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3688"/>
      </w:tblGrid>
      <w:tr w:rsidR="00602C4B" w:rsidRPr="005464B2"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094040C6" w:rsidR="00A60F09" w:rsidRPr="005464B2" w:rsidRDefault="00602C4B" w:rsidP="005464B2">
            <w:pPr>
              <w:rPr>
                <w:rFonts w:cs="Times New Roman"/>
                <w:b/>
                <w:bCs/>
                <w:i/>
                <w:iCs/>
                <w:noProof/>
                <w:color w:val="BFBFBF" w:themeColor="background1" w:themeShade="BF"/>
                <w:sz w:val="22"/>
              </w:rPr>
            </w:pPr>
            <w:r w:rsidRPr="005464B2">
              <w:rPr>
                <w:rFonts w:eastAsia="Times New Roman" w:cs="Times New Roman"/>
                <w:b/>
                <w:bCs/>
                <w:noProof/>
                <w:color w:val="auto"/>
                <w:sz w:val="22"/>
              </w:rPr>
              <w:t>Student Name:</w:t>
            </w:r>
            <w:r w:rsidR="00A60F09" w:rsidRPr="005464B2">
              <w:rPr>
                <w:rFonts w:eastAsia="Times New Roman" w:cs="Times New Roman"/>
                <w:b/>
                <w:bCs/>
                <w:noProof/>
                <w:color w:val="auto"/>
                <w:sz w:val="22"/>
              </w:rPr>
              <w:t xml:space="preserve"> </w:t>
            </w:r>
            <w:r w:rsidR="00A60F09" w:rsidRPr="005464B2">
              <w:rPr>
                <w:rFonts w:cs="Times New Roman"/>
                <w:b/>
                <w:bCs/>
                <w:i/>
                <w:iCs/>
                <w:noProof/>
                <w:color w:val="BFBFBF" w:themeColor="background1" w:themeShade="BF"/>
                <w:sz w:val="22"/>
              </w:rPr>
              <w:t>[</w:t>
            </w:r>
            <w:r w:rsidR="00876E15" w:rsidRPr="005464B2">
              <w:rPr>
                <w:rFonts w:cs="Times New Roman"/>
                <w:b/>
                <w:bCs/>
                <w:i/>
                <w:iCs/>
                <w:noProof/>
                <w:color w:val="BFBFBF" w:themeColor="background1" w:themeShade="BF"/>
                <w:sz w:val="22"/>
              </w:rPr>
              <w:t>Zakia Sultana Rahman</w:t>
            </w:r>
            <w:r w:rsidR="00A60F09" w:rsidRPr="005464B2">
              <w:rPr>
                <w:rFonts w:cs="Times New Roman"/>
                <w:b/>
                <w:bCs/>
                <w:i/>
                <w:iCs/>
                <w:noProof/>
                <w:color w:val="BFBFBF" w:themeColor="background1" w:themeShade="BF"/>
                <w:sz w:val="22"/>
              </w:rPr>
              <w:t>]</w:t>
            </w:r>
          </w:p>
          <w:p w14:paraId="0225E82F" w14:textId="323E60DF" w:rsidR="00602C4B" w:rsidRPr="005464B2" w:rsidRDefault="00602C4B" w:rsidP="005464B2">
            <w:pPr>
              <w:keepNext/>
              <w:spacing w:before="120" w:after="0"/>
              <w:rPr>
                <w:rFonts w:cs="Times New Roman"/>
                <w:b/>
                <w:bCs/>
                <w:noProof/>
                <w:sz w:val="22"/>
                <w:lang w:eastAsia="en-GB"/>
              </w:rPr>
            </w:pPr>
            <w:r w:rsidRPr="005464B2">
              <w:rPr>
                <w:rFonts w:eastAsia="Times New Roman" w:cs="Times New Roman"/>
                <w:b/>
                <w:bCs/>
                <w:noProof/>
                <w:color w:val="auto"/>
                <w:sz w:val="22"/>
              </w:rPr>
              <w:t>Student ID:</w:t>
            </w:r>
            <w:r w:rsidRPr="005464B2">
              <w:rPr>
                <w:rFonts w:cs="Times New Roman"/>
                <w:b/>
                <w:bCs/>
                <w:noProof/>
                <w:sz w:val="22"/>
                <w:lang w:eastAsia="en-GB"/>
              </w:rPr>
              <w:t xml:space="preserve"> </w:t>
            </w:r>
            <w:r w:rsidR="000A7D84" w:rsidRPr="005464B2">
              <w:rPr>
                <w:rFonts w:cs="Times New Roman"/>
                <w:b/>
                <w:bCs/>
                <w:i/>
                <w:iCs/>
                <w:noProof/>
                <w:color w:val="BFBFBF" w:themeColor="background1" w:themeShade="BF"/>
                <w:sz w:val="22"/>
              </w:rPr>
              <w:t>[</w:t>
            </w:r>
            <w:r w:rsidR="00876E15" w:rsidRPr="005464B2">
              <w:rPr>
                <w:rFonts w:cs="Times New Roman"/>
                <w:b/>
                <w:bCs/>
                <w:i/>
                <w:iCs/>
                <w:noProof/>
                <w:color w:val="BFBFBF" w:themeColor="background1" w:themeShade="BF"/>
                <w:sz w:val="22"/>
              </w:rPr>
              <w:t>2211724</w:t>
            </w:r>
            <w:r w:rsidR="000A7D84" w:rsidRPr="005464B2">
              <w:rPr>
                <w:rFonts w:cs="Times New Roman"/>
                <w:b/>
                <w:bCs/>
                <w:i/>
                <w:iCs/>
                <w:noProof/>
                <w:color w:val="BFBFBF" w:themeColor="background1" w:themeShade="BF"/>
                <w:sz w:val="22"/>
              </w:rPr>
              <w:t>]</w:t>
            </w:r>
          </w:p>
          <w:p w14:paraId="25943E68" w14:textId="37852879" w:rsidR="00A50BAB" w:rsidRPr="005464B2" w:rsidRDefault="00602C4B" w:rsidP="005464B2">
            <w:pPr>
              <w:keepNext/>
              <w:spacing w:before="120" w:after="0"/>
              <w:rPr>
                <w:rFonts w:cs="Times New Roman"/>
                <w:b/>
                <w:bCs/>
                <w:i/>
                <w:iCs/>
                <w:noProof/>
                <w:color w:val="BFBFBF" w:themeColor="background1" w:themeShade="BF"/>
                <w:sz w:val="22"/>
              </w:rPr>
            </w:pPr>
            <w:r w:rsidRPr="005464B2">
              <w:rPr>
                <w:rFonts w:eastAsia="Times New Roman" w:cs="Times New Roman"/>
                <w:b/>
                <w:bCs/>
                <w:noProof/>
                <w:color w:val="auto"/>
                <w:sz w:val="22"/>
              </w:rPr>
              <w:t>Module Title:</w:t>
            </w:r>
            <w:r w:rsidR="000A7D84" w:rsidRPr="005464B2">
              <w:rPr>
                <w:rFonts w:cs="Times New Roman"/>
                <w:b/>
                <w:bCs/>
                <w:i/>
                <w:iCs/>
                <w:noProof/>
                <w:color w:val="BFBFBF" w:themeColor="background1" w:themeShade="BF"/>
                <w:sz w:val="22"/>
              </w:rPr>
              <w:t xml:space="preserve"> </w:t>
            </w:r>
            <w:r w:rsidR="00A50BAB" w:rsidRPr="005464B2">
              <w:rPr>
                <w:rFonts w:cs="Times New Roman"/>
                <w:b/>
                <w:bCs/>
                <w:i/>
                <w:iCs/>
                <w:noProof/>
                <w:color w:val="BFBFBF" w:themeColor="background1" w:themeShade="BF"/>
                <w:sz w:val="22"/>
              </w:rPr>
              <w:t>[Foreign Languages &amp; Cultural Awareness]</w:t>
            </w:r>
          </w:p>
          <w:p w14:paraId="2284ACCC" w14:textId="452251BD" w:rsidR="00602C4B" w:rsidRPr="005464B2" w:rsidRDefault="00602C4B" w:rsidP="005464B2">
            <w:pPr>
              <w:keepNext/>
              <w:spacing w:before="120" w:after="0"/>
              <w:rPr>
                <w:rFonts w:eastAsia="Times New Roman" w:cs="Times New Roman"/>
                <w:b/>
                <w:bCs/>
                <w:noProof/>
                <w:color w:val="auto"/>
                <w:sz w:val="22"/>
              </w:rPr>
            </w:pPr>
            <w:r w:rsidRPr="005464B2">
              <w:rPr>
                <w:rFonts w:eastAsia="Times New Roman" w:cs="Times New Roman"/>
                <w:b/>
                <w:bCs/>
                <w:noProof/>
                <w:color w:val="auto"/>
                <w:sz w:val="22"/>
              </w:rPr>
              <w:t>Module Code:</w:t>
            </w:r>
            <w:r w:rsidR="000A7D84" w:rsidRPr="005464B2">
              <w:rPr>
                <w:rFonts w:cs="Times New Roman"/>
                <w:b/>
                <w:bCs/>
                <w:i/>
                <w:iCs/>
                <w:noProof/>
                <w:color w:val="BFBFBF" w:themeColor="background1" w:themeShade="BF"/>
                <w:sz w:val="22"/>
              </w:rPr>
              <w:t xml:space="preserve"> [</w:t>
            </w:r>
            <w:r w:rsidR="00A50BAB" w:rsidRPr="005464B2">
              <w:rPr>
                <w:rFonts w:cs="Times New Roman"/>
                <w:b/>
                <w:bCs/>
                <w:i/>
                <w:iCs/>
                <w:noProof/>
                <w:color w:val="BFBFBF" w:themeColor="background1" w:themeShade="BF"/>
                <w:sz w:val="22"/>
              </w:rPr>
              <w:t>BMIH5003</w:t>
            </w:r>
            <w:r w:rsidR="000A7D84" w:rsidRPr="005464B2">
              <w:rPr>
                <w:rFonts w:cs="Times New Roman"/>
                <w:b/>
                <w:bCs/>
                <w:i/>
                <w:iCs/>
                <w:noProof/>
                <w:color w:val="BFBFBF" w:themeColor="background1" w:themeShade="BF"/>
                <w:sz w:val="22"/>
              </w:rPr>
              <w:t>]</w:t>
            </w:r>
          </w:p>
          <w:p w14:paraId="489EC369" w14:textId="75824D71" w:rsidR="00602C4B" w:rsidRPr="005464B2" w:rsidRDefault="00602C4B" w:rsidP="005464B2">
            <w:pPr>
              <w:keepNext/>
              <w:spacing w:before="120" w:after="0"/>
              <w:rPr>
                <w:rFonts w:eastAsia="Times New Roman" w:cs="Times New Roman"/>
                <w:b/>
                <w:bCs/>
                <w:noProof/>
                <w:color w:val="auto"/>
                <w:sz w:val="22"/>
              </w:rPr>
            </w:pPr>
            <w:r w:rsidRPr="005464B2">
              <w:rPr>
                <w:rFonts w:eastAsia="Times New Roman" w:cs="Times New Roman"/>
                <w:b/>
                <w:bCs/>
                <w:noProof/>
                <w:color w:val="auto"/>
                <w:sz w:val="22"/>
              </w:rPr>
              <w:t>Lecturer:</w:t>
            </w:r>
            <w:r w:rsidR="000A7D84" w:rsidRPr="005464B2">
              <w:rPr>
                <w:rFonts w:cs="Times New Roman"/>
                <w:b/>
                <w:bCs/>
                <w:i/>
                <w:iCs/>
                <w:noProof/>
                <w:color w:val="BFBFBF" w:themeColor="background1" w:themeShade="BF"/>
                <w:sz w:val="22"/>
              </w:rPr>
              <w:t xml:space="preserve"> [</w:t>
            </w:r>
            <w:r w:rsidR="002802B6" w:rsidRPr="002802B6">
              <w:rPr>
                <w:rFonts w:cs="Times New Roman"/>
                <w:b/>
                <w:bCs/>
                <w:i/>
                <w:iCs/>
                <w:noProof/>
                <w:color w:val="BFBFBF" w:themeColor="background1" w:themeShade="BF"/>
                <w:sz w:val="22"/>
              </w:rPr>
              <w:t>Heidi prosser</w:t>
            </w:r>
            <w:r w:rsidR="000A7D84" w:rsidRPr="005464B2">
              <w:rPr>
                <w:rFonts w:cs="Times New Roman"/>
                <w:b/>
                <w:bCs/>
                <w:i/>
                <w:iCs/>
                <w:noProof/>
                <w:color w:val="BFBFBF" w:themeColor="background1" w:themeShade="BF"/>
                <w:sz w:val="22"/>
              </w:rPr>
              <w:t>]</w:t>
            </w:r>
          </w:p>
          <w:p w14:paraId="0260DAF0" w14:textId="3375ACFD" w:rsidR="00DA485D" w:rsidRPr="005464B2" w:rsidRDefault="00DA485D" w:rsidP="005464B2">
            <w:pPr>
              <w:keepNext/>
              <w:spacing w:before="120" w:after="0"/>
              <w:rPr>
                <w:rFonts w:cs="Times New Roman"/>
                <w:b/>
                <w:bCs/>
                <w:noProof/>
              </w:rPr>
            </w:pPr>
            <w:r w:rsidRPr="005464B2">
              <w:rPr>
                <w:rFonts w:cs="Times New Roman"/>
                <w:b/>
                <w:bCs/>
                <w:noProof/>
                <w:sz w:val="22"/>
              </w:rPr>
              <w:t>Date:</w:t>
            </w:r>
            <w:r w:rsidR="000A7D84" w:rsidRPr="005464B2">
              <w:rPr>
                <w:rFonts w:cs="Times New Roman"/>
                <w:b/>
                <w:bCs/>
                <w:i/>
                <w:iCs/>
                <w:noProof/>
                <w:color w:val="BFBFBF" w:themeColor="background1" w:themeShade="BF"/>
                <w:sz w:val="22"/>
              </w:rPr>
              <w:t xml:space="preserve"> [</w:t>
            </w:r>
            <w:r w:rsidR="002802B6">
              <w:rPr>
                <w:rFonts w:cs="Times New Roman"/>
                <w:b/>
                <w:bCs/>
                <w:i/>
                <w:iCs/>
                <w:noProof/>
                <w:color w:val="BFBFBF" w:themeColor="background1" w:themeShade="BF"/>
                <w:sz w:val="22"/>
              </w:rPr>
              <w:t>05/02/2024</w:t>
            </w:r>
            <w:r w:rsidR="000A7D84" w:rsidRPr="005464B2">
              <w:rPr>
                <w:rFonts w:cs="Times New Roman"/>
                <w:b/>
                <w:bCs/>
                <w:i/>
                <w:iCs/>
                <w:noProof/>
                <w:color w:val="BFBFBF" w:themeColor="background1" w:themeShade="BF"/>
                <w:sz w:val="22"/>
              </w:rPr>
              <w:t>]</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5464B2" w:rsidRDefault="00602C4B" w:rsidP="005464B2">
            <w:pPr>
              <w:keepNext/>
              <w:spacing w:before="120" w:after="0"/>
              <w:rPr>
                <w:rFonts w:eastAsia="Times New Roman" w:cs="Times New Roman"/>
                <w:b/>
                <w:bCs/>
                <w:noProof/>
                <w:color w:val="auto"/>
                <w:sz w:val="20"/>
                <w:szCs w:val="20"/>
              </w:rPr>
            </w:pPr>
            <w:r w:rsidRPr="005464B2">
              <w:rPr>
                <w:rFonts w:cs="Times New Roman"/>
                <w:b/>
                <w:bCs/>
                <w:noProof/>
              </w:rPr>
              <w:drawing>
                <wp:anchor distT="0" distB="0" distL="114300" distR="114300" simplePos="0" relativeHeight="251661312" behindDoc="0" locked="0" layoutInCell="1" allowOverlap="1" wp14:anchorId="239184E0" wp14:editId="3ECF92F7">
                  <wp:simplePos x="0" y="0"/>
                  <wp:positionH relativeFrom="column">
                    <wp:posOffset>30480</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5464B2"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Pr="005464B2" w:rsidRDefault="00910929" w:rsidP="005464B2">
            <w:pPr>
              <w:keepNext/>
              <w:spacing w:before="120" w:after="0"/>
              <w:rPr>
                <w:rFonts w:cs="Times New Roman"/>
                <w:b/>
                <w:bCs/>
                <w:noProof/>
                <w:sz w:val="36"/>
                <w:szCs w:val="32"/>
              </w:rPr>
            </w:pPr>
          </w:p>
          <w:p w14:paraId="2D9E2069" w14:textId="77777777" w:rsidR="00910929" w:rsidRPr="005464B2" w:rsidRDefault="00910929" w:rsidP="005464B2">
            <w:pPr>
              <w:keepNext/>
              <w:spacing w:before="120" w:after="0"/>
              <w:jc w:val="center"/>
              <w:rPr>
                <w:rFonts w:cs="Times New Roman"/>
                <w:b/>
                <w:bCs/>
                <w:noProof/>
                <w:sz w:val="36"/>
                <w:szCs w:val="32"/>
              </w:rPr>
            </w:pPr>
            <w:r w:rsidRPr="005464B2">
              <w:rPr>
                <w:rFonts w:cs="Times New Roman"/>
                <w:b/>
                <w:bCs/>
                <w:noProof/>
                <w:sz w:val="36"/>
                <w:szCs w:val="32"/>
              </w:rPr>
              <w:t>ASSIGNMENT 1: PORTFOLIO</w:t>
            </w:r>
          </w:p>
          <w:p w14:paraId="5AA8AFC3" w14:textId="77777777" w:rsidR="008C0A30" w:rsidRPr="005464B2" w:rsidRDefault="008C0A30" w:rsidP="005464B2">
            <w:pPr>
              <w:keepNext/>
              <w:spacing w:before="120" w:after="0"/>
              <w:jc w:val="center"/>
              <w:rPr>
                <w:rFonts w:cs="Times New Roman"/>
                <w:b/>
                <w:bCs/>
                <w:noProof/>
                <w:sz w:val="32"/>
                <w:szCs w:val="28"/>
              </w:rPr>
            </w:pPr>
            <w:r w:rsidRPr="005464B2">
              <w:rPr>
                <w:rFonts w:cs="Times New Roman"/>
                <w:b/>
                <w:bCs/>
                <w:noProof/>
                <w:sz w:val="32"/>
                <w:szCs w:val="28"/>
              </w:rPr>
              <w:t>(4 Components)</w:t>
            </w:r>
          </w:p>
          <w:p w14:paraId="3EB74E88" w14:textId="490B50A3" w:rsidR="003164B2" w:rsidRPr="005464B2" w:rsidRDefault="003164B2" w:rsidP="005464B2">
            <w:pPr>
              <w:keepNext/>
              <w:spacing w:before="120" w:after="0"/>
              <w:jc w:val="center"/>
              <w:rPr>
                <w:rFonts w:cs="Times New Roman"/>
                <w:b/>
                <w:bCs/>
                <w:noProof/>
              </w:rPr>
            </w:pPr>
          </w:p>
        </w:tc>
      </w:tr>
      <w:tr w:rsidR="007C2128" w:rsidRPr="005464B2"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Pr="005464B2" w:rsidRDefault="007C2128" w:rsidP="005464B2">
            <w:pPr>
              <w:rPr>
                <w:rFonts w:cs="Times New Roman"/>
                <w:b/>
                <w:bCs/>
                <w:noProof/>
                <w:sz w:val="28"/>
                <w:szCs w:val="24"/>
              </w:rPr>
            </w:pPr>
          </w:p>
          <w:p w14:paraId="5200968E" w14:textId="0FCBF245" w:rsidR="007C2128" w:rsidRPr="005464B2" w:rsidRDefault="007C2128" w:rsidP="005464B2">
            <w:pPr>
              <w:rPr>
                <w:rFonts w:cs="Times New Roman"/>
                <w:b/>
                <w:bCs/>
                <w:noProof/>
                <w:sz w:val="28"/>
                <w:szCs w:val="24"/>
              </w:rPr>
            </w:pPr>
            <w:r w:rsidRPr="005464B2">
              <w:rPr>
                <w:rFonts w:cs="Times New Roman"/>
                <w:b/>
                <w:bCs/>
                <w:noProof/>
                <w:sz w:val="28"/>
                <w:szCs w:val="24"/>
              </w:rPr>
              <w:t xml:space="preserve">Component </w:t>
            </w:r>
            <w:r w:rsidR="008C0A30" w:rsidRPr="005464B2">
              <w:rPr>
                <w:rFonts w:cs="Times New Roman"/>
                <w:b/>
                <w:bCs/>
                <w:noProof/>
                <w:sz w:val="28"/>
                <w:szCs w:val="24"/>
              </w:rPr>
              <w:t>1</w:t>
            </w:r>
            <w:r w:rsidRPr="005464B2">
              <w:rPr>
                <w:rFonts w:cs="Times New Roman"/>
                <w:b/>
                <w:bCs/>
                <w:noProof/>
                <w:sz w:val="28"/>
                <w:szCs w:val="24"/>
              </w:rPr>
              <w:t xml:space="preserve">: </w:t>
            </w:r>
            <w:r w:rsidRPr="005464B2">
              <w:rPr>
                <w:rFonts w:cs="Times New Roman"/>
                <w:b/>
                <w:bCs/>
                <w:i/>
                <w:iCs/>
                <w:noProof/>
                <w:sz w:val="28"/>
                <w:szCs w:val="24"/>
              </w:rPr>
              <w:t>Professional Reflection</w:t>
            </w:r>
            <w:r w:rsidRPr="005464B2">
              <w:rPr>
                <w:rFonts w:cs="Times New Roman"/>
                <w:b/>
                <w:bCs/>
                <w:noProof/>
                <w:sz w:val="28"/>
                <w:szCs w:val="24"/>
              </w:rPr>
              <w:t xml:space="preserve"> </w:t>
            </w:r>
            <w:r w:rsidR="00373FD2" w:rsidRPr="005464B2">
              <w:rPr>
                <w:rFonts w:cs="Times New Roman"/>
                <w:b/>
                <w:bCs/>
                <w:noProof/>
                <w:sz w:val="28"/>
                <w:szCs w:val="24"/>
              </w:rPr>
              <w:t>(</w:t>
            </w:r>
            <w:r w:rsidRPr="005464B2">
              <w:rPr>
                <w:rFonts w:cs="Times New Roman"/>
                <w:b/>
                <w:bCs/>
                <w:noProof/>
                <w:sz w:val="28"/>
                <w:szCs w:val="24"/>
              </w:rPr>
              <w:t>500 words +/- 10%</w:t>
            </w:r>
            <w:r w:rsidR="00373FD2" w:rsidRPr="005464B2">
              <w:rPr>
                <w:rFonts w:cs="Times New Roman"/>
                <w:b/>
                <w:bCs/>
                <w:noProof/>
                <w:sz w:val="28"/>
                <w:szCs w:val="24"/>
              </w:rPr>
              <w:t>)</w:t>
            </w:r>
          </w:p>
          <w:p w14:paraId="1BB94EE3" w14:textId="77777777" w:rsidR="007C2128" w:rsidRPr="005464B2" w:rsidRDefault="007C2128" w:rsidP="005464B2">
            <w:pPr>
              <w:spacing w:after="0"/>
              <w:rPr>
                <w:rFonts w:eastAsia="Carlito" w:cs="Times New Roman"/>
                <w:b/>
                <w:noProof/>
                <w:color w:val="auto"/>
                <w:sz w:val="28"/>
                <w:szCs w:val="28"/>
              </w:rPr>
            </w:pPr>
          </w:p>
          <w:p w14:paraId="507021FF" w14:textId="4FAA1679" w:rsidR="007C2128" w:rsidRPr="005464B2" w:rsidRDefault="00C974B9" w:rsidP="005464B2">
            <w:pPr>
              <w:spacing w:after="0"/>
              <w:rPr>
                <w:rFonts w:eastAsia="Times New Roman" w:cs="Times New Roman"/>
                <w:bCs/>
                <w:noProof/>
                <w:color w:val="auto"/>
                <w:sz w:val="20"/>
                <w:szCs w:val="20"/>
              </w:rPr>
            </w:pPr>
            <w:r w:rsidRPr="005464B2">
              <w:rPr>
                <w:rFonts w:eastAsia="Carlito" w:cs="Times New Roman"/>
                <w:b/>
                <w:noProof/>
                <w:color w:val="auto"/>
                <w:sz w:val="28"/>
                <w:szCs w:val="28"/>
              </w:rPr>
              <w:t>Weighting</w:t>
            </w:r>
            <w:r w:rsidR="007C2128" w:rsidRPr="005464B2">
              <w:rPr>
                <w:rFonts w:eastAsia="Carlito" w:cs="Times New Roman"/>
                <w:b/>
                <w:noProof/>
                <w:color w:val="auto"/>
                <w:sz w:val="28"/>
                <w:szCs w:val="28"/>
              </w:rPr>
              <w:t>: 25%</w:t>
            </w:r>
          </w:p>
        </w:tc>
      </w:tr>
      <w:tr w:rsidR="00675DCB" w:rsidRPr="005464B2"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7CD5041" w14:textId="77777777" w:rsidR="002F6A0F" w:rsidRPr="005464B2" w:rsidRDefault="002F6A0F" w:rsidP="005464B2">
            <w:pPr>
              <w:rPr>
                <w:rFonts w:cs="Times New Roman"/>
                <w:noProof/>
                <w:szCs w:val="24"/>
              </w:rPr>
            </w:pPr>
            <w:r w:rsidRPr="005464B2">
              <w:rPr>
                <w:rFonts w:cs="Times New Roman"/>
                <w:b/>
                <w:bCs/>
                <w:noProof/>
                <w:szCs w:val="24"/>
              </w:rPr>
              <w:t>Scenario:</w:t>
            </w:r>
            <w:r w:rsidRPr="005464B2">
              <w:rPr>
                <w:rFonts w:cs="Times New Roman"/>
                <w:noProof/>
                <w:szCs w:val="24"/>
              </w:rPr>
              <w:t xml:space="preserve"> The hotel employees working in an environment that promotes diversity and inclusion can face challenges such as cross-cultural issues. The hotel guests can come from various cultures. But failure to comprehend their cultural aspects can lead to poor service and guest experience (Christiansen, Branch and Karmowska, 2020). One such cultural issue can be mentioned here. While I was performing my responsibilities in my placement hotel, Holiday Inn in Sunderland. I encountered 4 Chinese guests who were having dinner at the hotel’s restaurant and they were speaking the Mandarin language. One of our employees could speak their language and so I pursued the staff for taking the order. Suddenly, I thought they could use a spoon and fork instead of chopsticks so I asked them whether they would use a spoon and fork. The guests were offended by my suggestions and said no. The entire time of their stay, they ignored me even though I apologised to them. </w:t>
            </w:r>
          </w:p>
          <w:p w14:paraId="1A8CC92C" w14:textId="77777777" w:rsidR="002F6A0F" w:rsidRPr="005464B2" w:rsidRDefault="002F6A0F" w:rsidP="005464B2">
            <w:pPr>
              <w:rPr>
                <w:rFonts w:cs="Times New Roman"/>
                <w:noProof/>
                <w:szCs w:val="24"/>
              </w:rPr>
            </w:pPr>
            <w:r w:rsidRPr="005464B2">
              <w:rPr>
                <w:rFonts w:cs="Times New Roman"/>
                <w:b/>
                <w:bCs/>
                <w:noProof/>
                <w:szCs w:val="24"/>
              </w:rPr>
              <w:t>Reflection:</w:t>
            </w:r>
            <w:r w:rsidRPr="005464B2">
              <w:rPr>
                <w:rFonts w:cs="Times New Roman"/>
                <w:noProof/>
                <w:szCs w:val="24"/>
              </w:rPr>
              <w:t xml:space="preserve"> I have learned from the incident that cultural sensitivity in hospitality can have significant influences. Cultural issues in the hospitality industry can arise even though one </w:t>
            </w:r>
            <w:r w:rsidRPr="005464B2">
              <w:rPr>
                <w:rFonts w:cs="Times New Roman"/>
                <w:noProof/>
                <w:szCs w:val="24"/>
              </w:rPr>
              <w:lastRenderedPageBreak/>
              <w:t>has good intentions to serve and has little understanding of the culture (</w:t>
            </w:r>
            <w:r w:rsidRPr="005464B2">
              <w:rPr>
                <w:rFonts w:cs="Times New Roman"/>
                <w:noProof/>
              </w:rPr>
              <w:t>Torres, Fu and Lehto</w:t>
            </w:r>
            <w:r w:rsidRPr="005464B2">
              <w:rPr>
                <w:rFonts w:cs="Times New Roman"/>
                <w:noProof/>
                <w:szCs w:val="24"/>
              </w:rPr>
              <w:t>, 2018). I knew that Chinese people like to have conversations about their language but failed to comprehend that using chopsticks was a part of their culture. The misunderstandings were obvious when I could not comprehend the differences in the guests’ unique needs and preferences. They thought that I was disrespecting their culture and practices. The lack of clear communication and proper approaches influenced cultural misunderstanding (</w:t>
            </w:r>
            <w:r w:rsidRPr="005464B2">
              <w:rPr>
                <w:rFonts w:cs="Times New Roman"/>
                <w:noProof/>
              </w:rPr>
              <w:t>Devine, Baum and Hearns, 2009)</w:t>
            </w:r>
            <w:r w:rsidRPr="005464B2">
              <w:rPr>
                <w:rFonts w:cs="Times New Roman"/>
                <w:noProof/>
                <w:szCs w:val="24"/>
              </w:rPr>
              <w:t xml:space="preserve">. </w:t>
            </w:r>
          </w:p>
          <w:p w14:paraId="49CFDEEE" w14:textId="1BC2C34C" w:rsidR="00136D1F" w:rsidRPr="005464B2" w:rsidRDefault="002F6A0F" w:rsidP="005464B2">
            <w:pPr>
              <w:rPr>
                <w:rFonts w:cs="Times New Roman"/>
                <w:noProof/>
                <w:szCs w:val="24"/>
              </w:rPr>
            </w:pPr>
            <w:r w:rsidRPr="005464B2">
              <w:rPr>
                <w:rFonts w:cs="Times New Roman"/>
                <w:noProof/>
                <w:szCs w:val="24"/>
              </w:rPr>
              <w:t>Some skills and behavioural changes can help me to eliminate the chances of cultural misunderstanding from ever happening again. I can take various approaches to develop skills and cultural competence. First, I should develop my intercultural communication skills. The skills can be developed by learning more about the guests’ cultures. I can track the records of the guests and determine which country guests visit fluently. I will start learning more about the guests’ culture. I will create my awareness of the verbal and non-verbal cues because these cues can change the meaning of the conversations. I should not make any assumptions about the guests’ preferences and avoid stereotypes because these behaviours can affect the guests’ experience. Instead, I will ask questions in a soft tone and proper ways. When they respond, I will listen to them for understanding the needs and preferences. The word choices in my language must be carefully delivered. I should be mindful of my tone and language. Even though I have good intentions, my tone and approach can present it differently to the guests. Second,  cultural awareness is another aspect that must be developed to address the cultural issues in the hospitality industry (Maheshkar and Sharma, 2018). I should be open to all cultures and explore different cultural aspects for attaining experiences and understandings. The beauty of languages and cultures is acknowledging their diversity and complexity (</w:t>
            </w:r>
            <w:r w:rsidRPr="005464B2">
              <w:rPr>
                <w:rFonts w:cs="Times New Roman"/>
                <w:noProof/>
              </w:rPr>
              <w:t>Tabari, Wilson and Ingram</w:t>
            </w:r>
            <w:r w:rsidRPr="005464B2">
              <w:rPr>
                <w:rFonts w:cs="Times New Roman"/>
                <w:noProof/>
                <w:szCs w:val="24"/>
              </w:rPr>
              <w:t>, 2016). I should also develop flexibility and adaptability competency for adjusting my behaviour with different guests. There are always different ways to accomplish the right thing.</w:t>
            </w:r>
          </w:p>
          <w:p w14:paraId="036CC918" w14:textId="586AA2D3" w:rsidR="00085A4E" w:rsidRPr="005464B2" w:rsidRDefault="003164B2" w:rsidP="005464B2">
            <w:pPr>
              <w:rPr>
                <w:rFonts w:cs="Times New Roman"/>
                <w:b/>
                <w:bCs/>
                <w:noProof/>
                <w:sz w:val="28"/>
                <w:szCs w:val="24"/>
              </w:rPr>
            </w:pPr>
            <w:r w:rsidRPr="005464B2">
              <w:rPr>
                <w:rFonts w:cs="Times New Roman"/>
                <w:b/>
                <w:bCs/>
                <w:noProof/>
                <w:sz w:val="28"/>
                <w:szCs w:val="24"/>
              </w:rPr>
              <w:t>References:</w:t>
            </w:r>
          </w:p>
          <w:p w14:paraId="7330FAC9" w14:textId="77777777" w:rsidR="002F6A0F" w:rsidRPr="005464B2" w:rsidRDefault="002F6A0F" w:rsidP="005464B2">
            <w:pPr>
              <w:tabs>
                <w:tab w:val="center" w:pos="4680"/>
                <w:tab w:val="right" w:pos="9360"/>
              </w:tabs>
              <w:spacing w:after="240"/>
              <w:rPr>
                <w:rFonts w:cs="Times New Roman"/>
                <w:noProof/>
                <w:szCs w:val="24"/>
              </w:rPr>
            </w:pPr>
            <w:r w:rsidRPr="005464B2">
              <w:rPr>
                <w:rFonts w:cs="Times New Roman"/>
                <w:noProof/>
                <w:szCs w:val="24"/>
              </w:rPr>
              <w:t xml:space="preserve">Christiansen, B., Branch, J.D. and Karmowska, J. (2020) </w:t>
            </w:r>
            <w:r w:rsidRPr="005464B2">
              <w:rPr>
                <w:rFonts w:cs="Times New Roman"/>
                <w:i/>
                <w:iCs/>
                <w:noProof/>
                <w:szCs w:val="24"/>
              </w:rPr>
              <w:t>Cultural Factors and Performance in 21st Century Businesses</w:t>
            </w:r>
            <w:r w:rsidRPr="005464B2">
              <w:rPr>
                <w:rFonts w:cs="Times New Roman"/>
                <w:noProof/>
                <w:szCs w:val="24"/>
              </w:rPr>
              <w:t>. IGI Global.</w:t>
            </w:r>
          </w:p>
          <w:p w14:paraId="3911DC78" w14:textId="77777777" w:rsidR="002F6A0F" w:rsidRPr="005464B2" w:rsidRDefault="002F6A0F" w:rsidP="005464B2">
            <w:pPr>
              <w:tabs>
                <w:tab w:val="center" w:pos="4680"/>
                <w:tab w:val="right" w:pos="9360"/>
              </w:tabs>
              <w:spacing w:after="240"/>
              <w:rPr>
                <w:rFonts w:cs="Times New Roman"/>
                <w:noProof/>
                <w:szCs w:val="24"/>
              </w:rPr>
            </w:pPr>
            <w:r w:rsidRPr="005464B2">
              <w:rPr>
                <w:rFonts w:cs="Times New Roman"/>
                <w:noProof/>
                <w:szCs w:val="24"/>
              </w:rPr>
              <w:t xml:space="preserve">Devine, F., Baum, T. and Hearns, N. (2009) Resource guide: cultural awareness for hospitality and tourism. </w:t>
            </w:r>
            <w:r w:rsidRPr="005464B2">
              <w:rPr>
                <w:rFonts w:cs="Times New Roman"/>
                <w:i/>
                <w:iCs/>
                <w:noProof/>
                <w:szCs w:val="24"/>
              </w:rPr>
              <w:t>Hospitality, Leisure, Sport, And Tourism Network</w:t>
            </w:r>
            <w:r w:rsidRPr="005464B2">
              <w:rPr>
                <w:rFonts w:cs="Times New Roman"/>
                <w:noProof/>
                <w:szCs w:val="24"/>
              </w:rPr>
              <w:t>, pp.1-15.</w:t>
            </w:r>
          </w:p>
          <w:p w14:paraId="7D43AD59" w14:textId="77777777" w:rsidR="002F6A0F" w:rsidRPr="005464B2" w:rsidRDefault="002F6A0F" w:rsidP="005464B2">
            <w:pPr>
              <w:tabs>
                <w:tab w:val="center" w:pos="4680"/>
                <w:tab w:val="right" w:pos="9360"/>
              </w:tabs>
              <w:spacing w:after="240"/>
              <w:rPr>
                <w:rFonts w:cs="Times New Roman"/>
                <w:noProof/>
                <w:szCs w:val="24"/>
              </w:rPr>
            </w:pPr>
            <w:r w:rsidRPr="005464B2">
              <w:rPr>
                <w:rFonts w:cs="Times New Roman"/>
                <w:noProof/>
                <w:szCs w:val="24"/>
              </w:rPr>
              <w:lastRenderedPageBreak/>
              <w:t xml:space="preserve">Maheshkar, C. and Sharma, V. (2018) </w:t>
            </w:r>
            <w:r w:rsidRPr="005464B2">
              <w:rPr>
                <w:rFonts w:cs="Times New Roman"/>
                <w:i/>
                <w:iCs/>
                <w:noProof/>
                <w:szCs w:val="24"/>
              </w:rPr>
              <w:t>Handbook of Research on cross-cultural Business Education</w:t>
            </w:r>
            <w:r w:rsidRPr="005464B2">
              <w:rPr>
                <w:rFonts w:cs="Times New Roman"/>
                <w:noProof/>
                <w:szCs w:val="24"/>
              </w:rPr>
              <w:t>. Hershey, Pennsylvania (701 E. Chocolate Avenue, Hershey, Pennsylvania, 17033, Usa): Igi Global.</w:t>
            </w:r>
          </w:p>
          <w:p w14:paraId="285E33A8" w14:textId="77777777" w:rsidR="002F6A0F" w:rsidRPr="005464B2" w:rsidRDefault="002F6A0F" w:rsidP="005464B2">
            <w:pPr>
              <w:tabs>
                <w:tab w:val="center" w:pos="4680"/>
                <w:tab w:val="right" w:pos="9360"/>
              </w:tabs>
              <w:spacing w:after="240"/>
              <w:rPr>
                <w:rFonts w:cs="Times New Roman"/>
                <w:noProof/>
                <w:szCs w:val="24"/>
              </w:rPr>
            </w:pPr>
            <w:r w:rsidRPr="005464B2">
              <w:rPr>
                <w:rFonts w:cs="Times New Roman"/>
                <w:noProof/>
                <w:szCs w:val="24"/>
              </w:rPr>
              <w:t xml:space="preserve">Tabari, S., Wilson, J.A. and Ingram, H. (2016) Conceptualising the impact of culture and language upon hospitality service management. </w:t>
            </w:r>
            <w:r w:rsidRPr="005464B2">
              <w:rPr>
                <w:rFonts w:cs="Times New Roman"/>
                <w:i/>
                <w:iCs/>
                <w:noProof/>
                <w:szCs w:val="24"/>
              </w:rPr>
              <w:t>Worldwide hospitality and tourism themes</w:t>
            </w:r>
            <w:r w:rsidRPr="005464B2">
              <w:rPr>
                <w:rFonts w:cs="Times New Roman"/>
                <w:noProof/>
                <w:szCs w:val="24"/>
              </w:rPr>
              <w:t xml:space="preserve">, </w:t>
            </w:r>
            <w:r w:rsidRPr="005464B2">
              <w:rPr>
                <w:rFonts w:cs="Times New Roman"/>
                <w:i/>
                <w:iCs/>
                <w:noProof/>
                <w:szCs w:val="24"/>
              </w:rPr>
              <w:t>8</w:t>
            </w:r>
            <w:r w:rsidRPr="005464B2">
              <w:rPr>
                <w:rFonts w:cs="Times New Roman"/>
                <w:noProof/>
                <w:szCs w:val="24"/>
              </w:rPr>
              <w:t>(1), pp.12-28.</w:t>
            </w:r>
          </w:p>
          <w:p w14:paraId="44A016D5" w14:textId="487C842E" w:rsidR="00DA485D" w:rsidRPr="005464B2" w:rsidRDefault="002F6A0F" w:rsidP="005464B2">
            <w:pPr>
              <w:tabs>
                <w:tab w:val="center" w:pos="4680"/>
                <w:tab w:val="right" w:pos="9360"/>
              </w:tabs>
              <w:spacing w:after="240"/>
              <w:rPr>
                <w:rFonts w:cs="Times New Roman"/>
                <w:noProof/>
                <w:szCs w:val="24"/>
              </w:rPr>
            </w:pPr>
            <w:r w:rsidRPr="005464B2">
              <w:rPr>
                <w:rFonts w:cs="Times New Roman"/>
                <w:noProof/>
                <w:szCs w:val="24"/>
              </w:rPr>
              <w:t xml:space="preserve">Torres, E.N., Fu, X. and Lehto, X. (2014) Examining key drivers of customer delight in a hotel experience: A cross-cultural perspective. </w:t>
            </w:r>
            <w:r w:rsidRPr="005464B2">
              <w:rPr>
                <w:rFonts w:cs="Times New Roman"/>
                <w:i/>
                <w:iCs/>
                <w:noProof/>
                <w:szCs w:val="24"/>
              </w:rPr>
              <w:t>International Journal of Hospitality Management</w:t>
            </w:r>
            <w:r w:rsidRPr="005464B2">
              <w:rPr>
                <w:rFonts w:cs="Times New Roman"/>
                <w:noProof/>
                <w:szCs w:val="24"/>
              </w:rPr>
              <w:t xml:space="preserve">, </w:t>
            </w:r>
            <w:r w:rsidRPr="005464B2">
              <w:rPr>
                <w:rFonts w:cs="Times New Roman"/>
                <w:i/>
                <w:iCs/>
                <w:noProof/>
                <w:szCs w:val="24"/>
              </w:rPr>
              <w:t>36</w:t>
            </w:r>
            <w:r w:rsidRPr="005464B2">
              <w:rPr>
                <w:rFonts w:cs="Times New Roman"/>
                <w:noProof/>
                <w:szCs w:val="24"/>
              </w:rPr>
              <w:t>, pp.255-262.</w:t>
            </w:r>
          </w:p>
        </w:tc>
      </w:tr>
      <w:tr w:rsidR="006C0FE2" w:rsidRPr="005464B2"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Pr="005464B2" w:rsidRDefault="006C0FE2" w:rsidP="005464B2">
            <w:pPr>
              <w:rPr>
                <w:rFonts w:cs="Times New Roman"/>
                <w:b/>
                <w:bCs/>
                <w:noProof/>
                <w:sz w:val="28"/>
                <w:szCs w:val="24"/>
              </w:rPr>
            </w:pPr>
          </w:p>
          <w:p w14:paraId="3CBE65E1" w14:textId="5CFEE328" w:rsidR="006C0FE2" w:rsidRPr="005464B2" w:rsidRDefault="006C0FE2" w:rsidP="005464B2">
            <w:pPr>
              <w:rPr>
                <w:rFonts w:cs="Times New Roman"/>
                <w:b/>
                <w:bCs/>
                <w:noProof/>
                <w:sz w:val="28"/>
                <w:szCs w:val="24"/>
              </w:rPr>
            </w:pPr>
            <w:r w:rsidRPr="005464B2">
              <w:rPr>
                <w:rFonts w:cs="Times New Roman"/>
                <w:b/>
                <w:bCs/>
                <w:noProof/>
                <w:sz w:val="28"/>
                <w:szCs w:val="24"/>
              </w:rPr>
              <w:t xml:space="preserve">Component </w:t>
            </w:r>
            <w:r w:rsidR="0059363C" w:rsidRPr="005464B2">
              <w:rPr>
                <w:rFonts w:cs="Times New Roman"/>
                <w:b/>
                <w:bCs/>
                <w:noProof/>
                <w:sz w:val="28"/>
                <w:szCs w:val="24"/>
              </w:rPr>
              <w:t>2</w:t>
            </w:r>
            <w:r w:rsidRPr="005464B2">
              <w:rPr>
                <w:rFonts w:cs="Times New Roman"/>
                <w:b/>
                <w:bCs/>
                <w:noProof/>
                <w:sz w:val="28"/>
                <w:szCs w:val="24"/>
              </w:rPr>
              <w:t xml:space="preserve">: </w:t>
            </w:r>
            <w:r w:rsidR="00723301" w:rsidRPr="005464B2">
              <w:rPr>
                <w:rFonts w:cs="Times New Roman"/>
                <w:b/>
                <w:bCs/>
                <w:i/>
                <w:iCs/>
                <w:noProof/>
                <w:sz w:val="28"/>
                <w:szCs w:val="24"/>
              </w:rPr>
              <w:t>Training Plan</w:t>
            </w:r>
            <w:r w:rsidR="005C77A4" w:rsidRPr="005464B2">
              <w:rPr>
                <w:rFonts w:cs="Times New Roman"/>
                <w:b/>
                <w:bCs/>
                <w:noProof/>
                <w:sz w:val="28"/>
                <w:szCs w:val="24"/>
              </w:rPr>
              <w:t xml:space="preserve"> (500 words +/- 10%)</w:t>
            </w:r>
          </w:p>
          <w:p w14:paraId="6F572CC5" w14:textId="77777777" w:rsidR="006C0FE2" w:rsidRPr="005464B2" w:rsidRDefault="006C0FE2" w:rsidP="005464B2">
            <w:pPr>
              <w:spacing w:after="0"/>
              <w:rPr>
                <w:rFonts w:eastAsia="Carlito" w:cs="Times New Roman"/>
                <w:b/>
                <w:noProof/>
                <w:color w:val="auto"/>
                <w:sz w:val="28"/>
                <w:szCs w:val="28"/>
              </w:rPr>
            </w:pPr>
          </w:p>
          <w:p w14:paraId="7E5D7F11" w14:textId="7B102B15" w:rsidR="006C0FE2" w:rsidRPr="005464B2" w:rsidRDefault="0064455E" w:rsidP="005464B2">
            <w:pPr>
              <w:spacing w:after="0"/>
              <w:rPr>
                <w:rFonts w:eastAsia="Times New Roman" w:cs="Times New Roman"/>
                <w:bCs/>
                <w:noProof/>
                <w:color w:val="auto"/>
                <w:sz w:val="20"/>
                <w:szCs w:val="20"/>
              </w:rPr>
            </w:pPr>
            <w:r w:rsidRPr="005464B2">
              <w:rPr>
                <w:rFonts w:eastAsia="Carlito" w:cs="Times New Roman"/>
                <w:b/>
                <w:noProof/>
                <w:color w:val="auto"/>
                <w:sz w:val="28"/>
                <w:szCs w:val="28"/>
              </w:rPr>
              <w:t>Weighting: 25%</w:t>
            </w:r>
          </w:p>
          <w:p w14:paraId="6F50C425" w14:textId="77777777" w:rsidR="006C0FE2" w:rsidRPr="005464B2" w:rsidRDefault="006C0FE2" w:rsidP="005464B2">
            <w:pPr>
              <w:rPr>
                <w:rFonts w:cs="Times New Roman"/>
                <w:b/>
                <w:bCs/>
                <w:noProof/>
                <w:sz w:val="28"/>
                <w:szCs w:val="24"/>
              </w:rPr>
            </w:pPr>
          </w:p>
        </w:tc>
      </w:tr>
      <w:tr w:rsidR="005C77A4" w:rsidRPr="005464B2"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E661CE6" w:rsidR="005C77A4" w:rsidRPr="005464B2" w:rsidRDefault="00723301" w:rsidP="005464B2">
            <w:pPr>
              <w:rPr>
                <w:rFonts w:cs="Times New Roman"/>
                <w:b/>
                <w:bCs/>
                <w:noProof/>
                <w:sz w:val="28"/>
                <w:szCs w:val="24"/>
              </w:rPr>
            </w:pPr>
            <w:r w:rsidRPr="005464B2">
              <w:rPr>
                <w:rFonts w:cs="Times New Roman"/>
                <w:b/>
                <w:bCs/>
                <w:noProof/>
                <w:sz w:val="28"/>
                <w:szCs w:val="24"/>
              </w:rPr>
              <w:t>Identified</w:t>
            </w:r>
            <w:r w:rsidR="00B3346C" w:rsidRPr="005464B2">
              <w:rPr>
                <w:rFonts w:cs="Times New Roman"/>
                <w:b/>
                <w:bCs/>
                <w:noProof/>
                <w:sz w:val="28"/>
                <w:szCs w:val="24"/>
              </w:rPr>
              <w:t xml:space="preserve"> cultural misunderstanding</w:t>
            </w:r>
            <w:r w:rsidRPr="005464B2">
              <w:rPr>
                <w:rFonts w:cs="Times New Roman"/>
                <w:b/>
                <w:bCs/>
                <w:noProof/>
                <w:sz w:val="28"/>
                <w:szCs w:val="24"/>
              </w:rPr>
              <w:t xml:space="preserve"> (in a few words)</w:t>
            </w:r>
            <w:r w:rsidR="00B3346C" w:rsidRPr="005464B2">
              <w:rPr>
                <w:rFonts w:cs="Times New Roman"/>
                <w:b/>
                <w:bCs/>
                <w:noProof/>
                <w:sz w:val="28"/>
                <w:szCs w:val="24"/>
              </w:rPr>
              <w:t xml:space="preserve"> :</w:t>
            </w:r>
          </w:p>
          <w:p w14:paraId="36C029D2" w14:textId="666A8619" w:rsidR="00A135A5" w:rsidRPr="005464B2" w:rsidRDefault="0040425D" w:rsidP="005464B2">
            <w:pPr>
              <w:rPr>
                <w:rFonts w:cs="Times New Roman"/>
                <w:noProof/>
              </w:rPr>
            </w:pPr>
            <w:r w:rsidRPr="005464B2">
              <w:rPr>
                <w:rFonts w:cs="Times New Roman"/>
                <w:noProof/>
              </w:rPr>
              <w:t>Lack of cultural understanding and absence of knowledge about other cultures</w:t>
            </w:r>
            <w:r w:rsidR="00C329CF" w:rsidRPr="005464B2">
              <w:rPr>
                <w:rFonts w:cs="Times New Roman"/>
                <w:noProof/>
              </w:rPr>
              <w:t xml:space="preserve"> </w:t>
            </w:r>
            <w:r w:rsidRPr="005464B2">
              <w:rPr>
                <w:rFonts w:cs="Times New Roman"/>
                <w:noProof/>
              </w:rPr>
              <w:t>when working in an international workplace environment.</w:t>
            </w:r>
          </w:p>
          <w:p w14:paraId="1F51BD1E" w14:textId="357B2AB3" w:rsidR="00723301" w:rsidRPr="005464B2" w:rsidRDefault="00723301" w:rsidP="005464B2">
            <w:pPr>
              <w:rPr>
                <w:rFonts w:cs="Times New Roman"/>
                <w:b/>
                <w:bCs/>
                <w:noProof/>
                <w:sz w:val="28"/>
                <w:szCs w:val="24"/>
              </w:rPr>
            </w:pPr>
            <w:r w:rsidRPr="005464B2">
              <w:rPr>
                <w:rFonts w:cs="Times New Roman"/>
                <w:b/>
                <w:bCs/>
                <w:noProof/>
                <w:sz w:val="28"/>
                <w:szCs w:val="24"/>
              </w:rPr>
              <w:t>Training plan (Why/What</w:t>
            </w:r>
            <w:r w:rsidR="00A135A5" w:rsidRPr="005464B2">
              <w:rPr>
                <w:rFonts w:cs="Times New Roman"/>
                <w:b/>
                <w:bCs/>
                <w:noProof/>
                <w:sz w:val="28"/>
                <w:szCs w:val="24"/>
              </w:rPr>
              <w:t>/</w:t>
            </w:r>
            <w:r w:rsidRPr="005464B2">
              <w:rPr>
                <w:rFonts w:cs="Times New Roman"/>
                <w:b/>
                <w:bCs/>
                <w:noProof/>
                <w:sz w:val="28"/>
                <w:szCs w:val="24"/>
              </w:rPr>
              <w:t>/Who/Where/When):</w:t>
            </w:r>
          </w:p>
          <w:p w14:paraId="6C1881FE" w14:textId="77777777" w:rsidR="003F1379" w:rsidRPr="005464B2" w:rsidRDefault="003F1379" w:rsidP="005464B2">
            <w:pPr>
              <w:rPr>
                <w:rFonts w:cs="Times New Roman"/>
                <w:noProof/>
                <w:szCs w:val="24"/>
              </w:rPr>
            </w:pPr>
            <w:r w:rsidRPr="005464B2">
              <w:rPr>
                <w:rFonts w:cs="Times New Roman"/>
                <w:noProof/>
                <w:szCs w:val="24"/>
              </w:rPr>
              <w:t>A training plan for Holiday Inn, Sunderland’s hotel’s staff on cultural sensitivity in hospitality is outlined and explained below:</w:t>
            </w:r>
          </w:p>
          <w:p w14:paraId="033FE10B" w14:textId="3ACA4818" w:rsidR="003F1379" w:rsidRPr="005464B2" w:rsidRDefault="003F1379" w:rsidP="005464B2">
            <w:pPr>
              <w:rPr>
                <w:rFonts w:cs="Times New Roman"/>
                <w:b/>
                <w:bCs/>
                <w:noProof/>
                <w:szCs w:val="24"/>
              </w:rPr>
            </w:pPr>
            <w:r w:rsidRPr="005464B2">
              <w:rPr>
                <w:rFonts w:cs="Times New Roman"/>
                <w:noProof/>
                <w:szCs w:val="24"/>
              </w:rPr>
              <w:t>The objectives of this training are to develop and improve the cultural awareness and sensitivity of the hotel’s staff and to equip the employees with the appropriate skills and knowledge so that they can have effective and successful communication with the guests.</w:t>
            </w:r>
            <w:r w:rsidRPr="005464B2">
              <w:rPr>
                <w:rFonts w:cs="Times New Roman"/>
                <w:b/>
                <w:bCs/>
                <w:noProof/>
                <w:szCs w:val="24"/>
              </w:rPr>
              <w:t xml:space="preserve"> </w:t>
            </w:r>
            <w:r w:rsidRPr="005464B2">
              <w:rPr>
                <w:rFonts w:cs="Times New Roman"/>
                <w:noProof/>
                <w:szCs w:val="24"/>
              </w:rPr>
              <w:t>For achieving these objectives, the total training duration will be</w:t>
            </w:r>
            <w:r w:rsidR="00C245E3" w:rsidRPr="005464B2">
              <w:rPr>
                <w:rFonts w:cs="Times New Roman"/>
                <w:noProof/>
                <w:szCs w:val="24"/>
              </w:rPr>
              <w:t xml:space="preserve"> </w:t>
            </w:r>
            <w:r w:rsidRPr="005464B2">
              <w:rPr>
                <w:rFonts w:cs="Times New Roman"/>
                <w:noProof/>
                <w:szCs w:val="24"/>
              </w:rPr>
              <w:t>for 8 hours. An interactive workshop format will be applied that includes presentations, discussions, activities, and feedback.</w:t>
            </w:r>
            <w:r w:rsidR="00985815" w:rsidRPr="005464B2">
              <w:rPr>
                <w:rFonts w:cs="Times New Roman"/>
                <w:noProof/>
                <w:szCs w:val="24"/>
              </w:rPr>
              <w:t xml:space="preserve"> For training the employees of the company multicultural specialists and trainer</w:t>
            </w:r>
            <w:r w:rsidR="00341538" w:rsidRPr="005464B2">
              <w:rPr>
                <w:rFonts w:cs="Times New Roman"/>
                <w:noProof/>
                <w:szCs w:val="24"/>
              </w:rPr>
              <w:t>s</w:t>
            </w:r>
            <w:r w:rsidR="00985815" w:rsidRPr="005464B2">
              <w:rPr>
                <w:rFonts w:cs="Times New Roman"/>
                <w:noProof/>
                <w:szCs w:val="24"/>
              </w:rPr>
              <w:t xml:space="preserve"> </w:t>
            </w:r>
            <w:r w:rsidR="00985815" w:rsidRPr="005464B2">
              <w:rPr>
                <w:rFonts w:cs="Times New Roman"/>
                <w:noProof/>
                <w:szCs w:val="24"/>
              </w:rPr>
              <w:lastRenderedPageBreak/>
              <w:t>can be hired and the workshop can be organised in the conference room of the hotel.</w:t>
            </w:r>
            <w:r w:rsidRPr="005464B2">
              <w:rPr>
                <w:rFonts w:cs="Times New Roman"/>
                <w:noProof/>
                <w:szCs w:val="24"/>
              </w:rPr>
              <w:t xml:space="preserve"> This training plan's content will be discussed now-</w:t>
            </w:r>
          </w:p>
          <w:p w14:paraId="44A90889" w14:textId="77777777" w:rsidR="003F1379" w:rsidRPr="005464B2" w:rsidRDefault="003F1379" w:rsidP="005464B2">
            <w:pPr>
              <w:rPr>
                <w:rFonts w:cs="Times New Roman"/>
                <w:noProof/>
                <w:szCs w:val="24"/>
              </w:rPr>
            </w:pPr>
            <w:r w:rsidRPr="005464B2">
              <w:rPr>
                <w:rFonts w:cs="Times New Roman"/>
                <w:i/>
                <w:iCs/>
                <w:noProof/>
                <w:szCs w:val="24"/>
              </w:rPr>
              <w:t>Introduction:</w:t>
            </w:r>
            <w:r w:rsidRPr="005464B2">
              <w:rPr>
                <w:rFonts w:cs="Times New Roman"/>
                <w:noProof/>
                <w:szCs w:val="24"/>
              </w:rPr>
              <w:t xml:space="preserve"> Why the training is being provided to the staff and employees should be explained to the staff and employees. The training objectives and outcomes should be clearly communicated. To present the training relevant to them, evidence such as statistics, and industry examples on cultural diversity and its importance must be demonstrated. </w:t>
            </w:r>
          </w:p>
          <w:p w14:paraId="23B949B0" w14:textId="39AAF895" w:rsidR="003F1379" w:rsidRPr="005464B2" w:rsidRDefault="003F1379" w:rsidP="005464B2">
            <w:pPr>
              <w:rPr>
                <w:rFonts w:cs="Times New Roman"/>
                <w:noProof/>
                <w:szCs w:val="24"/>
              </w:rPr>
            </w:pPr>
            <w:r w:rsidRPr="005464B2">
              <w:rPr>
                <w:rFonts w:cs="Times New Roman"/>
                <w:i/>
                <w:iCs/>
                <w:noProof/>
                <w:szCs w:val="24"/>
              </w:rPr>
              <w:t xml:space="preserve">Cultural Awareness: </w:t>
            </w:r>
            <w:r w:rsidRPr="005464B2">
              <w:rPr>
                <w:rFonts w:cs="Times New Roman"/>
                <w:noProof/>
                <w:szCs w:val="24"/>
              </w:rPr>
              <w:t xml:space="preserve">Cultures can influence people’s behaviour, expectations, and preferences (Christiansen, Branch and Karmowska, 2020). To develop cultural awareness, cultural dimensions and various aspects need to be presented. The various cultures may have similarities and differences. Those differences and similarities should be explained. Differences and similarities may arise from the following aspects: language, communication style, etiquette, food, religion, and values (Reisinger and Turner, 2012). </w:t>
            </w:r>
          </w:p>
          <w:p w14:paraId="164CAE38" w14:textId="77777777" w:rsidR="003F1379" w:rsidRPr="005464B2" w:rsidRDefault="003F1379" w:rsidP="005464B2">
            <w:pPr>
              <w:rPr>
                <w:rFonts w:cs="Times New Roman"/>
                <w:noProof/>
                <w:szCs w:val="24"/>
              </w:rPr>
            </w:pPr>
            <w:r w:rsidRPr="005464B2">
              <w:rPr>
                <w:rFonts w:cs="Times New Roman"/>
                <w:i/>
                <w:iCs/>
                <w:noProof/>
                <w:szCs w:val="24"/>
              </w:rPr>
              <w:t xml:space="preserve">Cultural Sensitivity: </w:t>
            </w:r>
            <w:r w:rsidRPr="005464B2">
              <w:rPr>
                <w:rFonts w:cs="Times New Roman"/>
                <w:noProof/>
                <w:szCs w:val="24"/>
              </w:rPr>
              <w:t>Cultural sensitivity is the ability to grasp the understanding of different cultures. It provides immense control over the emotions, decision-making, and behaviour of the staff (</w:t>
            </w:r>
            <w:r w:rsidRPr="005464B2">
              <w:rPr>
                <w:rFonts w:cs="Times New Roman"/>
                <w:noProof/>
              </w:rPr>
              <w:t>Yurur et al., 2021)</w:t>
            </w:r>
            <w:r w:rsidRPr="005464B2">
              <w:rPr>
                <w:rFonts w:cs="Times New Roman"/>
                <w:noProof/>
                <w:szCs w:val="24"/>
              </w:rPr>
              <w:t xml:space="preserve">. In the hospitality industry, the need for cultural sensitivity is significant. Because employees and staff are required to show respect and understanding of guest’s culture (Maheshkar and Sharma, 2018). Different scenarios and reflections can be made that will make the process easier to understand and improve learning outcomes. </w:t>
            </w:r>
          </w:p>
          <w:p w14:paraId="16C4668C" w14:textId="79833591" w:rsidR="003F1379" w:rsidRPr="005464B2" w:rsidRDefault="003F1379" w:rsidP="005464B2">
            <w:pPr>
              <w:rPr>
                <w:rFonts w:cs="Times New Roman"/>
                <w:noProof/>
                <w:szCs w:val="24"/>
              </w:rPr>
            </w:pPr>
            <w:r w:rsidRPr="005464B2">
              <w:rPr>
                <w:rFonts w:cs="Times New Roman"/>
                <w:i/>
                <w:iCs/>
                <w:noProof/>
                <w:szCs w:val="24"/>
              </w:rPr>
              <w:t xml:space="preserve">Intercultural Communication: </w:t>
            </w:r>
            <w:r w:rsidRPr="005464B2">
              <w:rPr>
                <w:rFonts w:cs="Times New Roman"/>
                <w:noProof/>
                <w:szCs w:val="24"/>
              </w:rPr>
              <w:t>Communication is one of the most critical aspects of culture. To develop strong relationships and loyal customers, businesses in hospitality must emphasise effective communication. The employees need tips and guidelines on how they will interact with the guests and make effective communication (</w:t>
            </w:r>
            <w:r w:rsidRPr="005464B2">
              <w:rPr>
                <w:rFonts w:cs="Times New Roman"/>
                <w:noProof/>
              </w:rPr>
              <w:t>Sharma, 2018)</w:t>
            </w:r>
            <w:r w:rsidRPr="005464B2">
              <w:rPr>
                <w:rFonts w:cs="Times New Roman"/>
                <w:noProof/>
                <w:szCs w:val="24"/>
              </w:rPr>
              <w:t>. The training will equip them with this knowledge and understanding. The topics that will be included in the training are as follows: verbal and non-verbal communication, active listening, asking questions, avoiding assumptions and stereotypes, and using appropriate and respectful language and tone. By creating a role</w:t>
            </w:r>
            <w:r w:rsidR="00C245E3" w:rsidRPr="005464B2">
              <w:rPr>
                <w:rFonts w:cs="Times New Roman"/>
                <w:noProof/>
                <w:szCs w:val="24"/>
              </w:rPr>
              <w:t>-</w:t>
            </w:r>
            <w:r w:rsidRPr="005464B2">
              <w:rPr>
                <w:rFonts w:cs="Times New Roman"/>
                <w:noProof/>
                <w:szCs w:val="24"/>
              </w:rPr>
              <w:t xml:space="preserve">playing scenario, employees can have practical experience in intercultural communication. </w:t>
            </w:r>
          </w:p>
          <w:p w14:paraId="079ED84A" w14:textId="77777777" w:rsidR="003F1379" w:rsidRPr="005464B2" w:rsidRDefault="003F1379" w:rsidP="005464B2">
            <w:pPr>
              <w:rPr>
                <w:rFonts w:cs="Times New Roman"/>
                <w:noProof/>
                <w:szCs w:val="24"/>
              </w:rPr>
            </w:pPr>
            <w:r w:rsidRPr="005464B2">
              <w:rPr>
                <w:rFonts w:cs="Times New Roman"/>
                <w:i/>
                <w:iCs/>
                <w:noProof/>
                <w:szCs w:val="24"/>
              </w:rPr>
              <w:t>Cultural Adaptability:</w:t>
            </w:r>
            <w:r w:rsidRPr="005464B2">
              <w:rPr>
                <w:rFonts w:cs="Times New Roman"/>
                <w:noProof/>
                <w:szCs w:val="24"/>
              </w:rPr>
              <w:t xml:space="preserve"> The achievement of cultural adaptability is a complicated task. It requires people to understand their own cultural aspects and then respect other people’s cultures and norms (Abramson and Moran, 2018). The employees should be given training </w:t>
            </w:r>
            <w:r w:rsidRPr="005464B2">
              <w:rPr>
                <w:rFonts w:cs="Times New Roman"/>
                <w:noProof/>
                <w:szCs w:val="24"/>
              </w:rPr>
              <w:lastRenderedPageBreak/>
              <w:t xml:space="preserve">on how they should approach people with different cultural backgrounds. The strategies and approaches will be taught to provide personalised services to the guests. </w:t>
            </w:r>
          </w:p>
          <w:p w14:paraId="73DC30AC" w14:textId="77777777" w:rsidR="003F1379" w:rsidRPr="005464B2" w:rsidRDefault="003F1379" w:rsidP="005464B2">
            <w:pPr>
              <w:rPr>
                <w:rFonts w:cs="Times New Roman"/>
                <w:noProof/>
                <w:szCs w:val="24"/>
              </w:rPr>
            </w:pPr>
            <w:r w:rsidRPr="005464B2">
              <w:rPr>
                <w:rFonts w:cs="Times New Roman"/>
                <w:i/>
                <w:iCs/>
                <w:noProof/>
                <w:szCs w:val="24"/>
              </w:rPr>
              <w:t>Employee Engagement:</w:t>
            </w:r>
            <w:r w:rsidRPr="005464B2">
              <w:rPr>
                <w:rFonts w:cs="Times New Roman"/>
                <w:noProof/>
                <w:szCs w:val="24"/>
              </w:rPr>
              <w:t xml:space="preserve"> To make the training effective and successful, employees and staff should be included in the decision-making (</w:t>
            </w:r>
            <w:r w:rsidRPr="005464B2">
              <w:rPr>
                <w:rFonts w:cs="Times New Roman"/>
                <w:noProof/>
              </w:rPr>
              <w:t>Choi and Dickson</w:t>
            </w:r>
            <w:r w:rsidRPr="005464B2">
              <w:rPr>
                <w:rFonts w:cs="Times New Roman"/>
                <w:noProof/>
                <w:szCs w:val="24"/>
              </w:rPr>
              <w:t xml:space="preserve">, 2009). Feedback and suggestions from them will be received to enhance the process. </w:t>
            </w:r>
          </w:p>
          <w:p w14:paraId="5066B4DD" w14:textId="6BE7C5E1" w:rsidR="005C77A4" w:rsidRPr="005464B2" w:rsidRDefault="003F1379" w:rsidP="005464B2">
            <w:pPr>
              <w:rPr>
                <w:rFonts w:cs="Times New Roman"/>
                <w:noProof/>
                <w:szCs w:val="24"/>
              </w:rPr>
            </w:pPr>
            <w:r w:rsidRPr="005464B2">
              <w:rPr>
                <w:rFonts w:cs="Times New Roman"/>
                <w:i/>
                <w:iCs/>
                <w:noProof/>
                <w:szCs w:val="24"/>
              </w:rPr>
              <w:t>Conclusion:</w:t>
            </w:r>
            <w:r w:rsidRPr="005464B2">
              <w:rPr>
                <w:rFonts w:cs="Times New Roman"/>
                <w:noProof/>
                <w:szCs w:val="24"/>
              </w:rPr>
              <w:t xml:space="preserve"> Finally, all the learning outcomes need to be summarised and explained to the employees. </w:t>
            </w:r>
          </w:p>
          <w:p w14:paraId="0F3568B7" w14:textId="77777777" w:rsidR="005C77A4" w:rsidRPr="005464B2" w:rsidRDefault="005C77A4" w:rsidP="005464B2">
            <w:pPr>
              <w:rPr>
                <w:rFonts w:cs="Times New Roman"/>
                <w:b/>
                <w:bCs/>
                <w:noProof/>
                <w:sz w:val="28"/>
                <w:szCs w:val="24"/>
              </w:rPr>
            </w:pPr>
            <w:r w:rsidRPr="005464B2">
              <w:rPr>
                <w:rFonts w:cs="Times New Roman"/>
                <w:b/>
                <w:bCs/>
                <w:noProof/>
                <w:sz w:val="28"/>
                <w:szCs w:val="24"/>
              </w:rPr>
              <w:t>References:</w:t>
            </w:r>
          </w:p>
          <w:p w14:paraId="6A987522" w14:textId="77777777" w:rsidR="003F1379" w:rsidRPr="005464B2" w:rsidRDefault="003F1379" w:rsidP="005464B2">
            <w:pPr>
              <w:tabs>
                <w:tab w:val="center" w:pos="4680"/>
                <w:tab w:val="right" w:pos="9360"/>
              </w:tabs>
              <w:spacing w:after="240"/>
              <w:rPr>
                <w:rFonts w:cs="Times New Roman"/>
                <w:noProof/>
                <w:szCs w:val="24"/>
              </w:rPr>
            </w:pPr>
            <w:r w:rsidRPr="005464B2">
              <w:rPr>
                <w:rFonts w:cs="Times New Roman"/>
                <w:noProof/>
                <w:szCs w:val="24"/>
              </w:rPr>
              <w:t xml:space="preserve">Abramson, N.R. and Moran, R.T. (2018) </w:t>
            </w:r>
            <w:r w:rsidRPr="005464B2">
              <w:rPr>
                <w:rFonts w:cs="Times New Roman"/>
                <w:i/>
                <w:iCs/>
                <w:noProof/>
                <w:szCs w:val="24"/>
              </w:rPr>
              <w:t>Managing Cultural Differences : Global Leadership for the 21st Century</w:t>
            </w:r>
            <w:r w:rsidRPr="005464B2">
              <w:rPr>
                <w:rFonts w:cs="Times New Roman"/>
                <w:noProof/>
                <w:szCs w:val="24"/>
              </w:rPr>
              <w:t>. Milton: Taylor and Francis.</w:t>
            </w:r>
          </w:p>
          <w:p w14:paraId="75D281B9" w14:textId="77777777" w:rsidR="003F1379" w:rsidRPr="005464B2" w:rsidRDefault="003F1379" w:rsidP="005464B2">
            <w:pPr>
              <w:tabs>
                <w:tab w:val="center" w:pos="4680"/>
                <w:tab w:val="right" w:pos="9360"/>
              </w:tabs>
              <w:spacing w:after="240"/>
              <w:rPr>
                <w:rFonts w:cs="Times New Roman"/>
                <w:noProof/>
                <w:szCs w:val="24"/>
              </w:rPr>
            </w:pPr>
            <w:r w:rsidRPr="005464B2">
              <w:rPr>
                <w:rFonts w:cs="Times New Roman"/>
                <w:noProof/>
                <w:szCs w:val="24"/>
              </w:rPr>
              <w:t xml:space="preserve">Choi, Y. and Dickson, D.R. (2009) A case study into the benefits of management training programs: Impacts on hotel employee turnover and satisfaction level. </w:t>
            </w:r>
            <w:r w:rsidRPr="005464B2">
              <w:rPr>
                <w:rFonts w:cs="Times New Roman"/>
                <w:i/>
                <w:iCs/>
                <w:noProof/>
                <w:szCs w:val="24"/>
              </w:rPr>
              <w:t>Journal of Human Resources in Hospitality &amp; Tourism</w:t>
            </w:r>
            <w:r w:rsidRPr="005464B2">
              <w:rPr>
                <w:rFonts w:cs="Times New Roman"/>
                <w:noProof/>
                <w:szCs w:val="24"/>
              </w:rPr>
              <w:t xml:space="preserve">, </w:t>
            </w:r>
            <w:r w:rsidRPr="005464B2">
              <w:rPr>
                <w:rFonts w:cs="Times New Roman"/>
                <w:i/>
                <w:iCs/>
                <w:noProof/>
                <w:szCs w:val="24"/>
              </w:rPr>
              <w:t>9</w:t>
            </w:r>
            <w:r w:rsidRPr="005464B2">
              <w:rPr>
                <w:rFonts w:cs="Times New Roman"/>
                <w:noProof/>
                <w:szCs w:val="24"/>
              </w:rPr>
              <w:t>(1), pp.103-116.</w:t>
            </w:r>
          </w:p>
          <w:p w14:paraId="27C79763" w14:textId="77777777" w:rsidR="003F1379" w:rsidRPr="005464B2" w:rsidRDefault="003F1379" w:rsidP="005464B2">
            <w:pPr>
              <w:tabs>
                <w:tab w:val="center" w:pos="4680"/>
                <w:tab w:val="right" w:pos="9360"/>
              </w:tabs>
              <w:spacing w:after="240"/>
              <w:rPr>
                <w:rFonts w:cs="Times New Roman"/>
                <w:noProof/>
                <w:szCs w:val="24"/>
              </w:rPr>
            </w:pPr>
            <w:r w:rsidRPr="005464B2">
              <w:rPr>
                <w:rFonts w:cs="Times New Roman"/>
                <w:noProof/>
                <w:szCs w:val="24"/>
              </w:rPr>
              <w:t xml:space="preserve">Christiansen, B., Branch, J.D. and Karmowska, J. (2020) </w:t>
            </w:r>
            <w:r w:rsidRPr="005464B2">
              <w:rPr>
                <w:rFonts w:cs="Times New Roman"/>
                <w:i/>
                <w:iCs/>
                <w:noProof/>
                <w:szCs w:val="24"/>
              </w:rPr>
              <w:t>Cultural Factors and Performance in 21st Century Businesses</w:t>
            </w:r>
            <w:r w:rsidRPr="005464B2">
              <w:rPr>
                <w:rFonts w:cs="Times New Roman"/>
                <w:noProof/>
                <w:szCs w:val="24"/>
              </w:rPr>
              <w:t>. IGI Global.</w:t>
            </w:r>
          </w:p>
          <w:p w14:paraId="2F076A23" w14:textId="77777777" w:rsidR="003F1379" w:rsidRPr="005464B2" w:rsidRDefault="003F1379" w:rsidP="005464B2">
            <w:pPr>
              <w:tabs>
                <w:tab w:val="center" w:pos="4680"/>
                <w:tab w:val="right" w:pos="9360"/>
              </w:tabs>
              <w:spacing w:after="240"/>
              <w:rPr>
                <w:rFonts w:cs="Times New Roman"/>
                <w:noProof/>
                <w:szCs w:val="24"/>
              </w:rPr>
            </w:pPr>
            <w:r w:rsidRPr="005464B2">
              <w:rPr>
                <w:rFonts w:cs="Times New Roman"/>
                <w:noProof/>
                <w:szCs w:val="24"/>
              </w:rPr>
              <w:t xml:space="preserve">Maheshkar, C. and Sharma, V. (2018) </w:t>
            </w:r>
            <w:r w:rsidRPr="005464B2">
              <w:rPr>
                <w:rFonts w:cs="Times New Roman"/>
                <w:i/>
                <w:iCs/>
                <w:noProof/>
                <w:szCs w:val="24"/>
              </w:rPr>
              <w:t>Handbook of Research on cross-cultural Business Education</w:t>
            </w:r>
            <w:r w:rsidRPr="005464B2">
              <w:rPr>
                <w:rFonts w:cs="Times New Roman"/>
                <w:noProof/>
                <w:szCs w:val="24"/>
              </w:rPr>
              <w:t>. Hershey, Pennsylvania (701 E. Chocolate Avenue, Hershey, Pennsylvania, 17033, Usa): Igi Global.</w:t>
            </w:r>
          </w:p>
          <w:p w14:paraId="4A7F8AE5" w14:textId="77777777" w:rsidR="003F1379" w:rsidRPr="005464B2" w:rsidRDefault="003F1379" w:rsidP="005464B2">
            <w:pPr>
              <w:tabs>
                <w:tab w:val="center" w:pos="4680"/>
                <w:tab w:val="right" w:pos="9360"/>
              </w:tabs>
              <w:spacing w:after="240"/>
              <w:rPr>
                <w:rFonts w:cs="Times New Roman"/>
                <w:noProof/>
                <w:szCs w:val="24"/>
              </w:rPr>
            </w:pPr>
            <w:r w:rsidRPr="005464B2">
              <w:rPr>
                <w:rFonts w:cs="Times New Roman"/>
                <w:noProof/>
                <w:szCs w:val="24"/>
              </w:rPr>
              <w:t xml:space="preserve">Reisinger, Y. and Turner, L. (2012) </w:t>
            </w:r>
            <w:r w:rsidRPr="005464B2">
              <w:rPr>
                <w:rFonts w:cs="Times New Roman"/>
                <w:i/>
                <w:iCs/>
                <w:noProof/>
                <w:szCs w:val="24"/>
              </w:rPr>
              <w:t>Cross-cultural behaviour in tourism</w:t>
            </w:r>
            <w:r w:rsidRPr="005464B2">
              <w:rPr>
                <w:rFonts w:cs="Times New Roman"/>
                <w:noProof/>
                <w:szCs w:val="24"/>
              </w:rPr>
              <w:t>. Routledge.</w:t>
            </w:r>
          </w:p>
          <w:p w14:paraId="1A00464A" w14:textId="77777777" w:rsidR="003F1379" w:rsidRPr="005464B2" w:rsidRDefault="003F1379" w:rsidP="005464B2">
            <w:pPr>
              <w:tabs>
                <w:tab w:val="center" w:pos="4680"/>
                <w:tab w:val="right" w:pos="9360"/>
              </w:tabs>
              <w:spacing w:after="240"/>
              <w:rPr>
                <w:rFonts w:cs="Times New Roman"/>
                <w:noProof/>
                <w:szCs w:val="24"/>
              </w:rPr>
            </w:pPr>
            <w:r w:rsidRPr="005464B2">
              <w:rPr>
                <w:rFonts w:cs="Times New Roman"/>
                <w:noProof/>
                <w:szCs w:val="24"/>
              </w:rPr>
              <w:t xml:space="preserve">Sharma, B. K. (2018) Training workers for intercultural communication in tourism. </w:t>
            </w:r>
            <w:r w:rsidRPr="005464B2">
              <w:rPr>
                <w:rFonts w:cs="Times New Roman"/>
                <w:i/>
                <w:iCs/>
                <w:noProof/>
                <w:szCs w:val="24"/>
              </w:rPr>
              <w:t>Language and Intercultural Communication</w:t>
            </w:r>
            <w:r w:rsidRPr="005464B2">
              <w:rPr>
                <w:rFonts w:cs="Times New Roman"/>
                <w:noProof/>
                <w:szCs w:val="24"/>
              </w:rPr>
              <w:t xml:space="preserve">, </w:t>
            </w:r>
            <w:r w:rsidRPr="005464B2">
              <w:rPr>
                <w:rFonts w:cs="Times New Roman"/>
                <w:i/>
                <w:iCs/>
                <w:noProof/>
                <w:szCs w:val="24"/>
              </w:rPr>
              <w:t>18</w:t>
            </w:r>
            <w:r w:rsidRPr="005464B2">
              <w:rPr>
                <w:rFonts w:cs="Times New Roman"/>
                <w:noProof/>
                <w:szCs w:val="24"/>
              </w:rPr>
              <w:t>(4), 408-423.</w:t>
            </w:r>
          </w:p>
          <w:p w14:paraId="702103C5" w14:textId="0F0584CB" w:rsidR="005C77A4" w:rsidRPr="005464B2" w:rsidRDefault="003F1379" w:rsidP="005464B2">
            <w:pPr>
              <w:tabs>
                <w:tab w:val="center" w:pos="4680"/>
                <w:tab w:val="right" w:pos="9360"/>
              </w:tabs>
              <w:spacing w:after="240"/>
              <w:rPr>
                <w:rFonts w:cs="Times New Roman"/>
                <w:noProof/>
                <w:szCs w:val="24"/>
              </w:rPr>
            </w:pPr>
            <w:r w:rsidRPr="005464B2">
              <w:rPr>
                <w:rFonts w:cs="Times New Roman"/>
                <w:noProof/>
                <w:szCs w:val="24"/>
              </w:rPr>
              <w:t xml:space="preserve">Yurur, S., Koc, E., Taskin, C. and Boz, H. (2021) Factors influencing intercultural sensitivity of hospitality employees. </w:t>
            </w:r>
            <w:r w:rsidRPr="005464B2">
              <w:rPr>
                <w:rFonts w:cs="Times New Roman"/>
                <w:i/>
                <w:iCs/>
                <w:noProof/>
                <w:szCs w:val="24"/>
              </w:rPr>
              <w:t>International journal of hospitality &amp; tourism administration</w:t>
            </w:r>
            <w:r w:rsidRPr="005464B2">
              <w:rPr>
                <w:rFonts w:cs="Times New Roman"/>
                <w:noProof/>
                <w:szCs w:val="24"/>
              </w:rPr>
              <w:t xml:space="preserve">, </w:t>
            </w:r>
            <w:r w:rsidRPr="005464B2">
              <w:rPr>
                <w:rFonts w:cs="Times New Roman"/>
                <w:i/>
                <w:iCs/>
                <w:noProof/>
                <w:szCs w:val="24"/>
              </w:rPr>
              <w:t>22</w:t>
            </w:r>
            <w:r w:rsidRPr="005464B2">
              <w:rPr>
                <w:rFonts w:cs="Times New Roman"/>
                <w:noProof/>
                <w:szCs w:val="24"/>
              </w:rPr>
              <w:t>(1), pp.26-44.</w:t>
            </w:r>
          </w:p>
          <w:p w14:paraId="16E8A7F7" w14:textId="77777777" w:rsidR="005C77A4" w:rsidRPr="005464B2" w:rsidRDefault="005C77A4" w:rsidP="005464B2">
            <w:pPr>
              <w:rPr>
                <w:rFonts w:cs="Times New Roman"/>
                <w:b/>
                <w:bCs/>
                <w:noProof/>
                <w:sz w:val="28"/>
                <w:szCs w:val="24"/>
              </w:rPr>
            </w:pPr>
          </w:p>
          <w:p w14:paraId="193DBD3D" w14:textId="77777777" w:rsidR="005C77A4" w:rsidRPr="005464B2" w:rsidRDefault="005C77A4" w:rsidP="005464B2">
            <w:pPr>
              <w:rPr>
                <w:rFonts w:cs="Times New Roman"/>
                <w:b/>
                <w:bCs/>
                <w:noProof/>
                <w:sz w:val="28"/>
                <w:szCs w:val="24"/>
              </w:rPr>
            </w:pPr>
          </w:p>
        </w:tc>
      </w:tr>
      <w:tr w:rsidR="005C77A4" w:rsidRPr="005464B2"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Pr="005464B2" w:rsidRDefault="00C91424" w:rsidP="005464B2">
            <w:pPr>
              <w:rPr>
                <w:rFonts w:cs="Times New Roman"/>
                <w:b/>
                <w:bCs/>
                <w:noProof/>
                <w:sz w:val="28"/>
                <w:szCs w:val="24"/>
              </w:rPr>
            </w:pPr>
          </w:p>
          <w:p w14:paraId="3DB6B503" w14:textId="4AC6EF22" w:rsidR="005C77A4" w:rsidRPr="005464B2" w:rsidRDefault="005C77A4" w:rsidP="005464B2">
            <w:pPr>
              <w:rPr>
                <w:rFonts w:cs="Times New Roman"/>
                <w:b/>
                <w:bCs/>
                <w:noProof/>
                <w:sz w:val="28"/>
                <w:szCs w:val="24"/>
              </w:rPr>
            </w:pPr>
            <w:r w:rsidRPr="005464B2">
              <w:rPr>
                <w:rFonts w:cs="Times New Roman"/>
                <w:b/>
                <w:bCs/>
                <w:noProof/>
                <w:sz w:val="28"/>
                <w:szCs w:val="24"/>
              </w:rPr>
              <w:t xml:space="preserve">Component 3: </w:t>
            </w:r>
            <w:r w:rsidRPr="005464B2">
              <w:rPr>
                <w:rFonts w:cs="Times New Roman"/>
                <w:b/>
                <w:bCs/>
                <w:i/>
                <w:iCs/>
                <w:noProof/>
                <w:sz w:val="28"/>
                <w:szCs w:val="24"/>
              </w:rPr>
              <w:t>Student Self-Reflection</w:t>
            </w:r>
            <w:r w:rsidRPr="005464B2">
              <w:rPr>
                <w:rFonts w:cs="Times New Roman"/>
                <w:b/>
                <w:bCs/>
                <w:noProof/>
                <w:sz w:val="28"/>
                <w:szCs w:val="24"/>
              </w:rPr>
              <w:t xml:space="preserve"> (500 words +/- 10%)</w:t>
            </w:r>
          </w:p>
          <w:p w14:paraId="254B0E3B" w14:textId="77777777" w:rsidR="005C77A4" w:rsidRPr="005464B2" w:rsidRDefault="005C77A4" w:rsidP="005464B2">
            <w:pPr>
              <w:spacing w:after="0"/>
              <w:rPr>
                <w:rFonts w:eastAsia="Carlito" w:cs="Times New Roman"/>
                <w:b/>
                <w:noProof/>
                <w:color w:val="auto"/>
                <w:sz w:val="28"/>
                <w:szCs w:val="28"/>
              </w:rPr>
            </w:pPr>
          </w:p>
          <w:p w14:paraId="35DBB160" w14:textId="4B6DB49D" w:rsidR="005C77A4" w:rsidRPr="005464B2" w:rsidRDefault="005C77A4" w:rsidP="005464B2">
            <w:pPr>
              <w:rPr>
                <w:rFonts w:cs="Times New Roman"/>
                <w:b/>
                <w:bCs/>
                <w:noProof/>
                <w:sz w:val="28"/>
                <w:szCs w:val="24"/>
              </w:rPr>
            </w:pPr>
            <w:r w:rsidRPr="005464B2">
              <w:rPr>
                <w:rFonts w:eastAsia="Carlito" w:cs="Times New Roman"/>
                <w:b/>
                <w:noProof/>
                <w:color w:val="auto"/>
                <w:sz w:val="28"/>
                <w:szCs w:val="28"/>
              </w:rPr>
              <w:t>Weighting: 25%</w:t>
            </w:r>
          </w:p>
        </w:tc>
      </w:tr>
      <w:tr w:rsidR="005C77A4" w:rsidRPr="005464B2"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256BF61D" w14:textId="77777777" w:rsidR="002F6A0F" w:rsidRPr="005464B2" w:rsidRDefault="002F6A0F" w:rsidP="005464B2">
            <w:pPr>
              <w:rPr>
                <w:rFonts w:cs="Times New Roman"/>
                <w:noProof/>
                <w:szCs w:val="24"/>
              </w:rPr>
            </w:pPr>
            <w:r w:rsidRPr="005464B2">
              <w:rPr>
                <w:rFonts w:cs="Times New Roman"/>
                <w:noProof/>
                <w:szCs w:val="24"/>
              </w:rPr>
              <w:t>Reflective learning is a continuous process in which the learner can reflect on the experience to identify the strengths and weaknesses and other development scopes (Colomer et al.</w:t>
            </w:r>
            <w:r w:rsidRPr="005464B2">
              <w:rPr>
                <w:rFonts w:cs="Times New Roman"/>
                <w:noProof/>
              </w:rPr>
              <w:t>, 2013)</w:t>
            </w:r>
            <w:r w:rsidRPr="005464B2">
              <w:rPr>
                <w:rFonts w:cs="Times New Roman"/>
                <w:noProof/>
                <w:szCs w:val="24"/>
              </w:rPr>
              <w:t xml:space="preserve">. For personal development, the author will apply Gibbs' reflective cycle. Using the model, reflections are made in six different stages: description, feelings, evaluation, analysis, conclusion, and action plan (The University of Edinburgh, 2020). </w:t>
            </w:r>
          </w:p>
          <w:p w14:paraId="39CD7720" w14:textId="77777777" w:rsidR="002F6A0F" w:rsidRPr="005464B2" w:rsidRDefault="002F6A0F" w:rsidP="005464B2">
            <w:pPr>
              <w:rPr>
                <w:rFonts w:cs="Times New Roman"/>
                <w:noProof/>
                <w:szCs w:val="24"/>
              </w:rPr>
            </w:pPr>
            <w:r w:rsidRPr="005464B2">
              <w:rPr>
                <w:rFonts w:cs="Times New Roman"/>
                <w:noProof/>
                <w:szCs w:val="24"/>
              </w:rPr>
              <w:t xml:space="preserve">The learning of cultural awareness has provided me the scope to explore different cultures from various parts of the world. The learner can understand why and to what extent the cultures differ from one another. Cultural awareness is an important skill in the hospitality industry. Employees who have the skill can interact with culturally diverse people. It also increases the employability of graduates in the hospitality industry </w:t>
            </w:r>
            <w:r w:rsidRPr="005464B2">
              <w:rPr>
                <w:rFonts w:eastAsia="Times New Roman" w:cs="Times New Roman"/>
                <w:noProof/>
                <w:szCs w:val="24"/>
              </w:rPr>
              <w:t>(Gibbs and Slevitch, 2019)</w:t>
            </w:r>
            <w:r w:rsidRPr="005464B2">
              <w:rPr>
                <w:rFonts w:cs="Times New Roman"/>
                <w:noProof/>
                <w:szCs w:val="24"/>
              </w:rPr>
              <w:t xml:space="preserve">. </w:t>
            </w:r>
          </w:p>
          <w:p w14:paraId="1A5FD022" w14:textId="77777777" w:rsidR="002F6A0F" w:rsidRPr="005464B2" w:rsidRDefault="002F6A0F" w:rsidP="005464B2">
            <w:pPr>
              <w:rPr>
                <w:rFonts w:cs="Times New Roman"/>
                <w:noProof/>
                <w:szCs w:val="24"/>
              </w:rPr>
            </w:pPr>
            <w:r w:rsidRPr="005464B2">
              <w:rPr>
                <w:rFonts w:cs="Times New Roman"/>
                <w:noProof/>
                <w:szCs w:val="24"/>
              </w:rPr>
              <w:t xml:space="preserve">I have a mix of feelings to achieve cultural awareness and a different understanding of the cultural dimensions. When I came to know about the differences of different cultures, I became overwhelmed to grasp the learnings. I thought that I could not be effectively culturally aware due to my issues. However, when I started to learn different cultural aspects by reading books, journals, articles, attending cultural programs and seminars, I realised that I had overcome my fears and issues. I have become very confident that I have the competency to serve the hospitality industry with my skills and ensure better customer service. </w:t>
            </w:r>
          </w:p>
          <w:p w14:paraId="68C06318" w14:textId="77777777" w:rsidR="002F6A0F" w:rsidRPr="005464B2" w:rsidRDefault="002F6A0F" w:rsidP="005464B2">
            <w:pPr>
              <w:rPr>
                <w:rFonts w:cs="Times New Roman"/>
                <w:noProof/>
                <w:szCs w:val="24"/>
              </w:rPr>
            </w:pPr>
            <w:r w:rsidRPr="005464B2">
              <w:rPr>
                <w:rFonts w:cs="Times New Roman"/>
                <w:noProof/>
                <w:szCs w:val="24"/>
              </w:rPr>
              <w:t>During my learning experience, I had both positive and negative situations. On the positive side, I could experience new things such as learning a new language, having an understanding of people from different cultural backgrounds, cultural values and practices. On the negative side, I experienced frustrations when people misunderstood me, and resistance within me to adopt new practices or adapt to the changes. It was very difficult for me to address these issues. However, it was an effective learning experience to explore cultural awareness.</w:t>
            </w:r>
          </w:p>
          <w:p w14:paraId="37A67925" w14:textId="77777777" w:rsidR="002F6A0F" w:rsidRPr="005464B2" w:rsidRDefault="002F6A0F" w:rsidP="005464B2">
            <w:pPr>
              <w:rPr>
                <w:rFonts w:cs="Times New Roman"/>
                <w:noProof/>
                <w:szCs w:val="24"/>
              </w:rPr>
            </w:pPr>
            <w:r w:rsidRPr="005464B2">
              <w:rPr>
                <w:rFonts w:cs="Times New Roman"/>
                <w:noProof/>
                <w:szCs w:val="24"/>
              </w:rPr>
              <w:lastRenderedPageBreak/>
              <w:t xml:space="preserve">The experience that I had shows the importance of cultural awareness in the hospitality industry because there are people from diversified cultural backgrounds. Each culture has different ways of expressing its cultural aspects and the communication styles are different in various cultures (Christiansen, Branch and Karmowska, 2020). Cultural misunderstanding can affect service quality and customer satisfaction (Kenesei and Stier, 2016).  Hofstede’s cultural dimensions show that different countries have different values and scores on the dimensions. It influences them to address differently and express their emotions differently (Manrai and Manrai, 2011). Hence, it is difficult to understand the behaviours of the staff and guests in the hospitality industry. </w:t>
            </w:r>
          </w:p>
          <w:p w14:paraId="088249BA" w14:textId="77777777" w:rsidR="002F6A0F" w:rsidRPr="005464B2" w:rsidRDefault="002F6A0F" w:rsidP="005464B2">
            <w:pPr>
              <w:rPr>
                <w:rFonts w:cs="Times New Roman"/>
                <w:noProof/>
                <w:szCs w:val="24"/>
              </w:rPr>
            </w:pPr>
            <w:r w:rsidRPr="005464B2">
              <w:rPr>
                <w:rFonts w:cs="Times New Roman"/>
                <w:noProof/>
                <w:szCs w:val="24"/>
              </w:rPr>
              <w:t>I have learned a lot of things from experience. I understand that we should not make assumptions about people’s preferences. I also understand that respecting each other’s cultural differences is important. The hospitality industry requires a culturally competent workforce to handle challenging situations and provide enhanced guest experience (Bharwani and Jauhari, 2017).</w:t>
            </w:r>
          </w:p>
          <w:p w14:paraId="44F8565E" w14:textId="61C41970" w:rsidR="005C77A4" w:rsidRPr="005464B2" w:rsidRDefault="002F6A0F" w:rsidP="005464B2">
            <w:pPr>
              <w:rPr>
                <w:rFonts w:cs="Times New Roman"/>
                <w:b/>
                <w:bCs/>
                <w:noProof/>
                <w:sz w:val="28"/>
                <w:szCs w:val="24"/>
              </w:rPr>
            </w:pPr>
            <w:r w:rsidRPr="005464B2">
              <w:rPr>
                <w:rFonts w:cs="Times New Roman"/>
                <w:noProof/>
                <w:szCs w:val="24"/>
              </w:rPr>
              <w:t>To develop my cultural competence and avoid negative or unfavourable situations, I will implement some approaches. I will explore more about various cultures by researching them. I will practice the appropriate language while communicating with people from different cultures. Furthermore, I will seek feedback from them on my interaction to make continuous improvements.</w:t>
            </w:r>
          </w:p>
          <w:p w14:paraId="06162095" w14:textId="77777777" w:rsidR="005C77A4" w:rsidRPr="005464B2" w:rsidRDefault="005C77A4" w:rsidP="005464B2">
            <w:pPr>
              <w:rPr>
                <w:rFonts w:cs="Times New Roman"/>
                <w:b/>
                <w:bCs/>
                <w:noProof/>
                <w:sz w:val="28"/>
                <w:szCs w:val="24"/>
              </w:rPr>
            </w:pPr>
            <w:r w:rsidRPr="005464B2">
              <w:rPr>
                <w:rFonts w:cs="Times New Roman"/>
                <w:b/>
                <w:bCs/>
                <w:noProof/>
                <w:sz w:val="28"/>
                <w:szCs w:val="24"/>
              </w:rPr>
              <w:t>References:</w:t>
            </w:r>
          </w:p>
          <w:p w14:paraId="47ACE17F" w14:textId="77777777" w:rsidR="002F6A0F" w:rsidRPr="005464B2" w:rsidRDefault="002F6A0F" w:rsidP="005464B2">
            <w:pPr>
              <w:spacing w:after="240"/>
              <w:rPr>
                <w:rFonts w:cs="Times New Roman"/>
                <w:noProof/>
                <w:szCs w:val="24"/>
              </w:rPr>
            </w:pPr>
            <w:r w:rsidRPr="005464B2">
              <w:rPr>
                <w:rFonts w:cs="Times New Roman"/>
                <w:noProof/>
                <w:szCs w:val="24"/>
              </w:rPr>
              <w:t xml:space="preserve">Bharwani, S. and Jauhari, V. (2017) An exploratory study of competencies required to cocreate memorable customer experiences in the hospitality industry. In </w:t>
            </w:r>
            <w:r w:rsidRPr="005464B2">
              <w:rPr>
                <w:rFonts w:cs="Times New Roman"/>
                <w:i/>
                <w:iCs/>
                <w:noProof/>
                <w:szCs w:val="24"/>
              </w:rPr>
              <w:t>Hospitality marketing and consumer behavior</w:t>
            </w:r>
            <w:r w:rsidRPr="005464B2">
              <w:rPr>
                <w:rFonts w:cs="Times New Roman"/>
                <w:noProof/>
                <w:szCs w:val="24"/>
              </w:rPr>
              <w:t xml:space="preserve"> (pp. 159-185). Apple Academic Press.</w:t>
            </w:r>
          </w:p>
          <w:p w14:paraId="4E53A498" w14:textId="77777777" w:rsidR="002F6A0F" w:rsidRPr="005464B2" w:rsidRDefault="002F6A0F" w:rsidP="005464B2">
            <w:pPr>
              <w:tabs>
                <w:tab w:val="center" w:pos="4680"/>
                <w:tab w:val="right" w:pos="9360"/>
              </w:tabs>
              <w:spacing w:after="240"/>
              <w:rPr>
                <w:rFonts w:cs="Times New Roman"/>
                <w:noProof/>
                <w:szCs w:val="24"/>
              </w:rPr>
            </w:pPr>
            <w:r w:rsidRPr="005464B2">
              <w:rPr>
                <w:rFonts w:cs="Times New Roman"/>
                <w:noProof/>
                <w:szCs w:val="24"/>
              </w:rPr>
              <w:t xml:space="preserve">Christiansen, B., Branch, J.D. and Karmowska, J. (2020) </w:t>
            </w:r>
            <w:r w:rsidRPr="005464B2">
              <w:rPr>
                <w:rFonts w:cs="Times New Roman"/>
                <w:i/>
                <w:iCs/>
                <w:noProof/>
                <w:szCs w:val="24"/>
              </w:rPr>
              <w:t>Cultural Factors and Performance in 21st Century Businesses</w:t>
            </w:r>
            <w:r w:rsidRPr="005464B2">
              <w:rPr>
                <w:rFonts w:cs="Times New Roman"/>
                <w:noProof/>
                <w:szCs w:val="24"/>
              </w:rPr>
              <w:t>. IGI Global.</w:t>
            </w:r>
          </w:p>
          <w:p w14:paraId="79DE44CA" w14:textId="77777777" w:rsidR="002F6A0F" w:rsidRPr="005464B2" w:rsidRDefault="002F6A0F" w:rsidP="005464B2">
            <w:pPr>
              <w:spacing w:after="240"/>
              <w:rPr>
                <w:rFonts w:cs="Times New Roman"/>
                <w:noProof/>
                <w:szCs w:val="24"/>
              </w:rPr>
            </w:pPr>
            <w:r w:rsidRPr="005464B2">
              <w:rPr>
                <w:rFonts w:cs="Times New Roman"/>
                <w:noProof/>
                <w:szCs w:val="24"/>
              </w:rPr>
              <w:t xml:space="preserve">Colomer, J., Pallisera, M., Fullana, J., Burriel, M.P. and Fernández, R. (2013) Reflective learning in higher education: A comparative analysis. </w:t>
            </w:r>
            <w:r w:rsidRPr="005464B2">
              <w:rPr>
                <w:rFonts w:cs="Times New Roman"/>
                <w:i/>
                <w:iCs/>
                <w:noProof/>
                <w:szCs w:val="24"/>
              </w:rPr>
              <w:t>Procedia-Social and Behavioral Sciences</w:t>
            </w:r>
            <w:r w:rsidRPr="005464B2">
              <w:rPr>
                <w:rFonts w:cs="Times New Roman"/>
                <w:noProof/>
                <w:szCs w:val="24"/>
              </w:rPr>
              <w:t xml:space="preserve">, </w:t>
            </w:r>
            <w:r w:rsidRPr="005464B2">
              <w:rPr>
                <w:rFonts w:cs="Times New Roman"/>
                <w:i/>
                <w:iCs/>
                <w:noProof/>
                <w:szCs w:val="24"/>
              </w:rPr>
              <w:t>93</w:t>
            </w:r>
            <w:r w:rsidRPr="005464B2">
              <w:rPr>
                <w:rFonts w:cs="Times New Roman"/>
                <w:noProof/>
                <w:szCs w:val="24"/>
              </w:rPr>
              <w:t>, pp.364-370.</w:t>
            </w:r>
          </w:p>
          <w:p w14:paraId="5F01F6F6" w14:textId="77777777" w:rsidR="002F6A0F" w:rsidRPr="005464B2" w:rsidRDefault="002F6A0F" w:rsidP="005464B2">
            <w:pPr>
              <w:spacing w:after="240"/>
              <w:rPr>
                <w:rFonts w:cs="Times New Roman"/>
                <w:noProof/>
                <w:szCs w:val="24"/>
              </w:rPr>
            </w:pPr>
            <w:r w:rsidRPr="005464B2">
              <w:rPr>
                <w:rFonts w:cs="Times New Roman"/>
                <w:noProof/>
                <w:szCs w:val="24"/>
              </w:rPr>
              <w:lastRenderedPageBreak/>
              <w:t xml:space="preserve">Gibbs, L. and Slevitch, L. (2019) Beyond the classroom: Student Employability and Intention to Stay in the Hospitality Industry. </w:t>
            </w:r>
            <w:r w:rsidRPr="005464B2">
              <w:rPr>
                <w:rFonts w:cs="Times New Roman"/>
                <w:i/>
                <w:iCs/>
                <w:noProof/>
                <w:szCs w:val="24"/>
              </w:rPr>
              <w:t>Journal of Teaching in Travel &amp; Tourism</w:t>
            </w:r>
            <w:r w:rsidRPr="005464B2">
              <w:rPr>
                <w:rFonts w:cs="Times New Roman"/>
                <w:noProof/>
                <w:szCs w:val="24"/>
              </w:rPr>
              <w:t xml:space="preserve">, 19(4), pp.267–284. </w:t>
            </w:r>
          </w:p>
          <w:p w14:paraId="696C25B0" w14:textId="77777777" w:rsidR="002F6A0F" w:rsidRPr="005464B2" w:rsidRDefault="002F6A0F" w:rsidP="005464B2">
            <w:pPr>
              <w:spacing w:after="240"/>
              <w:rPr>
                <w:rFonts w:cs="Times New Roman"/>
                <w:noProof/>
                <w:szCs w:val="24"/>
              </w:rPr>
            </w:pPr>
            <w:r w:rsidRPr="005464B2">
              <w:rPr>
                <w:rFonts w:cs="Times New Roman"/>
                <w:noProof/>
                <w:szCs w:val="24"/>
              </w:rPr>
              <w:t xml:space="preserve">Kenesei, Z. and Stier, Z. (2016) Managing Communication and Cultural Barriers in Intercultural Service Encounters. </w:t>
            </w:r>
            <w:r w:rsidRPr="005464B2">
              <w:rPr>
                <w:rFonts w:cs="Times New Roman"/>
                <w:i/>
                <w:iCs/>
                <w:noProof/>
                <w:szCs w:val="24"/>
              </w:rPr>
              <w:t>Journal of Vacation Marketing</w:t>
            </w:r>
            <w:r w:rsidRPr="005464B2">
              <w:rPr>
                <w:rFonts w:cs="Times New Roman"/>
                <w:noProof/>
                <w:szCs w:val="24"/>
              </w:rPr>
              <w:t xml:space="preserve">, 23(4), pp.307–321. </w:t>
            </w:r>
          </w:p>
          <w:p w14:paraId="74EEC779" w14:textId="77777777" w:rsidR="002F6A0F" w:rsidRPr="005464B2" w:rsidRDefault="002F6A0F" w:rsidP="005464B2">
            <w:pPr>
              <w:spacing w:after="240"/>
              <w:rPr>
                <w:rFonts w:cs="Times New Roman"/>
                <w:noProof/>
                <w:szCs w:val="24"/>
              </w:rPr>
            </w:pPr>
            <w:r w:rsidRPr="005464B2">
              <w:rPr>
                <w:rFonts w:cs="Times New Roman"/>
                <w:noProof/>
                <w:szCs w:val="24"/>
              </w:rPr>
              <w:t xml:space="preserve">Manrai, L.A. and Manrai, A. (2011) </w:t>
            </w:r>
            <w:r w:rsidRPr="005464B2">
              <w:rPr>
                <w:rFonts w:cs="Times New Roman"/>
                <w:i/>
                <w:iCs/>
                <w:noProof/>
                <w:szCs w:val="24"/>
              </w:rPr>
              <w:t>Hofstede’s Cultural Dimensions and Tourist Behaviors: a Review and Conceptual Framework</w:t>
            </w:r>
            <w:r w:rsidRPr="005464B2">
              <w:rPr>
                <w:rFonts w:cs="Times New Roman"/>
                <w:noProof/>
                <w:szCs w:val="24"/>
              </w:rPr>
              <w:t>. [online] papers.ssrn.com. Available at: https://ssrn.com/abstract=1962711 [Accessed 29 Jan. 2024].</w:t>
            </w:r>
          </w:p>
          <w:p w14:paraId="07675470" w14:textId="77777777" w:rsidR="002F6A0F" w:rsidRPr="005464B2" w:rsidRDefault="002F6A0F" w:rsidP="005464B2">
            <w:pPr>
              <w:spacing w:after="240"/>
              <w:rPr>
                <w:rFonts w:cs="Times New Roman"/>
                <w:noProof/>
                <w:szCs w:val="24"/>
              </w:rPr>
            </w:pPr>
            <w:r w:rsidRPr="005464B2">
              <w:rPr>
                <w:rFonts w:cs="Times New Roman"/>
                <w:noProof/>
                <w:szCs w:val="24"/>
              </w:rPr>
              <w:t xml:space="preserve">The University of Edinburgh (2020) </w:t>
            </w:r>
            <w:r w:rsidRPr="005464B2">
              <w:rPr>
                <w:rFonts w:cs="Times New Roman"/>
                <w:i/>
                <w:iCs/>
                <w:noProof/>
                <w:szCs w:val="24"/>
              </w:rPr>
              <w:t>Gibbs’ Reflective Cycle</w:t>
            </w:r>
            <w:r w:rsidRPr="005464B2">
              <w:rPr>
                <w:rFonts w:cs="Times New Roman"/>
                <w:noProof/>
                <w:szCs w:val="24"/>
              </w:rPr>
              <w:t>. [online] The University of Edinburgh . Available at: https://www.ed.ac.uk/reflection/reflectors-toolkit/reflecting-on-experience/gibbs-reflective-cycle#:~:text=One%20of%20the%20most%20famous [Accessed 29 Jan. 2024].</w:t>
            </w:r>
          </w:p>
          <w:p w14:paraId="2C6F710B" w14:textId="77777777" w:rsidR="005C77A4" w:rsidRPr="005464B2" w:rsidRDefault="005C77A4" w:rsidP="005464B2">
            <w:pPr>
              <w:rPr>
                <w:rFonts w:cs="Times New Roman"/>
                <w:b/>
                <w:bCs/>
                <w:noProof/>
                <w:sz w:val="28"/>
                <w:szCs w:val="24"/>
              </w:rPr>
            </w:pPr>
          </w:p>
          <w:p w14:paraId="61D6A56A" w14:textId="77777777" w:rsidR="005C77A4" w:rsidRPr="005464B2" w:rsidRDefault="005C77A4" w:rsidP="005464B2">
            <w:pPr>
              <w:rPr>
                <w:rFonts w:cs="Times New Roman"/>
                <w:b/>
                <w:bCs/>
                <w:noProof/>
                <w:sz w:val="28"/>
                <w:szCs w:val="24"/>
              </w:rPr>
            </w:pPr>
          </w:p>
          <w:p w14:paraId="218AEA4D" w14:textId="77777777" w:rsidR="005C77A4" w:rsidRPr="005464B2" w:rsidRDefault="005C77A4" w:rsidP="005464B2">
            <w:pPr>
              <w:rPr>
                <w:rFonts w:cs="Times New Roman"/>
                <w:b/>
                <w:bCs/>
                <w:noProof/>
                <w:sz w:val="28"/>
                <w:szCs w:val="24"/>
              </w:rPr>
            </w:pPr>
          </w:p>
          <w:p w14:paraId="09F5C31D" w14:textId="77777777" w:rsidR="005C77A4" w:rsidRPr="005464B2" w:rsidRDefault="005C77A4" w:rsidP="005464B2">
            <w:pPr>
              <w:rPr>
                <w:rFonts w:cs="Times New Roman"/>
                <w:b/>
                <w:bCs/>
                <w:noProof/>
                <w:sz w:val="28"/>
                <w:szCs w:val="24"/>
              </w:rPr>
            </w:pPr>
          </w:p>
          <w:p w14:paraId="3B355642" w14:textId="77777777" w:rsidR="005C77A4" w:rsidRPr="005464B2" w:rsidRDefault="005C77A4" w:rsidP="005464B2">
            <w:pPr>
              <w:rPr>
                <w:rFonts w:cs="Times New Roman"/>
                <w:b/>
                <w:bCs/>
                <w:noProof/>
                <w:sz w:val="28"/>
                <w:szCs w:val="24"/>
              </w:rPr>
            </w:pPr>
          </w:p>
          <w:p w14:paraId="58E9DD76" w14:textId="77777777" w:rsidR="005C77A4" w:rsidRPr="005464B2" w:rsidRDefault="005C77A4" w:rsidP="005464B2">
            <w:pPr>
              <w:rPr>
                <w:rFonts w:cs="Times New Roman"/>
                <w:b/>
                <w:bCs/>
                <w:noProof/>
                <w:sz w:val="28"/>
                <w:szCs w:val="24"/>
              </w:rPr>
            </w:pPr>
          </w:p>
          <w:p w14:paraId="58481DA6" w14:textId="77777777" w:rsidR="005C77A4" w:rsidRPr="005464B2" w:rsidRDefault="005C77A4" w:rsidP="005464B2">
            <w:pPr>
              <w:rPr>
                <w:rFonts w:cs="Times New Roman"/>
                <w:b/>
                <w:bCs/>
                <w:noProof/>
                <w:sz w:val="28"/>
                <w:szCs w:val="24"/>
              </w:rPr>
            </w:pPr>
          </w:p>
          <w:p w14:paraId="64A94330" w14:textId="77777777" w:rsidR="005C77A4" w:rsidRPr="005464B2" w:rsidRDefault="005C77A4" w:rsidP="005464B2">
            <w:pPr>
              <w:rPr>
                <w:rFonts w:cs="Times New Roman"/>
                <w:b/>
                <w:bCs/>
                <w:noProof/>
                <w:sz w:val="28"/>
                <w:szCs w:val="24"/>
              </w:rPr>
            </w:pPr>
          </w:p>
          <w:p w14:paraId="6BA25E52" w14:textId="77777777" w:rsidR="008F46C8" w:rsidRPr="005464B2" w:rsidRDefault="008F46C8" w:rsidP="005464B2">
            <w:pPr>
              <w:rPr>
                <w:rFonts w:cs="Times New Roman"/>
                <w:b/>
                <w:bCs/>
                <w:noProof/>
                <w:sz w:val="28"/>
                <w:szCs w:val="24"/>
              </w:rPr>
            </w:pPr>
          </w:p>
          <w:p w14:paraId="7082BAD0" w14:textId="77777777" w:rsidR="008F46C8" w:rsidRPr="005464B2" w:rsidRDefault="008F46C8" w:rsidP="005464B2">
            <w:pPr>
              <w:rPr>
                <w:rFonts w:cs="Times New Roman"/>
                <w:b/>
                <w:bCs/>
                <w:noProof/>
                <w:sz w:val="28"/>
                <w:szCs w:val="24"/>
              </w:rPr>
            </w:pPr>
          </w:p>
        </w:tc>
      </w:tr>
      <w:tr w:rsidR="005C77A4" w:rsidRPr="005464B2"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Pr="005464B2" w:rsidRDefault="00C91424" w:rsidP="005464B2">
            <w:pPr>
              <w:rPr>
                <w:rFonts w:cs="Times New Roman"/>
                <w:b/>
                <w:bCs/>
                <w:noProof/>
                <w:sz w:val="28"/>
                <w:szCs w:val="24"/>
              </w:rPr>
            </w:pPr>
          </w:p>
          <w:p w14:paraId="38860851" w14:textId="028DFEEE" w:rsidR="005C77A4" w:rsidRPr="005464B2" w:rsidRDefault="005C77A4" w:rsidP="005464B2">
            <w:pPr>
              <w:rPr>
                <w:rFonts w:cs="Times New Roman"/>
                <w:b/>
                <w:bCs/>
                <w:noProof/>
                <w:sz w:val="28"/>
                <w:szCs w:val="24"/>
              </w:rPr>
            </w:pPr>
            <w:r w:rsidRPr="005464B2">
              <w:rPr>
                <w:rFonts w:cs="Times New Roman"/>
                <w:b/>
                <w:bCs/>
                <w:noProof/>
                <w:sz w:val="28"/>
                <w:szCs w:val="24"/>
              </w:rPr>
              <w:t xml:space="preserve">Component 4: </w:t>
            </w:r>
            <w:r w:rsidRPr="005464B2">
              <w:rPr>
                <w:rFonts w:cs="Times New Roman"/>
                <w:b/>
                <w:bCs/>
                <w:i/>
                <w:iCs/>
                <w:noProof/>
                <w:sz w:val="28"/>
                <w:szCs w:val="24"/>
              </w:rPr>
              <w:t xml:space="preserve">Training Presentation </w:t>
            </w:r>
            <w:r w:rsidRPr="005464B2">
              <w:rPr>
                <w:rFonts w:cs="Times New Roman"/>
                <w:b/>
                <w:bCs/>
                <w:noProof/>
                <w:sz w:val="28"/>
                <w:szCs w:val="24"/>
              </w:rPr>
              <w:t>(6 Slides)</w:t>
            </w:r>
          </w:p>
          <w:p w14:paraId="08F9E7E4" w14:textId="77777777" w:rsidR="005C77A4" w:rsidRPr="005464B2" w:rsidRDefault="005C77A4" w:rsidP="005464B2">
            <w:pPr>
              <w:spacing w:after="0"/>
              <w:rPr>
                <w:rFonts w:eastAsia="Carlito" w:cs="Times New Roman"/>
                <w:b/>
                <w:noProof/>
                <w:color w:val="auto"/>
                <w:sz w:val="28"/>
                <w:szCs w:val="28"/>
              </w:rPr>
            </w:pPr>
          </w:p>
          <w:p w14:paraId="379BB746" w14:textId="7641DA4F" w:rsidR="005C77A4" w:rsidRPr="005464B2" w:rsidRDefault="005C77A4" w:rsidP="005464B2">
            <w:pPr>
              <w:rPr>
                <w:rFonts w:cs="Times New Roman"/>
                <w:b/>
                <w:bCs/>
                <w:noProof/>
                <w:sz w:val="28"/>
                <w:szCs w:val="24"/>
              </w:rPr>
            </w:pPr>
            <w:r w:rsidRPr="005464B2">
              <w:rPr>
                <w:rFonts w:eastAsia="Carlito" w:cs="Times New Roman"/>
                <w:b/>
                <w:noProof/>
                <w:color w:val="auto"/>
                <w:sz w:val="28"/>
                <w:szCs w:val="28"/>
              </w:rPr>
              <w:t>Weighting: 25%</w:t>
            </w:r>
          </w:p>
        </w:tc>
      </w:tr>
      <w:tr w:rsidR="00E73500" w:rsidRPr="005464B2"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E7ED05" w14:textId="77777777" w:rsidR="00E73500" w:rsidRPr="005464B2" w:rsidRDefault="00E73500" w:rsidP="005464B2">
            <w:pPr>
              <w:rPr>
                <w:rFonts w:cs="Times New Roman"/>
                <w:b/>
                <w:bCs/>
                <w:i/>
                <w:iCs/>
                <w:noProof/>
                <w:color w:val="BFBFBF" w:themeColor="background1" w:themeShade="BF"/>
                <w:sz w:val="28"/>
                <w:szCs w:val="24"/>
              </w:rPr>
            </w:pPr>
            <w:r w:rsidRPr="005464B2">
              <w:rPr>
                <w:rFonts w:cs="Times New Roman"/>
                <w:b/>
                <w:bCs/>
                <w:i/>
                <w:iCs/>
                <w:noProof/>
                <w:color w:val="BFBFBF" w:themeColor="background1" w:themeShade="BF"/>
                <w:sz w:val="28"/>
                <w:szCs w:val="24"/>
              </w:rPr>
              <w:t>[</w:t>
            </w:r>
            <w:r w:rsidR="003164B2" w:rsidRPr="005464B2">
              <w:rPr>
                <w:rFonts w:cs="Times New Roman"/>
                <w:b/>
                <w:bCs/>
                <w:i/>
                <w:iCs/>
                <w:noProof/>
                <w:color w:val="BFBFBF" w:themeColor="background1" w:themeShade="BF"/>
                <w:sz w:val="28"/>
                <w:szCs w:val="24"/>
              </w:rPr>
              <w:t>Introduction slide, e.g. assignment title, student name/ID, module title/code, date, hotel logo</w:t>
            </w:r>
            <w:r w:rsidRPr="005464B2">
              <w:rPr>
                <w:rFonts w:cs="Times New Roman"/>
                <w:b/>
                <w:bCs/>
                <w:i/>
                <w:iCs/>
                <w:noProof/>
                <w:color w:val="BFBFBF" w:themeColor="background1" w:themeShade="BF"/>
                <w:sz w:val="28"/>
                <w:szCs w:val="24"/>
              </w:rPr>
              <w:t>]</w:t>
            </w:r>
          </w:p>
          <w:p w14:paraId="7129C94D" w14:textId="2B9177EA" w:rsidR="00C84FF2" w:rsidRPr="005464B2" w:rsidRDefault="00C84FF2" w:rsidP="005464B2">
            <w:pPr>
              <w:rPr>
                <w:rFonts w:cs="Times New Roman"/>
                <w:b/>
                <w:bCs/>
                <w:noProof/>
                <w:sz w:val="28"/>
                <w:szCs w:val="24"/>
              </w:rPr>
            </w:pPr>
            <w:r w:rsidRPr="005464B2">
              <w:rPr>
                <w:rFonts w:cs="Times New Roman"/>
                <w:noProof/>
                <w14:ligatures w14:val="standardContextual"/>
              </w:rPr>
              <w:drawing>
                <wp:inline distT="0" distB="0" distL="0" distR="0" wp14:anchorId="06B21810" wp14:editId="5AFD9136">
                  <wp:extent cx="5731510" cy="2752725"/>
                  <wp:effectExtent l="0" t="0" r="2540" b="9525"/>
                  <wp:docPr id="19372675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26754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2752725"/>
                          </a:xfrm>
                          <a:prstGeom prst="rect">
                            <a:avLst/>
                          </a:prstGeom>
                        </pic:spPr>
                      </pic:pic>
                    </a:graphicData>
                  </a:graphic>
                </wp:inline>
              </w:drawing>
            </w:r>
          </w:p>
        </w:tc>
      </w:tr>
      <w:tr w:rsidR="003164B2" w:rsidRPr="005464B2"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682913D9" w:rsidR="003164B2" w:rsidRPr="005464B2" w:rsidRDefault="003164B2" w:rsidP="005464B2">
            <w:pPr>
              <w:rPr>
                <w:rFonts w:cs="Times New Roman"/>
                <w:b/>
                <w:bCs/>
                <w:noProof/>
                <w:sz w:val="28"/>
                <w:szCs w:val="24"/>
              </w:rPr>
            </w:pPr>
            <w:r w:rsidRPr="005464B2">
              <w:rPr>
                <w:rFonts w:cs="Times New Roman"/>
                <w:b/>
                <w:bCs/>
                <w:i/>
                <w:iCs/>
                <w:noProof/>
                <w:color w:val="BFBFBF" w:themeColor="background1" w:themeShade="BF"/>
                <w:sz w:val="28"/>
                <w:szCs w:val="24"/>
              </w:rPr>
              <w:t>[</w:t>
            </w:r>
            <w:r w:rsidR="005671B3" w:rsidRPr="005464B2">
              <w:rPr>
                <w:rFonts w:cs="Times New Roman"/>
                <w:b/>
                <w:bCs/>
                <w:i/>
                <w:iCs/>
                <w:noProof/>
                <w:color w:val="BFBFBF" w:themeColor="background1" w:themeShade="BF"/>
                <w:sz w:val="28"/>
                <w:szCs w:val="24"/>
              </w:rPr>
              <w:t xml:space="preserve">Content </w:t>
            </w:r>
            <w:r w:rsidRPr="005464B2">
              <w:rPr>
                <w:rFonts w:cs="Times New Roman"/>
                <w:b/>
                <w:bCs/>
                <w:i/>
                <w:iCs/>
                <w:noProof/>
                <w:color w:val="BFBFBF" w:themeColor="background1" w:themeShade="BF"/>
                <w:sz w:val="28"/>
                <w:szCs w:val="24"/>
              </w:rPr>
              <w:t>Slide 1]</w:t>
            </w:r>
          </w:p>
          <w:p w14:paraId="59CB256C" w14:textId="5F2C6616" w:rsidR="003164B2" w:rsidRPr="005464B2" w:rsidRDefault="00C84FF2" w:rsidP="005464B2">
            <w:pPr>
              <w:rPr>
                <w:rFonts w:cs="Times New Roman"/>
                <w:b/>
                <w:bCs/>
                <w:i/>
                <w:iCs/>
                <w:noProof/>
                <w:color w:val="BFBFBF" w:themeColor="background1" w:themeShade="BF"/>
                <w:sz w:val="28"/>
                <w:szCs w:val="24"/>
              </w:rPr>
            </w:pPr>
            <w:r w:rsidRPr="005464B2">
              <w:rPr>
                <w:rFonts w:cs="Times New Roman"/>
                <w:noProof/>
                <w14:ligatures w14:val="standardContextual"/>
              </w:rPr>
              <w:drawing>
                <wp:inline distT="0" distB="0" distL="0" distR="0" wp14:anchorId="45553C00" wp14:editId="71B0549D">
                  <wp:extent cx="5731510" cy="2781300"/>
                  <wp:effectExtent l="0" t="0" r="2540" b="0"/>
                  <wp:docPr id="6765961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596125"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2781300"/>
                          </a:xfrm>
                          <a:prstGeom prst="rect">
                            <a:avLst/>
                          </a:prstGeom>
                        </pic:spPr>
                      </pic:pic>
                    </a:graphicData>
                  </a:graphic>
                </wp:inline>
              </w:drawing>
            </w:r>
          </w:p>
        </w:tc>
      </w:tr>
      <w:tr w:rsidR="003164B2" w:rsidRPr="005464B2"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70A66243" w:rsidR="003164B2" w:rsidRPr="005464B2" w:rsidRDefault="003164B2" w:rsidP="005464B2">
            <w:pPr>
              <w:rPr>
                <w:rFonts w:cs="Times New Roman"/>
                <w:b/>
                <w:bCs/>
                <w:i/>
                <w:iCs/>
                <w:noProof/>
                <w:color w:val="BFBFBF" w:themeColor="background1" w:themeShade="BF"/>
                <w:sz w:val="28"/>
                <w:szCs w:val="24"/>
              </w:rPr>
            </w:pPr>
            <w:r w:rsidRPr="005464B2">
              <w:rPr>
                <w:rFonts w:cs="Times New Roman"/>
                <w:b/>
                <w:bCs/>
                <w:i/>
                <w:iCs/>
                <w:noProof/>
                <w:color w:val="BFBFBF" w:themeColor="background1" w:themeShade="BF"/>
                <w:sz w:val="28"/>
                <w:szCs w:val="24"/>
              </w:rPr>
              <w:lastRenderedPageBreak/>
              <w:t>[</w:t>
            </w:r>
            <w:r w:rsidR="005671B3" w:rsidRPr="005464B2">
              <w:rPr>
                <w:rFonts w:cs="Times New Roman"/>
                <w:b/>
                <w:bCs/>
                <w:i/>
                <w:iCs/>
                <w:noProof/>
                <w:color w:val="BFBFBF" w:themeColor="background1" w:themeShade="BF"/>
                <w:sz w:val="28"/>
                <w:szCs w:val="24"/>
              </w:rPr>
              <w:t xml:space="preserve">Content </w:t>
            </w:r>
            <w:r w:rsidRPr="005464B2">
              <w:rPr>
                <w:rFonts w:cs="Times New Roman"/>
                <w:b/>
                <w:bCs/>
                <w:i/>
                <w:iCs/>
                <w:noProof/>
                <w:color w:val="BFBFBF" w:themeColor="background1" w:themeShade="BF"/>
                <w:sz w:val="28"/>
                <w:szCs w:val="24"/>
              </w:rPr>
              <w:t>Slide 2]</w:t>
            </w:r>
          </w:p>
          <w:p w14:paraId="1B58AE02" w14:textId="3A69C9F1" w:rsidR="00C84FF2" w:rsidRPr="005464B2" w:rsidRDefault="00C84FF2" w:rsidP="005464B2">
            <w:pPr>
              <w:rPr>
                <w:rFonts w:cs="Times New Roman"/>
                <w:b/>
                <w:bCs/>
                <w:noProof/>
                <w:sz w:val="28"/>
                <w:szCs w:val="24"/>
              </w:rPr>
            </w:pPr>
            <w:r w:rsidRPr="005464B2">
              <w:rPr>
                <w:rFonts w:cs="Times New Roman"/>
                <w:noProof/>
                <w14:ligatures w14:val="standardContextual"/>
              </w:rPr>
              <w:drawing>
                <wp:inline distT="0" distB="0" distL="0" distR="0" wp14:anchorId="0774F726" wp14:editId="2362931D">
                  <wp:extent cx="5731510" cy="3019425"/>
                  <wp:effectExtent l="0" t="0" r="2540" b="9525"/>
                  <wp:docPr id="16576441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644127"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019425"/>
                          </a:xfrm>
                          <a:prstGeom prst="rect">
                            <a:avLst/>
                          </a:prstGeom>
                        </pic:spPr>
                      </pic:pic>
                    </a:graphicData>
                  </a:graphic>
                </wp:inline>
              </w:drawing>
            </w:r>
          </w:p>
          <w:p w14:paraId="309CF798" w14:textId="77777777" w:rsidR="003164B2" w:rsidRPr="005464B2" w:rsidRDefault="003164B2" w:rsidP="005464B2">
            <w:pPr>
              <w:rPr>
                <w:rFonts w:cs="Times New Roman"/>
                <w:b/>
                <w:bCs/>
                <w:i/>
                <w:iCs/>
                <w:noProof/>
                <w:color w:val="BFBFBF" w:themeColor="background1" w:themeShade="BF"/>
                <w:sz w:val="28"/>
                <w:szCs w:val="24"/>
              </w:rPr>
            </w:pPr>
          </w:p>
        </w:tc>
      </w:tr>
      <w:tr w:rsidR="003164B2" w:rsidRPr="005464B2"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3A149D5A" w:rsidR="003164B2" w:rsidRPr="005464B2" w:rsidRDefault="003164B2" w:rsidP="005464B2">
            <w:pPr>
              <w:rPr>
                <w:rFonts w:cs="Times New Roman"/>
                <w:b/>
                <w:bCs/>
                <w:i/>
                <w:iCs/>
                <w:noProof/>
                <w:color w:val="BFBFBF" w:themeColor="background1" w:themeShade="BF"/>
                <w:sz w:val="28"/>
                <w:szCs w:val="24"/>
              </w:rPr>
            </w:pPr>
            <w:r w:rsidRPr="005464B2">
              <w:rPr>
                <w:rFonts w:cs="Times New Roman"/>
                <w:b/>
                <w:bCs/>
                <w:i/>
                <w:iCs/>
                <w:noProof/>
                <w:color w:val="BFBFBF" w:themeColor="background1" w:themeShade="BF"/>
                <w:sz w:val="28"/>
                <w:szCs w:val="24"/>
              </w:rPr>
              <w:t>[</w:t>
            </w:r>
            <w:r w:rsidR="005671B3" w:rsidRPr="005464B2">
              <w:rPr>
                <w:rFonts w:cs="Times New Roman"/>
                <w:b/>
                <w:bCs/>
                <w:i/>
                <w:iCs/>
                <w:noProof/>
                <w:color w:val="BFBFBF" w:themeColor="background1" w:themeShade="BF"/>
                <w:sz w:val="28"/>
                <w:szCs w:val="24"/>
              </w:rPr>
              <w:t xml:space="preserve">Content </w:t>
            </w:r>
            <w:r w:rsidRPr="005464B2">
              <w:rPr>
                <w:rFonts w:cs="Times New Roman"/>
                <w:b/>
                <w:bCs/>
                <w:i/>
                <w:iCs/>
                <w:noProof/>
                <w:color w:val="BFBFBF" w:themeColor="background1" w:themeShade="BF"/>
                <w:sz w:val="28"/>
                <w:szCs w:val="24"/>
              </w:rPr>
              <w:t>Slide 3]</w:t>
            </w:r>
          </w:p>
          <w:p w14:paraId="5204C222" w14:textId="7DFCEB5B" w:rsidR="00C84FF2" w:rsidRPr="005464B2" w:rsidRDefault="00C84FF2" w:rsidP="005464B2">
            <w:pPr>
              <w:rPr>
                <w:rFonts w:cs="Times New Roman"/>
                <w:b/>
                <w:bCs/>
                <w:noProof/>
                <w:sz w:val="28"/>
                <w:szCs w:val="24"/>
              </w:rPr>
            </w:pPr>
            <w:r w:rsidRPr="005464B2">
              <w:rPr>
                <w:rFonts w:cs="Times New Roman"/>
                <w:noProof/>
                <w14:ligatures w14:val="standardContextual"/>
              </w:rPr>
              <w:drawing>
                <wp:inline distT="0" distB="0" distL="0" distR="0" wp14:anchorId="6ADE0D59" wp14:editId="09384023">
                  <wp:extent cx="5731510" cy="2971800"/>
                  <wp:effectExtent l="0" t="0" r="2540" b="0"/>
                  <wp:docPr id="9426757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675749"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2971800"/>
                          </a:xfrm>
                          <a:prstGeom prst="rect">
                            <a:avLst/>
                          </a:prstGeom>
                        </pic:spPr>
                      </pic:pic>
                    </a:graphicData>
                  </a:graphic>
                </wp:inline>
              </w:drawing>
            </w:r>
          </w:p>
          <w:p w14:paraId="550F9BC1" w14:textId="77777777" w:rsidR="003164B2" w:rsidRPr="005464B2" w:rsidRDefault="003164B2" w:rsidP="005464B2">
            <w:pPr>
              <w:rPr>
                <w:rFonts w:cs="Times New Roman"/>
                <w:b/>
                <w:bCs/>
                <w:i/>
                <w:iCs/>
                <w:noProof/>
                <w:color w:val="BFBFBF" w:themeColor="background1" w:themeShade="BF"/>
                <w:sz w:val="28"/>
                <w:szCs w:val="24"/>
              </w:rPr>
            </w:pPr>
          </w:p>
        </w:tc>
      </w:tr>
      <w:tr w:rsidR="003164B2" w:rsidRPr="005464B2"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43E546A9" w:rsidR="003164B2" w:rsidRPr="005464B2" w:rsidRDefault="003164B2" w:rsidP="005464B2">
            <w:pPr>
              <w:rPr>
                <w:rFonts w:cs="Times New Roman"/>
                <w:b/>
                <w:bCs/>
                <w:i/>
                <w:iCs/>
                <w:noProof/>
                <w:color w:val="BFBFBF" w:themeColor="background1" w:themeShade="BF"/>
                <w:sz w:val="28"/>
                <w:szCs w:val="24"/>
              </w:rPr>
            </w:pPr>
            <w:r w:rsidRPr="005464B2">
              <w:rPr>
                <w:rFonts w:cs="Times New Roman"/>
                <w:b/>
                <w:bCs/>
                <w:i/>
                <w:iCs/>
                <w:noProof/>
                <w:color w:val="BFBFBF" w:themeColor="background1" w:themeShade="BF"/>
                <w:sz w:val="28"/>
                <w:szCs w:val="24"/>
              </w:rPr>
              <w:lastRenderedPageBreak/>
              <w:t>[</w:t>
            </w:r>
            <w:r w:rsidR="005671B3" w:rsidRPr="005464B2">
              <w:rPr>
                <w:rFonts w:cs="Times New Roman"/>
                <w:b/>
                <w:bCs/>
                <w:i/>
                <w:iCs/>
                <w:noProof/>
                <w:color w:val="BFBFBF" w:themeColor="background1" w:themeShade="BF"/>
                <w:sz w:val="28"/>
                <w:szCs w:val="24"/>
              </w:rPr>
              <w:t xml:space="preserve">Content </w:t>
            </w:r>
            <w:r w:rsidRPr="005464B2">
              <w:rPr>
                <w:rFonts w:cs="Times New Roman"/>
                <w:b/>
                <w:bCs/>
                <w:i/>
                <w:iCs/>
                <w:noProof/>
                <w:color w:val="BFBFBF" w:themeColor="background1" w:themeShade="BF"/>
                <w:sz w:val="28"/>
                <w:szCs w:val="24"/>
              </w:rPr>
              <w:t>Slide 4]</w:t>
            </w:r>
          </w:p>
          <w:p w14:paraId="29EBC2B1" w14:textId="6796BC0C" w:rsidR="00BC6DA5" w:rsidRPr="005464B2" w:rsidRDefault="00BC6DA5" w:rsidP="005464B2">
            <w:pPr>
              <w:rPr>
                <w:rFonts w:cs="Times New Roman"/>
                <w:b/>
                <w:bCs/>
                <w:noProof/>
                <w:sz w:val="28"/>
                <w:szCs w:val="24"/>
              </w:rPr>
            </w:pPr>
            <w:r w:rsidRPr="005464B2">
              <w:rPr>
                <w:rFonts w:cs="Times New Roman"/>
                <w:noProof/>
                <w14:ligatures w14:val="standardContextual"/>
              </w:rPr>
              <w:drawing>
                <wp:inline distT="0" distB="0" distL="0" distR="0" wp14:anchorId="1CB91904" wp14:editId="07015FEA">
                  <wp:extent cx="5731510" cy="2876550"/>
                  <wp:effectExtent l="0" t="0" r="2540" b="0"/>
                  <wp:docPr id="7156362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636210"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2876550"/>
                          </a:xfrm>
                          <a:prstGeom prst="rect">
                            <a:avLst/>
                          </a:prstGeom>
                        </pic:spPr>
                      </pic:pic>
                    </a:graphicData>
                  </a:graphic>
                </wp:inline>
              </w:drawing>
            </w:r>
          </w:p>
          <w:p w14:paraId="59A6DDC8" w14:textId="6AF67AFB" w:rsidR="003164B2" w:rsidRPr="005464B2" w:rsidRDefault="003164B2" w:rsidP="005464B2">
            <w:pPr>
              <w:rPr>
                <w:rFonts w:cs="Times New Roman"/>
                <w:b/>
                <w:bCs/>
                <w:i/>
                <w:iCs/>
                <w:noProof/>
                <w:color w:val="BFBFBF" w:themeColor="background1" w:themeShade="BF"/>
                <w:sz w:val="28"/>
                <w:szCs w:val="24"/>
              </w:rPr>
            </w:pPr>
          </w:p>
        </w:tc>
      </w:tr>
      <w:tr w:rsidR="003164B2" w:rsidRPr="005464B2"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6DBB0F54" w14:textId="77777777" w:rsidR="003164B2" w:rsidRPr="005464B2" w:rsidRDefault="003164B2" w:rsidP="005464B2">
            <w:pPr>
              <w:rPr>
                <w:rFonts w:cs="Times New Roman"/>
                <w:b/>
                <w:bCs/>
                <w:i/>
                <w:iCs/>
                <w:noProof/>
                <w:color w:val="BFBFBF" w:themeColor="background1" w:themeShade="BF"/>
                <w:sz w:val="28"/>
                <w:szCs w:val="24"/>
              </w:rPr>
            </w:pPr>
            <w:r w:rsidRPr="005464B2">
              <w:rPr>
                <w:rFonts w:cs="Times New Roman"/>
                <w:b/>
                <w:bCs/>
                <w:i/>
                <w:iCs/>
                <w:noProof/>
                <w:color w:val="BFBFBF" w:themeColor="background1" w:themeShade="BF"/>
                <w:sz w:val="28"/>
                <w:szCs w:val="24"/>
              </w:rPr>
              <w:t>[</w:t>
            </w:r>
            <w:r w:rsidR="005671B3" w:rsidRPr="005464B2">
              <w:rPr>
                <w:rFonts w:cs="Times New Roman"/>
                <w:b/>
                <w:bCs/>
                <w:i/>
                <w:iCs/>
                <w:noProof/>
                <w:color w:val="BFBFBF" w:themeColor="background1" w:themeShade="BF"/>
                <w:sz w:val="28"/>
                <w:szCs w:val="24"/>
              </w:rPr>
              <w:t xml:space="preserve">Content </w:t>
            </w:r>
            <w:r w:rsidRPr="005464B2">
              <w:rPr>
                <w:rFonts w:cs="Times New Roman"/>
                <w:b/>
                <w:bCs/>
                <w:i/>
                <w:iCs/>
                <w:noProof/>
                <w:color w:val="BFBFBF" w:themeColor="background1" w:themeShade="BF"/>
                <w:sz w:val="28"/>
                <w:szCs w:val="24"/>
              </w:rPr>
              <w:t>Slide 5]</w:t>
            </w:r>
          </w:p>
          <w:p w14:paraId="298A71A0" w14:textId="4B191CB4" w:rsidR="00BC6DA5" w:rsidRPr="005464B2" w:rsidRDefault="00BC6DA5" w:rsidP="005464B2">
            <w:pPr>
              <w:rPr>
                <w:rFonts w:cs="Times New Roman"/>
                <w:b/>
                <w:bCs/>
                <w:noProof/>
                <w:sz w:val="28"/>
                <w:szCs w:val="24"/>
              </w:rPr>
            </w:pPr>
            <w:r w:rsidRPr="005464B2">
              <w:rPr>
                <w:rFonts w:cs="Times New Roman"/>
                <w:noProof/>
                <w14:ligatures w14:val="standardContextual"/>
              </w:rPr>
              <w:drawing>
                <wp:inline distT="0" distB="0" distL="0" distR="0" wp14:anchorId="1D6F1124" wp14:editId="2B047BAE">
                  <wp:extent cx="5731510" cy="2990850"/>
                  <wp:effectExtent l="0" t="0" r="2540" b="0"/>
                  <wp:docPr id="16534429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442918"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2990850"/>
                          </a:xfrm>
                          <a:prstGeom prst="rect">
                            <a:avLst/>
                          </a:prstGeom>
                        </pic:spPr>
                      </pic:pic>
                    </a:graphicData>
                  </a:graphic>
                </wp:inline>
              </w:drawing>
            </w:r>
          </w:p>
        </w:tc>
      </w:tr>
      <w:tr w:rsidR="006C0FE2" w:rsidRPr="005464B2"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Pr="005464B2" w:rsidRDefault="003164B2" w:rsidP="005464B2">
            <w:pPr>
              <w:rPr>
                <w:rFonts w:cs="Times New Roman"/>
                <w:b/>
                <w:bCs/>
                <w:noProof/>
                <w:sz w:val="28"/>
                <w:szCs w:val="24"/>
              </w:rPr>
            </w:pPr>
            <w:r w:rsidRPr="005464B2">
              <w:rPr>
                <w:rFonts w:cs="Times New Roman"/>
                <w:b/>
                <w:bCs/>
                <w:noProof/>
                <w:sz w:val="28"/>
                <w:szCs w:val="24"/>
              </w:rPr>
              <w:lastRenderedPageBreak/>
              <w:t>References</w:t>
            </w:r>
            <w:r w:rsidR="00834656" w:rsidRPr="005464B2">
              <w:rPr>
                <w:rFonts w:cs="Times New Roman"/>
                <w:b/>
                <w:bCs/>
                <w:noProof/>
                <w:sz w:val="28"/>
                <w:szCs w:val="24"/>
              </w:rPr>
              <w:t xml:space="preserve"> (no screenshots)</w:t>
            </w:r>
            <w:r w:rsidRPr="005464B2">
              <w:rPr>
                <w:rFonts w:cs="Times New Roman"/>
                <w:b/>
                <w:bCs/>
                <w:noProof/>
                <w:sz w:val="28"/>
                <w:szCs w:val="24"/>
              </w:rPr>
              <w:t>:</w:t>
            </w:r>
          </w:p>
          <w:p w14:paraId="1744921D" w14:textId="77777777" w:rsidR="00BC6DA5" w:rsidRPr="005464B2" w:rsidRDefault="00BC6DA5" w:rsidP="005464B2">
            <w:pPr>
              <w:numPr>
                <w:ilvl w:val="0"/>
                <w:numId w:val="2"/>
              </w:numPr>
              <w:rPr>
                <w:rFonts w:cs="Times New Roman"/>
                <w:noProof/>
              </w:rPr>
            </w:pPr>
            <w:r w:rsidRPr="005464B2">
              <w:rPr>
                <w:rFonts w:cs="Times New Roman"/>
                <w:noProof/>
              </w:rPr>
              <w:t xml:space="preserve">Byram, M. (2012) Language Awareness and (critical) Cultural Awareness – relationships, Comparisons and Contrasts. </w:t>
            </w:r>
            <w:r w:rsidRPr="005464B2">
              <w:rPr>
                <w:rFonts w:cs="Times New Roman"/>
                <w:i/>
                <w:iCs/>
                <w:noProof/>
              </w:rPr>
              <w:t>Language Awareness</w:t>
            </w:r>
            <w:r w:rsidRPr="005464B2">
              <w:rPr>
                <w:rFonts w:cs="Times New Roman"/>
                <w:noProof/>
              </w:rPr>
              <w:t xml:space="preserve">, 21(1-2), pp.5–13. </w:t>
            </w:r>
          </w:p>
          <w:p w14:paraId="3CA62359" w14:textId="77777777" w:rsidR="00BC6DA5" w:rsidRPr="005464B2" w:rsidRDefault="00BC6DA5" w:rsidP="005464B2">
            <w:pPr>
              <w:numPr>
                <w:ilvl w:val="0"/>
                <w:numId w:val="2"/>
              </w:numPr>
              <w:rPr>
                <w:rFonts w:cs="Times New Roman"/>
                <w:noProof/>
              </w:rPr>
            </w:pPr>
            <w:r w:rsidRPr="005464B2">
              <w:rPr>
                <w:rFonts w:cs="Times New Roman"/>
                <w:noProof/>
              </w:rPr>
              <w:t xml:space="preserve">Cactus (2023) </w:t>
            </w:r>
            <w:r w:rsidRPr="005464B2">
              <w:rPr>
                <w:rFonts w:cs="Times New Roman"/>
                <w:i/>
                <w:iCs/>
                <w:noProof/>
              </w:rPr>
              <w:t>French Language Facts</w:t>
            </w:r>
            <w:r w:rsidRPr="005464B2">
              <w:rPr>
                <w:rFonts w:cs="Times New Roman"/>
                <w:noProof/>
              </w:rPr>
              <w:t>. [online] Courses by Cactus. Available at: https://www.languagecoursesuk.co.uk/how-it-works/top-language-facts/french/.</w:t>
            </w:r>
          </w:p>
          <w:p w14:paraId="4CA6EBBE" w14:textId="77777777" w:rsidR="00BC6DA5" w:rsidRPr="005464B2" w:rsidRDefault="00BC6DA5" w:rsidP="005464B2">
            <w:pPr>
              <w:numPr>
                <w:ilvl w:val="0"/>
                <w:numId w:val="2"/>
              </w:numPr>
              <w:rPr>
                <w:rFonts w:cs="Times New Roman"/>
                <w:noProof/>
              </w:rPr>
            </w:pPr>
            <w:r w:rsidRPr="005464B2">
              <w:rPr>
                <w:rFonts w:cs="Times New Roman"/>
                <w:noProof/>
              </w:rPr>
              <w:t xml:space="preserve">Deresky, H. (2017) </w:t>
            </w:r>
            <w:r w:rsidRPr="005464B2">
              <w:rPr>
                <w:rFonts w:cs="Times New Roman"/>
                <w:i/>
                <w:iCs/>
                <w:noProof/>
              </w:rPr>
              <w:t>International Management: Managing Across Borders and Cultures: Text and Cases.</w:t>
            </w:r>
            <w:r w:rsidRPr="005464B2">
              <w:rPr>
                <w:rFonts w:cs="Times New Roman"/>
                <w:noProof/>
              </w:rPr>
              <w:t xml:space="preserve"> 9th Ed. Harlow: Pearson Education Ltd. </w:t>
            </w:r>
          </w:p>
          <w:p w14:paraId="3AAEACC5" w14:textId="77777777" w:rsidR="00BC6DA5" w:rsidRPr="005464B2" w:rsidRDefault="00BC6DA5" w:rsidP="005464B2">
            <w:pPr>
              <w:numPr>
                <w:ilvl w:val="0"/>
                <w:numId w:val="2"/>
              </w:numPr>
              <w:rPr>
                <w:rFonts w:cs="Times New Roman"/>
                <w:noProof/>
              </w:rPr>
            </w:pPr>
            <w:r w:rsidRPr="005464B2">
              <w:rPr>
                <w:rFonts w:cs="Times New Roman"/>
                <w:noProof/>
              </w:rPr>
              <w:t xml:space="preserve">Haukås, Å., Storto, A. and Tiurikova, I. (2022) School Students’ Beliefs about the Benefits of Multilingualism. </w:t>
            </w:r>
            <w:r w:rsidRPr="005464B2">
              <w:rPr>
                <w:rFonts w:cs="Times New Roman"/>
                <w:i/>
                <w:iCs/>
                <w:noProof/>
              </w:rPr>
              <w:t>Journal of Multilingual and Multicultural Development,</w:t>
            </w:r>
            <w:r w:rsidRPr="005464B2">
              <w:rPr>
                <w:rFonts w:cs="Times New Roman"/>
                <w:noProof/>
              </w:rPr>
              <w:t xml:space="preserve"> pp.1–14. </w:t>
            </w:r>
          </w:p>
          <w:p w14:paraId="5A26C5C0" w14:textId="77777777" w:rsidR="00BC6DA5" w:rsidRPr="005464B2" w:rsidRDefault="00BC6DA5" w:rsidP="005464B2">
            <w:pPr>
              <w:numPr>
                <w:ilvl w:val="0"/>
                <w:numId w:val="2"/>
              </w:numPr>
              <w:rPr>
                <w:rFonts w:cs="Times New Roman"/>
                <w:noProof/>
              </w:rPr>
            </w:pPr>
            <w:r w:rsidRPr="005464B2">
              <w:rPr>
                <w:rFonts w:cs="Times New Roman"/>
                <w:noProof/>
              </w:rPr>
              <w:t xml:space="preserve">Koller, V. (2017) Language Awareness and Language Workers. </w:t>
            </w:r>
            <w:r w:rsidRPr="005464B2">
              <w:rPr>
                <w:rFonts w:cs="Times New Roman"/>
                <w:i/>
                <w:iCs/>
                <w:noProof/>
              </w:rPr>
              <w:t>Language Awareness,</w:t>
            </w:r>
            <w:r w:rsidRPr="005464B2">
              <w:rPr>
                <w:rFonts w:cs="Times New Roman"/>
                <w:noProof/>
              </w:rPr>
              <w:t xml:space="preserve"> 27(1-2), pp.4–20. </w:t>
            </w:r>
          </w:p>
          <w:p w14:paraId="1C7D3BD5" w14:textId="77777777" w:rsidR="00BC6DA5" w:rsidRPr="005464B2" w:rsidRDefault="00BC6DA5" w:rsidP="005464B2">
            <w:pPr>
              <w:numPr>
                <w:ilvl w:val="0"/>
                <w:numId w:val="2"/>
              </w:numPr>
              <w:rPr>
                <w:rFonts w:cs="Times New Roman"/>
                <w:noProof/>
              </w:rPr>
            </w:pPr>
            <w:r w:rsidRPr="005464B2">
              <w:rPr>
                <w:rFonts w:cs="Times New Roman"/>
                <w:noProof/>
              </w:rPr>
              <w:t xml:space="preserve">Lingualinx (2024) </w:t>
            </w:r>
            <w:r w:rsidRPr="005464B2">
              <w:rPr>
                <w:rFonts w:cs="Times New Roman"/>
                <w:i/>
                <w:iCs/>
                <w:noProof/>
              </w:rPr>
              <w:t>Interesting Facts about the French Language</w:t>
            </w:r>
            <w:r w:rsidRPr="005464B2">
              <w:rPr>
                <w:rFonts w:cs="Times New Roman"/>
                <w:noProof/>
              </w:rPr>
              <w:t>. [online] www.lingualinx.com. Available at: https://www.lingualinx.com/blog/interesting-facts-about-the-french-language [Accessed 29 Jan. 2024].</w:t>
            </w:r>
          </w:p>
          <w:p w14:paraId="0B6D0F22" w14:textId="101F13B8" w:rsidR="00BC6DA5" w:rsidRPr="005464B2" w:rsidRDefault="00BC6DA5" w:rsidP="005464B2">
            <w:pPr>
              <w:numPr>
                <w:ilvl w:val="0"/>
                <w:numId w:val="2"/>
              </w:numPr>
              <w:rPr>
                <w:rFonts w:cs="Times New Roman"/>
                <w:noProof/>
              </w:rPr>
            </w:pPr>
            <w:r w:rsidRPr="005464B2">
              <w:rPr>
                <w:rFonts w:cs="Times New Roman"/>
                <w:noProof/>
              </w:rPr>
              <w:t>Marriott International (2019)</w:t>
            </w:r>
            <w:r w:rsidR="00992360" w:rsidRPr="005464B2">
              <w:rPr>
                <w:rFonts w:cs="Times New Roman"/>
                <w:noProof/>
              </w:rPr>
              <w:t xml:space="preserve"> </w:t>
            </w:r>
            <w:r w:rsidRPr="005464B2">
              <w:rPr>
                <w:rFonts w:cs="Times New Roman"/>
                <w:i/>
                <w:iCs/>
                <w:noProof/>
              </w:rPr>
              <w:t>Cultural Diversity in the Workplace | Marriott</w:t>
            </w:r>
            <w:r w:rsidRPr="005464B2">
              <w:rPr>
                <w:rFonts w:cs="Times New Roman"/>
                <w:noProof/>
              </w:rPr>
              <w:t>. [online] Marriott.com. Available at: https://www.marriott.com/diversity/cultural-diversity.mi [Accessed 4 Feb. 2024].</w:t>
            </w:r>
          </w:p>
          <w:p w14:paraId="71EA3A07" w14:textId="77777777" w:rsidR="00BC6DA5" w:rsidRPr="005464B2" w:rsidRDefault="00BC6DA5" w:rsidP="005464B2">
            <w:pPr>
              <w:numPr>
                <w:ilvl w:val="0"/>
                <w:numId w:val="2"/>
              </w:numPr>
              <w:rPr>
                <w:rFonts w:cs="Times New Roman"/>
                <w:noProof/>
              </w:rPr>
            </w:pPr>
            <w:r w:rsidRPr="005464B2">
              <w:rPr>
                <w:rFonts w:cs="Times New Roman"/>
                <w:noProof/>
              </w:rPr>
              <w:t xml:space="preserve">O’Rourke, B. and Brennan, S.C. (2023) </w:t>
            </w:r>
            <w:r w:rsidRPr="005464B2">
              <w:rPr>
                <w:rFonts w:cs="Times New Roman"/>
                <w:i/>
                <w:iCs/>
                <w:noProof/>
              </w:rPr>
              <w:t>Multilingualism in the Workplace</w:t>
            </w:r>
            <w:r w:rsidRPr="005464B2">
              <w:rPr>
                <w:rFonts w:cs="Times New Roman"/>
                <w:noProof/>
              </w:rPr>
              <w:t xml:space="preserve">. Springer eBooks, pp.179–191. </w:t>
            </w:r>
          </w:p>
          <w:p w14:paraId="376E4F65" w14:textId="77777777" w:rsidR="0064455E" w:rsidRPr="005464B2" w:rsidRDefault="0064455E" w:rsidP="005464B2">
            <w:pPr>
              <w:rPr>
                <w:rFonts w:cs="Times New Roman"/>
                <w:b/>
                <w:bCs/>
                <w:noProof/>
                <w:sz w:val="28"/>
                <w:szCs w:val="24"/>
              </w:rPr>
            </w:pPr>
          </w:p>
        </w:tc>
      </w:tr>
    </w:tbl>
    <w:p w14:paraId="5DD504A2" w14:textId="77777777" w:rsidR="00091775" w:rsidRPr="005464B2" w:rsidRDefault="00091775" w:rsidP="005464B2">
      <w:pPr>
        <w:rPr>
          <w:rFonts w:cs="Times New Roman"/>
          <w:noProof/>
        </w:rPr>
      </w:pPr>
    </w:p>
    <w:sectPr w:rsidR="00091775" w:rsidRPr="005464B2">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00017" w14:textId="77777777" w:rsidR="0072455D" w:rsidRDefault="0072455D" w:rsidP="007C2128">
      <w:pPr>
        <w:spacing w:after="0" w:line="240" w:lineRule="auto"/>
      </w:pPr>
      <w:r>
        <w:separator/>
      </w:r>
    </w:p>
  </w:endnote>
  <w:endnote w:type="continuationSeparator" w:id="0">
    <w:p w14:paraId="0CBEC9C6" w14:textId="77777777" w:rsidR="0072455D" w:rsidRDefault="0072455D"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97361" w14:textId="77777777" w:rsidR="0072455D" w:rsidRDefault="0072455D" w:rsidP="007C2128">
      <w:pPr>
        <w:spacing w:after="0" w:line="240" w:lineRule="auto"/>
      </w:pPr>
      <w:r>
        <w:separator/>
      </w:r>
    </w:p>
  </w:footnote>
  <w:footnote w:type="continuationSeparator" w:id="0">
    <w:p w14:paraId="42C6B184" w14:textId="77777777" w:rsidR="0072455D" w:rsidRDefault="0072455D"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81B9A"/>
    <w:multiLevelType w:val="hybridMultilevel"/>
    <w:tmpl w:val="3D8EC980"/>
    <w:lvl w:ilvl="0" w:tplc="BBD456B4">
      <w:start w:val="1"/>
      <w:numFmt w:val="bullet"/>
      <w:lvlText w:val="•"/>
      <w:lvlJc w:val="left"/>
      <w:pPr>
        <w:tabs>
          <w:tab w:val="num" w:pos="720"/>
        </w:tabs>
        <w:ind w:left="720" w:hanging="360"/>
      </w:pPr>
      <w:rPr>
        <w:rFonts w:ascii="Arial" w:hAnsi="Arial" w:hint="default"/>
      </w:rPr>
    </w:lvl>
    <w:lvl w:ilvl="1" w:tplc="9DFA18C0" w:tentative="1">
      <w:start w:val="1"/>
      <w:numFmt w:val="bullet"/>
      <w:lvlText w:val="•"/>
      <w:lvlJc w:val="left"/>
      <w:pPr>
        <w:tabs>
          <w:tab w:val="num" w:pos="1440"/>
        </w:tabs>
        <w:ind w:left="1440" w:hanging="360"/>
      </w:pPr>
      <w:rPr>
        <w:rFonts w:ascii="Arial" w:hAnsi="Arial" w:hint="default"/>
      </w:rPr>
    </w:lvl>
    <w:lvl w:ilvl="2" w:tplc="CFAC911A" w:tentative="1">
      <w:start w:val="1"/>
      <w:numFmt w:val="bullet"/>
      <w:lvlText w:val="•"/>
      <w:lvlJc w:val="left"/>
      <w:pPr>
        <w:tabs>
          <w:tab w:val="num" w:pos="2160"/>
        </w:tabs>
        <w:ind w:left="2160" w:hanging="360"/>
      </w:pPr>
      <w:rPr>
        <w:rFonts w:ascii="Arial" w:hAnsi="Arial" w:hint="default"/>
      </w:rPr>
    </w:lvl>
    <w:lvl w:ilvl="3" w:tplc="33EEC382" w:tentative="1">
      <w:start w:val="1"/>
      <w:numFmt w:val="bullet"/>
      <w:lvlText w:val="•"/>
      <w:lvlJc w:val="left"/>
      <w:pPr>
        <w:tabs>
          <w:tab w:val="num" w:pos="2880"/>
        </w:tabs>
        <w:ind w:left="2880" w:hanging="360"/>
      </w:pPr>
      <w:rPr>
        <w:rFonts w:ascii="Arial" w:hAnsi="Arial" w:hint="default"/>
      </w:rPr>
    </w:lvl>
    <w:lvl w:ilvl="4" w:tplc="0DB8CE86" w:tentative="1">
      <w:start w:val="1"/>
      <w:numFmt w:val="bullet"/>
      <w:lvlText w:val="•"/>
      <w:lvlJc w:val="left"/>
      <w:pPr>
        <w:tabs>
          <w:tab w:val="num" w:pos="3600"/>
        </w:tabs>
        <w:ind w:left="3600" w:hanging="360"/>
      </w:pPr>
      <w:rPr>
        <w:rFonts w:ascii="Arial" w:hAnsi="Arial" w:hint="default"/>
      </w:rPr>
    </w:lvl>
    <w:lvl w:ilvl="5" w:tplc="6D329ECA" w:tentative="1">
      <w:start w:val="1"/>
      <w:numFmt w:val="bullet"/>
      <w:lvlText w:val="•"/>
      <w:lvlJc w:val="left"/>
      <w:pPr>
        <w:tabs>
          <w:tab w:val="num" w:pos="4320"/>
        </w:tabs>
        <w:ind w:left="4320" w:hanging="360"/>
      </w:pPr>
      <w:rPr>
        <w:rFonts w:ascii="Arial" w:hAnsi="Arial" w:hint="default"/>
      </w:rPr>
    </w:lvl>
    <w:lvl w:ilvl="6" w:tplc="46A6BA2E" w:tentative="1">
      <w:start w:val="1"/>
      <w:numFmt w:val="bullet"/>
      <w:lvlText w:val="•"/>
      <w:lvlJc w:val="left"/>
      <w:pPr>
        <w:tabs>
          <w:tab w:val="num" w:pos="5040"/>
        </w:tabs>
        <w:ind w:left="5040" w:hanging="360"/>
      </w:pPr>
      <w:rPr>
        <w:rFonts w:ascii="Arial" w:hAnsi="Arial" w:hint="default"/>
      </w:rPr>
    </w:lvl>
    <w:lvl w:ilvl="7" w:tplc="E590565A" w:tentative="1">
      <w:start w:val="1"/>
      <w:numFmt w:val="bullet"/>
      <w:lvlText w:val="•"/>
      <w:lvlJc w:val="left"/>
      <w:pPr>
        <w:tabs>
          <w:tab w:val="num" w:pos="5760"/>
        </w:tabs>
        <w:ind w:left="5760" w:hanging="360"/>
      </w:pPr>
      <w:rPr>
        <w:rFonts w:ascii="Arial" w:hAnsi="Arial" w:hint="default"/>
      </w:rPr>
    </w:lvl>
    <w:lvl w:ilvl="8" w:tplc="38B03D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5C4B32"/>
    <w:multiLevelType w:val="hybridMultilevel"/>
    <w:tmpl w:val="069495E4"/>
    <w:lvl w:ilvl="0" w:tplc="E9400430">
      <w:start w:val="1"/>
      <w:numFmt w:val="bullet"/>
      <w:lvlText w:val="•"/>
      <w:lvlJc w:val="left"/>
      <w:pPr>
        <w:tabs>
          <w:tab w:val="num" w:pos="720"/>
        </w:tabs>
        <w:ind w:left="720" w:hanging="360"/>
      </w:pPr>
      <w:rPr>
        <w:rFonts w:ascii="Arial" w:hAnsi="Arial" w:hint="default"/>
      </w:rPr>
    </w:lvl>
    <w:lvl w:ilvl="1" w:tplc="EF66E2DE" w:tentative="1">
      <w:start w:val="1"/>
      <w:numFmt w:val="bullet"/>
      <w:lvlText w:val="•"/>
      <w:lvlJc w:val="left"/>
      <w:pPr>
        <w:tabs>
          <w:tab w:val="num" w:pos="1440"/>
        </w:tabs>
        <w:ind w:left="1440" w:hanging="360"/>
      </w:pPr>
      <w:rPr>
        <w:rFonts w:ascii="Arial" w:hAnsi="Arial" w:hint="default"/>
      </w:rPr>
    </w:lvl>
    <w:lvl w:ilvl="2" w:tplc="24C61A9E" w:tentative="1">
      <w:start w:val="1"/>
      <w:numFmt w:val="bullet"/>
      <w:lvlText w:val="•"/>
      <w:lvlJc w:val="left"/>
      <w:pPr>
        <w:tabs>
          <w:tab w:val="num" w:pos="2160"/>
        </w:tabs>
        <w:ind w:left="2160" w:hanging="360"/>
      </w:pPr>
      <w:rPr>
        <w:rFonts w:ascii="Arial" w:hAnsi="Arial" w:hint="default"/>
      </w:rPr>
    </w:lvl>
    <w:lvl w:ilvl="3" w:tplc="6DC6C642" w:tentative="1">
      <w:start w:val="1"/>
      <w:numFmt w:val="bullet"/>
      <w:lvlText w:val="•"/>
      <w:lvlJc w:val="left"/>
      <w:pPr>
        <w:tabs>
          <w:tab w:val="num" w:pos="2880"/>
        </w:tabs>
        <w:ind w:left="2880" w:hanging="360"/>
      </w:pPr>
      <w:rPr>
        <w:rFonts w:ascii="Arial" w:hAnsi="Arial" w:hint="default"/>
      </w:rPr>
    </w:lvl>
    <w:lvl w:ilvl="4" w:tplc="84FAD62E" w:tentative="1">
      <w:start w:val="1"/>
      <w:numFmt w:val="bullet"/>
      <w:lvlText w:val="•"/>
      <w:lvlJc w:val="left"/>
      <w:pPr>
        <w:tabs>
          <w:tab w:val="num" w:pos="3600"/>
        </w:tabs>
        <w:ind w:left="3600" w:hanging="360"/>
      </w:pPr>
      <w:rPr>
        <w:rFonts w:ascii="Arial" w:hAnsi="Arial" w:hint="default"/>
      </w:rPr>
    </w:lvl>
    <w:lvl w:ilvl="5" w:tplc="2990F73C" w:tentative="1">
      <w:start w:val="1"/>
      <w:numFmt w:val="bullet"/>
      <w:lvlText w:val="•"/>
      <w:lvlJc w:val="left"/>
      <w:pPr>
        <w:tabs>
          <w:tab w:val="num" w:pos="4320"/>
        </w:tabs>
        <w:ind w:left="4320" w:hanging="360"/>
      </w:pPr>
      <w:rPr>
        <w:rFonts w:ascii="Arial" w:hAnsi="Arial" w:hint="default"/>
      </w:rPr>
    </w:lvl>
    <w:lvl w:ilvl="6" w:tplc="3A6E0468" w:tentative="1">
      <w:start w:val="1"/>
      <w:numFmt w:val="bullet"/>
      <w:lvlText w:val="•"/>
      <w:lvlJc w:val="left"/>
      <w:pPr>
        <w:tabs>
          <w:tab w:val="num" w:pos="5040"/>
        </w:tabs>
        <w:ind w:left="5040" w:hanging="360"/>
      </w:pPr>
      <w:rPr>
        <w:rFonts w:ascii="Arial" w:hAnsi="Arial" w:hint="default"/>
      </w:rPr>
    </w:lvl>
    <w:lvl w:ilvl="7" w:tplc="827C6A30" w:tentative="1">
      <w:start w:val="1"/>
      <w:numFmt w:val="bullet"/>
      <w:lvlText w:val="•"/>
      <w:lvlJc w:val="left"/>
      <w:pPr>
        <w:tabs>
          <w:tab w:val="num" w:pos="5760"/>
        </w:tabs>
        <w:ind w:left="5760" w:hanging="360"/>
      </w:pPr>
      <w:rPr>
        <w:rFonts w:ascii="Arial" w:hAnsi="Arial" w:hint="default"/>
      </w:rPr>
    </w:lvl>
    <w:lvl w:ilvl="8" w:tplc="517803C0" w:tentative="1">
      <w:start w:val="1"/>
      <w:numFmt w:val="bullet"/>
      <w:lvlText w:val="•"/>
      <w:lvlJc w:val="left"/>
      <w:pPr>
        <w:tabs>
          <w:tab w:val="num" w:pos="6480"/>
        </w:tabs>
        <w:ind w:left="6480" w:hanging="360"/>
      </w:pPr>
      <w:rPr>
        <w:rFonts w:ascii="Arial" w:hAnsi="Arial" w:hint="default"/>
      </w:rPr>
    </w:lvl>
  </w:abstractNum>
  <w:num w:numId="1" w16cid:durableId="752698483">
    <w:abstractNumId w:val="1"/>
  </w:num>
  <w:num w:numId="2" w16cid:durableId="1005327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zNjC1MDe0tDQzMTRT0lEKTi0uzszPAykwrgUA3gaP6CwAAAA="/>
  </w:docVars>
  <w:rsids>
    <w:rsidRoot w:val="007C2128"/>
    <w:rsid w:val="0001668D"/>
    <w:rsid w:val="000544C5"/>
    <w:rsid w:val="00085A4E"/>
    <w:rsid w:val="00091775"/>
    <w:rsid w:val="000A23B0"/>
    <w:rsid w:val="000A7D84"/>
    <w:rsid w:val="00125395"/>
    <w:rsid w:val="0013317B"/>
    <w:rsid w:val="00136D1F"/>
    <w:rsid w:val="00143184"/>
    <w:rsid w:val="00185781"/>
    <w:rsid w:val="001C05B9"/>
    <w:rsid w:val="001D41B5"/>
    <w:rsid w:val="002802B6"/>
    <w:rsid w:val="002A51B6"/>
    <w:rsid w:val="002F6A0F"/>
    <w:rsid w:val="002F762E"/>
    <w:rsid w:val="003164B2"/>
    <w:rsid w:val="00335A5F"/>
    <w:rsid w:val="00341538"/>
    <w:rsid w:val="003439EA"/>
    <w:rsid w:val="00373FD2"/>
    <w:rsid w:val="00396DCE"/>
    <w:rsid w:val="003B5E27"/>
    <w:rsid w:val="003F1379"/>
    <w:rsid w:val="0040425D"/>
    <w:rsid w:val="00452F90"/>
    <w:rsid w:val="00456204"/>
    <w:rsid w:val="004F3356"/>
    <w:rsid w:val="005464B2"/>
    <w:rsid w:val="005671B3"/>
    <w:rsid w:val="0059363C"/>
    <w:rsid w:val="005B0822"/>
    <w:rsid w:val="005C77A4"/>
    <w:rsid w:val="00602C4B"/>
    <w:rsid w:val="0064455E"/>
    <w:rsid w:val="00675DCB"/>
    <w:rsid w:val="006B575E"/>
    <w:rsid w:val="006C0FE2"/>
    <w:rsid w:val="006D765B"/>
    <w:rsid w:val="00723301"/>
    <w:rsid w:val="0072455D"/>
    <w:rsid w:val="007A0095"/>
    <w:rsid w:val="007C2128"/>
    <w:rsid w:val="008103F3"/>
    <w:rsid w:val="00833B1F"/>
    <w:rsid w:val="00834656"/>
    <w:rsid w:val="00842DA1"/>
    <w:rsid w:val="00847B3C"/>
    <w:rsid w:val="00876E15"/>
    <w:rsid w:val="008B5493"/>
    <w:rsid w:val="008C0A30"/>
    <w:rsid w:val="008F46C8"/>
    <w:rsid w:val="00903A18"/>
    <w:rsid w:val="00910929"/>
    <w:rsid w:val="00912B87"/>
    <w:rsid w:val="00985815"/>
    <w:rsid w:val="00992360"/>
    <w:rsid w:val="009C5BA7"/>
    <w:rsid w:val="009E74DD"/>
    <w:rsid w:val="00A135A5"/>
    <w:rsid w:val="00A50BAB"/>
    <w:rsid w:val="00A60F09"/>
    <w:rsid w:val="00AA645D"/>
    <w:rsid w:val="00B3346C"/>
    <w:rsid w:val="00B975F1"/>
    <w:rsid w:val="00BC6DA5"/>
    <w:rsid w:val="00BF177E"/>
    <w:rsid w:val="00C064DB"/>
    <w:rsid w:val="00C245E3"/>
    <w:rsid w:val="00C329CF"/>
    <w:rsid w:val="00C84FF2"/>
    <w:rsid w:val="00C91424"/>
    <w:rsid w:val="00C974B9"/>
    <w:rsid w:val="00CE3D2A"/>
    <w:rsid w:val="00DA485D"/>
    <w:rsid w:val="00E63682"/>
    <w:rsid w:val="00E73500"/>
    <w:rsid w:val="00E95FE6"/>
    <w:rsid w:val="00F30D82"/>
    <w:rsid w:val="00F524A0"/>
    <w:rsid w:val="00F82A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3E3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822"/>
    <w:pPr>
      <w:spacing w:line="360" w:lineRule="auto"/>
      <w:jc w:val="both"/>
    </w:pPr>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552844">
      <w:bodyDiv w:val="1"/>
      <w:marLeft w:val="0"/>
      <w:marRight w:val="0"/>
      <w:marTop w:val="0"/>
      <w:marBottom w:val="0"/>
      <w:divBdr>
        <w:top w:val="none" w:sz="0" w:space="0" w:color="auto"/>
        <w:left w:val="none" w:sz="0" w:space="0" w:color="auto"/>
        <w:bottom w:val="none" w:sz="0" w:space="0" w:color="auto"/>
        <w:right w:val="none" w:sz="0" w:space="0" w:color="auto"/>
      </w:divBdr>
      <w:divsChild>
        <w:div w:id="2144426200">
          <w:marLeft w:val="446"/>
          <w:marRight w:val="0"/>
          <w:marTop w:val="0"/>
          <w:marBottom w:val="0"/>
          <w:divBdr>
            <w:top w:val="none" w:sz="0" w:space="0" w:color="auto"/>
            <w:left w:val="none" w:sz="0" w:space="0" w:color="auto"/>
            <w:bottom w:val="none" w:sz="0" w:space="0" w:color="auto"/>
            <w:right w:val="none" w:sz="0" w:space="0" w:color="auto"/>
          </w:divBdr>
        </w:div>
        <w:div w:id="1977488987">
          <w:marLeft w:val="446"/>
          <w:marRight w:val="0"/>
          <w:marTop w:val="0"/>
          <w:marBottom w:val="0"/>
          <w:divBdr>
            <w:top w:val="none" w:sz="0" w:space="0" w:color="auto"/>
            <w:left w:val="none" w:sz="0" w:space="0" w:color="auto"/>
            <w:bottom w:val="none" w:sz="0" w:space="0" w:color="auto"/>
            <w:right w:val="none" w:sz="0" w:space="0" w:color="auto"/>
          </w:divBdr>
        </w:div>
        <w:div w:id="593395691">
          <w:marLeft w:val="446"/>
          <w:marRight w:val="0"/>
          <w:marTop w:val="0"/>
          <w:marBottom w:val="0"/>
          <w:divBdr>
            <w:top w:val="none" w:sz="0" w:space="0" w:color="auto"/>
            <w:left w:val="none" w:sz="0" w:space="0" w:color="auto"/>
            <w:bottom w:val="none" w:sz="0" w:space="0" w:color="auto"/>
            <w:right w:val="none" w:sz="0" w:space="0" w:color="auto"/>
          </w:divBdr>
        </w:div>
        <w:div w:id="1407848465">
          <w:marLeft w:val="446"/>
          <w:marRight w:val="0"/>
          <w:marTop w:val="0"/>
          <w:marBottom w:val="0"/>
          <w:divBdr>
            <w:top w:val="none" w:sz="0" w:space="0" w:color="auto"/>
            <w:left w:val="none" w:sz="0" w:space="0" w:color="auto"/>
            <w:bottom w:val="none" w:sz="0" w:space="0" w:color="auto"/>
            <w:right w:val="none" w:sz="0" w:space="0" w:color="auto"/>
          </w:divBdr>
        </w:div>
        <w:div w:id="1928728416">
          <w:marLeft w:val="446"/>
          <w:marRight w:val="0"/>
          <w:marTop w:val="0"/>
          <w:marBottom w:val="0"/>
          <w:divBdr>
            <w:top w:val="none" w:sz="0" w:space="0" w:color="auto"/>
            <w:left w:val="none" w:sz="0" w:space="0" w:color="auto"/>
            <w:bottom w:val="none" w:sz="0" w:space="0" w:color="auto"/>
            <w:right w:val="none" w:sz="0" w:space="0" w:color="auto"/>
          </w:divBdr>
        </w:div>
        <w:div w:id="2115396033">
          <w:marLeft w:val="446"/>
          <w:marRight w:val="0"/>
          <w:marTop w:val="0"/>
          <w:marBottom w:val="0"/>
          <w:divBdr>
            <w:top w:val="none" w:sz="0" w:space="0" w:color="auto"/>
            <w:left w:val="none" w:sz="0" w:space="0" w:color="auto"/>
            <w:bottom w:val="none" w:sz="0" w:space="0" w:color="auto"/>
            <w:right w:val="none" w:sz="0" w:space="0" w:color="auto"/>
          </w:divBdr>
        </w:div>
        <w:div w:id="1643924904">
          <w:marLeft w:val="446"/>
          <w:marRight w:val="0"/>
          <w:marTop w:val="0"/>
          <w:marBottom w:val="0"/>
          <w:divBdr>
            <w:top w:val="none" w:sz="0" w:space="0" w:color="auto"/>
            <w:left w:val="none" w:sz="0" w:space="0" w:color="auto"/>
            <w:bottom w:val="none" w:sz="0" w:space="0" w:color="auto"/>
            <w:right w:val="none" w:sz="0" w:space="0" w:color="auto"/>
          </w:divBdr>
        </w:div>
        <w:div w:id="1248073163">
          <w:marLeft w:val="446"/>
          <w:marRight w:val="0"/>
          <w:marTop w:val="0"/>
          <w:marBottom w:val="0"/>
          <w:divBdr>
            <w:top w:val="none" w:sz="0" w:space="0" w:color="auto"/>
            <w:left w:val="none" w:sz="0" w:space="0" w:color="auto"/>
            <w:bottom w:val="none" w:sz="0" w:space="0" w:color="auto"/>
            <w:right w:val="none" w:sz="0" w:space="0" w:color="auto"/>
          </w:divBdr>
        </w:div>
      </w:divsChild>
    </w:div>
    <w:div w:id="1748651889">
      <w:bodyDiv w:val="1"/>
      <w:marLeft w:val="0"/>
      <w:marRight w:val="0"/>
      <w:marTop w:val="0"/>
      <w:marBottom w:val="0"/>
      <w:divBdr>
        <w:top w:val="none" w:sz="0" w:space="0" w:color="auto"/>
        <w:left w:val="none" w:sz="0" w:space="0" w:color="auto"/>
        <w:bottom w:val="none" w:sz="0" w:space="0" w:color="auto"/>
        <w:right w:val="none" w:sz="0" w:space="0" w:color="auto"/>
      </w:divBdr>
      <w:divsChild>
        <w:div w:id="325212636">
          <w:marLeft w:val="446"/>
          <w:marRight w:val="0"/>
          <w:marTop w:val="0"/>
          <w:marBottom w:val="0"/>
          <w:divBdr>
            <w:top w:val="none" w:sz="0" w:space="0" w:color="auto"/>
            <w:left w:val="none" w:sz="0" w:space="0" w:color="auto"/>
            <w:bottom w:val="none" w:sz="0" w:space="0" w:color="auto"/>
            <w:right w:val="none" w:sz="0" w:space="0" w:color="auto"/>
          </w:divBdr>
        </w:div>
        <w:div w:id="722293899">
          <w:marLeft w:val="446"/>
          <w:marRight w:val="0"/>
          <w:marTop w:val="0"/>
          <w:marBottom w:val="0"/>
          <w:divBdr>
            <w:top w:val="none" w:sz="0" w:space="0" w:color="auto"/>
            <w:left w:val="none" w:sz="0" w:space="0" w:color="auto"/>
            <w:bottom w:val="none" w:sz="0" w:space="0" w:color="auto"/>
            <w:right w:val="none" w:sz="0" w:space="0" w:color="auto"/>
          </w:divBdr>
        </w:div>
        <w:div w:id="1133251565">
          <w:marLeft w:val="446"/>
          <w:marRight w:val="0"/>
          <w:marTop w:val="0"/>
          <w:marBottom w:val="0"/>
          <w:divBdr>
            <w:top w:val="none" w:sz="0" w:space="0" w:color="auto"/>
            <w:left w:val="none" w:sz="0" w:space="0" w:color="auto"/>
            <w:bottom w:val="none" w:sz="0" w:space="0" w:color="auto"/>
            <w:right w:val="none" w:sz="0" w:space="0" w:color="auto"/>
          </w:divBdr>
        </w:div>
        <w:div w:id="2077121344">
          <w:marLeft w:val="446"/>
          <w:marRight w:val="0"/>
          <w:marTop w:val="0"/>
          <w:marBottom w:val="0"/>
          <w:divBdr>
            <w:top w:val="none" w:sz="0" w:space="0" w:color="auto"/>
            <w:left w:val="none" w:sz="0" w:space="0" w:color="auto"/>
            <w:bottom w:val="none" w:sz="0" w:space="0" w:color="auto"/>
            <w:right w:val="none" w:sz="0" w:space="0" w:color="auto"/>
          </w:divBdr>
        </w:div>
        <w:div w:id="350424071">
          <w:marLeft w:val="446"/>
          <w:marRight w:val="0"/>
          <w:marTop w:val="0"/>
          <w:marBottom w:val="0"/>
          <w:divBdr>
            <w:top w:val="none" w:sz="0" w:space="0" w:color="auto"/>
            <w:left w:val="none" w:sz="0" w:space="0" w:color="auto"/>
            <w:bottom w:val="none" w:sz="0" w:space="0" w:color="auto"/>
            <w:right w:val="none" w:sz="0" w:space="0" w:color="auto"/>
          </w:divBdr>
        </w:div>
        <w:div w:id="1339698958">
          <w:marLeft w:val="446"/>
          <w:marRight w:val="0"/>
          <w:marTop w:val="0"/>
          <w:marBottom w:val="0"/>
          <w:divBdr>
            <w:top w:val="none" w:sz="0" w:space="0" w:color="auto"/>
            <w:left w:val="none" w:sz="0" w:space="0" w:color="auto"/>
            <w:bottom w:val="none" w:sz="0" w:space="0" w:color="auto"/>
            <w:right w:val="none" w:sz="0" w:space="0" w:color="auto"/>
          </w:divBdr>
        </w:div>
        <w:div w:id="860775662">
          <w:marLeft w:val="446"/>
          <w:marRight w:val="0"/>
          <w:marTop w:val="0"/>
          <w:marBottom w:val="0"/>
          <w:divBdr>
            <w:top w:val="none" w:sz="0" w:space="0" w:color="auto"/>
            <w:left w:val="none" w:sz="0" w:space="0" w:color="auto"/>
            <w:bottom w:val="none" w:sz="0" w:space="0" w:color="auto"/>
            <w:right w:val="none" w:sz="0" w:space="0" w:color="auto"/>
          </w:divBdr>
        </w:div>
        <w:div w:id="208996374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sv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5" Type="http://schemas.openxmlformats.org/officeDocument/2006/relationships/footnotes" Target="footnotes.xml"/><Relationship Id="rId15" Type="http://schemas.openxmlformats.org/officeDocument/2006/relationships/image" Target="media/image9.svg"/><Relationship Id="rId10" Type="http://schemas.openxmlformats.org/officeDocument/2006/relationships/image" Target="media/image4.pn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2450</Words>
  <Characters>13965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2024-02-05T18:11:00Z</dcterms:created>
  <dcterms:modified xsi:type="dcterms:W3CDTF">2024-02-05T19:42:00Z</dcterms:modified>
</cp:coreProperties>
</file>