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58328D" w14:textId="4E356BAB" w:rsidR="003C1B55" w:rsidRDefault="00E2428E" w:rsidP="00E2428E">
      <w:r>
        <w:rPr>
          <w:noProof/>
        </w:rPr>
        <w:drawing>
          <wp:inline distT="0" distB="0" distL="0" distR="0" wp14:anchorId="727064F2" wp14:editId="016842A6">
            <wp:extent cx="5993130" cy="1068636"/>
            <wp:effectExtent l="0" t="0" r="1270" b="0"/>
            <wp:docPr id="1" name="Imag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 2" descr="Discover University of Wales Trinity Saint David"/>
                    <pic:cNvPicPr>
                      <a:picLocks noChangeAspect="1" noChangeArrowheads="1"/>
                    </pic:cNvPicPr>
                  </pic:nvPicPr>
                  <pic:blipFill>
                    <a:blip r:embed="rId9"/>
                    <a:stretch>
                      <a:fillRect/>
                    </a:stretch>
                  </pic:blipFill>
                  <pic:spPr>
                    <a:xfrm>
                      <a:off x="0" y="0"/>
                      <a:ext cx="6346180" cy="1131588"/>
                    </a:xfrm>
                    <a:prstGeom prst="rect">
                      <a:avLst/>
                    </a:prstGeom>
                    <a:noFill/>
                  </pic:spPr>
                </pic:pic>
              </a:graphicData>
            </a:graphic>
          </wp:inline>
        </w:drawing>
      </w:r>
    </w:p>
    <w:tbl>
      <w:tblPr>
        <w:tblStyle w:val="TableGrid"/>
        <w:tblW w:w="9436" w:type="dxa"/>
        <w:tblLook w:val="04A0" w:firstRow="1" w:lastRow="0" w:firstColumn="1" w:lastColumn="0" w:noHBand="0" w:noVBand="1"/>
      </w:tblPr>
      <w:tblGrid>
        <w:gridCol w:w="4718"/>
        <w:gridCol w:w="4718"/>
      </w:tblGrid>
      <w:tr w:rsidR="003C1B55" w14:paraId="08652568" w14:textId="77777777" w:rsidTr="005025BD">
        <w:trPr>
          <w:trHeight w:val="689"/>
        </w:trPr>
        <w:tc>
          <w:tcPr>
            <w:tcW w:w="4718" w:type="dxa"/>
          </w:tcPr>
          <w:p w14:paraId="55708750" w14:textId="58E1FC22" w:rsidR="003C1B55" w:rsidRDefault="003C1B55" w:rsidP="005025BD">
            <w:pPr>
              <w:jc w:val="left"/>
            </w:pPr>
            <w:r>
              <w:t>Student Name</w:t>
            </w:r>
          </w:p>
        </w:tc>
        <w:tc>
          <w:tcPr>
            <w:tcW w:w="4718" w:type="dxa"/>
          </w:tcPr>
          <w:p w14:paraId="5903F89B" w14:textId="2CF9793A" w:rsidR="003C1B55" w:rsidRDefault="005025BD" w:rsidP="003C1B55">
            <w:r>
              <w:t>Md Ashikur Rahman</w:t>
            </w:r>
          </w:p>
        </w:tc>
      </w:tr>
      <w:tr w:rsidR="003C1B55" w14:paraId="0D229619" w14:textId="77777777" w:rsidTr="005025BD">
        <w:trPr>
          <w:trHeight w:val="718"/>
        </w:trPr>
        <w:tc>
          <w:tcPr>
            <w:tcW w:w="4718" w:type="dxa"/>
          </w:tcPr>
          <w:p w14:paraId="2B58CB1E" w14:textId="4A4A4F2B" w:rsidR="003C1B55" w:rsidRDefault="003C1B55" w:rsidP="005025BD">
            <w:pPr>
              <w:jc w:val="left"/>
            </w:pPr>
            <w:r>
              <w:t>Student ID</w:t>
            </w:r>
          </w:p>
        </w:tc>
        <w:tc>
          <w:tcPr>
            <w:tcW w:w="4718" w:type="dxa"/>
          </w:tcPr>
          <w:p w14:paraId="08750A8E" w14:textId="1057CAAC" w:rsidR="003C1B55" w:rsidRDefault="005025BD" w:rsidP="003C1B55">
            <w:r>
              <w:t>2421727</w:t>
            </w:r>
          </w:p>
        </w:tc>
      </w:tr>
      <w:tr w:rsidR="003C1B55" w14:paraId="2405AA0F" w14:textId="77777777" w:rsidTr="005025BD">
        <w:trPr>
          <w:trHeight w:val="689"/>
        </w:trPr>
        <w:tc>
          <w:tcPr>
            <w:tcW w:w="4718" w:type="dxa"/>
          </w:tcPr>
          <w:p w14:paraId="02E4EC84" w14:textId="1B932494" w:rsidR="003C1B55" w:rsidRDefault="003C1B55" w:rsidP="005025BD">
            <w:pPr>
              <w:jc w:val="left"/>
            </w:pPr>
            <w:r>
              <w:t>Programme Name</w:t>
            </w:r>
          </w:p>
        </w:tc>
        <w:tc>
          <w:tcPr>
            <w:tcW w:w="4718" w:type="dxa"/>
          </w:tcPr>
          <w:p w14:paraId="2352369B" w14:textId="672CA3F2" w:rsidR="003C1B55" w:rsidRDefault="00257394" w:rsidP="003C1B55">
            <w:r w:rsidRPr="00257394">
              <w:t>Master of Business Administration</w:t>
            </w:r>
          </w:p>
        </w:tc>
      </w:tr>
      <w:tr w:rsidR="003C1B55" w14:paraId="75088CE0" w14:textId="77777777" w:rsidTr="005025BD">
        <w:trPr>
          <w:trHeight w:val="718"/>
        </w:trPr>
        <w:tc>
          <w:tcPr>
            <w:tcW w:w="4718" w:type="dxa"/>
          </w:tcPr>
          <w:p w14:paraId="0859D273" w14:textId="3ECDAE71" w:rsidR="003C1B55" w:rsidRDefault="003C1B55" w:rsidP="005025BD">
            <w:pPr>
              <w:jc w:val="left"/>
            </w:pPr>
            <w:r>
              <w:t>Module title</w:t>
            </w:r>
          </w:p>
        </w:tc>
        <w:tc>
          <w:tcPr>
            <w:tcW w:w="4718" w:type="dxa"/>
          </w:tcPr>
          <w:p w14:paraId="78EB46D0" w14:textId="70DE000E" w:rsidR="003C1B55" w:rsidRDefault="003C1B55" w:rsidP="003C1B55">
            <w:r>
              <w:t>Strategic management</w:t>
            </w:r>
          </w:p>
        </w:tc>
      </w:tr>
      <w:tr w:rsidR="003C1B55" w14:paraId="7B08C34F" w14:textId="77777777" w:rsidTr="005025BD">
        <w:trPr>
          <w:trHeight w:val="689"/>
        </w:trPr>
        <w:tc>
          <w:tcPr>
            <w:tcW w:w="4718" w:type="dxa"/>
          </w:tcPr>
          <w:p w14:paraId="64115C31" w14:textId="4DDC873C" w:rsidR="003C1B55" w:rsidRDefault="003C1B55" w:rsidP="005025BD">
            <w:pPr>
              <w:jc w:val="left"/>
            </w:pPr>
            <w:r>
              <w:t>Module code</w:t>
            </w:r>
          </w:p>
        </w:tc>
        <w:tc>
          <w:tcPr>
            <w:tcW w:w="4718" w:type="dxa"/>
          </w:tcPr>
          <w:p w14:paraId="090AB685" w14:textId="22D85DEE" w:rsidR="003C1B55" w:rsidRDefault="003C1B55" w:rsidP="003C1B55">
            <w:r w:rsidRPr="003C1B55">
              <w:t>LCBM7003</w:t>
            </w:r>
          </w:p>
        </w:tc>
      </w:tr>
      <w:tr w:rsidR="003C1B55" w14:paraId="46862BF7" w14:textId="77777777" w:rsidTr="005025BD">
        <w:trPr>
          <w:trHeight w:val="718"/>
        </w:trPr>
        <w:tc>
          <w:tcPr>
            <w:tcW w:w="4718" w:type="dxa"/>
          </w:tcPr>
          <w:p w14:paraId="1A39BA58" w14:textId="0D7C494C" w:rsidR="003C1B55" w:rsidRDefault="003C1B55" w:rsidP="005025BD">
            <w:pPr>
              <w:jc w:val="left"/>
            </w:pPr>
            <w:r>
              <w:t>Assessment title</w:t>
            </w:r>
          </w:p>
        </w:tc>
        <w:tc>
          <w:tcPr>
            <w:tcW w:w="4718" w:type="dxa"/>
          </w:tcPr>
          <w:p w14:paraId="33AE7333" w14:textId="4F2FF024" w:rsidR="003C1B55" w:rsidRDefault="00257394" w:rsidP="003C1B55">
            <w:r>
              <w:t>Individual Report</w:t>
            </w:r>
          </w:p>
        </w:tc>
      </w:tr>
      <w:tr w:rsidR="00257394" w14:paraId="72D1382C" w14:textId="77777777" w:rsidTr="005025BD">
        <w:trPr>
          <w:trHeight w:val="689"/>
        </w:trPr>
        <w:tc>
          <w:tcPr>
            <w:tcW w:w="4718" w:type="dxa"/>
          </w:tcPr>
          <w:p w14:paraId="491BFB23" w14:textId="6D1244C6" w:rsidR="00257394" w:rsidRDefault="00257394" w:rsidP="005025BD">
            <w:pPr>
              <w:jc w:val="left"/>
            </w:pPr>
            <w:r>
              <w:t>Lecturer Name</w:t>
            </w:r>
          </w:p>
        </w:tc>
        <w:tc>
          <w:tcPr>
            <w:tcW w:w="4718" w:type="dxa"/>
          </w:tcPr>
          <w:p w14:paraId="517E3C04" w14:textId="242BD277" w:rsidR="00257394" w:rsidRDefault="005025BD" w:rsidP="003C1B55">
            <w:r>
              <w:t>Dr. Jia Miao</w:t>
            </w:r>
          </w:p>
        </w:tc>
      </w:tr>
      <w:tr w:rsidR="003C1B55" w14:paraId="04737636" w14:textId="77777777" w:rsidTr="005025BD">
        <w:trPr>
          <w:trHeight w:val="689"/>
        </w:trPr>
        <w:tc>
          <w:tcPr>
            <w:tcW w:w="4718" w:type="dxa"/>
          </w:tcPr>
          <w:p w14:paraId="54BBE75C" w14:textId="571F19C3" w:rsidR="003C1B55" w:rsidRDefault="003C1B55" w:rsidP="005025BD">
            <w:pPr>
              <w:jc w:val="left"/>
            </w:pPr>
            <w:r>
              <w:t>Words</w:t>
            </w:r>
          </w:p>
        </w:tc>
        <w:tc>
          <w:tcPr>
            <w:tcW w:w="4718" w:type="dxa"/>
          </w:tcPr>
          <w:p w14:paraId="47A79E5F" w14:textId="05783980" w:rsidR="003C1B55" w:rsidRDefault="003C1B55" w:rsidP="003C1B55">
            <w:r>
              <w:t>5</w:t>
            </w:r>
            <w:r w:rsidR="00945AED">
              <w:t>167</w:t>
            </w:r>
          </w:p>
        </w:tc>
      </w:tr>
      <w:tr w:rsidR="003C1B55" w14:paraId="6B504A62" w14:textId="77777777" w:rsidTr="005025BD">
        <w:trPr>
          <w:trHeight w:val="718"/>
        </w:trPr>
        <w:tc>
          <w:tcPr>
            <w:tcW w:w="4718" w:type="dxa"/>
          </w:tcPr>
          <w:p w14:paraId="02AB035A" w14:textId="236777AA" w:rsidR="003C1B55" w:rsidRDefault="003C1B55" w:rsidP="005025BD">
            <w:pPr>
              <w:jc w:val="left"/>
            </w:pPr>
            <w:r>
              <w:t>Submission date</w:t>
            </w:r>
          </w:p>
        </w:tc>
        <w:tc>
          <w:tcPr>
            <w:tcW w:w="4718" w:type="dxa"/>
          </w:tcPr>
          <w:p w14:paraId="75AC3A95" w14:textId="7E194934" w:rsidR="003C1B55" w:rsidRDefault="00257394" w:rsidP="003C1B55">
            <w:r>
              <w:t>22/12/2025</w:t>
            </w:r>
          </w:p>
        </w:tc>
      </w:tr>
    </w:tbl>
    <w:p w14:paraId="1BEC17E7" w14:textId="77777777" w:rsidR="006B11B5" w:rsidRDefault="00D664BD">
      <w:pPr>
        <w:spacing w:line="259" w:lineRule="auto"/>
        <w:jc w:val="left"/>
      </w:pPr>
      <w:r>
        <w:br w:type="page"/>
      </w:r>
    </w:p>
    <w:sdt>
      <w:sdtPr>
        <w:rPr>
          <w:rFonts w:ascii="Arial" w:eastAsia="Calibri" w:hAnsi="Arial" w:cs="Arial"/>
          <w:color w:val="auto"/>
          <w:sz w:val="24"/>
          <w:szCs w:val="22"/>
          <w:lang w:val="en-GB"/>
        </w:rPr>
        <w:id w:val="-165486112"/>
        <w:docPartObj>
          <w:docPartGallery w:val="Table of Contents"/>
          <w:docPartUnique/>
        </w:docPartObj>
      </w:sdtPr>
      <w:sdtEndPr>
        <w:rPr>
          <w:b/>
          <w:bCs/>
          <w:noProof/>
        </w:rPr>
      </w:sdtEndPr>
      <w:sdtContent>
        <w:p w14:paraId="63CDBD15" w14:textId="62A117B6" w:rsidR="00993701" w:rsidRDefault="00993701">
          <w:pPr>
            <w:pStyle w:val="TOCHeading"/>
          </w:pPr>
          <w:r>
            <w:t>Table of Contents</w:t>
          </w:r>
        </w:p>
        <w:p w14:paraId="04B8E5C2" w14:textId="63BC097D" w:rsidR="00C91CA6" w:rsidRDefault="00993701">
          <w:pPr>
            <w:pStyle w:val="TOC1"/>
            <w:tabs>
              <w:tab w:val="right" w:leader="dot" w:pos="9350"/>
            </w:tabs>
            <w:rPr>
              <w:rFonts w:asciiTheme="minorHAnsi" w:eastAsiaTheme="minorEastAsia" w:hAnsiTheme="minorHAnsi" w:cstheme="minorBidi"/>
              <w:noProof/>
              <w:kern w:val="2"/>
              <w:szCs w:val="30"/>
              <w:lang w:eastAsia="en-GB" w:bidi="bn-BD"/>
              <w14:ligatures w14:val="standardContextual"/>
            </w:rPr>
          </w:pPr>
          <w:r>
            <w:fldChar w:fldCharType="begin"/>
          </w:r>
          <w:r>
            <w:instrText xml:space="preserve"> TOC \o "1-3" \h \z \u </w:instrText>
          </w:r>
          <w:r>
            <w:fldChar w:fldCharType="separate"/>
          </w:r>
          <w:hyperlink w:anchor="_Toc217245905" w:history="1">
            <w:r w:rsidR="00C91CA6" w:rsidRPr="00C530B1">
              <w:rPr>
                <w:rStyle w:val="Hyperlink"/>
                <w:noProof/>
              </w:rPr>
              <w:t>Introduction</w:t>
            </w:r>
            <w:r w:rsidR="00C91CA6">
              <w:rPr>
                <w:noProof/>
                <w:webHidden/>
              </w:rPr>
              <w:tab/>
            </w:r>
            <w:r w:rsidR="00C91CA6">
              <w:rPr>
                <w:noProof/>
                <w:webHidden/>
              </w:rPr>
              <w:fldChar w:fldCharType="begin"/>
            </w:r>
            <w:r w:rsidR="00C91CA6">
              <w:rPr>
                <w:noProof/>
                <w:webHidden/>
              </w:rPr>
              <w:instrText xml:space="preserve"> PAGEREF _Toc217245905 \h </w:instrText>
            </w:r>
            <w:r w:rsidR="00C91CA6">
              <w:rPr>
                <w:noProof/>
                <w:webHidden/>
              </w:rPr>
            </w:r>
            <w:r w:rsidR="00C91CA6">
              <w:rPr>
                <w:noProof/>
                <w:webHidden/>
              </w:rPr>
              <w:fldChar w:fldCharType="separate"/>
            </w:r>
            <w:r w:rsidR="00C91CA6">
              <w:rPr>
                <w:noProof/>
                <w:webHidden/>
              </w:rPr>
              <w:t>4</w:t>
            </w:r>
            <w:r w:rsidR="00C91CA6">
              <w:rPr>
                <w:noProof/>
                <w:webHidden/>
              </w:rPr>
              <w:fldChar w:fldCharType="end"/>
            </w:r>
          </w:hyperlink>
        </w:p>
        <w:p w14:paraId="445305DD" w14:textId="7E575685" w:rsidR="00C91CA6" w:rsidRDefault="00C91CA6">
          <w:pPr>
            <w:pStyle w:val="TOC1"/>
            <w:tabs>
              <w:tab w:val="left" w:pos="480"/>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7245906" w:history="1">
            <w:r w:rsidRPr="00C530B1">
              <w:rPr>
                <w:rStyle w:val="Hyperlink"/>
                <w:noProof/>
              </w:rPr>
              <w:t>1.</w:t>
            </w:r>
            <w:r>
              <w:rPr>
                <w:rFonts w:asciiTheme="minorHAnsi" w:eastAsiaTheme="minorEastAsia" w:hAnsiTheme="minorHAnsi" w:cstheme="minorBidi"/>
                <w:noProof/>
                <w:kern w:val="2"/>
                <w:szCs w:val="30"/>
                <w:lang w:eastAsia="en-GB" w:bidi="bn-BD"/>
                <w14:ligatures w14:val="standardContextual"/>
              </w:rPr>
              <w:tab/>
            </w:r>
            <w:r w:rsidRPr="00C530B1">
              <w:rPr>
                <w:rStyle w:val="Hyperlink"/>
                <w:noProof/>
              </w:rPr>
              <w:t>Company overview</w:t>
            </w:r>
            <w:r>
              <w:rPr>
                <w:noProof/>
                <w:webHidden/>
              </w:rPr>
              <w:tab/>
            </w:r>
            <w:r>
              <w:rPr>
                <w:noProof/>
                <w:webHidden/>
              </w:rPr>
              <w:fldChar w:fldCharType="begin"/>
            </w:r>
            <w:r>
              <w:rPr>
                <w:noProof/>
                <w:webHidden/>
              </w:rPr>
              <w:instrText xml:space="preserve"> PAGEREF _Toc217245906 \h </w:instrText>
            </w:r>
            <w:r>
              <w:rPr>
                <w:noProof/>
                <w:webHidden/>
              </w:rPr>
            </w:r>
            <w:r>
              <w:rPr>
                <w:noProof/>
                <w:webHidden/>
              </w:rPr>
              <w:fldChar w:fldCharType="separate"/>
            </w:r>
            <w:r>
              <w:rPr>
                <w:noProof/>
                <w:webHidden/>
              </w:rPr>
              <w:t>5</w:t>
            </w:r>
            <w:r>
              <w:rPr>
                <w:noProof/>
                <w:webHidden/>
              </w:rPr>
              <w:fldChar w:fldCharType="end"/>
            </w:r>
          </w:hyperlink>
        </w:p>
        <w:p w14:paraId="4014C694" w14:textId="326A25D2" w:rsidR="00C91CA6" w:rsidRDefault="00C91CA6">
          <w:pPr>
            <w:pStyle w:val="TOC2"/>
            <w:tabs>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7245907" w:history="1">
            <w:r w:rsidRPr="00C530B1">
              <w:rPr>
                <w:rStyle w:val="Hyperlink"/>
                <w:noProof/>
              </w:rPr>
              <w:t>1.1 Company overview</w:t>
            </w:r>
            <w:r>
              <w:rPr>
                <w:noProof/>
                <w:webHidden/>
              </w:rPr>
              <w:tab/>
            </w:r>
            <w:r>
              <w:rPr>
                <w:noProof/>
                <w:webHidden/>
              </w:rPr>
              <w:fldChar w:fldCharType="begin"/>
            </w:r>
            <w:r>
              <w:rPr>
                <w:noProof/>
                <w:webHidden/>
              </w:rPr>
              <w:instrText xml:space="preserve"> PAGEREF _Toc217245907 \h </w:instrText>
            </w:r>
            <w:r>
              <w:rPr>
                <w:noProof/>
                <w:webHidden/>
              </w:rPr>
            </w:r>
            <w:r>
              <w:rPr>
                <w:noProof/>
                <w:webHidden/>
              </w:rPr>
              <w:fldChar w:fldCharType="separate"/>
            </w:r>
            <w:r>
              <w:rPr>
                <w:noProof/>
                <w:webHidden/>
              </w:rPr>
              <w:t>5</w:t>
            </w:r>
            <w:r>
              <w:rPr>
                <w:noProof/>
                <w:webHidden/>
              </w:rPr>
              <w:fldChar w:fldCharType="end"/>
            </w:r>
          </w:hyperlink>
        </w:p>
        <w:p w14:paraId="7812E6B1" w14:textId="1A3F2ED6" w:rsidR="00C91CA6" w:rsidRDefault="00C91CA6">
          <w:pPr>
            <w:pStyle w:val="TOC2"/>
            <w:tabs>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7245908" w:history="1">
            <w:r w:rsidRPr="00C530B1">
              <w:rPr>
                <w:rStyle w:val="Hyperlink"/>
                <w:noProof/>
              </w:rPr>
              <w:t>1.2 Target country for expansion: India</w:t>
            </w:r>
            <w:r>
              <w:rPr>
                <w:noProof/>
                <w:webHidden/>
              </w:rPr>
              <w:tab/>
            </w:r>
            <w:r>
              <w:rPr>
                <w:noProof/>
                <w:webHidden/>
              </w:rPr>
              <w:fldChar w:fldCharType="begin"/>
            </w:r>
            <w:r>
              <w:rPr>
                <w:noProof/>
                <w:webHidden/>
              </w:rPr>
              <w:instrText xml:space="preserve"> PAGEREF _Toc217245908 \h </w:instrText>
            </w:r>
            <w:r>
              <w:rPr>
                <w:noProof/>
                <w:webHidden/>
              </w:rPr>
            </w:r>
            <w:r>
              <w:rPr>
                <w:noProof/>
                <w:webHidden/>
              </w:rPr>
              <w:fldChar w:fldCharType="separate"/>
            </w:r>
            <w:r>
              <w:rPr>
                <w:noProof/>
                <w:webHidden/>
              </w:rPr>
              <w:t>6</w:t>
            </w:r>
            <w:r>
              <w:rPr>
                <w:noProof/>
                <w:webHidden/>
              </w:rPr>
              <w:fldChar w:fldCharType="end"/>
            </w:r>
          </w:hyperlink>
        </w:p>
        <w:p w14:paraId="082906B8" w14:textId="3671F39D" w:rsidR="00C91CA6" w:rsidRDefault="00C91CA6">
          <w:pPr>
            <w:pStyle w:val="TOC2"/>
            <w:tabs>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7245909" w:history="1">
            <w:r w:rsidRPr="00C530B1">
              <w:rPr>
                <w:rStyle w:val="Hyperlink"/>
                <w:noProof/>
              </w:rPr>
              <w:t>1.3 Rationale for the decision</w:t>
            </w:r>
            <w:r>
              <w:rPr>
                <w:noProof/>
                <w:webHidden/>
              </w:rPr>
              <w:tab/>
            </w:r>
            <w:r>
              <w:rPr>
                <w:noProof/>
                <w:webHidden/>
              </w:rPr>
              <w:fldChar w:fldCharType="begin"/>
            </w:r>
            <w:r>
              <w:rPr>
                <w:noProof/>
                <w:webHidden/>
              </w:rPr>
              <w:instrText xml:space="preserve"> PAGEREF _Toc217245909 \h </w:instrText>
            </w:r>
            <w:r>
              <w:rPr>
                <w:noProof/>
                <w:webHidden/>
              </w:rPr>
            </w:r>
            <w:r>
              <w:rPr>
                <w:noProof/>
                <w:webHidden/>
              </w:rPr>
              <w:fldChar w:fldCharType="separate"/>
            </w:r>
            <w:r>
              <w:rPr>
                <w:noProof/>
                <w:webHidden/>
              </w:rPr>
              <w:t>7</w:t>
            </w:r>
            <w:r>
              <w:rPr>
                <w:noProof/>
                <w:webHidden/>
              </w:rPr>
              <w:fldChar w:fldCharType="end"/>
            </w:r>
          </w:hyperlink>
        </w:p>
        <w:p w14:paraId="28F38268" w14:textId="0A3F1127" w:rsidR="00C91CA6" w:rsidRDefault="00C91CA6">
          <w:pPr>
            <w:pStyle w:val="TOC1"/>
            <w:tabs>
              <w:tab w:val="left" w:pos="480"/>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7245910" w:history="1">
            <w:r w:rsidRPr="00C530B1">
              <w:rPr>
                <w:rStyle w:val="Hyperlink"/>
                <w:noProof/>
              </w:rPr>
              <w:t>2.</w:t>
            </w:r>
            <w:r>
              <w:rPr>
                <w:rFonts w:asciiTheme="minorHAnsi" w:eastAsiaTheme="minorEastAsia" w:hAnsiTheme="minorHAnsi" w:cstheme="minorBidi"/>
                <w:noProof/>
                <w:kern w:val="2"/>
                <w:szCs w:val="30"/>
                <w:lang w:eastAsia="en-GB" w:bidi="bn-BD"/>
                <w14:ligatures w14:val="standardContextual"/>
              </w:rPr>
              <w:tab/>
            </w:r>
            <w:r w:rsidRPr="00C530B1">
              <w:rPr>
                <w:rStyle w:val="Hyperlink"/>
                <w:noProof/>
              </w:rPr>
              <w:t>Comprehensive Strategic Analysis</w:t>
            </w:r>
            <w:r>
              <w:rPr>
                <w:noProof/>
                <w:webHidden/>
              </w:rPr>
              <w:tab/>
            </w:r>
            <w:r>
              <w:rPr>
                <w:noProof/>
                <w:webHidden/>
              </w:rPr>
              <w:fldChar w:fldCharType="begin"/>
            </w:r>
            <w:r>
              <w:rPr>
                <w:noProof/>
                <w:webHidden/>
              </w:rPr>
              <w:instrText xml:space="preserve"> PAGEREF _Toc217245910 \h </w:instrText>
            </w:r>
            <w:r>
              <w:rPr>
                <w:noProof/>
                <w:webHidden/>
              </w:rPr>
            </w:r>
            <w:r>
              <w:rPr>
                <w:noProof/>
                <w:webHidden/>
              </w:rPr>
              <w:fldChar w:fldCharType="separate"/>
            </w:r>
            <w:r>
              <w:rPr>
                <w:noProof/>
                <w:webHidden/>
              </w:rPr>
              <w:t>9</w:t>
            </w:r>
            <w:r>
              <w:rPr>
                <w:noProof/>
                <w:webHidden/>
              </w:rPr>
              <w:fldChar w:fldCharType="end"/>
            </w:r>
          </w:hyperlink>
        </w:p>
        <w:p w14:paraId="20DEA726" w14:textId="7ED6FE1B" w:rsidR="00C91CA6" w:rsidRDefault="00C91CA6">
          <w:pPr>
            <w:pStyle w:val="TOC2"/>
            <w:tabs>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7245911" w:history="1">
            <w:r w:rsidRPr="00C530B1">
              <w:rPr>
                <w:rStyle w:val="Hyperlink"/>
                <w:noProof/>
              </w:rPr>
              <w:t>2.1 PESTEL analysis</w:t>
            </w:r>
            <w:r>
              <w:rPr>
                <w:noProof/>
                <w:webHidden/>
              </w:rPr>
              <w:tab/>
            </w:r>
            <w:r>
              <w:rPr>
                <w:noProof/>
                <w:webHidden/>
              </w:rPr>
              <w:fldChar w:fldCharType="begin"/>
            </w:r>
            <w:r>
              <w:rPr>
                <w:noProof/>
                <w:webHidden/>
              </w:rPr>
              <w:instrText xml:space="preserve"> PAGEREF _Toc217245911 \h </w:instrText>
            </w:r>
            <w:r>
              <w:rPr>
                <w:noProof/>
                <w:webHidden/>
              </w:rPr>
            </w:r>
            <w:r>
              <w:rPr>
                <w:noProof/>
                <w:webHidden/>
              </w:rPr>
              <w:fldChar w:fldCharType="separate"/>
            </w:r>
            <w:r>
              <w:rPr>
                <w:noProof/>
                <w:webHidden/>
              </w:rPr>
              <w:t>9</w:t>
            </w:r>
            <w:r>
              <w:rPr>
                <w:noProof/>
                <w:webHidden/>
              </w:rPr>
              <w:fldChar w:fldCharType="end"/>
            </w:r>
          </w:hyperlink>
        </w:p>
        <w:p w14:paraId="18BF2EB4" w14:textId="496899B3" w:rsidR="00C91CA6" w:rsidRDefault="00C91CA6">
          <w:pPr>
            <w:pStyle w:val="TOC3"/>
            <w:tabs>
              <w:tab w:val="left" w:pos="1440"/>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7245912" w:history="1">
            <w:r w:rsidRPr="00C530B1">
              <w:rPr>
                <w:rStyle w:val="Hyperlink"/>
                <w:noProof/>
              </w:rPr>
              <w:t>2.1.1</w:t>
            </w:r>
            <w:r>
              <w:rPr>
                <w:rFonts w:asciiTheme="minorHAnsi" w:eastAsiaTheme="minorEastAsia" w:hAnsiTheme="minorHAnsi" w:cstheme="minorBidi"/>
                <w:noProof/>
                <w:kern w:val="2"/>
                <w:szCs w:val="30"/>
                <w:lang w:eastAsia="en-GB" w:bidi="bn-BD"/>
                <w14:ligatures w14:val="standardContextual"/>
              </w:rPr>
              <w:tab/>
            </w:r>
            <w:r w:rsidRPr="00C530B1">
              <w:rPr>
                <w:rStyle w:val="Hyperlink"/>
                <w:noProof/>
              </w:rPr>
              <w:t>Critical evaluation of the PESTEL model</w:t>
            </w:r>
            <w:r>
              <w:rPr>
                <w:noProof/>
                <w:webHidden/>
              </w:rPr>
              <w:tab/>
            </w:r>
            <w:r>
              <w:rPr>
                <w:noProof/>
                <w:webHidden/>
              </w:rPr>
              <w:fldChar w:fldCharType="begin"/>
            </w:r>
            <w:r>
              <w:rPr>
                <w:noProof/>
                <w:webHidden/>
              </w:rPr>
              <w:instrText xml:space="preserve"> PAGEREF _Toc217245912 \h </w:instrText>
            </w:r>
            <w:r>
              <w:rPr>
                <w:noProof/>
                <w:webHidden/>
              </w:rPr>
            </w:r>
            <w:r>
              <w:rPr>
                <w:noProof/>
                <w:webHidden/>
              </w:rPr>
              <w:fldChar w:fldCharType="separate"/>
            </w:r>
            <w:r>
              <w:rPr>
                <w:noProof/>
                <w:webHidden/>
              </w:rPr>
              <w:t>12</w:t>
            </w:r>
            <w:r>
              <w:rPr>
                <w:noProof/>
                <w:webHidden/>
              </w:rPr>
              <w:fldChar w:fldCharType="end"/>
            </w:r>
          </w:hyperlink>
        </w:p>
        <w:p w14:paraId="796F7752" w14:textId="60514684" w:rsidR="00C91CA6" w:rsidRDefault="00C91CA6">
          <w:pPr>
            <w:pStyle w:val="TOC2"/>
            <w:tabs>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7245913" w:history="1">
            <w:r w:rsidRPr="00C530B1">
              <w:rPr>
                <w:rStyle w:val="Hyperlink"/>
                <w:noProof/>
              </w:rPr>
              <w:t>2.2 Porter’s Five Forces Analysis of the Pharmaceutical Market in India</w:t>
            </w:r>
            <w:r>
              <w:rPr>
                <w:noProof/>
                <w:webHidden/>
              </w:rPr>
              <w:tab/>
            </w:r>
            <w:r>
              <w:rPr>
                <w:noProof/>
                <w:webHidden/>
              </w:rPr>
              <w:fldChar w:fldCharType="begin"/>
            </w:r>
            <w:r>
              <w:rPr>
                <w:noProof/>
                <w:webHidden/>
              </w:rPr>
              <w:instrText xml:space="preserve"> PAGEREF _Toc217245913 \h </w:instrText>
            </w:r>
            <w:r>
              <w:rPr>
                <w:noProof/>
                <w:webHidden/>
              </w:rPr>
            </w:r>
            <w:r>
              <w:rPr>
                <w:noProof/>
                <w:webHidden/>
              </w:rPr>
              <w:fldChar w:fldCharType="separate"/>
            </w:r>
            <w:r>
              <w:rPr>
                <w:noProof/>
                <w:webHidden/>
              </w:rPr>
              <w:t>12</w:t>
            </w:r>
            <w:r>
              <w:rPr>
                <w:noProof/>
                <w:webHidden/>
              </w:rPr>
              <w:fldChar w:fldCharType="end"/>
            </w:r>
          </w:hyperlink>
        </w:p>
        <w:p w14:paraId="44416D04" w14:textId="2A71F903" w:rsidR="00C91CA6" w:rsidRDefault="00C91CA6">
          <w:pPr>
            <w:pStyle w:val="TOC3"/>
            <w:tabs>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7245914" w:history="1">
            <w:r w:rsidRPr="00C530B1">
              <w:rPr>
                <w:rStyle w:val="Hyperlink"/>
                <w:noProof/>
              </w:rPr>
              <w:t>2.2.1 The effectiveness and limitations of the Five Forces model of Porter.</w:t>
            </w:r>
            <w:r>
              <w:rPr>
                <w:noProof/>
                <w:webHidden/>
              </w:rPr>
              <w:tab/>
            </w:r>
            <w:r>
              <w:rPr>
                <w:noProof/>
                <w:webHidden/>
              </w:rPr>
              <w:fldChar w:fldCharType="begin"/>
            </w:r>
            <w:r>
              <w:rPr>
                <w:noProof/>
                <w:webHidden/>
              </w:rPr>
              <w:instrText xml:space="preserve"> PAGEREF _Toc217245914 \h </w:instrText>
            </w:r>
            <w:r>
              <w:rPr>
                <w:noProof/>
                <w:webHidden/>
              </w:rPr>
            </w:r>
            <w:r>
              <w:rPr>
                <w:noProof/>
                <w:webHidden/>
              </w:rPr>
              <w:fldChar w:fldCharType="separate"/>
            </w:r>
            <w:r>
              <w:rPr>
                <w:noProof/>
                <w:webHidden/>
              </w:rPr>
              <w:t>13</w:t>
            </w:r>
            <w:r>
              <w:rPr>
                <w:noProof/>
                <w:webHidden/>
              </w:rPr>
              <w:fldChar w:fldCharType="end"/>
            </w:r>
          </w:hyperlink>
        </w:p>
        <w:p w14:paraId="1CFFFF68" w14:textId="2500D745" w:rsidR="00C91CA6" w:rsidRDefault="00C91CA6">
          <w:pPr>
            <w:pStyle w:val="TOC2"/>
            <w:tabs>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7245915" w:history="1">
            <w:r w:rsidRPr="00C530B1">
              <w:rPr>
                <w:rStyle w:val="Hyperlink"/>
                <w:noProof/>
              </w:rPr>
              <w:t>2.3 SWOT analysis</w:t>
            </w:r>
            <w:r>
              <w:rPr>
                <w:noProof/>
                <w:webHidden/>
              </w:rPr>
              <w:tab/>
            </w:r>
            <w:r>
              <w:rPr>
                <w:noProof/>
                <w:webHidden/>
              </w:rPr>
              <w:fldChar w:fldCharType="begin"/>
            </w:r>
            <w:r>
              <w:rPr>
                <w:noProof/>
                <w:webHidden/>
              </w:rPr>
              <w:instrText xml:space="preserve"> PAGEREF _Toc217245915 \h </w:instrText>
            </w:r>
            <w:r>
              <w:rPr>
                <w:noProof/>
                <w:webHidden/>
              </w:rPr>
            </w:r>
            <w:r>
              <w:rPr>
                <w:noProof/>
                <w:webHidden/>
              </w:rPr>
              <w:fldChar w:fldCharType="separate"/>
            </w:r>
            <w:r>
              <w:rPr>
                <w:noProof/>
                <w:webHidden/>
              </w:rPr>
              <w:t>13</w:t>
            </w:r>
            <w:r>
              <w:rPr>
                <w:noProof/>
                <w:webHidden/>
              </w:rPr>
              <w:fldChar w:fldCharType="end"/>
            </w:r>
          </w:hyperlink>
        </w:p>
        <w:p w14:paraId="23F6012A" w14:textId="737CD5DF" w:rsidR="00C91CA6" w:rsidRDefault="00C91CA6">
          <w:pPr>
            <w:pStyle w:val="TOC3"/>
            <w:tabs>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7245916" w:history="1">
            <w:r w:rsidRPr="00C530B1">
              <w:rPr>
                <w:rStyle w:val="Hyperlink"/>
                <w:noProof/>
              </w:rPr>
              <w:t>2.3.1 Critical evaluation of the SWOT model</w:t>
            </w:r>
            <w:r>
              <w:rPr>
                <w:noProof/>
                <w:webHidden/>
              </w:rPr>
              <w:tab/>
            </w:r>
            <w:r>
              <w:rPr>
                <w:noProof/>
                <w:webHidden/>
              </w:rPr>
              <w:fldChar w:fldCharType="begin"/>
            </w:r>
            <w:r>
              <w:rPr>
                <w:noProof/>
                <w:webHidden/>
              </w:rPr>
              <w:instrText xml:space="preserve"> PAGEREF _Toc217245916 \h </w:instrText>
            </w:r>
            <w:r>
              <w:rPr>
                <w:noProof/>
                <w:webHidden/>
              </w:rPr>
            </w:r>
            <w:r>
              <w:rPr>
                <w:noProof/>
                <w:webHidden/>
              </w:rPr>
              <w:fldChar w:fldCharType="separate"/>
            </w:r>
            <w:r>
              <w:rPr>
                <w:noProof/>
                <w:webHidden/>
              </w:rPr>
              <w:t>16</w:t>
            </w:r>
            <w:r>
              <w:rPr>
                <w:noProof/>
                <w:webHidden/>
              </w:rPr>
              <w:fldChar w:fldCharType="end"/>
            </w:r>
          </w:hyperlink>
        </w:p>
        <w:p w14:paraId="2F976D91" w14:textId="1F99B16B" w:rsidR="00C91CA6" w:rsidRDefault="00C91CA6">
          <w:pPr>
            <w:pStyle w:val="TOC2"/>
            <w:tabs>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7245917" w:history="1">
            <w:r w:rsidRPr="00C530B1">
              <w:rPr>
                <w:rStyle w:val="Hyperlink"/>
                <w:noProof/>
              </w:rPr>
              <w:t>2.4 Insights and strategic implications</w:t>
            </w:r>
            <w:r>
              <w:rPr>
                <w:noProof/>
                <w:webHidden/>
              </w:rPr>
              <w:tab/>
            </w:r>
            <w:r>
              <w:rPr>
                <w:noProof/>
                <w:webHidden/>
              </w:rPr>
              <w:fldChar w:fldCharType="begin"/>
            </w:r>
            <w:r>
              <w:rPr>
                <w:noProof/>
                <w:webHidden/>
              </w:rPr>
              <w:instrText xml:space="preserve"> PAGEREF _Toc217245917 \h </w:instrText>
            </w:r>
            <w:r>
              <w:rPr>
                <w:noProof/>
                <w:webHidden/>
              </w:rPr>
            </w:r>
            <w:r>
              <w:rPr>
                <w:noProof/>
                <w:webHidden/>
              </w:rPr>
              <w:fldChar w:fldCharType="separate"/>
            </w:r>
            <w:r>
              <w:rPr>
                <w:noProof/>
                <w:webHidden/>
              </w:rPr>
              <w:t>16</w:t>
            </w:r>
            <w:r>
              <w:rPr>
                <w:noProof/>
                <w:webHidden/>
              </w:rPr>
              <w:fldChar w:fldCharType="end"/>
            </w:r>
          </w:hyperlink>
        </w:p>
        <w:p w14:paraId="5F532E30" w14:textId="13F2D1A5" w:rsidR="00C91CA6" w:rsidRDefault="00C91CA6">
          <w:pPr>
            <w:pStyle w:val="TOC1"/>
            <w:tabs>
              <w:tab w:val="left" w:pos="480"/>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7245918" w:history="1">
            <w:r w:rsidRPr="00C530B1">
              <w:rPr>
                <w:rStyle w:val="Hyperlink"/>
                <w:noProof/>
              </w:rPr>
              <w:t>3.</w:t>
            </w:r>
            <w:r>
              <w:rPr>
                <w:rFonts w:asciiTheme="minorHAnsi" w:eastAsiaTheme="minorEastAsia" w:hAnsiTheme="minorHAnsi" w:cstheme="minorBidi"/>
                <w:noProof/>
                <w:kern w:val="2"/>
                <w:szCs w:val="30"/>
                <w:lang w:eastAsia="en-GB" w:bidi="bn-BD"/>
                <w14:ligatures w14:val="standardContextual"/>
              </w:rPr>
              <w:tab/>
            </w:r>
            <w:r w:rsidRPr="00C530B1">
              <w:rPr>
                <w:rStyle w:val="Hyperlink"/>
                <w:noProof/>
              </w:rPr>
              <w:t>Strategic Development and Formulation</w:t>
            </w:r>
            <w:r>
              <w:rPr>
                <w:noProof/>
                <w:webHidden/>
              </w:rPr>
              <w:tab/>
            </w:r>
            <w:r>
              <w:rPr>
                <w:noProof/>
                <w:webHidden/>
              </w:rPr>
              <w:fldChar w:fldCharType="begin"/>
            </w:r>
            <w:r>
              <w:rPr>
                <w:noProof/>
                <w:webHidden/>
              </w:rPr>
              <w:instrText xml:space="preserve"> PAGEREF _Toc217245918 \h </w:instrText>
            </w:r>
            <w:r>
              <w:rPr>
                <w:noProof/>
                <w:webHidden/>
              </w:rPr>
            </w:r>
            <w:r>
              <w:rPr>
                <w:noProof/>
                <w:webHidden/>
              </w:rPr>
              <w:fldChar w:fldCharType="separate"/>
            </w:r>
            <w:r>
              <w:rPr>
                <w:noProof/>
                <w:webHidden/>
              </w:rPr>
              <w:t>18</w:t>
            </w:r>
            <w:r>
              <w:rPr>
                <w:noProof/>
                <w:webHidden/>
              </w:rPr>
              <w:fldChar w:fldCharType="end"/>
            </w:r>
          </w:hyperlink>
        </w:p>
        <w:p w14:paraId="151FD177" w14:textId="66C1BF68" w:rsidR="00C91CA6" w:rsidRDefault="00C91CA6">
          <w:pPr>
            <w:pStyle w:val="TOC2"/>
            <w:tabs>
              <w:tab w:val="left" w:pos="960"/>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7245919" w:history="1">
            <w:r w:rsidRPr="00C530B1">
              <w:rPr>
                <w:rStyle w:val="Hyperlink"/>
                <w:noProof/>
              </w:rPr>
              <w:t>3.1</w:t>
            </w:r>
            <w:r>
              <w:rPr>
                <w:rFonts w:asciiTheme="minorHAnsi" w:eastAsiaTheme="minorEastAsia" w:hAnsiTheme="minorHAnsi" w:cstheme="minorBidi"/>
                <w:noProof/>
                <w:kern w:val="2"/>
                <w:szCs w:val="30"/>
                <w:lang w:eastAsia="en-GB" w:bidi="bn-BD"/>
                <w14:ligatures w14:val="standardContextual"/>
              </w:rPr>
              <w:tab/>
            </w:r>
            <w:r w:rsidRPr="00C530B1">
              <w:rPr>
                <w:rStyle w:val="Hyperlink"/>
                <w:noProof/>
              </w:rPr>
              <w:t>Strategic direction and rationale</w:t>
            </w:r>
            <w:r>
              <w:rPr>
                <w:noProof/>
                <w:webHidden/>
              </w:rPr>
              <w:tab/>
            </w:r>
            <w:r>
              <w:rPr>
                <w:noProof/>
                <w:webHidden/>
              </w:rPr>
              <w:fldChar w:fldCharType="begin"/>
            </w:r>
            <w:r>
              <w:rPr>
                <w:noProof/>
                <w:webHidden/>
              </w:rPr>
              <w:instrText xml:space="preserve"> PAGEREF _Toc217245919 \h </w:instrText>
            </w:r>
            <w:r>
              <w:rPr>
                <w:noProof/>
                <w:webHidden/>
              </w:rPr>
            </w:r>
            <w:r>
              <w:rPr>
                <w:noProof/>
                <w:webHidden/>
              </w:rPr>
              <w:fldChar w:fldCharType="separate"/>
            </w:r>
            <w:r>
              <w:rPr>
                <w:noProof/>
                <w:webHidden/>
              </w:rPr>
              <w:t>18</w:t>
            </w:r>
            <w:r>
              <w:rPr>
                <w:noProof/>
                <w:webHidden/>
              </w:rPr>
              <w:fldChar w:fldCharType="end"/>
            </w:r>
          </w:hyperlink>
        </w:p>
        <w:p w14:paraId="00B37689" w14:textId="68F1EE74" w:rsidR="00C91CA6" w:rsidRDefault="00C91CA6">
          <w:pPr>
            <w:pStyle w:val="TOC2"/>
            <w:tabs>
              <w:tab w:val="left" w:pos="960"/>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7245920" w:history="1">
            <w:r w:rsidRPr="00C530B1">
              <w:rPr>
                <w:rStyle w:val="Hyperlink"/>
                <w:noProof/>
              </w:rPr>
              <w:t>3.2</w:t>
            </w:r>
            <w:r>
              <w:rPr>
                <w:rFonts w:asciiTheme="minorHAnsi" w:eastAsiaTheme="minorEastAsia" w:hAnsiTheme="minorHAnsi" w:cstheme="minorBidi"/>
                <w:noProof/>
                <w:kern w:val="2"/>
                <w:szCs w:val="30"/>
                <w:lang w:eastAsia="en-GB" w:bidi="bn-BD"/>
                <w14:ligatures w14:val="standardContextual"/>
              </w:rPr>
              <w:tab/>
            </w:r>
            <w:r w:rsidRPr="00C530B1">
              <w:rPr>
                <w:rStyle w:val="Hyperlink"/>
                <w:noProof/>
              </w:rPr>
              <w:t>OLI factors analysis and recommended entry mode</w:t>
            </w:r>
            <w:r>
              <w:rPr>
                <w:noProof/>
                <w:webHidden/>
              </w:rPr>
              <w:tab/>
            </w:r>
            <w:r>
              <w:rPr>
                <w:noProof/>
                <w:webHidden/>
              </w:rPr>
              <w:fldChar w:fldCharType="begin"/>
            </w:r>
            <w:r>
              <w:rPr>
                <w:noProof/>
                <w:webHidden/>
              </w:rPr>
              <w:instrText xml:space="preserve"> PAGEREF _Toc217245920 \h </w:instrText>
            </w:r>
            <w:r>
              <w:rPr>
                <w:noProof/>
                <w:webHidden/>
              </w:rPr>
            </w:r>
            <w:r>
              <w:rPr>
                <w:noProof/>
                <w:webHidden/>
              </w:rPr>
              <w:fldChar w:fldCharType="separate"/>
            </w:r>
            <w:r>
              <w:rPr>
                <w:noProof/>
                <w:webHidden/>
              </w:rPr>
              <w:t>18</w:t>
            </w:r>
            <w:r>
              <w:rPr>
                <w:noProof/>
                <w:webHidden/>
              </w:rPr>
              <w:fldChar w:fldCharType="end"/>
            </w:r>
          </w:hyperlink>
        </w:p>
        <w:p w14:paraId="7FD71100" w14:textId="0A06746A" w:rsidR="00C91CA6" w:rsidRDefault="00C91CA6">
          <w:pPr>
            <w:pStyle w:val="TOC2"/>
            <w:tabs>
              <w:tab w:val="left" w:pos="960"/>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7245921" w:history="1">
            <w:r w:rsidRPr="00C530B1">
              <w:rPr>
                <w:rStyle w:val="Hyperlink"/>
                <w:noProof/>
              </w:rPr>
              <w:t>3.3</w:t>
            </w:r>
            <w:r>
              <w:rPr>
                <w:rFonts w:asciiTheme="minorHAnsi" w:eastAsiaTheme="minorEastAsia" w:hAnsiTheme="minorHAnsi" w:cstheme="minorBidi"/>
                <w:noProof/>
                <w:kern w:val="2"/>
                <w:szCs w:val="30"/>
                <w:lang w:eastAsia="en-GB" w:bidi="bn-BD"/>
                <w14:ligatures w14:val="standardContextual"/>
              </w:rPr>
              <w:tab/>
            </w:r>
            <w:r w:rsidRPr="00C530B1">
              <w:rPr>
                <w:rStyle w:val="Hyperlink"/>
                <w:noProof/>
              </w:rPr>
              <w:t>Competitive positioning strategy</w:t>
            </w:r>
            <w:r>
              <w:rPr>
                <w:noProof/>
                <w:webHidden/>
              </w:rPr>
              <w:tab/>
            </w:r>
            <w:r>
              <w:rPr>
                <w:noProof/>
                <w:webHidden/>
              </w:rPr>
              <w:fldChar w:fldCharType="begin"/>
            </w:r>
            <w:r>
              <w:rPr>
                <w:noProof/>
                <w:webHidden/>
              </w:rPr>
              <w:instrText xml:space="preserve"> PAGEREF _Toc217245921 \h </w:instrText>
            </w:r>
            <w:r>
              <w:rPr>
                <w:noProof/>
                <w:webHidden/>
              </w:rPr>
            </w:r>
            <w:r>
              <w:rPr>
                <w:noProof/>
                <w:webHidden/>
              </w:rPr>
              <w:fldChar w:fldCharType="separate"/>
            </w:r>
            <w:r>
              <w:rPr>
                <w:noProof/>
                <w:webHidden/>
              </w:rPr>
              <w:t>19</w:t>
            </w:r>
            <w:r>
              <w:rPr>
                <w:noProof/>
                <w:webHidden/>
              </w:rPr>
              <w:fldChar w:fldCharType="end"/>
            </w:r>
          </w:hyperlink>
        </w:p>
        <w:p w14:paraId="78B425C8" w14:textId="62B25B58" w:rsidR="00C91CA6" w:rsidRDefault="00C91CA6">
          <w:pPr>
            <w:pStyle w:val="TOC2"/>
            <w:tabs>
              <w:tab w:val="left" w:pos="960"/>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7245922" w:history="1">
            <w:r w:rsidRPr="00C530B1">
              <w:rPr>
                <w:rStyle w:val="Hyperlink"/>
                <w:noProof/>
              </w:rPr>
              <w:t>3.4</w:t>
            </w:r>
            <w:r>
              <w:rPr>
                <w:rFonts w:asciiTheme="minorHAnsi" w:eastAsiaTheme="minorEastAsia" w:hAnsiTheme="minorHAnsi" w:cstheme="minorBidi"/>
                <w:noProof/>
                <w:kern w:val="2"/>
                <w:szCs w:val="30"/>
                <w:lang w:eastAsia="en-GB" w:bidi="bn-BD"/>
                <w14:ligatures w14:val="standardContextual"/>
              </w:rPr>
              <w:tab/>
            </w:r>
            <w:r w:rsidRPr="00C530B1">
              <w:rPr>
                <w:rStyle w:val="Hyperlink"/>
                <w:noProof/>
              </w:rPr>
              <w:t>Strategic fit and capability assessment: VRIO</w:t>
            </w:r>
            <w:r>
              <w:rPr>
                <w:noProof/>
                <w:webHidden/>
              </w:rPr>
              <w:tab/>
            </w:r>
            <w:r>
              <w:rPr>
                <w:noProof/>
                <w:webHidden/>
              </w:rPr>
              <w:fldChar w:fldCharType="begin"/>
            </w:r>
            <w:r>
              <w:rPr>
                <w:noProof/>
                <w:webHidden/>
              </w:rPr>
              <w:instrText xml:space="preserve"> PAGEREF _Toc217245922 \h </w:instrText>
            </w:r>
            <w:r>
              <w:rPr>
                <w:noProof/>
                <w:webHidden/>
              </w:rPr>
            </w:r>
            <w:r>
              <w:rPr>
                <w:noProof/>
                <w:webHidden/>
              </w:rPr>
              <w:fldChar w:fldCharType="separate"/>
            </w:r>
            <w:r>
              <w:rPr>
                <w:noProof/>
                <w:webHidden/>
              </w:rPr>
              <w:t>20</w:t>
            </w:r>
            <w:r>
              <w:rPr>
                <w:noProof/>
                <w:webHidden/>
              </w:rPr>
              <w:fldChar w:fldCharType="end"/>
            </w:r>
          </w:hyperlink>
        </w:p>
        <w:p w14:paraId="321A6DE8" w14:textId="64D5C4D7" w:rsidR="00C91CA6" w:rsidRDefault="00C91CA6">
          <w:pPr>
            <w:pStyle w:val="TOC2"/>
            <w:tabs>
              <w:tab w:val="left" w:pos="960"/>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7245923" w:history="1">
            <w:r w:rsidRPr="00C530B1">
              <w:rPr>
                <w:rStyle w:val="Hyperlink"/>
                <w:noProof/>
              </w:rPr>
              <w:t>3.5</w:t>
            </w:r>
            <w:r>
              <w:rPr>
                <w:rFonts w:asciiTheme="minorHAnsi" w:eastAsiaTheme="minorEastAsia" w:hAnsiTheme="minorHAnsi" w:cstheme="minorBidi"/>
                <w:noProof/>
                <w:kern w:val="2"/>
                <w:szCs w:val="30"/>
                <w:lang w:eastAsia="en-GB" w:bidi="bn-BD"/>
                <w14:ligatures w14:val="standardContextual"/>
              </w:rPr>
              <w:tab/>
            </w:r>
            <w:r w:rsidRPr="00C530B1">
              <w:rPr>
                <w:rStyle w:val="Hyperlink"/>
                <w:noProof/>
              </w:rPr>
              <w:t>Strategy implementation plan and components</w:t>
            </w:r>
            <w:r>
              <w:rPr>
                <w:noProof/>
                <w:webHidden/>
              </w:rPr>
              <w:tab/>
            </w:r>
            <w:r>
              <w:rPr>
                <w:noProof/>
                <w:webHidden/>
              </w:rPr>
              <w:fldChar w:fldCharType="begin"/>
            </w:r>
            <w:r>
              <w:rPr>
                <w:noProof/>
                <w:webHidden/>
              </w:rPr>
              <w:instrText xml:space="preserve"> PAGEREF _Toc217245923 \h </w:instrText>
            </w:r>
            <w:r>
              <w:rPr>
                <w:noProof/>
                <w:webHidden/>
              </w:rPr>
            </w:r>
            <w:r>
              <w:rPr>
                <w:noProof/>
                <w:webHidden/>
              </w:rPr>
              <w:fldChar w:fldCharType="separate"/>
            </w:r>
            <w:r>
              <w:rPr>
                <w:noProof/>
                <w:webHidden/>
              </w:rPr>
              <w:t>21</w:t>
            </w:r>
            <w:r>
              <w:rPr>
                <w:noProof/>
                <w:webHidden/>
              </w:rPr>
              <w:fldChar w:fldCharType="end"/>
            </w:r>
          </w:hyperlink>
        </w:p>
        <w:p w14:paraId="3AF727B0" w14:textId="65142169" w:rsidR="00C91CA6" w:rsidRDefault="00C91CA6">
          <w:pPr>
            <w:pStyle w:val="TOC2"/>
            <w:tabs>
              <w:tab w:val="left" w:pos="960"/>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7245924" w:history="1">
            <w:r w:rsidRPr="00C530B1">
              <w:rPr>
                <w:rStyle w:val="Hyperlink"/>
                <w:noProof/>
              </w:rPr>
              <w:t>3.6</w:t>
            </w:r>
            <w:r>
              <w:rPr>
                <w:rFonts w:asciiTheme="minorHAnsi" w:eastAsiaTheme="minorEastAsia" w:hAnsiTheme="minorHAnsi" w:cstheme="minorBidi"/>
                <w:noProof/>
                <w:kern w:val="2"/>
                <w:szCs w:val="30"/>
                <w:lang w:eastAsia="en-GB" w:bidi="bn-BD"/>
                <w14:ligatures w14:val="standardContextual"/>
              </w:rPr>
              <w:tab/>
            </w:r>
            <w:r w:rsidRPr="00C530B1">
              <w:rPr>
                <w:rStyle w:val="Hyperlink"/>
                <w:noProof/>
              </w:rPr>
              <w:t>Risk analysis and mitigation</w:t>
            </w:r>
            <w:r>
              <w:rPr>
                <w:noProof/>
                <w:webHidden/>
              </w:rPr>
              <w:tab/>
            </w:r>
            <w:r>
              <w:rPr>
                <w:noProof/>
                <w:webHidden/>
              </w:rPr>
              <w:fldChar w:fldCharType="begin"/>
            </w:r>
            <w:r>
              <w:rPr>
                <w:noProof/>
                <w:webHidden/>
              </w:rPr>
              <w:instrText xml:space="preserve"> PAGEREF _Toc217245924 \h </w:instrText>
            </w:r>
            <w:r>
              <w:rPr>
                <w:noProof/>
                <w:webHidden/>
              </w:rPr>
            </w:r>
            <w:r>
              <w:rPr>
                <w:noProof/>
                <w:webHidden/>
              </w:rPr>
              <w:fldChar w:fldCharType="separate"/>
            </w:r>
            <w:r>
              <w:rPr>
                <w:noProof/>
                <w:webHidden/>
              </w:rPr>
              <w:t>22</w:t>
            </w:r>
            <w:r>
              <w:rPr>
                <w:noProof/>
                <w:webHidden/>
              </w:rPr>
              <w:fldChar w:fldCharType="end"/>
            </w:r>
          </w:hyperlink>
        </w:p>
        <w:p w14:paraId="36BA4C93" w14:textId="0EDCF12F" w:rsidR="00C91CA6" w:rsidRDefault="00C91CA6">
          <w:pPr>
            <w:pStyle w:val="TOC1"/>
            <w:tabs>
              <w:tab w:val="left" w:pos="480"/>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7245925" w:history="1">
            <w:r w:rsidRPr="00C530B1">
              <w:rPr>
                <w:rStyle w:val="Hyperlink"/>
                <w:noProof/>
              </w:rPr>
              <w:t>4.</w:t>
            </w:r>
            <w:r>
              <w:rPr>
                <w:rFonts w:asciiTheme="minorHAnsi" w:eastAsiaTheme="minorEastAsia" w:hAnsiTheme="minorHAnsi" w:cstheme="minorBidi"/>
                <w:noProof/>
                <w:kern w:val="2"/>
                <w:szCs w:val="30"/>
                <w:lang w:eastAsia="en-GB" w:bidi="bn-BD"/>
                <w14:ligatures w14:val="standardContextual"/>
              </w:rPr>
              <w:tab/>
            </w:r>
            <w:r w:rsidRPr="00C530B1">
              <w:rPr>
                <w:rStyle w:val="Hyperlink"/>
                <w:noProof/>
              </w:rPr>
              <w:t>Performance evaluation framework</w:t>
            </w:r>
            <w:r>
              <w:rPr>
                <w:noProof/>
                <w:webHidden/>
              </w:rPr>
              <w:tab/>
            </w:r>
            <w:r>
              <w:rPr>
                <w:noProof/>
                <w:webHidden/>
              </w:rPr>
              <w:fldChar w:fldCharType="begin"/>
            </w:r>
            <w:r>
              <w:rPr>
                <w:noProof/>
                <w:webHidden/>
              </w:rPr>
              <w:instrText xml:space="preserve"> PAGEREF _Toc217245925 \h </w:instrText>
            </w:r>
            <w:r>
              <w:rPr>
                <w:noProof/>
                <w:webHidden/>
              </w:rPr>
            </w:r>
            <w:r>
              <w:rPr>
                <w:noProof/>
                <w:webHidden/>
              </w:rPr>
              <w:fldChar w:fldCharType="separate"/>
            </w:r>
            <w:r>
              <w:rPr>
                <w:noProof/>
                <w:webHidden/>
              </w:rPr>
              <w:t>22</w:t>
            </w:r>
            <w:r>
              <w:rPr>
                <w:noProof/>
                <w:webHidden/>
              </w:rPr>
              <w:fldChar w:fldCharType="end"/>
            </w:r>
          </w:hyperlink>
        </w:p>
        <w:p w14:paraId="241881BD" w14:textId="767282B4" w:rsidR="00C91CA6" w:rsidRDefault="00C91CA6">
          <w:pPr>
            <w:pStyle w:val="TOC2"/>
            <w:tabs>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7245926" w:history="1">
            <w:r w:rsidRPr="00C530B1">
              <w:rPr>
                <w:rStyle w:val="Hyperlink"/>
                <w:noProof/>
              </w:rPr>
              <w:t>4.1 Balance Scorecard</w:t>
            </w:r>
            <w:r>
              <w:rPr>
                <w:noProof/>
                <w:webHidden/>
              </w:rPr>
              <w:tab/>
            </w:r>
            <w:r>
              <w:rPr>
                <w:noProof/>
                <w:webHidden/>
              </w:rPr>
              <w:fldChar w:fldCharType="begin"/>
            </w:r>
            <w:r>
              <w:rPr>
                <w:noProof/>
                <w:webHidden/>
              </w:rPr>
              <w:instrText xml:space="preserve"> PAGEREF _Toc217245926 \h </w:instrText>
            </w:r>
            <w:r>
              <w:rPr>
                <w:noProof/>
                <w:webHidden/>
              </w:rPr>
            </w:r>
            <w:r>
              <w:rPr>
                <w:noProof/>
                <w:webHidden/>
              </w:rPr>
              <w:fldChar w:fldCharType="separate"/>
            </w:r>
            <w:r>
              <w:rPr>
                <w:noProof/>
                <w:webHidden/>
              </w:rPr>
              <w:t>22</w:t>
            </w:r>
            <w:r>
              <w:rPr>
                <w:noProof/>
                <w:webHidden/>
              </w:rPr>
              <w:fldChar w:fldCharType="end"/>
            </w:r>
          </w:hyperlink>
        </w:p>
        <w:p w14:paraId="5B35FD6F" w14:textId="6F3C2311" w:rsidR="00C91CA6" w:rsidRDefault="00C91CA6">
          <w:pPr>
            <w:pStyle w:val="TOC2"/>
            <w:tabs>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7245927" w:history="1">
            <w:r w:rsidRPr="00C530B1">
              <w:rPr>
                <w:rStyle w:val="Hyperlink"/>
                <w:noProof/>
              </w:rPr>
              <w:t>4.2 Triple Bottom Line</w:t>
            </w:r>
            <w:r>
              <w:rPr>
                <w:noProof/>
                <w:webHidden/>
              </w:rPr>
              <w:tab/>
            </w:r>
            <w:r>
              <w:rPr>
                <w:noProof/>
                <w:webHidden/>
              </w:rPr>
              <w:fldChar w:fldCharType="begin"/>
            </w:r>
            <w:r>
              <w:rPr>
                <w:noProof/>
                <w:webHidden/>
              </w:rPr>
              <w:instrText xml:space="preserve"> PAGEREF _Toc217245927 \h </w:instrText>
            </w:r>
            <w:r>
              <w:rPr>
                <w:noProof/>
                <w:webHidden/>
              </w:rPr>
            </w:r>
            <w:r>
              <w:rPr>
                <w:noProof/>
                <w:webHidden/>
              </w:rPr>
              <w:fldChar w:fldCharType="separate"/>
            </w:r>
            <w:r>
              <w:rPr>
                <w:noProof/>
                <w:webHidden/>
              </w:rPr>
              <w:t>23</w:t>
            </w:r>
            <w:r>
              <w:rPr>
                <w:noProof/>
                <w:webHidden/>
              </w:rPr>
              <w:fldChar w:fldCharType="end"/>
            </w:r>
          </w:hyperlink>
        </w:p>
        <w:p w14:paraId="414879FE" w14:textId="1624E2BF" w:rsidR="00C91CA6" w:rsidRDefault="00C91CA6">
          <w:pPr>
            <w:pStyle w:val="TOC2"/>
            <w:tabs>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7245928" w:history="1">
            <w:r w:rsidRPr="00C530B1">
              <w:rPr>
                <w:rStyle w:val="Hyperlink"/>
                <w:noProof/>
              </w:rPr>
              <w:t>4.3 Implementation and monitoring</w:t>
            </w:r>
            <w:r>
              <w:rPr>
                <w:noProof/>
                <w:webHidden/>
              </w:rPr>
              <w:tab/>
            </w:r>
            <w:r>
              <w:rPr>
                <w:noProof/>
                <w:webHidden/>
              </w:rPr>
              <w:fldChar w:fldCharType="begin"/>
            </w:r>
            <w:r>
              <w:rPr>
                <w:noProof/>
                <w:webHidden/>
              </w:rPr>
              <w:instrText xml:space="preserve"> PAGEREF _Toc217245928 \h </w:instrText>
            </w:r>
            <w:r>
              <w:rPr>
                <w:noProof/>
                <w:webHidden/>
              </w:rPr>
            </w:r>
            <w:r>
              <w:rPr>
                <w:noProof/>
                <w:webHidden/>
              </w:rPr>
              <w:fldChar w:fldCharType="separate"/>
            </w:r>
            <w:r>
              <w:rPr>
                <w:noProof/>
                <w:webHidden/>
              </w:rPr>
              <w:t>24</w:t>
            </w:r>
            <w:r>
              <w:rPr>
                <w:noProof/>
                <w:webHidden/>
              </w:rPr>
              <w:fldChar w:fldCharType="end"/>
            </w:r>
          </w:hyperlink>
        </w:p>
        <w:p w14:paraId="147CE9FB" w14:textId="58629DFD" w:rsidR="00C91CA6" w:rsidRDefault="00C91CA6">
          <w:pPr>
            <w:pStyle w:val="TOC1"/>
            <w:tabs>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7245929" w:history="1">
            <w:r w:rsidRPr="00C530B1">
              <w:rPr>
                <w:rStyle w:val="Hyperlink"/>
                <w:noProof/>
              </w:rPr>
              <w:t>Conclusion</w:t>
            </w:r>
            <w:r>
              <w:rPr>
                <w:noProof/>
                <w:webHidden/>
              </w:rPr>
              <w:tab/>
            </w:r>
            <w:r>
              <w:rPr>
                <w:noProof/>
                <w:webHidden/>
              </w:rPr>
              <w:fldChar w:fldCharType="begin"/>
            </w:r>
            <w:r>
              <w:rPr>
                <w:noProof/>
                <w:webHidden/>
              </w:rPr>
              <w:instrText xml:space="preserve"> PAGEREF _Toc217245929 \h </w:instrText>
            </w:r>
            <w:r>
              <w:rPr>
                <w:noProof/>
                <w:webHidden/>
              </w:rPr>
            </w:r>
            <w:r>
              <w:rPr>
                <w:noProof/>
                <w:webHidden/>
              </w:rPr>
              <w:fldChar w:fldCharType="separate"/>
            </w:r>
            <w:r>
              <w:rPr>
                <w:noProof/>
                <w:webHidden/>
              </w:rPr>
              <w:t>25</w:t>
            </w:r>
            <w:r>
              <w:rPr>
                <w:noProof/>
                <w:webHidden/>
              </w:rPr>
              <w:fldChar w:fldCharType="end"/>
            </w:r>
          </w:hyperlink>
        </w:p>
        <w:p w14:paraId="1728FA75" w14:textId="5E1BD9D0" w:rsidR="00C91CA6" w:rsidRDefault="00C91CA6">
          <w:pPr>
            <w:pStyle w:val="TOC1"/>
            <w:tabs>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7245930" w:history="1">
            <w:r w:rsidRPr="00C530B1">
              <w:rPr>
                <w:rStyle w:val="Hyperlink"/>
                <w:noProof/>
              </w:rPr>
              <w:t>References</w:t>
            </w:r>
            <w:r>
              <w:rPr>
                <w:noProof/>
                <w:webHidden/>
              </w:rPr>
              <w:tab/>
            </w:r>
            <w:r>
              <w:rPr>
                <w:noProof/>
                <w:webHidden/>
              </w:rPr>
              <w:fldChar w:fldCharType="begin"/>
            </w:r>
            <w:r>
              <w:rPr>
                <w:noProof/>
                <w:webHidden/>
              </w:rPr>
              <w:instrText xml:space="preserve"> PAGEREF _Toc217245930 \h </w:instrText>
            </w:r>
            <w:r>
              <w:rPr>
                <w:noProof/>
                <w:webHidden/>
              </w:rPr>
            </w:r>
            <w:r>
              <w:rPr>
                <w:noProof/>
                <w:webHidden/>
              </w:rPr>
              <w:fldChar w:fldCharType="separate"/>
            </w:r>
            <w:r>
              <w:rPr>
                <w:noProof/>
                <w:webHidden/>
              </w:rPr>
              <w:t>26</w:t>
            </w:r>
            <w:r>
              <w:rPr>
                <w:noProof/>
                <w:webHidden/>
              </w:rPr>
              <w:fldChar w:fldCharType="end"/>
            </w:r>
          </w:hyperlink>
        </w:p>
        <w:p w14:paraId="66DBC550" w14:textId="1A1D1DCB" w:rsidR="00993701" w:rsidRDefault="00993701">
          <w:r>
            <w:rPr>
              <w:b/>
              <w:bCs/>
              <w:noProof/>
            </w:rPr>
            <w:fldChar w:fldCharType="end"/>
          </w:r>
        </w:p>
      </w:sdtContent>
    </w:sdt>
    <w:p w14:paraId="72AD9685" w14:textId="7C278ACC" w:rsidR="006B11B5" w:rsidRDefault="006B11B5"/>
    <w:p w14:paraId="08745273" w14:textId="77777777" w:rsidR="006B11B5" w:rsidRDefault="006B11B5"/>
    <w:p w14:paraId="718BA911" w14:textId="77777777" w:rsidR="006B11B5" w:rsidRDefault="006B11B5"/>
    <w:p w14:paraId="15E1E039" w14:textId="77777777" w:rsidR="006B11B5" w:rsidRDefault="006B11B5"/>
    <w:p w14:paraId="1563A5AE" w14:textId="77777777" w:rsidR="006B11B5" w:rsidRDefault="00D664BD">
      <w:pPr>
        <w:spacing w:line="259" w:lineRule="auto"/>
        <w:jc w:val="left"/>
      </w:pPr>
      <w:r>
        <w:br w:type="page"/>
      </w:r>
    </w:p>
    <w:p w14:paraId="2AD7B5D1" w14:textId="77777777" w:rsidR="006B11B5" w:rsidRDefault="00D664BD">
      <w:pPr>
        <w:pStyle w:val="Heading1"/>
      </w:pPr>
      <w:bookmarkStart w:id="0" w:name="_Toc217033521"/>
      <w:bookmarkStart w:id="1" w:name="_Toc215185265"/>
      <w:bookmarkStart w:id="2" w:name="_Toc217033497"/>
      <w:bookmarkStart w:id="3" w:name="_Toc217245905"/>
      <w:r>
        <w:lastRenderedPageBreak/>
        <w:t>Introduction</w:t>
      </w:r>
      <w:bookmarkEnd w:id="0"/>
      <w:bookmarkEnd w:id="1"/>
      <w:bookmarkEnd w:id="2"/>
      <w:bookmarkEnd w:id="3"/>
    </w:p>
    <w:p w14:paraId="3066CFD8" w14:textId="425A73B1" w:rsidR="006B11B5" w:rsidRDefault="00D664BD">
      <w:r>
        <w:t xml:space="preserve">This report aims </w:t>
      </w:r>
      <w:r w:rsidR="00C03AC0">
        <w:t>to formulate</w:t>
      </w:r>
      <w:r>
        <w:t xml:space="preserve"> a holistic organisational expansion plan </w:t>
      </w:r>
      <w:r w:rsidR="00C03AC0">
        <w:t>for</w:t>
      </w:r>
      <w:r>
        <w:t xml:space="preserve"> the Indian pharmaceutical market of GlaxoSmithKline (GSK). The current dynamic global business world, which has been distinguished by technological advancement, emerging market needs, and regulatory uncertainty</w:t>
      </w:r>
      <w:r w:rsidR="00C03AC0">
        <w:t>,</w:t>
      </w:r>
      <w:r>
        <w:t xml:space="preserve"> requires strategic agility to enable the global firms </w:t>
      </w:r>
      <w:r w:rsidR="00C03AC0">
        <w:t xml:space="preserve">to </w:t>
      </w:r>
      <w:r>
        <w:t>achieve sustainable development (Lynch, 2021). India is a strategically attractive market because of its huge population, increasing healthcare spending and government incentives</w:t>
      </w:r>
      <w:r w:rsidR="00C03AC0">
        <w:t>,</w:t>
      </w:r>
      <w:r>
        <w:t xml:space="preserve"> which ensure that the market has advocated high vaccines, spec</w:t>
      </w:r>
      <w:r>
        <w:t>ial</w:t>
      </w:r>
      <w:r w:rsidR="00C03AC0">
        <w:t>i</w:t>
      </w:r>
      <w:r>
        <w:t>ty medications and even consumer health products (I</w:t>
      </w:r>
      <w:r w:rsidR="00C03AC0">
        <w:t>B</w:t>
      </w:r>
      <w:r>
        <w:t>EF, 2025). The current report deploys strategic management models such as PESTEL, Porter</w:t>
      </w:r>
      <w:r w:rsidR="00C03AC0">
        <w:t>'</w:t>
      </w:r>
      <w:r>
        <w:t>s Five Forces, SWOT and VRIO to analyse the external and internal environment, develop entry and competitive strategies and develop a performance evaluation model. The structure is based on the rational course of actions between the market analysis and strategy formulation, implementation, mitigating risks, and measuring the performance.</w:t>
      </w:r>
      <w:r>
        <w:br w:type="page"/>
      </w:r>
    </w:p>
    <w:p w14:paraId="08481518" w14:textId="77777777" w:rsidR="00945AED" w:rsidRDefault="00D664BD" w:rsidP="00945AED">
      <w:pPr>
        <w:pStyle w:val="Heading1"/>
        <w:numPr>
          <w:ilvl w:val="0"/>
          <w:numId w:val="1"/>
        </w:numPr>
      </w:pPr>
      <w:bookmarkStart w:id="4" w:name="_Toc217033522"/>
      <w:bookmarkStart w:id="5" w:name="_Toc217033498"/>
      <w:bookmarkStart w:id="6" w:name="_Toc215185266"/>
      <w:bookmarkStart w:id="7" w:name="_Toc217245906"/>
      <w:r>
        <w:lastRenderedPageBreak/>
        <w:t>Company overview</w:t>
      </w:r>
      <w:bookmarkStart w:id="8" w:name="_Toc215185267"/>
      <w:bookmarkStart w:id="9" w:name="_Toc217033523"/>
      <w:bookmarkStart w:id="10" w:name="_Toc217033499"/>
      <w:bookmarkEnd w:id="4"/>
      <w:bookmarkEnd w:id="5"/>
      <w:bookmarkEnd w:id="6"/>
      <w:bookmarkEnd w:id="7"/>
    </w:p>
    <w:p w14:paraId="07817CF9" w14:textId="2FB0A5E7" w:rsidR="006B11B5" w:rsidRDefault="00945AED" w:rsidP="00945AED">
      <w:pPr>
        <w:pStyle w:val="Heading2"/>
      </w:pPr>
      <w:bookmarkStart w:id="11" w:name="_Toc217245907"/>
      <w:r>
        <w:t>1.1 Company overview</w:t>
      </w:r>
      <w:bookmarkEnd w:id="8"/>
      <w:bookmarkEnd w:id="9"/>
      <w:bookmarkEnd w:id="10"/>
      <w:bookmarkEnd w:id="11"/>
    </w:p>
    <w:p w14:paraId="0DA40D3D" w14:textId="4EC1EE4D" w:rsidR="006B11B5" w:rsidRDefault="00D664BD">
      <w:r>
        <w:t>GlaxoSmithKline (GSK) is a prominent international biopharmaceutical corporation based in the United Kingdom, which has a long history of enhancing health outcomes in the world by creating new pharmaceutical products, vaccin</w:t>
      </w:r>
      <w:r w:rsidR="00C03AC0">
        <w:t>es</w:t>
      </w:r>
      <w:r>
        <w:t>, and consumer self-care products (GSK, 2024). GSK is one of the most research-intensive pharmaceutical companies in the world</w:t>
      </w:r>
      <w:r w:rsidR="00C03AC0">
        <w:t>,</w:t>
      </w:r>
      <w:r>
        <w:t xml:space="preserve"> which </w:t>
      </w:r>
      <w:r w:rsidR="00C03AC0">
        <w:t>was</w:t>
      </w:r>
      <w:r>
        <w:t xml:space="preserve"> formed in 2000 </w:t>
      </w:r>
      <w:proofErr w:type="gramStart"/>
      <w:r>
        <w:t>as a result of</w:t>
      </w:r>
      <w:proofErr w:type="gramEnd"/>
      <w:r>
        <w:t xml:space="preserve"> </w:t>
      </w:r>
      <w:r w:rsidR="00C03AC0">
        <w:t xml:space="preserve">the </w:t>
      </w:r>
      <w:r>
        <w:t xml:space="preserve">merger between Glaxo </w:t>
      </w:r>
      <w:proofErr w:type="spellStart"/>
      <w:r>
        <w:t>Wellcome</w:t>
      </w:r>
      <w:proofErr w:type="spellEnd"/>
      <w:r>
        <w:t xml:space="preserve"> and SmithKline Beecham</w:t>
      </w:r>
      <w:r w:rsidR="00C03AC0">
        <w:t>,</w:t>
      </w:r>
      <w:r>
        <w:t xml:space="preserve"> </w:t>
      </w:r>
      <w:r w:rsidR="00C03AC0">
        <w:t>and</w:t>
      </w:r>
      <w:r>
        <w:t xml:space="preserve"> has been strategically oriented on preventing and treating disease using the available advanced scientific capabilities. </w:t>
      </w:r>
    </w:p>
    <w:p w14:paraId="0D465500" w14:textId="1383E040" w:rsidR="00DF3E13" w:rsidRDefault="00DF3E13">
      <w:r w:rsidRPr="00DF3E13">
        <w:t>GSK relies on three main segments in its business model</w:t>
      </w:r>
      <w:r>
        <w:t>, which are</w:t>
      </w:r>
      <w:r w:rsidRPr="00DF3E13">
        <w:t xml:space="preserve"> Pharmaceuticals, Vaccines, and Consumer Healthcare (GSK, 2025). Its pharmaceutical unit provides respiratory disease, HIV, cancer, immunology, and rare disease therapies (GSK, 2025). GSK is a vaccine development multinational corporation that makes vaccines against meningitis, shingles, flu, and HPV (GSK, 2024). This robust portfolio of vaccines makes GSK a major part of world health programmes, more so in developing nations where diseases are prevalent.</w:t>
      </w:r>
    </w:p>
    <w:p w14:paraId="37D29E77" w14:textId="47A54877" w:rsidR="006B11B5" w:rsidRDefault="00DF3E13">
      <w:r w:rsidRPr="00DF3E13">
        <w:t>GSK has an extensive global footprint within the healthcare sector; it operates in over 75 countries and employs approximately 70000 people (GSK, 2025).</w:t>
      </w:r>
      <w:r>
        <w:t xml:space="preserve"> The company is well positioned to concentrate on the areas with high growth rates, and more so, in the emerging markets such as India, China and Brazil. The goals of GSK are to become vaccine leaders, build on its oncology and immunology pipeline, and proceed with the development of its consumer healthcare unit (GSK, 2025).</w:t>
      </w:r>
    </w:p>
    <w:p w14:paraId="50965B46" w14:textId="77777777" w:rsidR="00945AED" w:rsidRDefault="00D664BD" w:rsidP="00945AED">
      <w:r>
        <w:t>The growth of GSK can be attributed to its powerful international strength and strategic plans. GSK has an opportunity to capitali</w:t>
      </w:r>
      <w:r w:rsidR="00C03AC0">
        <w:t>s</w:t>
      </w:r>
      <w:r>
        <w:t xml:space="preserve">e on its innovative products to </w:t>
      </w:r>
      <w:r w:rsidR="00C03AC0">
        <w:t>meet</w:t>
      </w:r>
      <w:r>
        <w:t xml:space="preserve"> its increasing demand in the healthcare sector in India due to its over 6.4 billion initially invested in R&amp;D in 2024 and 79 products in its pipeline (GSK, 2025). The recogni</w:t>
      </w:r>
      <w:r w:rsidR="00C03AC0">
        <w:t>s</w:t>
      </w:r>
      <w:r>
        <w:t xml:space="preserve">ed manufacturing, distribution channels, and operational quality enable this company to scale easily in new markets (GSK, 2025). The fact that GSK has excelled in other </w:t>
      </w:r>
      <w:r>
        <w:lastRenderedPageBreak/>
        <w:t>developing markets such as Brazil and China shows that it can customi</w:t>
      </w:r>
      <w:r w:rsidR="00C03AC0">
        <w:t>s</w:t>
      </w:r>
      <w:r>
        <w:t>e in different regulatory markets and exploit growth opportu</w:t>
      </w:r>
      <w:r>
        <w:t>nities (GSK, 2025).</w:t>
      </w:r>
      <w:bookmarkStart w:id="12" w:name="_Toc217033500"/>
      <w:bookmarkStart w:id="13" w:name="_Toc217033524"/>
      <w:bookmarkStart w:id="14" w:name="_Toc215185269"/>
    </w:p>
    <w:p w14:paraId="34703089" w14:textId="74B9FA81" w:rsidR="006B11B5" w:rsidRDefault="00945AED" w:rsidP="00945AED">
      <w:pPr>
        <w:pStyle w:val="Heading2"/>
      </w:pPr>
      <w:bookmarkStart w:id="15" w:name="_Toc217245908"/>
      <w:r>
        <w:t>1.2 Target country for expansion: India</w:t>
      </w:r>
      <w:bookmarkEnd w:id="12"/>
      <w:bookmarkEnd w:id="13"/>
      <w:bookmarkEnd w:id="14"/>
      <w:bookmarkEnd w:id="15"/>
    </w:p>
    <w:p w14:paraId="4F02D0A2" w14:textId="719E5144" w:rsidR="006B11B5" w:rsidRDefault="00D664BD">
      <w:r>
        <w:t>The Diamond Model introduced by Porter establishes the competitive advantages of a nation within a specific industry based on four variables: factor conditions, the state of demand, related and supporting sectors, and the strategy of a firm, its structure, and rivalry (Lynch, 2021). This is why these aspects are sufficient to justify GSK</w:t>
      </w:r>
      <w:r w:rsidR="00C03AC0">
        <w:t>'s</w:t>
      </w:r>
      <w:r>
        <w:t xml:space="preserve"> expansion into India:</w:t>
      </w:r>
    </w:p>
    <w:p w14:paraId="3A0AC107" w14:textId="77777777" w:rsidR="006B11B5" w:rsidRDefault="00D664BD">
      <w:pPr>
        <w:rPr>
          <w:b/>
          <w:bCs/>
        </w:rPr>
      </w:pPr>
      <w:r>
        <w:rPr>
          <w:b/>
          <w:bCs/>
        </w:rPr>
        <w:t>Factor conditions</w:t>
      </w:r>
    </w:p>
    <w:p w14:paraId="499BEBC8" w14:textId="291A0F9A" w:rsidR="006B11B5" w:rsidRDefault="00D664BD">
      <w:r>
        <w:t xml:space="preserve">India is a resource-rich country that can be very significant to the growth of GSK. As it is stated by </w:t>
      </w:r>
      <w:proofErr w:type="spellStart"/>
      <w:r>
        <w:t>ETPharma</w:t>
      </w:r>
      <w:proofErr w:type="spellEnd"/>
      <w:r>
        <w:t xml:space="preserve"> (2025), there is a high</w:t>
      </w:r>
      <w:r w:rsidR="00C03AC0">
        <w:t>-</w:t>
      </w:r>
      <w:r>
        <w:t>quality and high</w:t>
      </w:r>
      <w:r w:rsidR="00C03AC0">
        <w:t>-</w:t>
      </w:r>
      <w:r>
        <w:t xml:space="preserve">skilled workforce in </w:t>
      </w:r>
      <w:r w:rsidR="00C03AC0">
        <w:t xml:space="preserve">the </w:t>
      </w:r>
      <w:r>
        <w:t>pharmaceutical and healthcare industry, with a thriving ecosystem of R&amp;D in India. The low cost of production in India can also match the goals of GSK with cost</w:t>
      </w:r>
      <w:r w:rsidR="00C03AC0">
        <w:t>-</w:t>
      </w:r>
      <w:r>
        <w:t>effective production</w:t>
      </w:r>
      <w:r w:rsidR="00C03AC0">
        <w:t>,</w:t>
      </w:r>
      <w:r>
        <w:t xml:space="preserve"> particularly in </w:t>
      </w:r>
      <w:proofErr w:type="gramStart"/>
      <w:r>
        <w:t>over</w:t>
      </w:r>
      <w:r w:rsidR="00C03AC0">
        <w:t>-the-</w:t>
      </w:r>
      <w:r>
        <w:t>counter</w:t>
      </w:r>
      <w:proofErr w:type="gramEnd"/>
      <w:r>
        <w:t xml:space="preserve"> and generic production (India Employer Forum, 2025). The government of India is also very encouraging of the sector by offering incentives that include the Production-Linked Incentive (PLI) scheme in the pharmaceuticals i</w:t>
      </w:r>
      <w:r>
        <w:t xml:space="preserve">ndustry with an aim of increasing production capacity, investment and diversification. </w:t>
      </w:r>
    </w:p>
    <w:p w14:paraId="7DB12102" w14:textId="77777777" w:rsidR="006B11B5" w:rsidRDefault="00D664BD">
      <w:pPr>
        <w:rPr>
          <w:b/>
          <w:bCs/>
        </w:rPr>
      </w:pPr>
      <w:r>
        <w:rPr>
          <w:b/>
          <w:bCs/>
        </w:rPr>
        <w:t xml:space="preserve">Demand conditions </w:t>
      </w:r>
    </w:p>
    <w:p w14:paraId="0F4C4343" w14:textId="1ECE5EBA" w:rsidR="006B11B5" w:rsidRDefault="00D664BD">
      <w:r>
        <w:t>According to IBEF (2025) terms India</w:t>
      </w:r>
      <w:r w:rsidR="00C03AC0">
        <w:t>,</w:t>
      </w:r>
      <w:r>
        <w:t xml:space="preserve"> with </w:t>
      </w:r>
      <w:r w:rsidR="00C03AC0">
        <w:t xml:space="preserve">a </w:t>
      </w:r>
      <w:r>
        <w:t>1.4 billion</w:t>
      </w:r>
      <w:r w:rsidR="00C03AC0">
        <w:t xml:space="preserve"> population</w:t>
      </w:r>
      <w:r>
        <w:t xml:space="preserve"> and </w:t>
      </w:r>
      <w:r w:rsidR="00C03AC0">
        <w:t xml:space="preserve">an </w:t>
      </w:r>
      <w:r>
        <w:t>increasing number of middle-income earners, has led to a huge market in healthcare products, which are particularly those related to chronic diseases, vaccines, and personal health products. As IBEF (2025) estimates</w:t>
      </w:r>
      <w:r w:rsidR="00C03AC0">
        <w:t>,</w:t>
      </w:r>
      <w:r>
        <w:t xml:space="preserve"> the Indian pharmaceutical market is present</w:t>
      </w:r>
      <w:r w:rsidR="00C03AC0">
        <w:t>ly</w:t>
      </w:r>
      <w:r>
        <w:t xml:space="preserve"> rated at approximate</w:t>
      </w:r>
      <w:r w:rsidR="00C03AC0">
        <w:t>ly</w:t>
      </w:r>
      <w:r>
        <w:t xml:space="preserve"> $55 billion by 2025 and expected to exceed that to about 130 billion dollars by 2030. The recent studies state that India is likely to gain an amount of 5% share in </w:t>
      </w:r>
      <w:r w:rsidR="00C03AC0">
        <w:t xml:space="preserve">the </w:t>
      </w:r>
      <w:r>
        <w:t>world pharmaceutic</w:t>
      </w:r>
      <w:r>
        <w:t>al market by 2030</w:t>
      </w:r>
      <w:r w:rsidR="00C03AC0">
        <w:t>,</w:t>
      </w:r>
      <w:r>
        <w:t xml:space="preserve"> and its increasing international relevance cannot be underestimated (</w:t>
      </w:r>
      <w:proofErr w:type="spellStart"/>
      <w:r>
        <w:t>ETPharma</w:t>
      </w:r>
      <w:proofErr w:type="spellEnd"/>
      <w:r>
        <w:t>, 2025). The rising trend of diabetes, cardiovascular diseases and respiratory disorders present</w:t>
      </w:r>
      <w:r w:rsidR="00C03AC0">
        <w:t>s</w:t>
      </w:r>
      <w:r>
        <w:t xml:space="preserve"> a great chance </w:t>
      </w:r>
      <w:r w:rsidR="00C03AC0">
        <w:t>for</w:t>
      </w:r>
      <w:r>
        <w:t xml:space="preserve"> GSK</w:t>
      </w:r>
      <w:r w:rsidR="00C03AC0">
        <w:t>,</w:t>
      </w:r>
      <w:r>
        <w:t xml:space="preserve"> where it can bring its wide range of products. </w:t>
      </w:r>
    </w:p>
    <w:p w14:paraId="7BBD2CCA" w14:textId="77777777" w:rsidR="006B11B5" w:rsidRDefault="00D664BD">
      <w:pPr>
        <w:rPr>
          <w:b/>
          <w:bCs/>
        </w:rPr>
      </w:pPr>
      <w:r>
        <w:rPr>
          <w:b/>
          <w:bCs/>
        </w:rPr>
        <w:lastRenderedPageBreak/>
        <w:t xml:space="preserve">Related and Supporting Industries </w:t>
      </w:r>
    </w:p>
    <w:p w14:paraId="236C3E37" w14:textId="2EB7F441" w:rsidR="006B11B5" w:rsidRDefault="00D664BD">
      <w:r>
        <w:t xml:space="preserve">India is a well-known pharmaceutical manufacturing centre in the world. It possesses a well-developed infrastructure that has a high number of manufacturing plants that meet the requirements established by the international standards, extensive capabilities in the production of active pharmaceutical ingredient (API), </w:t>
      </w:r>
      <w:r w:rsidR="00C03AC0">
        <w:t xml:space="preserve">and </w:t>
      </w:r>
      <w:r>
        <w:t>a booming generics and bulk drug sector (</w:t>
      </w:r>
      <w:proofErr w:type="spellStart"/>
      <w:r>
        <w:t>ETPharma</w:t>
      </w:r>
      <w:proofErr w:type="spellEnd"/>
      <w:r>
        <w:t>, 2025). Improvements in regulations, gradual harmonisation with the international standard (WHO-GMP, growing exports, compliance with quality, and further development of the healthcare infrastructure all create a favourable environment to invest in multinational pharma (IBEF, 2025).</w:t>
      </w:r>
    </w:p>
    <w:p w14:paraId="0A9B8F23" w14:textId="77777777" w:rsidR="006B11B5" w:rsidRDefault="00D664BD">
      <w:pPr>
        <w:rPr>
          <w:b/>
          <w:bCs/>
        </w:rPr>
      </w:pPr>
      <w:r>
        <w:rPr>
          <w:b/>
          <w:bCs/>
        </w:rPr>
        <w:t xml:space="preserve">Strong Strategy, Structure, and Competition </w:t>
      </w:r>
    </w:p>
    <w:p w14:paraId="0CCEEC50" w14:textId="14BEE8DB" w:rsidR="006B11B5" w:rsidRDefault="00D664BD">
      <w:r>
        <w:t>India boasts a very competitive pharmaceutical industr</w:t>
      </w:r>
      <w:r w:rsidR="00C03AC0">
        <w:t>y</w:t>
      </w:r>
      <w:r>
        <w:t xml:space="preserve"> with local firms such as Sun Pharma and Dr. </w:t>
      </w:r>
      <w:proofErr w:type="spellStart"/>
      <w:r>
        <w:t>reddy</w:t>
      </w:r>
      <w:proofErr w:type="spellEnd"/>
      <w:r>
        <w:t xml:space="preserve"> </w:t>
      </w:r>
      <w:r w:rsidR="00C03AC0">
        <w:t>L</w:t>
      </w:r>
      <w:r>
        <w:t>aboratory, as well as multinational firms (Mordor Intelligence, 2025). This competition enhances innovation and compels businesses to keep on advancing the quality of their products and efficiency. This reputation of quality that GSK has built over the years, along with years of experience on the international level, makes it a well-placed company to compete in the Indian dynamic and competitive environment (GSK India, 2025). Moreover, the emerging middle</w:t>
      </w:r>
      <w:r>
        <w:t xml:space="preserve"> consciousness and the rise in health awareness of the people of India are positive factor</w:t>
      </w:r>
      <w:r w:rsidR="00C03AC0">
        <w:t>s</w:t>
      </w:r>
      <w:r>
        <w:t xml:space="preserve"> in the growth of high-end health products such as the GSK consumer healthcare (IBEF, 2025).</w:t>
      </w:r>
    </w:p>
    <w:p w14:paraId="794C6E2F" w14:textId="77777777" w:rsidR="006B11B5" w:rsidRDefault="00D664BD">
      <w:pPr>
        <w:pStyle w:val="Heading2"/>
      </w:pPr>
      <w:bookmarkStart w:id="16" w:name="_Toc217033525"/>
      <w:bookmarkStart w:id="17" w:name="_Toc217033501"/>
      <w:bookmarkStart w:id="18" w:name="_Toc217245909"/>
      <w:r>
        <w:t>1.3 Rationale for the decision</w:t>
      </w:r>
      <w:bookmarkEnd w:id="16"/>
      <w:bookmarkEnd w:id="17"/>
      <w:bookmarkEnd w:id="18"/>
    </w:p>
    <w:p w14:paraId="042BF8F7" w14:textId="22BDD9B6" w:rsidR="006B11B5" w:rsidRDefault="00D664BD">
      <w:r>
        <w:t>The move by GSK into India is well</w:t>
      </w:r>
      <w:r w:rsidR="00C03AC0">
        <w:t>-</w:t>
      </w:r>
      <w:r>
        <w:t>founded</w:t>
      </w:r>
      <w:r w:rsidR="00C03AC0">
        <w:t>,</w:t>
      </w:r>
      <w:r>
        <w:t xml:space="preserve"> </w:t>
      </w:r>
      <w:proofErr w:type="gramStart"/>
      <w:r>
        <w:t>considering the fact that</w:t>
      </w:r>
      <w:proofErr w:type="gramEnd"/>
      <w:r>
        <w:t xml:space="preserve"> the growth aspirations of the company are aligned with the fast</w:t>
      </w:r>
      <w:r w:rsidR="00C03AC0">
        <w:t>-</w:t>
      </w:r>
      <w:r>
        <w:t xml:space="preserve">growing market in India in the pharmaceutical sector. India presents huge potential in vaccine and chronic disease management as well as prophylactic healthcare (IBEF, 2025). The high population of the country, the increased healthcare expenditures, and </w:t>
      </w:r>
      <w:r w:rsidR="00C03AC0">
        <w:t xml:space="preserve">the </w:t>
      </w:r>
      <w:r>
        <w:t xml:space="preserve">demand </w:t>
      </w:r>
      <w:r w:rsidR="00C03AC0">
        <w:t>for</w:t>
      </w:r>
      <w:r>
        <w:t xml:space="preserve"> high</w:t>
      </w:r>
      <w:r w:rsidR="00C03AC0">
        <w:t>-</w:t>
      </w:r>
      <w:r>
        <w:t>quality medicines will supplement the scientific and product capabilities of GSK (Mordor Intelligence, 2025). Also, India has a strong man</w:t>
      </w:r>
      <w:r>
        <w:t xml:space="preserve">ufacturing ecosystem that is cost-effective and facilitates localisation, which increases its competitiveness </w:t>
      </w:r>
      <w:r w:rsidR="00C03AC0">
        <w:t>i</w:t>
      </w:r>
      <w:r>
        <w:t>n a price-</w:t>
      </w:r>
      <w:r>
        <w:lastRenderedPageBreak/>
        <w:t>sensitive market (IBEF, 2025). India expansion is another way of diversifying the global revenue base of GSK and helps it to establish itself in a growing</w:t>
      </w:r>
      <w:r w:rsidR="00C03AC0">
        <w:t>,</w:t>
      </w:r>
      <w:r>
        <w:t xml:space="preserve"> emerging economy.</w:t>
      </w:r>
    </w:p>
    <w:p w14:paraId="25FAC0D2" w14:textId="77777777" w:rsidR="006B11B5" w:rsidRDefault="00D664BD">
      <w:pPr>
        <w:spacing w:line="259" w:lineRule="auto"/>
        <w:jc w:val="left"/>
      </w:pPr>
      <w:r>
        <w:br w:type="page"/>
      </w:r>
    </w:p>
    <w:p w14:paraId="1FC40EC2" w14:textId="02C49336" w:rsidR="006B11B5" w:rsidRDefault="00D664BD" w:rsidP="00945AED">
      <w:pPr>
        <w:pStyle w:val="Heading1"/>
        <w:numPr>
          <w:ilvl w:val="0"/>
          <w:numId w:val="1"/>
        </w:numPr>
      </w:pPr>
      <w:bookmarkStart w:id="19" w:name="_Toc217033526"/>
      <w:bookmarkStart w:id="20" w:name="_Toc215185271"/>
      <w:bookmarkStart w:id="21" w:name="_Toc217033502"/>
      <w:bookmarkStart w:id="22" w:name="_Toc217245910"/>
      <w:r>
        <w:lastRenderedPageBreak/>
        <w:t>Comprehensive Strategic Analysis</w:t>
      </w:r>
      <w:bookmarkEnd w:id="19"/>
      <w:bookmarkEnd w:id="20"/>
      <w:bookmarkEnd w:id="21"/>
      <w:bookmarkEnd w:id="22"/>
    </w:p>
    <w:p w14:paraId="3F76F37B" w14:textId="6C754714" w:rsidR="006B11B5" w:rsidRDefault="00D664BD" w:rsidP="00C03AC0">
      <w:r>
        <w:rPr>
          <w:rFonts w:hint="cs"/>
          <w:cs/>
          <w:lang w:bidi="bn-BD"/>
        </w:rPr>
        <w:t xml:space="preserve">Analysis of </w:t>
      </w:r>
      <w:r w:rsidR="00C03AC0">
        <w:rPr>
          <w:lang w:bidi="bn-BD"/>
        </w:rPr>
        <w:t xml:space="preserve">the </w:t>
      </w:r>
      <w:r>
        <w:rPr>
          <w:rFonts w:hint="cs"/>
          <w:cs/>
          <w:lang w:bidi="bn-BD"/>
        </w:rPr>
        <w:t xml:space="preserve">macroenvironment is </w:t>
      </w:r>
      <w:r w:rsidR="00C03AC0">
        <w:rPr>
          <w:lang w:bidi="bn-BD"/>
        </w:rPr>
        <w:t xml:space="preserve">a </w:t>
      </w:r>
      <w:r>
        <w:rPr>
          <w:rFonts w:hint="cs"/>
          <w:cs/>
          <w:lang w:bidi="bn-BD"/>
        </w:rPr>
        <w:t>critical phase of strategic planning</w:t>
      </w:r>
      <w:r w:rsidR="00C03AC0">
        <w:rPr>
          <w:lang w:bidi="bn-BD"/>
        </w:rPr>
        <w:t>,</w:t>
      </w:r>
      <w:r>
        <w:rPr>
          <w:rFonts w:hint="cs"/>
          <w:cs/>
          <w:lang w:bidi="bn-BD"/>
        </w:rPr>
        <w:t xml:space="preserve"> as macro factors have </w:t>
      </w:r>
      <w:r w:rsidR="00C03AC0">
        <w:rPr>
          <w:lang w:bidi="bn-BD"/>
        </w:rPr>
        <w:t xml:space="preserve">a </w:t>
      </w:r>
      <w:r>
        <w:rPr>
          <w:rFonts w:hint="cs"/>
          <w:cs/>
          <w:lang w:bidi="bn-BD"/>
        </w:rPr>
        <w:t xml:space="preserve">great influence on business operations and growth. Several models are used to assess various dynamics of </w:t>
      </w:r>
      <w:r w:rsidR="00C03AC0">
        <w:rPr>
          <w:lang w:bidi="bn-BD"/>
        </w:rPr>
        <w:t xml:space="preserve">the </w:t>
      </w:r>
      <w:r>
        <w:rPr>
          <w:rFonts w:hint="cs"/>
          <w:cs/>
          <w:lang w:bidi="bn-BD"/>
        </w:rPr>
        <w:t>macro environment</w:t>
      </w:r>
      <w:r w:rsidR="00C03AC0">
        <w:rPr>
          <w:lang w:bidi="bn-BD"/>
        </w:rPr>
        <w:t>,</w:t>
      </w:r>
      <w:r>
        <w:rPr>
          <w:rFonts w:hint="cs"/>
          <w:cs/>
          <w:lang w:bidi="bn-BD"/>
        </w:rPr>
        <w:t xml:space="preserve"> such as </w:t>
      </w:r>
      <w:r w:rsidR="00C03AC0">
        <w:rPr>
          <w:lang w:bidi="bn-BD"/>
        </w:rPr>
        <w:t xml:space="preserve">the </w:t>
      </w:r>
      <w:r>
        <w:rPr>
          <w:rFonts w:hint="cs"/>
          <w:cs/>
          <w:lang w:bidi="bn-BD"/>
        </w:rPr>
        <w:t>PESTEL model for overall environmental condition</w:t>
      </w:r>
      <w:r w:rsidR="00C03AC0">
        <w:rPr>
          <w:lang w:bidi="bn-BD"/>
        </w:rPr>
        <w:t>s</w:t>
      </w:r>
      <w:r>
        <w:rPr>
          <w:rFonts w:hint="cs"/>
          <w:cs/>
          <w:lang w:bidi="bn-BD"/>
        </w:rPr>
        <w:t xml:space="preserve">, </w:t>
      </w:r>
      <w:r w:rsidR="00C03AC0">
        <w:rPr>
          <w:lang w:bidi="bn-BD"/>
        </w:rPr>
        <w:t xml:space="preserve">the </w:t>
      </w:r>
      <w:r>
        <w:rPr>
          <w:rFonts w:hint="cs"/>
          <w:cs/>
          <w:lang w:bidi="bn-BD"/>
        </w:rPr>
        <w:t xml:space="preserve">Five Forces model for </w:t>
      </w:r>
      <w:r w:rsidR="00C03AC0">
        <w:rPr>
          <w:lang w:bidi="bn-BD"/>
        </w:rPr>
        <w:t xml:space="preserve">the </w:t>
      </w:r>
      <w:r>
        <w:rPr>
          <w:rFonts w:hint="cs"/>
          <w:cs/>
          <w:lang w:bidi="bn-BD"/>
        </w:rPr>
        <w:t xml:space="preserve">competitive landscape, etc. </w:t>
      </w:r>
    </w:p>
    <w:p w14:paraId="516788B4" w14:textId="77777777" w:rsidR="006B11B5" w:rsidRDefault="00D664BD">
      <w:pPr>
        <w:pStyle w:val="Heading2"/>
      </w:pPr>
      <w:bookmarkStart w:id="23" w:name="_Toc215185272"/>
      <w:bookmarkStart w:id="24" w:name="_Toc217033503"/>
      <w:bookmarkStart w:id="25" w:name="_Toc217033527"/>
      <w:bookmarkStart w:id="26" w:name="_Toc217245911"/>
      <w:r>
        <w:t>2.1 PESTEL analysis</w:t>
      </w:r>
      <w:bookmarkEnd w:id="23"/>
      <w:bookmarkEnd w:id="24"/>
      <w:bookmarkEnd w:id="25"/>
      <w:bookmarkEnd w:id="26"/>
    </w:p>
    <w:p w14:paraId="0BF44520" w14:textId="79D1AE33" w:rsidR="006B11B5" w:rsidRDefault="00D664BD" w:rsidP="001E4524">
      <w:pPr>
        <w:rPr>
          <w:lang w:bidi="bn-BD"/>
        </w:rPr>
      </w:pPr>
      <w:r>
        <w:rPr>
          <w:rFonts w:hint="cs"/>
          <w:cs/>
          <w:lang w:bidi="bn-BD"/>
        </w:rPr>
        <w:t xml:space="preserve">A useful instrument that could be used to evaluate the macro-environmental conditions (Vanzandt, 2023) that can affect GSK entering India is the PESTEL analysis. </w:t>
      </w:r>
      <w:r w:rsidR="001E4524" w:rsidRPr="001E4524">
        <w:rPr>
          <w:lang w:bidi="bn-BD"/>
        </w:rPr>
        <w:t>In analysing opportunities and challenges in the Indian market, it is important to analyse six key regions</w:t>
      </w:r>
      <w:r w:rsidR="001E4524">
        <w:rPr>
          <w:lang w:bidi="bn-BD"/>
        </w:rPr>
        <w:t>, which are</w:t>
      </w:r>
      <w:r w:rsidR="001E4524" w:rsidRPr="001E4524">
        <w:rPr>
          <w:lang w:bidi="bn-BD"/>
        </w:rPr>
        <w:t xml:space="preserve"> political, economic, social, technological, environmental, and legal (Lynch, 2021).</w:t>
      </w:r>
      <w:r>
        <w:rPr>
          <w:lang w:bidi="bn-BD"/>
        </w:rPr>
        <w:t xml:space="preserve"> </w:t>
      </w:r>
    </w:p>
    <w:p w14:paraId="350C8709" w14:textId="77777777" w:rsidR="006B11B5" w:rsidRDefault="00D664BD">
      <w:pPr>
        <w:keepNext/>
        <w:jc w:val="center"/>
      </w:pPr>
      <w:r>
        <w:rPr>
          <w:noProof/>
        </w:rPr>
        <w:drawing>
          <wp:inline distT="0" distB="0" distL="0" distR="0" wp14:anchorId="380A5B5F" wp14:editId="00600BE1">
            <wp:extent cx="4581525" cy="3038475"/>
            <wp:effectExtent l="0" t="0" r="0" b="9525"/>
            <wp:docPr id="1026" name="Picture 1" descr="A chart of pestel analysis&#10;&#10;AI-generated content may be incorrect."/>
            <wp:cNvGraphicFramePr/>
            <a:graphic xmlns:a="http://schemas.openxmlformats.org/drawingml/2006/main">
              <a:graphicData uri="http://schemas.openxmlformats.org/drawingml/2006/picture">
                <pic:pic xmlns:pic="http://schemas.openxmlformats.org/drawingml/2006/picture">
                  <pic:nvPicPr>
                    <pic:cNvPr id="1026" name="Picture 1" descr="A chart of pestel analysis&#10;&#10;AI-generated content may be incorrect."/>
                    <pic:cNvPicPr/>
                  </pic:nvPicPr>
                  <pic:blipFill>
                    <a:blip r:embed="rId10" cstate="print"/>
                    <a:srcRect/>
                    <a:stretch>
                      <a:fillRect/>
                    </a:stretch>
                  </pic:blipFill>
                  <pic:spPr>
                    <a:xfrm>
                      <a:off x="0" y="0"/>
                      <a:ext cx="4582147" cy="3038888"/>
                    </a:xfrm>
                    <a:prstGeom prst="rect">
                      <a:avLst/>
                    </a:prstGeom>
                  </pic:spPr>
                </pic:pic>
              </a:graphicData>
            </a:graphic>
          </wp:inline>
        </w:drawing>
      </w:r>
    </w:p>
    <w:p w14:paraId="3CA536C4" w14:textId="77777777" w:rsidR="006B11B5" w:rsidRDefault="00D664BD">
      <w:pPr>
        <w:pStyle w:val="Caption"/>
        <w:jc w:val="center"/>
      </w:pPr>
      <w:r>
        <w:t xml:space="preserve">Figure </w:t>
      </w:r>
      <w:fldSimple w:instr=" SEQ Figure \* ARABIC ">
        <w:r w:rsidR="006B11B5">
          <w:t>1</w:t>
        </w:r>
      </w:fldSimple>
      <w:r>
        <w:t xml:space="preserve"> PESTEL Model (Vanzandt, 2023)</w:t>
      </w:r>
    </w:p>
    <w:p w14:paraId="2932D685" w14:textId="77777777" w:rsidR="006B11B5" w:rsidRDefault="00D664BD">
      <w:pPr>
        <w:rPr>
          <w:b/>
          <w:bCs/>
          <w:lang w:bidi="bn-BD"/>
        </w:rPr>
      </w:pPr>
      <w:r>
        <w:rPr>
          <w:b/>
          <w:bCs/>
          <w:lang w:bidi="bn-BD"/>
        </w:rPr>
        <w:t>Political factors:</w:t>
      </w:r>
    </w:p>
    <w:p w14:paraId="1E5C7393" w14:textId="3920B3F2" w:rsidR="006B11B5" w:rsidRDefault="001E4524">
      <w:pPr>
        <w:rPr>
          <w:szCs w:val="24"/>
        </w:rPr>
      </w:pPr>
      <w:r w:rsidRPr="001E4524">
        <w:rPr>
          <w:szCs w:val="24"/>
          <w:lang w:bidi="bn-BD"/>
        </w:rPr>
        <w:t>India is a relatively stable political environment. Democratic government strives to make healthcare stronger (</w:t>
      </w:r>
      <w:proofErr w:type="spellStart"/>
      <w:r w:rsidRPr="001E4524">
        <w:rPr>
          <w:szCs w:val="24"/>
          <w:lang w:bidi="bn-BD"/>
        </w:rPr>
        <w:t>Vaghamshi</w:t>
      </w:r>
      <w:proofErr w:type="spellEnd"/>
      <w:r w:rsidRPr="001E4524">
        <w:rPr>
          <w:szCs w:val="24"/>
          <w:lang w:bidi="bn-BD"/>
        </w:rPr>
        <w:t xml:space="preserve">, 2025). The Ayushman Bharat initiative is intended to </w:t>
      </w:r>
      <w:r w:rsidR="00C948C7">
        <w:rPr>
          <w:szCs w:val="24"/>
          <w:lang w:bidi="bn-BD"/>
        </w:rPr>
        <w:t>ensure</w:t>
      </w:r>
      <w:r w:rsidRPr="001E4524">
        <w:rPr>
          <w:szCs w:val="24"/>
          <w:lang w:bidi="bn-BD"/>
        </w:rPr>
        <w:t xml:space="preserve"> more than 500 million citizens, extending their access to care (Grewal et al., 2023). Moreover, the Make in India initiative provides GSK with an opportunity to produce locally </w:t>
      </w:r>
      <w:r w:rsidRPr="001E4524">
        <w:rPr>
          <w:szCs w:val="24"/>
          <w:lang w:bidi="bn-BD"/>
        </w:rPr>
        <w:lastRenderedPageBreak/>
        <w:t>and save money (Govindan, 2019).</w:t>
      </w:r>
      <w:r>
        <w:rPr>
          <w:szCs w:val="24"/>
          <w:lang w:bidi="bn-BD"/>
        </w:rPr>
        <w:t xml:space="preserve"> </w:t>
      </w:r>
      <w:r>
        <w:rPr>
          <w:szCs w:val="24"/>
          <w:cs/>
          <w:lang w:bidi="bn-BD"/>
        </w:rPr>
        <w:t>Sahadeva (2024) argues that despite these benefits, the political environment in India may be difficult, as there is bureaucracy and regional differences in the governing process. Complicated state-level authori</w:t>
      </w:r>
      <w:r>
        <w:rPr>
          <w:szCs w:val="24"/>
          <w:lang w:bidi="bn-BD"/>
        </w:rPr>
        <w:t>s</w:t>
      </w:r>
      <w:r>
        <w:rPr>
          <w:szCs w:val="24"/>
          <w:cs/>
          <w:lang w:bidi="bn-BD"/>
        </w:rPr>
        <w:t>ations and changeable bureaucracies might sluggish approvals</w:t>
      </w:r>
      <w:r>
        <w:rPr>
          <w:szCs w:val="24"/>
          <w:lang w:bidi="bn-BD"/>
        </w:rPr>
        <w:t xml:space="preserve"> and </w:t>
      </w:r>
      <w:r>
        <w:rPr>
          <w:szCs w:val="24"/>
          <w:cs/>
          <w:lang w:bidi="bn-BD"/>
        </w:rPr>
        <w:t>clinical tests</w:t>
      </w:r>
      <w:r w:rsidR="00C03AC0">
        <w:rPr>
          <w:szCs w:val="24"/>
          <w:lang w:bidi="bn-BD"/>
        </w:rPr>
        <w:t>,</w:t>
      </w:r>
      <w:r>
        <w:rPr>
          <w:szCs w:val="24"/>
          <w:cs/>
          <w:lang w:bidi="bn-BD"/>
        </w:rPr>
        <w:t xml:space="preserve"> which may result in the rapid and comfortable entry of the market, especially in less accultur</w:t>
      </w:r>
      <w:r w:rsidR="00C03AC0">
        <w:rPr>
          <w:szCs w:val="24"/>
          <w:lang w:bidi="bn-BD"/>
        </w:rPr>
        <w:t>at</w:t>
      </w:r>
      <w:r>
        <w:rPr>
          <w:szCs w:val="24"/>
          <w:cs/>
          <w:lang w:bidi="bn-BD"/>
        </w:rPr>
        <w:t>ed or rural settings (Sahadeva, 2024).</w:t>
      </w:r>
    </w:p>
    <w:p w14:paraId="5BCA9E46" w14:textId="77777777" w:rsidR="006B11B5" w:rsidRDefault="00D664BD">
      <w:pPr>
        <w:rPr>
          <w:b/>
          <w:bCs/>
        </w:rPr>
      </w:pPr>
      <w:r>
        <w:rPr>
          <w:b/>
          <w:bCs/>
        </w:rPr>
        <w:t xml:space="preserve">Economic Factors: </w:t>
      </w:r>
    </w:p>
    <w:p w14:paraId="0726D566" w14:textId="3F91143E" w:rsidR="006B11B5" w:rsidRDefault="00D664BD">
      <w:pPr>
        <w:rPr>
          <w:szCs w:val="24"/>
          <w:lang w:bidi="bn-BD"/>
        </w:rPr>
      </w:pPr>
      <w:r>
        <w:rPr>
          <w:szCs w:val="24"/>
        </w:rPr>
        <w:t>I</w:t>
      </w:r>
      <w:r>
        <w:rPr>
          <w:szCs w:val="24"/>
          <w:cs/>
          <w:lang w:bidi="bn-BD"/>
        </w:rPr>
        <w:t>ndia is also among the most rapidly developing and consistent economies in the world</w:t>
      </w:r>
      <w:r w:rsidR="00C03AC0">
        <w:rPr>
          <w:szCs w:val="24"/>
          <w:lang w:bidi="bn-BD"/>
        </w:rPr>
        <w:t>,</w:t>
      </w:r>
      <w:r>
        <w:rPr>
          <w:szCs w:val="24"/>
          <w:cs/>
          <w:lang w:bidi="bn-BD"/>
        </w:rPr>
        <w:t xml:space="preserve"> with its GDP growth rate of 5</w:t>
      </w:r>
      <w:r>
        <w:rPr>
          <w:szCs w:val="24"/>
          <w:lang w:bidi="bn-BD"/>
        </w:rPr>
        <w:t>%</w:t>
      </w:r>
      <w:r>
        <w:rPr>
          <w:szCs w:val="24"/>
          <w:cs/>
          <w:lang w:bidi="bn-BD"/>
        </w:rPr>
        <w:t>-6</w:t>
      </w:r>
      <w:r>
        <w:rPr>
          <w:szCs w:val="24"/>
          <w:lang w:bidi="bn-BD"/>
        </w:rPr>
        <w:t>%</w:t>
      </w:r>
      <w:r>
        <w:rPr>
          <w:szCs w:val="24"/>
          <w:cs/>
          <w:lang w:bidi="bn-BD"/>
        </w:rPr>
        <w:t xml:space="preserve"> per annum (Majumdar and Ghatak, 2025). </w:t>
      </w:r>
      <w:r w:rsidR="00C03AC0">
        <w:rPr>
          <w:szCs w:val="24"/>
          <w:lang w:bidi="bn-BD"/>
        </w:rPr>
        <w:t>The p</w:t>
      </w:r>
      <w:r>
        <w:rPr>
          <w:szCs w:val="24"/>
          <w:cs/>
          <w:lang w:bidi="bn-BD"/>
        </w:rPr>
        <w:t xml:space="preserve">harmaceutical market is estimated to be in the </w:t>
      </w:r>
      <w:r>
        <w:rPr>
          <w:szCs w:val="24"/>
          <w:lang w:bidi="bn-BD"/>
        </w:rPr>
        <w:t>trillions</w:t>
      </w:r>
      <w:r>
        <w:rPr>
          <w:szCs w:val="24"/>
          <w:cs/>
          <w:lang w:bidi="bn-BD"/>
        </w:rPr>
        <w:t xml:space="preserve"> because healthcare is demanding </w:t>
      </w:r>
      <w:proofErr w:type="gramStart"/>
      <w:r>
        <w:rPr>
          <w:szCs w:val="24"/>
          <w:cs/>
          <w:lang w:bidi="bn-BD"/>
        </w:rPr>
        <w:t>more and more</w:t>
      </w:r>
      <w:proofErr w:type="gramEnd"/>
      <w:r>
        <w:rPr>
          <w:szCs w:val="24"/>
          <w:lang w:bidi="bn-BD"/>
        </w:rPr>
        <w:t xml:space="preserve">, </w:t>
      </w:r>
      <w:r>
        <w:rPr>
          <w:szCs w:val="24"/>
          <w:cs/>
          <w:lang w:bidi="bn-BD"/>
        </w:rPr>
        <w:t xml:space="preserve">and government expenditure is increasing (IBEF, 2025). Also, the growing middle-income and rising disposable income will boost the need </w:t>
      </w:r>
      <w:r w:rsidR="00C03AC0">
        <w:rPr>
          <w:szCs w:val="24"/>
          <w:lang w:bidi="bn-BD"/>
        </w:rPr>
        <w:t>for</w:t>
      </w:r>
      <w:r>
        <w:rPr>
          <w:szCs w:val="24"/>
          <w:cs/>
          <w:lang w:bidi="bn-BD"/>
        </w:rPr>
        <w:t xml:space="preserve"> premium healthcare products and low-c</w:t>
      </w:r>
      <w:proofErr w:type="spellStart"/>
      <w:r w:rsidR="00C03AC0">
        <w:rPr>
          <w:szCs w:val="24"/>
          <w:lang w:bidi="bn-BD"/>
        </w:rPr>
        <w:t>ost</w:t>
      </w:r>
      <w:proofErr w:type="spellEnd"/>
      <w:r>
        <w:rPr>
          <w:szCs w:val="24"/>
          <w:cs/>
          <w:lang w:bidi="bn-BD"/>
        </w:rPr>
        <w:t xml:space="preserve"> medications</w:t>
      </w:r>
      <w:r w:rsidR="00C03AC0">
        <w:rPr>
          <w:szCs w:val="24"/>
          <w:lang w:bidi="bn-BD"/>
        </w:rPr>
        <w:t>,</w:t>
      </w:r>
      <w:r>
        <w:rPr>
          <w:szCs w:val="24"/>
          <w:cs/>
          <w:lang w:bidi="bn-BD"/>
        </w:rPr>
        <w:t xml:space="preserve"> which fit the range of products offered by GSK (Mo</w:t>
      </w:r>
      <w:r>
        <w:rPr>
          <w:szCs w:val="24"/>
          <w:cs/>
          <w:lang w:bidi="bn-BD"/>
        </w:rPr>
        <w:t xml:space="preserve">rdor Intelligence, 2025). </w:t>
      </w:r>
      <w:r>
        <w:rPr>
          <w:szCs w:val="24"/>
          <w:lang w:bidi="bn-BD"/>
        </w:rPr>
        <w:t xml:space="preserve">All these factors make political conditions favourable for GSK. </w:t>
      </w:r>
    </w:p>
    <w:p w14:paraId="77D56818" w14:textId="77777777" w:rsidR="006B11B5" w:rsidRDefault="00D664BD">
      <w:pPr>
        <w:keepNext/>
        <w:jc w:val="center"/>
      </w:pPr>
      <w:r>
        <w:rPr>
          <w:noProof/>
        </w:rPr>
        <w:drawing>
          <wp:inline distT="0" distB="0" distL="0" distR="0" wp14:anchorId="7FB46B56" wp14:editId="4786AFB7">
            <wp:extent cx="5248275" cy="2628900"/>
            <wp:effectExtent l="0" t="0" r="9525" b="0"/>
            <wp:docPr id="1027" name="Picture 1"/>
            <wp:cNvGraphicFramePr/>
            <a:graphic xmlns:a="http://schemas.openxmlformats.org/drawingml/2006/main">
              <a:graphicData uri="http://schemas.openxmlformats.org/drawingml/2006/picture">
                <pic:pic xmlns:pic="http://schemas.openxmlformats.org/drawingml/2006/picture">
                  <pic:nvPicPr>
                    <pic:cNvPr id="1027" name="Picture 1"/>
                    <pic:cNvPicPr/>
                  </pic:nvPicPr>
                  <pic:blipFill>
                    <a:blip r:embed="rId11" cstate="print"/>
                    <a:srcRect/>
                    <a:stretch>
                      <a:fillRect/>
                    </a:stretch>
                  </pic:blipFill>
                  <pic:spPr>
                    <a:xfrm>
                      <a:off x="0" y="0"/>
                      <a:ext cx="5248828" cy="2628900"/>
                    </a:xfrm>
                    <a:prstGeom prst="rect">
                      <a:avLst/>
                    </a:prstGeom>
                    <a:ln>
                      <a:noFill/>
                    </a:ln>
                  </pic:spPr>
                </pic:pic>
              </a:graphicData>
            </a:graphic>
          </wp:inline>
        </w:drawing>
      </w:r>
    </w:p>
    <w:p w14:paraId="510749D8" w14:textId="77777777" w:rsidR="006B11B5" w:rsidRDefault="00D664BD">
      <w:pPr>
        <w:pStyle w:val="Caption"/>
        <w:jc w:val="center"/>
      </w:pPr>
      <w:r>
        <w:t xml:space="preserve">Figure </w:t>
      </w:r>
      <w:fldSimple w:instr=" SEQ Figure \* ARABIC ">
        <w:r w:rsidR="006B11B5">
          <w:t>2</w:t>
        </w:r>
      </w:fldSimple>
      <w:r>
        <w:t xml:space="preserve"> RBI's GDP Growth Projections (Agarwal, 2025)</w:t>
      </w:r>
    </w:p>
    <w:p w14:paraId="1FA8B751" w14:textId="77777777" w:rsidR="006B11B5" w:rsidRDefault="00D664BD">
      <w:pPr>
        <w:rPr>
          <w:b/>
          <w:bCs/>
        </w:rPr>
      </w:pPr>
      <w:r>
        <w:rPr>
          <w:b/>
          <w:bCs/>
        </w:rPr>
        <w:t xml:space="preserve">Social Factors: </w:t>
      </w:r>
    </w:p>
    <w:p w14:paraId="268D5BB8" w14:textId="0D5C0ADC" w:rsidR="006B11B5" w:rsidRDefault="00D664BD">
      <w:r>
        <w:t xml:space="preserve">The increasing health awareness of Indians is a big prospect </w:t>
      </w:r>
      <w:r w:rsidR="00C03AC0">
        <w:t>for</w:t>
      </w:r>
      <w:r>
        <w:t xml:space="preserve"> GSK consumer care products and respiratory products (Mordor Intelligence, 2025). The increasing number of </w:t>
      </w:r>
      <w:r>
        <w:lastRenderedPageBreak/>
        <w:t>people aged in the country</w:t>
      </w:r>
      <w:r w:rsidR="00C03AC0">
        <w:t>,</w:t>
      </w:r>
      <w:r>
        <w:t xml:space="preserve"> who are likely to form 10% of the population by 2026</w:t>
      </w:r>
      <w:r w:rsidR="00C03AC0">
        <w:t>,</w:t>
      </w:r>
      <w:r>
        <w:t xml:space="preserve"> will also contribute to the increase in demand </w:t>
      </w:r>
      <w:r w:rsidR="00C03AC0">
        <w:t>for</w:t>
      </w:r>
      <w:r>
        <w:t xml:space="preserve"> products in the management of chronic diseases</w:t>
      </w:r>
      <w:r w:rsidR="00C03AC0">
        <w:t>,</w:t>
      </w:r>
      <w:r>
        <w:t xml:space="preserve"> where GSK has high products (IBEF, 2025). India is very diverse regarding its language, culture, and local healthcare requirements (Agarwal, 2025). In my opinion, such cultural gaps might necessitate GSK making its products </w:t>
      </w:r>
      <w:r>
        <w:t>and marketing approaches align with the local tastes</w:t>
      </w:r>
      <w:r w:rsidR="00C03AC0">
        <w:t>,</w:t>
      </w:r>
      <w:r>
        <w:t xml:space="preserve"> which would complicate the approach of market entry. </w:t>
      </w:r>
    </w:p>
    <w:p w14:paraId="18046BA7" w14:textId="77777777" w:rsidR="006B11B5" w:rsidRDefault="00D664BD">
      <w:pPr>
        <w:rPr>
          <w:b/>
          <w:bCs/>
        </w:rPr>
      </w:pPr>
      <w:r>
        <w:rPr>
          <w:b/>
          <w:bCs/>
        </w:rPr>
        <w:t xml:space="preserve">Technological factors: </w:t>
      </w:r>
    </w:p>
    <w:p w14:paraId="7CA295EB" w14:textId="33B30B17" w:rsidR="006B11B5" w:rsidRDefault="00D664BD">
      <w:r>
        <w:t>Digital healthcare solutions such as telemedicine, e-pharmacies, and health apps have grown rapidly in India</w:t>
      </w:r>
      <w:r w:rsidR="00C03AC0">
        <w:t>,</w:t>
      </w:r>
      <w:r>
        <w:t xml:space="preserve"> and the Indian digital health market </w:t>
      </w:r>
      <w:r w:rsidR="00C03AC0">
        <w:t>was</w:t>
      </w:r>
      <w:r>
        <w:t xml:space="preserve"> at $14.5 billion in 2024 with </w:t>
      </w:r>
      <w:r w:rsidR="00C03AC0">
        <w:t xml:space="preserve">a </w:t>
      </w:r>
      <w:r>
        <w:t>high projected CAGR (Grand View Research, 2024). This digital change has offered GSK an opportunity to take advantage of the digital platform to access more consumers, especially towards the underserved areas (Grand View Research, 2024). It is also known that India has a highly developed pharmaceutical research and development infrastructure (</w:t>
      </w:r>
      <w:proofErr w:type="spellStart"/>
      <w:r>
        <w:t>ETPharma</w:t>
      </w:r>
      <w:proofErr w:type="spellEnd"/>
      <w:r>
        <w:t xml:space="preserve">, 2025). </w:t>
      </w:r>
    </w:p>
    <w:p w14:paraId="045E57AE" w14:textId="77777777" w:rsidR="006B11B5" w:rsidRDefault="00D664BD">
      <w:pPr>
        <w:rPr>
          <w:b/>
          <w:bCs/>
        </w:rPr>
      </w:pPr>
      <w:r>
        <w:rPr>
          <w:b/>
          <w:bCs/>
        </w:rPr>
        <w:t xml:space="preserve">Environmental factors: </w:t>
      </w:r>
    </w:p>
    <w:p w14:paraId="325652B4" w14:textId="76BD445F" w:rsidR="006B11B5" w:rsidRDefault="00D664BD">
      <w:r>
        <w:t xml:space="preserve">The growing interest in sustainability and environmental protection in India gives GSK a chance to align its operations with the national priorities, especially regarding the production that is environmentally friendly </w:t>
      </w:r>
      <w:r w:rsidR="00C03AC0">
        <w:t xml:space="preserve">production </w:t>
      </w:r>
      <w:r>
        <w:t xml:space="preserve">and sustainable packaging (Central Pollution Control Board, 2024). Moreover, the growing interest in the issue of air pollution and respiratory diseases will probably lead to the increased demand in the products of GSK in the respiratory care segment, including Advair (IBEF, 2025). </w:t>
      </w:r>
    </w:p>
    <w:p w14:paraId="34AF887A" w14:textId="77777777" w:rsidR="006B11B5" w:rsidRDefault="00D664BD">
      <w:pPr>
        <w:rPr>
          <w:b/>
          <w:bCs/>
        </w:rPr>
      </w:pPr>
      <w:r>
        <w:rPr>
          <w:b/>
          <w:bCs/>
        </w:rPr>
        <w:t xml:space="preserve">Legal factors: </w:t>
      </w:r>
    </w:p>
    <w:p w14:paraId="4D1375EE" w14:textId="62C1D202" w:rsidR="006B11B5" w:rsidRDefault="00D664BD">
      <w:r>
        <w:t>India has gone a long way in compromising its IP laws, which offer improved protection to patented drugs and innovations, and this is very important to GSK as a discovery-oriented firm (Mondal and Pingali, 2017). Also, India is a WTO member, which provides a clear and consistent legal framework to foreign enterprises (Majumdar and Ghatak, 2025). However, there is still a challenge of price controls on essential medicines</w:t>
      </w:r>
      <w:r w:rsidR="00C03AC0">
        <w:t>,</w:t>
      </w:r>
      <w:r>
        <w:t xml:space="preserve"> as it has been improved in India. Sahadeva (2024) also explains that these regulations might </w:t>
      </w:r>
      <w:r>
        <w:lastRenderedPageBreak/>
        <w:t>have an influence on the profitability of some prescription drugs. Thus, the legal condition is favourable for GSK as well as requir</w:t>
      </w:r>
      <w:r w:rsidR="00C03AC0">
        <w:t>ing</w:t>
      </w:r>
      <w:r>
        <w:t xml:space="preserve"> stringent compliance. </w:t>
      </w:r>
    </w:p>
    <w:p w14:paraId="7E9FFB7B" w14:textId="40A28971" w:rsidR="006B11B5" w:rsidRDefault="00D664BD" w:rsidP="00945AED">
      <w:pPr>
        <w:pStyle w:val="Heading3"/>
        <w:numPr>
          <w:ilvl w:val="2"/>
          <w:numId w:val="1"/>
        </w:numPr>
      </w:pPr>
      <w:bookmarkStart w:id="27" w:name="_Toc217033504"/>
      <w:bookmarkStart w:id="28" w:name="_Toc215185273"/>
      <w:bookmarkStart w:id="29" w:name="_Toc217033528"/>
      <w:bookmarkStart w:id="30" w:name="_Toc217245912"/>
      <w:r>
        <w:t xml:space="preserve">Critical evaluation of </w:t>
      </w:r>
      <w:r w:rsidR="00C03AC0">
        <w:t xml:space="preserve">the </w:t>
      </w:r>
      <w:r>
        <w:t>PESTEL model</w:t>
      </w:r>
      <w:bookmarkEnd w:id="27"/>
      <w:bookmarkEnd w:id="28"/>
      <w:bookmarkEnd w:id="29"/>
      <w:bookmarkEnd w:id="30"/>
    </w:p>
    <w:p w14:paraId="5A7F9D96" w14:textId="6D10EC7E" w:rsidR="006B11B5" w:rsidRDefault="00D664BD">
      <w:r>
        <w:t xml:space="preserve">Evaluating the growth of GSK </w:t>
      </w:r>
      <w:r w:rsidR="00C03AC0">
        <w:t>in</w:t>
      </w:r>
      <w:r>
        <w:t xml:space="preserve"> India</w:t>
      </w:r>
      <w:r w:rsidR="00C03AC0">
        <w:t>'s</w:t>
      </w:r>
      <w:r>
        <w:t xml:space="preserve"> portfolio can be evaluated using the PESTEL model as it examines the external macro-environmental factors that determine market entry in a comprehensive way (Lynch, 2021). It permits the understanding of the political stability, economic growth, demand </w:t>
      </w:r>
      <w:r w:rsidR="00C03AC0">
        <w:t>for</w:t>
      </w:r>
      <w:r>
        <w:t xml:space="preserve"> healthcare, and the challenge</w:t>
      </w:r>
      <w:r w:rsidR="00C03AC0">
        <w:t>s</w:t>
      </w:r>
      <w:r>
        <w:t xml:space="preserve"> related to regulations that are essential </w:t>
      </w:r>
      <w:r w:rsidR="00C03AC0">
        <w:t>for</w:t>
      </w:r>
      <w:r>
        <w:t xml:space="preserve"> the strategic planning of GSK. Nevertheless, although the model offers the overall picture, it can pay insufficient attention to micro-environmental dynamics such as c</w:t>
      </w:r>
      <w:r>
        <w:t xml:space="preserve">ompetitor forces or internal strengths (Lynch, 2021). Nevertheless, the PESTEL is valuable to determine the opportunities and threats. </w:t>
      </w:r>
    </w:p>
    <w:p w14:paraId="6CCD5FBA" w14:textId="485682FF" w:rsidR="006B11B5" w:rsidRDefault="00D664BD">
      <w:pPr>
        <w:pStyle w:val="Heading2"/>
      </w:pPr>
      <w:bookmarkStart w:id="31" w:name="_Toc217033529"/>
      <w:bookmarkStart w:id="32" w:name="_Toc215185274"/>
      <w:bookmarkStart w:id="33" w:name="_Toc217033505"/>
      <w:bookmarkStart w:id="34" w:name="_Toc217245913"/>
      <w:r>
        <w:t xml:space="preserve">2.2 Porter’s Five Forces Analysis of </w:t>
      </w:r>
      <w:r w:rsidR="00C03AC0">
        <w:t>the Pharmaceutical M</w:t>
      </w:r>
      <w:r>
        <w:t>arket in India</w:t>
      </w:r>
      <w:bookmarkEnd w:id="31"/>
      <w:bookmarkEnd w:id="32"/>
      <w:bookmarkEnd w:id="33"/>
      <w:bookmarkEnd w:id="34"/>
    </w:p>
    <w:p w14:paraId="1DDE536A" w14:textId="39EC50D8" w:rsidR="006B11B5" w:rsidRDefault="00D664BD">
      <w:r>
        <w:rPr>
          <w:b/>
          <w:bCs/>
        </w:rPr>
        <w:t>Risk of new entrants (Moderate):</w:t>
      </w:r>
      <w:r>
        <w:t xml:space="preserve"> The pharmaceutical market in India has moderate barriers to entering the market (Lynch, 2021). Because of the large amount of capital needed in production and compliance with the regulations (Sahadeva, 2024). Governmental campaigns such as Make in India invite new entrants, in particular, local ones (Mordor Intelligence, 2025). The number of big multinational corporations and local competitors presents competition pressure, and brand loyalty and regulations are barriers to newcomers (</w:t>
      </w:r>
      <w:proofErr w:type="spellStart"/>
      <w:r>
        <w:t>ETPharma</w:t>
      </w:r>
      <w:proofErr w:type="spellEnd"/>
      <w:r>
        <w:t>, 2025).</w:t>
      </w:r>
    </w:p>
    <w:p w14:paraId="7532D243" w14:textId="53BE415E" w:rsidR="006B11B5" w:rsidRDefault="00D664BD">
      <w:r>
        <w:rPr>
          <w:b/>
          <w:bCs/>
        </w:rPr>
        <w:t>Bargaining power of suppliers (Low):</w:t>
      </w:r>
      <w:r>
        <w:t xml:space="preserve"> The bargaining power of suppliers within the Indian pharmaceutical industry is quite low because India consists of numerous raw material suppliers and active pharmaceutical ingredient (API) manufacturers (IBEF, 2025). The pharmaceutical companies</w:t>
      </w:r>
      <w:r w:rsidR="00C03AC0">
        <w:t>,</w:t>
      </w:r>
      <w:r>
        <w:t xml:space="preserve"> such as GSK</w:t>
      </w:r>
      <w:r w:rsidR="00C03AC0">
        <w:t>,</w:t>
      </w:r>
      <w:r>
        <w:t xml:space="preserve"> can procure materials at a competitive price given that there is a competitive supplier market (</w:t>
      </w:r>
      <w:proofErr w:type="spellStart"/>
      <w:r>
        <w:t>ETPharma</w:t>
      </w:r>
      <w:proofErr w:type="spellEnd"/>
      <w:r>
        <w:t>, 2025).</w:t>
      </w:r>
    </w:p>
    <w:p w14:paraId="39B93C7E" w14:textId="4AE1FA4D" w:rsidR="006B11B5" w:rsidRDefault="00D664BD">
      <w:r>
        <w:rPr>
          <w:b/>
          <w:bCs/>
        </w:rPr>
        <w:t>Bargaining power of buyers (High):</w:t>
      </w:r>
      <w:r>
        <w:t xml:space="preserve"> Indian buyers, such as patients, hospitals, and pharmacies, </w:t>
      </w:r>
      <w:r w:rsidR="00C03AC0">
        <w:t>hav</w:t>
      </w:r>
      <w:r>
        <w:t>e high bargaining power because of the presence of generic drug</w:t>
      </w:r>
      <w:r w:rsidR="00C03AC0">
        <w:t>s</w:t>
      </w:r>
      <w:r>
        <w:t xml:space="preserve"> with low costs and a highly price-sensitive market (Coulter and Krishnamoorthy, 2014). </w:t>
      </w:r>
    </w:p>
    <w:p w14:paraId="125273D6" w14:textId="59746ED1" w:rsidR="006B11B5" w:rsidRDefault="00D664BD">
      <w:r>
        <w:rPr>
          <w:b/>
          <w:bCs/>
        </w:rPr>
        <w:t>Threat of Substitutes (Moderate):</w:t>
      </w:r>
      <w:r>
        <w:t xml:space="preserve"> </w:t>
      </w:r>
      <w:r w:rsidR="001E4524" w:rsidRPr="001E4524">
        <w:t xml:space="preserve">The level of threat of substitute products in </w:t>
      </w:r>
      <w:r w:rsidR="00C948C7">
        <w:t xml:space="preserve">the </w:t>
      </w:r>
      <w:r w:rsidR="001E4524" w:rsidRPr="001E4524">
        <w:t>Indian pharmaceutical market is moderate.</w:t>
      </w:r>
      <w:r w:rsidR="001E4524">
        <w:t xml:space="preserve"> </w:t>
      </w:r>
      <w:r>
        <w:t xml:space="preserve">As the number of generic medications increases, </w:t>
      </w:r>
      <w:r>
        <w:lastRenderedPageBreak/>
        <w:t>people tend to access alternative medicines to branded ones cheap</w:t>
      </w:r>
      <w:r w:rsidR="00C03AC0">
        <w:t>ly</w:t>
      </w:r>
      <w:r>
        <w:t xml:space="preserve"> (GSK India, 2025). Also, alternative medicine and herb products, which are very popular in India, contribute to the competitive threat (Mordor Intelligence, 2025). Differentiation is applicable to the products depending on quality and efficacy</w:t>
      </w:r>
      <w:r w:rsidR="00C03AC0">
        <w:t>,</w:t>
      </w:r>
      <w:r>
        <w:t xml:space="preserve"> which offsets this threat.</w:t>
      </w:r>
    </w:p>
    <w:p w14:paraId="003285DA" w14:textId="556C5D14" w:rsidR="006B11B5" w:rsidRDefault="00D664BD">
      <w:r>
        <w:rPr>
          <w:b/>
          <w:bCs/>
        </w:rPr>
        <w:t>Industry Rivalry (High):</w:t>
      </w:r>
      <w:r>
        <w:t xml:space="preserve"> According to Mordor Intelligence (2025)</w:t>
      </w:r>
      <w:r w:rsidR="00C03AC0">
        <w:t>,</w:t>
      </w:r>
      <w:r>
        <w:t xml:space="preserve"> there is high industry rivalry in the Indian pharmaceutical market. The industry is crowded with competitors, among which there are such large multinational companies as Novartis and Pfizer, local giants such as Sun Pharma, Dr Reddy</w:t>
      </w:r>
      <w:r w:rsidR="00C03AC0">
        <w:t>'s</w:t>
      </w:r>
      <w:r>
        <w:t>, and Cipla (Mordor Intelligence, 2025). This is due to the intense level of competition based on price sensitivity, extensive product ranges, and market share wars within the generics and branded medicine</w:t>
      </w:r>
      <w:r w:rsidR="00C03AC0">
        <w:t xml:space="preserve"> sectors</w:t>
      </w:r>
      <w:r>
        <w:t>.</w:t>
      </w:r>
    </w:p>
    <w:p w14:paraId="2D45BD02" w14:textId="77777777" w:rsidR="006B11B5" w:rsidRDefault="00D664BD">
      <w:pPr>
        <w:pStyle w:val="Heading3"/>
      </w:pPr>
      <w:bookmarkStart w:id="35" w:name="_Toc217033530"/>
      <w:bookmarkStart w:id="36" w:name="_Toc217033506"/>
      <w:bookmarkStart w:id="37" w:name="_Toc217245914"/>
      <w:r>
        <w:t>2.2.1 The effectiveness and limitations of the Five Forces model of Porter.</w:t>
      </w:r>
      <w:bookmarkEnd w:id="35"/>
      <w:bookmarkEnd w:id="36"/>
      <w:bookmarkEnd w:id="37"/>
    </w:p>
    <w:p w14:paraId="6770D423" w14:textId="03364E74" w:rsidR="006B11B5" w:rsidRDefault="00D664BD">
      <w:r>
        <w:t xml:space="preserve">The Five Forces analysis is a systematic and organised approach to </w:t>
      </w:r>
      <w:r w:rsidR="00C03AC0">
        <w:t xml:space="preserve">the </w:t>
      </w:r>
      <w:r>
        <w:t>academic competitiveness of the pharmaceutical industry in India that will allow GSK to measure the profit potential and industry competition (Lynch, 2021). It is especially useful when determining the dynamics of suppliers, the buyer power and the level of rivalry among competitors in a market that is fragmented and growing at a fast pace (</w:t>
      </w:r>
      <w:proofErr w:type="spellStart"/>
      <w:r>
        <w:t>Bruijl</w:t>
      </w:r>
      <w:proofErr w:type="spellEnd"/>
      <w:r>
        <w:t>, 2018). The model itself, however, has significant limitations: it simplifies the regulatory factors that are usually very complex, presupposes an inert indus</w:t>
      </w:r>
      <w:r>
        <w:t>try state in an extremely dynamic market, and disregards collaboration, ecosystems of innovation, and the influence of government factors that have a very strong influence on the pharmaceutical situation in India (</w:t>
      </w:r>
      <w:proofErr w:type="spellStart"/>
      <w:r>
        <w:t>Bruijl</w:t>
      </w:r>
      <w:proofErr w:type="spellEnd"/>
      <w:r>
        <w:t>, 2018).</w:t>
      </w:r>
    </w:p>
    <w:p w14:paraId="6E8725D8" w14:textId="77777777" w:rsidR="006B11B5" w:rsidRDefault="00D664BD">
      <w:pPr>
        <w:pStyle w:val="Heading2"/>
      </w:pPr>
      <w:bookmarkStart w:id="38" w:name="_Toc217033531"/>
      <w:bookmarkStart w:id="39" w:name="_Toc217033507"/>
      <w:bookmarkStart w:id="40" w:name="_Toc215185276"/>
      <w:bookmarkStart w:id="41" w:name="_Toc217245915"/>
      <w:r>
        <w:t>2.3 SWOT analysis</w:t>
      </w:r>
      <w:bookmarkEnd w:id="38"/>
      <w:bookmarkEnd w:id="39"/>
      <w:bookmarkEnd w:id="40"/>
      <w:bookmarkEnd w:id="41"/>
    </w:p>
    <w:p w14:paraId="51C3B538" w14:textId="77777777" w:rsidR="006B11B5" w:rsidRDefault="00D664BD">
      <w:r>
        <w:t>A SWOT analysis provides insights into internal strengths and weaknesses, along with external opportunities and threats (Hill, Jones and Schilling, 2020) in the context of expanding into the Indian pharmaceutical market.</w:t>
      </w:r>
    </w:p>
    <w:p w14:paraId="5C0C18F5" w14:textId="4C625E95" w:rsidR="006B11B5" w:rsidRDefault="00D664BD">
      <w:pPr>
        <w:rPr>
          <w:b/>
          <w:bCs/>
        </w:rPr>
      </w:pPr>
      <w:r>
        <w:rPr>
          <w:b/>
          <w:bCs/>
        </w:rPr>
        <w:t>Strengths</w:t>
      </w:r>
      <w:r w:rsidR="005025BD">
        <w:rPr>
          <w:b/>
          <w:bCs/>
        </w:rPr>
        <w:t>:</w:t>
      </w:r>
    </w:p>
    <w:p w14:paraId="57265342" w14:textId="77777777" w:rsidR="006B11B5" w:rsidRPr="005025BD" w:rsidRDefault="00D664BD" w:rsidP="005025BD">
      <w:pPr>
        <w:rPr>
          <w:b/>
          <w:bCs/>
        </w:rPr>
      </w:pPr>
      <w:r w:rsidRPr="005025BD">
        <w:rPr>
          <w:b/>
          <w:bCs/>
        </w:rPr>
        <w:t>Good Brand and Market Leadership</w:t>
      </w:r>
    </w:p>
    <w:p w14:paraId="7454E629" w14:textId="393BB72A" w:rsidR="006B11B5" w:rsidRDefault="00D664BD">
      <w:r>
        <w:lastRenderedPageBreak/>
        <w:t>GSK is a highly regarded healthcare corporation within the world</w:t>
      </w:r>
      <w:r w:rsidR="00C03AC0">
        <w:t>,</w:t>
      </w:r>
      <w:r>
        <w:t xml:space="preserve"> as its brand reputation is a reputable pharmaceutical and vaccination manufacturer and consumer healthcare product (GSK, 2024). The fact that the company has established itself in India gives it a good basis to expand even more. </w:t>
      </w:r>
    </w:p>
    <w:p w14:paraId="780EB544" w14:textId="77777777" w:rsidR="006B11B5" w:rsidRPr="005025BD" w:rsidRDefault="00D664BD" w:rsidP="005025BD">
      <w:pPr>
        <w:rPr>
          <w:b/>
          <w:bCs/>
        </w:rPr>
      </w:pPr>
      <w:r w:rsidRPr="005025BD">
        <w:rPr>
          <w:b/>
          <w:bCs/>
        </w:rPr>
        <w:t>Extensive investment in R&amp;D and innovation Capabilities</w:t>
      </w:r>
    </w:p>
    <w:p w14:paraId="674CF400" w14:textId="5ECBF4B6" w:rsidR="006B11B5" w:rsidRDefault="00D664BD">
      <w:r>
        <w:t xml:space="preserve">GSK commits more than $4 billion of funds to R&amp;D annually, which is aimed at creating new treatments </w:t>
      </w:r>
      <w:r w:rsidR="00C03AC0">
        <w:t>for</w:t>
      </w:r>
      <w:r>
        <w:t xml:space="preserve"> chronic illnesses, respiratory diseases, cancer, and vaccines (GSK, 2024). This can enable GSK to offer differentiated product</w:t>
      </w:r>
      <w:r w:rsidR="00C03AC0">
        <w:t>s</w:t>
      </w:r>
      <w:r>
        <w:t xml:space="preserve"> whose needs are not met in India</w:t>
      </w:r>
      <w:r w:rsidR="00C03AC0">
        <w:t>,</w:t>
      </w:r>
      <w:r>
        <w:t xml:space="preserve"> like sophisticated respiratory treatments and immuni</w:t>
      </w:r>
      <w:r w:rsidR="00C03AC0">
        <w:t>s</w:t>
      </w:r>
      <w:r>
        <w:t>ation against diseases like pneumonia and shingles.</w:t>
      </w:r>
    </w:p>
    <w:p w14:paraId="0E399F69" w14:textId="77777777" w:rsidR="006B11B5" w:rsidRPr="005025BD" w:rsidRDefault="00D664BD" w:rsidP="005025BD">
      <w:pPr>
        <w:rPr>
          <w:b/>
          <w:bCs/>
        </w:rPr>
      </w:pPr>
      <w:r w:rsidRPr="005025BD">
        <w:rPr>
          <w:b/>
          <w:bCs/>
        </w:rPr>
        <w:t>Good Distribution Networks globally and locally</w:t>
      </w:r>
    </w:p>
    <w:p w14:paraId="53A538D7" w14:textId="312929CA" w:rsidR="006B11B5" w:rsidRDefault="00D664BD">
      <w:r>
        <w:t>GSK has well</w:t>
      </w:r>
      <w:r w:rsidR="00C03AC0">
        <w:t>-</w:t>
      </w:r>
      <w:r>
        <w:t>developed global supply channels and distribution networks</w:t>
      </w:r>
      <w:r w:rsidR="00C03AC0">
        <w:t>,</w:t>
      </w:r>
      <w:r>
        <w:t xml:space="preserve"> which act as an advantage to its future expansion in India (GSK, 2025). There are already more than 70 countries where the company works, and it uses both local and international networks to support entering a new market and developing the business (GSK, 2024).</w:t>
      </w:r>
    </w:p>
    <w:p w14:paraId="048264B4" w14:textId="370249CE" w:rsidR="006B11B5" w:rsidRDefault="00D664BD">
      <w:pPr>
        <w:rPr>
          <w:b/>
          <w:bCs/>
        </w:rPr>
      </w:pPr>
      <w:r>
        <w:rPr>
          <w:b/>
          <w:bCs/>
        </w:rPr>
        <w:t>Weaknesses</w:t>
      </w:r>
      <w:r w:rsidR="005025BD">
        <w:rPr>
          <w:b/>
          <w:bCs/>
        </w:rPr>
        <w:t>:</w:t>
      </w:r>
    </w:p>
    <w:p w14:paraId="195E03A4" w14:textId="77777777" w:rsidR="006B11B5" w:rsidRPr="005025BD" w:rsidRDefault="00D664BD" w:rsidP="005025BD">
      <w:pPr>
        <w:rPr>
          <w:b/>
          <w:bCs/>
        </w:rPr>
      </w:pPr>
      <w:r w:rsidRPr="005025BD">
        <w:rPr>
          <w:b/>
          <w:bCs/>
        </w:rPr>
        <w:t>Existence of Dependence on More Developed Markets</w:t>
      </w:r>
    </w:p>
    <w:p w14:paraId="46BE7189" w14:textId="13350054" w:rsidR="006B11B5" w:rsidRDefault="00D664BD">
      <w:r>
        <w:t>GSK is very strong in India, but its revenues are strongly attached to the more mature economies, such as the U.S and Europe (GSK, 2025). Such dependence on the developed markets can make GSK less flexible in taking fast growth in India</w:t>
      </w:r>
      <w:r w:rsidR="00C03AC0">
        <w:t>,</w:t>
      </w:r>
      <w:r>
        <w:t xml:space="preserve"> where the pricing strategy is varied, and a greater focus on cost-efficient healthcare solutions (Lynch, 2021).</w:t>
      </w:r>
    </w:p>
    <w:p w14:paraId="13166F23" w14:textId="77777777" w:rsidR="006B11B5" w:rsidRPr="005025BD" w:rsidRDefault="00D664BD" w:rsidP="005025BD">
      <w:pPr>
        <w:rPr>
          <w:b/>
          <w:bCs/>
        </w:rPr>
      </w:pPr>
      <w:r w:rsidRPr="005025BD">
        <w:rPr>
          <w:b/>
          <w:bCs/>
        </w:rPr>
        <w:t>Complexity of Regulatory Environment</w:t>
      </w:r>
    </w:p>
    <w:p w14:paraId="5EB24770" w14:textId="25CC6C67" w:rsidR="006B11B5" w:rsidRDefault="00D664BD">
      <w:r>
        <w:t>India</w:t>
      </w:r>
      <w:r w:rsidR="00C03AC0">
        <w:t>,</w:t>
      </w:r>
      <w:r>
        <w:t xml:space="preserve"> in its turn</w:t>
      </w:r>
      <w:r w:rsidR="00C03AC0">
        <w:t>,</w:t>
      </w:r>
      <w:r>
        <w:t xml:space="preserve"> has </w:t>
      </w:r>
      <w:r w:rsidR="00C03AC0">
        <w:t xml:space="preserve">a </w:t>
      </w:r>
      <w:r>
        <w:t xml:space="preserve">difficult regulatory environment, though it is getting better (Sahadeva, 2024). Meeting the bureaucracy and barriers and costs of procurement of necessary medicine, specifically in the generics segment, can be a challenge to GSK as it aims to achieve profitability in the price-sensitive Indian market (Majumdar and Ghatak, </w:t>
      </w:r>
      <w:r>
        <w:lastRenderedPageBreak/>
        <w:t xml:space="preserve">2025). Such regulatory complexity requires </w:t>
      </w:r>
      <w:r w:rsidR="00C03AC0">
        <w:t>a</w:t>
      </w:r>
      <w:r>
        <w:t xml:space="preserve"> good local market understanding and compliance strategies.</w:t>
      </w:r>
    </w:p>
    <w:p w14:paraId="786B7697" w14:textId="33CA80E1" w:rsidR="006B11B5" w:rsidRDefault="00D664BD">
      <w:pPr>
        <w:rPr>
          <w:b/>
          <w:bCs/>
        </w:rPr>
      </w:pPr>
      <w:r>
        <w:rPr>
          <w:b/>
          <w:bCs/>
        </w:rPr>
        <w:t>Opportunities</w:t>
      </w:r>
      <w:r w:rsidR="005025BD">
        <w:rPr>
          <w:b/>
          <w:bCs/>
        </w:rPr>
        <w:t>:</w:t>
      </w:r>
    </w:p>
    <w:p w14:paraId="4DB17611" w14:textId="77777777" w:rsidR="006B11B5" w:rsidRPr="005025BD" w:rsidRDefault="00D664BD" w:rsidP="005025BD">
      <w:pPr>
        <w:rPr>
          <w:b/>
          <w:bCs/>
        </w:rPr>
      </w:pPr>
      <w:r w:rsidRPr="005025BD">
        <w:rPr>
          <w:b/>
          <w:bCs/>
        </w:rPr>
        <w:t xml:space="preserve">Growing Healthcare Market </w:t>
      </w:r>
    </w:p>
    <w:p w14:paraId="2C0B43B7" w14:textId="62141E5C" w:rsidR="006B11B5" w:rsidRDefault="001E4524">
      <w:r w:rsidRPr="001E4524">
        <w:t>The healthcare sector in India is expanding at a rapid pace due to increasing age, a rise in chronic diseases, including diabetes and heart disease, and governmental schemes and initiatives such as Ayushman Bharat (Mordor Intelligence, 2025)</w:t>
      </w:r>
      <w:r>
        <w:t xml:space="preserve">. </w:t>
      </w:r>
    </w:p>
    <w:p w14:paraId="47319FA4" w14:textId="77777777" w:rsidR="006B11B5" w:rsidRPr="005025BD" w:rsidRDefault="00D664BD" w:rsidP="005025BD">
      <w:pPr>
        <w:rPr>
          <w:b/>
          <w:bCs/>
        </w:rPr>
      </w:pPr>
      <w:r w:rsidRPr="005025BD">
        <w:rPr>
          <w:b/>
          <w:bCs/>
        </w:rPr>
        <w:t>Expansion in Rural and Semi-Urban Areas</w:t>
      </w:r>
    </w:p>
    <w:p w14:paraId="55C64073" w14:textId="4BC731BF" w:rsidR="006B11B5" w:rsidRDefault="00DB143B">
      <w:r w:rsidRPr="00DB143B">
        <w:t>There is a lot of untapped potential in rural and semi-urban areas in India</w:t>
      </w:r>
      <w:r>
        <w:t>,</w:t>
      </w:r>
      <w:r w:rsidRPr="00DB143B">
        <w:t xml:space="preserve"> especially because there are very few high-quality healthcare products available</w:t>
      </w:r>
      <w:r>
        <w:t xml:space="preserve"> (Mordor Intelligence, 2025)</w:t>
      </w:r>
      <w:r w:rsidRPr="00DB143B">
        <w:t>.</w:t>
      </w:r>
    </w:p>
    <w:p w14:paraId="31A36EDE" w14:textId="77777777" w:rsidR="006B11B5" w:rsidRPr="005025BD" w:rsidRDefault="00D664BD" w:rsidP="005025BD">
      <w:pPr>
        <w:rPr>
          <w:b/>
          <w:bCs/>
        </w:rPr>
      </w:pPr>
      <w:r w:rsidRPr="005025BD">
        <w:rPr>
          <w:b/>
          <w:bCs/>
        </w:rPr>
        <w:t>Partnerships and Collaborations</w:t>
      </w:r>
    </w:p>
    <w:p w14:paraId="199E7771" w14:textId="2512082E" w:rsidR="00B7420D" w:rsidRDefault="00945AED" w:rsidP="00945AED">
      <w:r w:rsidRPr="00945AED">
        <w:t xml:space="preserve">Pharmaceutical ecosystem in India is </w:t>
      </w:r>
      <w:proofErr w:type="gramStart"/>
      <w:r w:rsidRPr="00945AED">
        <w:t>expanding</w:t>
      </w:r>
      <w:proofErr w:type="gramEnd"/>
      <w:r w:rsidRPr="00945AED">
        <w:t xml:space="preserve"> and this presents a lot of prospects concerning the collaborations and joint ventures with local organisations, thereby improving in terms of market penetration and distribution network of GSK (IBEF, 2025). Through such investments, GSK will improve its bargaining in the national regulatory markets and can capitalize on the upsurge in generic drugs and new therapy demands.</w:t>
      </w:r>
    </w:p>
    <w:p w14:paraId="06DBD116" w14:textId="7ABEFF24" w:rsidR="006B11B5" w:rsidRDefault="00D664BD">
      <w:pPr>
        <w:rPr>
          <w:b/>
          <w:bCs/>
        </w:rPr>
      </w:pPr>
      <w:r>
        <w:rPr>
          <w:b/>
          <w:bCs/>
        </w:rPr>
        <w:t>Threats</w:t>
      </w:r>
      <w:r w:rsidR="005025BD">
        <w:rPr>
          <w:b/>
          <w:bCs/>
        </w:rPr>
        <w:t>:</w:t>
      </w:r>
    </w:p>
    <w:p w14:paraId="39F0EC05" w14:textId="77777777" w:rsidR="006B11B5" w:rsidRPr="005025BD" w:rsidRDefault="00D664BD" w:rsidP="005025BD">
      <w:pPr>
        <w:rPr>
          <w:b/>
          <w:bCs/>
        </w:rPr>
      </w:pPr>
      <w:r w:rsidRPr="005025BD">
        <w:rPr>
          <w:b/>
          <w:bCs/>
        </w:rPr>
        <w:t>Intense Competition</w:t>
      </w:r>
    </w:p>
    <w:p w14:paraId="6A9B4A0A" w14:textId="63544DAC" w:rsidR="006B11B5" w:rsidRDefault="00DB143B">
      <w:r w:rsidRPr="00DB143B">
        <w:t>The pharmaceutical market in India is highly competitive with a multitude of both national and multinational companies (Mordor Intelligence, 2025). This increased competition presents a possible hindrance to GSK in its market-share ambitions, especially in the generic pharmaceutical market</w:t>
      </w:r>
      <w:r>
        <w:t xml:space="preserve">. </w:t>
      </w:r>
    </w:p>
    <w:p w14:paraId="627453BF" w14:textId="77777777" w:rsidR="006B11B5" w:rsidRPr="005025BD" w:rsidRDefault="00D664BD" w:rsidP="005025BD">
      <w:pPr>
        <w:rPr>
          <w:b/>
          <w:bCs/>
        </w:rPr>
      </w:pPr>
      <w:r w:rsidRPr="005025BD">
        <w:rPr>
          <w:b/>
          <w:bCs/>
        </w:rPr>
        <w:t>Price Controls and Regulatory Barriers</w:t>
      </w:r>
    </w:p>
    <w:p w14:paraId="23BDB8BB" w14:textId="647F9548" w:rsidR="006B11B5" w:rsidRDefault="00DB143B">
      <w:r w:rsidRPr="00DB143B">
        <w:t>Sensitivity of prices at the local level, in conjunction with price-control policies by the Indian government on extremes of essential medicines</w:t>
      </w:r>
      <w:r>
        <w:t>,</w:t>
      </w:r>
      <w:r w:rsidRPr="00DB143B">
        <w:t xml:space="preserve"> particularly in the generic drug sector, affects </w:t>
      </w:r>
      <w:r>
        <w:t>GSK's</w:t>
      </w:r>
      <w:r w:rsidRPr="00DB143B">
        <w:t xml:space="preserve"> profit margins substantially</w:t>
      </w:r>
      <w:r>
        <w:t xml:space="preserve"> (Sahadeva, 2024)</w:t>
      </w:r>
      <w:r w:rsidRPr="00DB143B">
        <w:t xml:space="preserve">. The firm might also </w:t>
      </w:r>
      <w:r w:rsidRPr="00DB143B">
        <w:lastRenderedPageBreak/>
        <w:t>face augmented regulatory challenges that could make pricing and distribution strategies more difficult.</w:t>
      </w:r>
      <w:r>
        <w:t xml:space="preserve">  </w:t>
      </w:r>
    </w:p>
    <w:p w14:paraId="40649874" w14:textId="77777777" w:rsidR="006B11B5" w:rsidRPr="005025BD" w:rsidRDefault="00D664BD" w:rsidP="005025BD">
      <w:pPr>
        <w:rPr>
          <w:b/>
          <w:bCs/>
        </w:rPr>
      </w:pPr>
      <w:r w:rsidRPr="005025BD">
        <w:rPr>
          <w:b/>
          <w:bCs/>
        </w:rPr>
        <w:t>Cultural and Regional Variations</w:t>
      </w:r>
    </w:p>
    <w:p w14:paraId="6E396EA8" w14:textId="769AAD28" w:rsidR="006B11B5" w:rsidRDefault="00DB143B">
      <w:r w:rsidRPr="00DB143B">
        <w:t xml:space="preserve">India has broad cultural heterogeneity and regional differences that could impede the </w:t>
      </w:r>
      <w:r w:rsidR="008D28A8">
        <w:t>personalisation</w:t>
      </w:r>
      <w:r w:rsidRPr="00DB143B">
        <w:t xml:space="preserve"> of marketing and distribution strategies (Banerjee, 2015). Operational complexity and cost are bound to increase due to the heterogeneity of healthcare needs among states and urban centres (Majumdar </w:t>
      </w:r>
      <w:r>
        <w:t>and</w:t>
      </w:r>
      <w:r w:rsidRPr="00DB143B">
        <w:t xml:space="preserve"> Ghatak, 2025)</w:t>
      </w:r>
      <w:r>
        <w:t>.</w:t>
      </w:r>
    </w:p>
    <w:p w14:paraId="2C571F0A" w14:textId="77777777" w:rsidR="006B11B5" w:rsidRDefault="00D664BD">
      <w:pPr>
        <w:pStyle w:val="Heading3"/>
      </w:pPr>
      <w:bookmarkStart w:id="42" w:name="_Toc217033508"/>
      <w:bookmarkStart w:id="43" w:name="_Toc215185277"/>
      <w:bookmarkStart w:id="44" w:name="_Toc217033532"/>
      <w:bookmarkStart w:id="45" w:name="_Toc217245916"/>
      <w:r>
        <w:t>2.3.1 Critical evaluation of the SWOT model</w:t>
      </w:r>
      <w:bookmarkEnd w:id="42"/>
      <w:bookmarkEnd w:id="43"/>
      <w:bookmarkEnd w:id="44"/>
      <w:bookmarkEnd w:id="45"/>
    </w:p>
    <w:p w14:paraId="254E8DCA" w14:textId="37392838" w:rsidR="006B11B5" w:rsidRDefault="008D28A8">
      <w:r w:rsidRPr="008D28A8">
        <w:t xml:space="preserve">The SWOT analysis provides a concise overview of the internal capabilities and weaknesses of GSK, as well as the external opportunities and threats that exist within the pharmaceutical market in India. It not only helps to identify avenues of growth and competitive advantage, including the strong brand equity and resources of R&amp;D of the firm, but also anticipates regulatory challenges and intense competition in the future. However, its weaknesses include a lack of quantitative measures and </w:t>
      </w:r>
      <w:r>
        <w:t xml:space="preserve">an </w:t>
      </w:r>
      <w:r w:rsidRPr="008D28A8">
        <w:t>inability to reflect dynamic market development</w:t>
      </w:r>
      <w:r>
        <w:t>. SWOT also does not prioriti</w:t>
      </w:r>
      <w:r w:rsidR="00C03AC0">
        <w:t>s</w:t>
      </w:r>
      <w:r>
        <w:t>e the relative importance of factors, which can make it difficult to assess the strategic significance of identified strengths, weaknesses, opportunities, and threats.</w:t>
      </w:r>
    </w:p>
    <w:p w14:paraId="51A238FA" w14:textId="77777777" w:rsidR="006B11B5" w:rsidRDefault="00D664BD">
      <w:pPr>
        <w:pStyle w:val="Heading2"/>
      </w:pPr>
      <w:bookmarkStart w:id="46" w:name="_Toc217033509"/>
      <w:bookmarkStart w:id="47" w:name="_Toc217033533"/>
      <w:bookmarkStart w:id="48" w:name="_Toc217245917"/>
      <w:r>
        <w:t>2.4 Insights and strategic implications</w:t>
      </w:r>
      <w:bookmarkEnd w:id="46"/>
      <w:bookmarkEnd w:id="47"/>
      <w:bookmarkEnd w:id="48"/>
    </w:p>
    <w:p w14:paraId="5770AA4F" w14:textId="36192A49" w:rsidR="006B11B5" w:rsidRDefault="00D664BD">
      <w:r>
        <w:t xml:space="preserve">The synthesis of the PESTEL, Five Forces, and SWOT analysis shows that India has a high long-term growth potential </w:t>
      </w:r>
      <w:r w:rsidR="00C03AC0">
        <w:t>for</w:t>
      </w:r>
      <w:r>
        <w:t xml:space="preserve"> GSK due to its favourable macroeconomic trends, increased healthcare demand, and favourable industrial policies (Bhattacharyya, 2025). Nonetheless, the level of competitive rivalry, buyer power, and the effect of regulations on price dictate the need to adopt a careful and dynamic approach (</w:t>
      </w:r>
      <w:proofErr w:type="spellStart"/>
      <w:r>
        <w:t>ETPharma</w:t>
      </w:r>
      <w:proofErr w:type="spellEnd"/>
      <w:r>
        <w:t xml:space="preserve">, 2025). Although the strength of the R&amp;D, leadership in vaccines, </w:t>
      </w:r>
      <w:r w:rsidR="00C03AC0">
        <w:t xml:space="preserve">and </w:t>
      </w:r>
      <w:r>
        <w:t>new global capabilities are differentiator</w:t>
      </w:r>
      <w:r w:rsidR="00C03AC0">
        <w:t>s</w:t>
      </w:r>
      <w:r>
        <w:t>, GSK must perform well in localisation, cost-efficiency and strategic partnerships to succeed</w:t>
      </w:r>
      <w:r>
        <w:t xml:space="preserve"> (GSK, 2024). Therefore, GSK needs to consider a balanced expansion strategy that would entail innovation-led differentiation and local production, competitive pricing, and regulatory congruence to stab</w:t>
      </w:r>
      <w:r w:rsidR="00C03AC0">
        <w:t>i</w:t>
      </w:r>
      <w:r>
        <w:t>li</w:t>
      </w:r>
      <w:r w:rsidR="005631A6">
        <w:t>s</w:t>
      </w:r>
      <w:r>
        <w:t>e risks and achieve sustainable competitive advantage.</w:t>
      </w:r>
      <w:r>
        <w:br w:type="page"/>
      </w:r>
    </w:p>
    <w:p w14:paraId="18426A39" w14:textId="77777777" w:rsidR="006B11B5" w:rsidRDefault="00D664BD" w:rsidP="00945AED">
      <w:pPr>
        <w:pStyle w:val="Heading1"/>
        <w:numPr>
          <w:ilvl w:val="0"/>
          <w:numId w:val="1"/>
        </w:numPr>
      </w:pPr>
      <w:bookmarkStart w:id="49" w:name="_Toc217245918"/>
      <w:r>
        <w:lastRenderedPageBreak/>
        <w:t>Strategic Development and Formulation</w:t>
      </w:r>
      <w:bookmarkEnd w:id="49"/>
    </w:p>
    <w:p w14:paraId="46F1D829" w14:textId="77777777" w:rsidR="006B11B5" w:rsidRDefault="00D664BD" w:rsidP="00945AED">
      <w:pPr>
        <w:pStyle w:val="Heading2"/>
        <w:numPr>
          <w:ilvl w:val="1"/>
          <w:numId w:val="1"/>
        </w:numPr>
      </w:pPr>
      <w:bookmarkStart w:id="50" w:name="_Toc217245919"/>
      <w:r>
        <w:t>Strategic direction and rationale</w:t>
      </w:r>
      <w:bookmarkEnd w:id="50"/>
    </w:p>
    <w:p w14:paraId="46FE735D" w14:textId="5C06938B" w:rsidR="006B11B5" w:rsidRDefault="00D664BD">
      <w:r>
        <w:t xml:space="preserve">The Indian expansion strategy that GSK ought to have is to achieve sustainable, innovation-based growth via localisation and strategic alliances. The move is informed by the fact that India has a rapidly growing pharmaceutical market, an increased demand in vaccines and treatment of chronic diseases and the government policy supporting local production (IBEF, 2025). The rationale is to use the global capabilities of GSK in terms of research and development and </w:t>
      </w:r>
      <w:r w:rsidR="00C03AC0">
        <w:t xml:space="preserve">a </w:t>
      </w:r>
      <w:r>
        <w:t xml:space="preserve">strong portfolio of </w:t>
      </w:r>
      <w:proofErr w:type="gramStart"/>
      <w:r>
        <w:t>products</w:t>
      </w:r>
      <w:r w:rsidR="00C03AC0">
        <w:t>,</w:t>
      </w:r>
      <w:r>
        <w:t xml:space="preserve"> and</w:t>
      </w:r>
      <w:proofErr w:type="gramEnd"/>
      <w:r>
        <w:t xml:space="preserve"> adapt to the price-sensitive and highly competitive environment in India.</w:t>
      </w:r>
    </w:p>
    <w:p w14:paraId="2A9C81CA" w14:textId="77777777" w:rsidR="006B11B5" w:rsidRDefault="00D664BD" w:rsidP="00945AED">
      <w:pPr>
        <w:pStyle w:val="Heading2"/>
        <w:numPr>
          <w:ilvl w:val="1"/>
          <w:numId w:val="1"/>
        </w:numPr>
      </w:pPr>
      <w:bookmarkStart w:id="51" w:name="_Toc217245920"/>
      <w:r>
        <w:t>OLI factors analysis and recommended entry mode</w:t>
      </w:r>
      <w:bookmarkEnd w:id="51"/>
      <w:r>
        <w:t xml:space="preserve"> </w:t>
      </w:r>
    </w:p>
    <w:p w14:paraId="512BF567" w14:textId="42722C88" w:rsidR="006B11B5" w:rsidRDefault="00D664BD">
      <w:r>
        <w:t xml:space="preserve">As Purkayastha (2015) notes, </w:t>
      </w:r>
      <w:r w:rsidR="00C03AC0">
        <w:t xml:space="preserve">the </w:t>
      </w:r>
      <w:r>
        <w:t xml:space="preserve">OLI framework (Ownership-Location-Internalisation) offers a solid theoretical mechanism to determine the optimal entry mode by GSK into India through </w:t>
      </w:r>
      <w:r w:rsidR="00C03AC0">
        <w:t xml:space="preserve">the </w:t>
      </w:r>
      <w:r>
        <w:t>evaluation of advantages to the firm, appeal of the host country and internalisation strategy.</w:t>
      </w:r>
    </w:p>
    <w:p w14:paraId="1E725426" w14:textId="77777777" w:rsidR="006B11B5" w:rsidRDefault="00D664BD">
      <w:pPr>
        <w:rPr>
          <w:b/>
          <w:bCs/>
        </w:rPr>
      </w:pPr>
      <w:r>
        <w:rPr>
          <w:b/>
          <w:bCs/>
        </w:rPr>
        <w:t xml:space="preserve">Ownership advantages: </w:t>
      </w:r>
    </w:p>
    <w:p w14:paraId="23130694" w14:textId="12CF89FE" w:rsidR="006B11B5" w:rsidRDefault="00D664BD">
      <w:r>
        <w:t>GlaxoSmithKline has immense ownership strengths through its universal brand name, vast research and development strength, patented technologies and vaccines and special</w:t>
      </w:r>
      <w:r w:rsidR="00C03AC0">
        <w:t>i</w:t>
      </w:r>
      <w:r>
        <w:t xml:space="preserve">ty medicines </w:t>
      </w:r>
      <w:r w:rsidR="00F56BD1" w:rsidRPr="00F56BD1">
        <w:t>(Tulum et al., 2022)</w:t>
      </w:r>
      <w:r>
        <w:t xml:space="preserve">. GSK </w:t>
      </w:r>
      <w:proofErr w:type="gramStart"/>
      <w:r>
        <w:t>has the opportunity to</w:t>
      </w:r>
      <w:proofErr w:type="gramEnd"/>
      <w:r>
        <w:t xml:space="preserve"> distinguish its products in the upcoming therapeutic categories where India is increasingly making purchases, including vaccines and treatments to address chronic diseases</w:t>
      </w:r>
      <w:r w:rsidR="00C03AC0">
        <w:t>,</w:t>
      </w:r>
      <w:r>
        <w:t xml:space="preserve"> because of high R&amp;D investment and </w:t>
      </w:r>
      <w:r w:rsidR="00C03AC0">
        <w:t xml:space="preserve">a </w:t>
      </w:r>
      <w:r>
        <w:t xml:space="preserve">strong pipeline of innovations </w:t>
      </w:r>
      <w:r w:rsidR="005631A6">
        <w:t>(</w:t>
      </w:r>
      <w:r w:rsidR="005631A6">
        <w:rPr>
          <w:shd w:val="clear" w:color="auto" w:fill="FFFFFF"/>
        </w:rPr>
        <w:t>Rizhamadze, 2020</w:t>
      </w:r>
      <w:r w:rsidR="005631A6">
        <w:t>)</w:t>
      </w:r>
      <w:r>
        <w:t>. The intangible assets warrant foreign direct investment instead of arm-length exporting or licensing.</w:t>
      </w:r>
    </w:p>
    <w:p w14:paraId="2BF02E43" w14:textId="77777777" w:rsidR="006B11B5" w:rsidRDefault="00D664BD">
      <w:pPr>
        <w:rPr>
          <w:b/>
          <w:bCs/>
        </w:rPr>
      </w:pPr>
      <w:r>
        <w:rPr>
          <w:b/>
          <w:bCs/>
        </w:rPr>
        <w:t xml:space="preserve">Location advantages: </w:t>
      </w:r>
    </w:p>
    <w:p w14:paraId="382B99A8" w14:textId="4AD4FED1" w:rsidR="006B11B5" w:rsidRDefault="00D664BD">
      <w:r>
        <w:t xml:space="preserve">India has considerable location factors, such as the presence of a large and rapidly expanding pharmaceutical market, affordable manufacturing facilities, skilled scientific manpower, </w:t>
      </w:r>
      <w:r w:rsidR="00C03AC0">
        <w:t xml:space="preserve">and </w:t>
      </w:r>
      <w:r>
        <w:t>government schemes</w:t>
      </w:r>
      <w:r w:rsidR="00F56BD1">
        <w:t xml:space="preserve"> (</w:t>
      </w:r>
      <w:r w:rsidR="00F56BD1">
        <w:rPr>
          <w:shd w:val="clear" w:color="auto" w:fill="FFFFFF"/>
        </w:rPr>
        <w:t>Sarwal et al., 2021</w:t>
      </w:r>
      <w:r>
        <w:t xml:space="preserve">). Also, the high quality and strength of </w:t>
      </w:r>
      <w:r w:rsidR="00C03AC0">
        <w:t xml:space="preserve">the </w:t>
      </w:r>
      <w:r>
        <w:t xml:space="preserve">domestic supply chain in India and increasing demand in the healthcare </w:t>
      </w:r>
      <w:r>
        <w:lastRenderedPageBreak/>
        <w:t xml:space="preserve">sector increase the appeal of the country as an unavoidable production and consumption hub (India Employer Forum, 2025). But the regulatory complexity and pricing controls require local competence. </w:t>
      </w:r>
    </w:p>
    <w:p w14:paraId="7BB28949" w14:textId="77777777" w:rsidR="006B11B5" w:rsidRDefault="00D664BD">
      <w:pPr>
        <w:rPr>
          <w:b/>
          <w:bCs/>
        </w:rPr>
      </w:pPr>
      <w:r>
        <w:rPr>
          <w:b/>
          <w:bCs/>
        </w:rPr>
        <w:t xml:space="preserve">Internalisation advantages: </w:t>
      </w:r>
    </w:p>
    <w:p w14:paraId="0B49ABC3" w14:textId="09DAEF14" w:rsidR="006B11B5" w:rsidRDefault="00D664BD">
      <w:r>
        <w:t xml:space="preserve">By internalising operations, GSK </w:t>
      </w:r>
      <w:proofErr w:type="gramStart"/>
      <w:r>
        <w:t>is able to</w:t>
      </w:r>
      <w:proofErr w:type="gramEnd"/>
      <w:r>
        <w:t xml:space="preserve"> safeguard the intellectual property, offer quality assurance and have strategic decision-making control imperative in a high</w:t>
      </w:r>
      <w:r w:rsidR="00C03AC0">
        <w:t>ly</w:t>
      </w:r>
      <w:r>
        <w:t xml:space="preserve"> competitive and substitution risk market (Mondal and Pingali, 2017). Simultaneously, complete internalisation by a fully owned subsidiary would make GSK highly vulnerable to high regulatory risks, financial and operational risks in its entry mode.</w:t>
      </w:r>
    </w:p>
    <w:p w14:paraId="244EFD3B" w14:textId="303D1E13" w:rsidR="006B11B5" w:rsidRDefault="00D664BD">
      <w:pPr>
        <w:rPr>
          <w:b/>
          <w:bCs/>
        </w:rPr>
      </w:pPr>
      <w:r>
        <w:rPr>
          <w:b/>
          <w:bCs/>
        </w:rPr>
        <w:t xml:space="preserve">Recommended Entry </w:t>
      </w:r>
      <w:r w:rsidR="005025BD">
        <w:rPr>
          <w:b/>
          <w:bCs/>
        </w:rPr>
        <w:t>Mode,</w:t>
      </w:r>
    </w:p>
    <w:p w14:paraId="05558C6A" w14:textId="33A727A3" w:rsidR="006B11B5" w:rsidRDefault="00D664BD">
      <w:r>
        <w:t xml:space="preserve">According to the OLI analysis, the most fitting entry mode is </w:t>
      </w:r>
      <w:r w:rsidR="00C03AC0">
        <w:t xml:space="preserve">a </w:t>
      </w:r>
      <w:r>
        <w:t>strategic joint venture or equity</w:t>
      </w:r>
      <w:r w:rsidR="00C03AC0">
        <w:t>-</w:t>
      </w:r>
      <w:r>
        <w:t>based strategic alliance with one of the top pharmaceutical companies in India (</w:t>
      </w:r>
      <w:proofErr w:type="spellStart"/>
      <w:r>
        <w:t>Gorynia</w:t>
      </w:r>
      <w:proofErr w:type="spellEnd"/>
      <w:r>
        <w:t xml:space="preserve"> et al., 2016). By doing this, GSK maintains ownership of core technologies and brand assets; capitalises on the manufacturing and market potential in India and partially internalises operations (Killing, 2017). In addition to that, it allows risk sharing and local regulatory and distribution experience. This is an intervening type which balances control, speed and risk, which contribut</w:t>
      </w:r>
      <w:r>
        <w:t>es to long-term sustainable growth.</w:t>
      </w:r>
    </w:p>
    <w:p w14:paraId="3DF87907" w14:textId="77777777" w:rsidR="006B11B5" w:rsidRDefault="00D664BD" w:rsidP="00945AED">
      <w:pPr>
        <w:pStyle w:val="Heading2"/>
        <w:numPr>
          <w:ilvl w:val="1"/>
          <w:numId w:val="1"/>
        </w:numPr>
      </w:pPr>
      <w:bookmarkStart w:id="52" w:name="_Toc217245921"/>
      <w:r>
        <w:t>Competitive positioning strategy</w:t>
      </w:r>
      <w:bookmarkEnd w:id="52"/>
    </w:p>
    <w:p w14:paraId="0047D611" w14:textId="0F9F4F97" w:rsidR="006B11B5" w:rsidRDefault="00D664BD">
      <w:r>
        <w:t>According to Porter</w:t>
      </w:r>
      <w:r w:rsidR="00C03AC0">
        <w:t>'</w:t>
      </w:r>
      <w:r>
        <w:t>s generic strategies model, there are three fundamental strategies that all busines</w:t>
      </w:r>
      <w:r w:rsidR="00C03AC0">
        <w:t>se</w:t>
      </w:r>
      <w:r>
        <w:t xml:space="preserve">s can employ to grow and develop in the market </w:t>
      </w:r>
      <w:r w:rsidR="00F56BD1">
        <w:t>(</w:t>
      </w:r>
      <w:r w:rsidR="00F56BD1">
        <w:rPr>
          <w:shd w:val="clear" w:color="auto" w:fill="FFFFFF"/>
        </w:rPr>
        <w:t>Ali and Anwar, 2021</w:t>
      </w:r>
      <w:r w:rsidR="00F56BD1">
        <w:t>)</w:t>
      </w:r>
      <w:r>
        <w:t>. The three strategies which Michael Porter has modelled are differentiation, focus and cost leadership.</w:t>
      </w:r>
    </w:p>
    <w:p w14:paraId="5EEBF974" w14:textId="0608EDFD" w:rsidR="006B11B5" w:rsidRDefault="00D664BD">
      <w:r>
        <w:t>Differentiation of GSK needs to focus on its strengths in the form of vaccines, special</w:t>
      </w:r>
      <w:r w:rsidR="00C03AC0">
        <w:t>i</w:t>
      </w:r>
      <w:r>
        <w:t xml:space="preserve">ty medicines, and science-based innovation, and focuses on product quality, safety, efficacy and worldwide clinical credibility (GSK, 2025). These qualities are especially useful in the priority segments, </w:t>
      </w:r>
      <w:proofErr w:type="spellStart"/>
      <w:r>
        <w:t>i</w:t>
      </w:r>
      <w:proofErr w:type="spellEnd"/>
      <w:r>
        <w:t>. e., vaccines, respiratory diseases, oncology, and chronic care</w:t>
      </w:r>
      <w:r w:rsidR="00C03AC0">
        <w:t>,</w:t>
      </w:r>
      <w:r>
        <w:t xml:space="preserve"> because trust and clinical outcomes are more important than price (</w:t>
      </w:r>
      <w:proofErr w:type="spellStart"/>
      <w:r>
        <w:t>Dogramatzis</w:t>
      </w:r>
      <w:proofErr w:type="spellEnd"/>
      <w:r>
        <w:t>, 2015).</w:t>
      </w:r>
    </w:p>
    <w:p w14:paraId="1DCDC896" w14:textId="268E483A" w:rsidR="006B11B5" w:rsidRDefault="00D664BD">
      <w:r>
        <w:lastRenderedPageBreak/>
        <w:t>At the same time, it should be focused on cost leadership by local production, minimisation of the supply</w:t>
      </w:r>
      <w:r w:rsidR="00C03AC0">
        <w:t xml:space="preserve"> </w:t>
      </w:r>
      <w:r>
        <w:t xml:space="preserve">chain and strategic alliances </w:t>
      </w:r>
      <w:r w:rsidR="00F56BD1">
        <w:t>(</w:t>
      </w:r>
      <w:r w:rsidR="00F56BD1">
        <w:rPr>
          <w:shd w:val="clear" w:color="auto" w:fill="FFFFFF"/>
        </w:rPr>
        <w:t>Ali and Anwar, 2021</w:t>
      </w:r>
      <w:r w:rsidR="00F56BD1">
        <w:t>)</w:t>
      </w:r>
      <w:r>
        <w:t>. Using the cheap production environment in India and national subsidies, GSK will be able to enhance affordability without compromising its premium brand reputation (Jurevicius, 2025).</w:t>
      </w:r>
    </w:p>
    <w:p w14:paraId="7A94E480" w14:textId="77777777" w:rsidR="006B11B5" w:rsidRDefault="00D664BD">
      <w:pPr>
        <w:keepNext/>
        <w:jc w:val="center"/>
      </w:pPr>
      <w:r>
        <w:rPr>
          <w:noProof/>
        </w:rPr>
        <w:drawing>
          <wp:inline distT="0" distB="0" distL="0" distR="0" wp14:anchorId="150FCFE2" wp14:editId="33B79E96">
            <wp:extent cx="3203575" cy="2333625"/>
            <wp:effectExtent l="0" t="0" r="0" b="0"/>
            <wp:docPr id="5306060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606042"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a:xfrm>
                      <a:off x="0" y="0"/>
                      <a:ext cx="3209714" cy="2337744"/>
                    </a:xfrm>
                    <a:prstGeom prst="rect">
                      <a:avLst/>
                    </a:prstGeom>
                    <a:noFill/>
                  </pic:spPr>
                </pic:pic>
              </a:graphicData>
            </a:graphic>
          </wp:inline>
        </w:drawing>
      </w:r>
    </w:p>
    <w:p w14:paraId="3D0F03AD" w14:textId="2866DF7B" w:rsidR="006B11B5" w:rsidRDefault="00D664BD">
      <w:pPr>
        <w:pStyle w:val="Caption"/>
        <w:jc w:val="center"/>
        <w:rPr>
          <w:lang w:val="en-US"/>
        </w:rPr>
      </w:pPr>
      <w:r>
        <w:t xml:space="preserve">Figure </w:t>
      </w:r>
      <w:fldSimple w:instr=" SEQ Figure \* ARABIC ">
        <w:r w:rsidR="006B11B5">
          <w:t>3</w:t>
        </w:r>
      </w:fldSimple>
      <w:r>
        <w:rPr>
          <w:lang w:val="en-US"/>
        </w:rPr>
        <w:t xml:space="preserve">: Porter's Generic </w:t>
      </w:r>
      <w:r w:rsidR="00C03AC0">
        <w:rPr>
          <w:lang w:val="en-US"/>
        </w:rPr>
        <w:t>S</w:t>
      </w:r>
      <w:r>
        <w:rPr>
          <w:lang w:val="en-US"/>
        </w:rPr>
        <w:t>trategies</w:t>
      </w:r>
    </w:p>
    <w:p w14:paraId="040CE363" w14:textId="77777777" w:rsidR="006B11B5" w:rsidRDefault="00D664BD">
      <w:pPr>
        <w:jc w:val="center"/>
        <w:rPr>
          <w:i/>
          <w:iCs/>
          <w:sz w:val="20"/>
          <w:szCs w:val="18"/>
          <w:lang w:val="en-US"/>
        </w:rPr>
      </w:pPr>
      <w:r>
        <w:rPr>
          <w:i/>
          <w:iCs/>
          <w:sz w:val="20"/>
          <w:szCs w:val="18"/>
          <w:lang w:val="en-US"/>
        </w:rPr>
        <w:t>Source: (Jurevicius, 2025)</w:t>
      </w:r>
    </w:p>
    <w:p w14:paraId="7D7BF0C7" w14:textId="23884888" w:rsidR="006B11B5" w:rsidRDefault="00D664BD">
      <w:r>
        <w:t>GSK cannot practice pure cost leadership because its business model is based on innovation and high intensity of R&amp;D</w:t>
      </w:r>
      <w:r w:rsidR="00F56BD1">
        <w:t xml:space="preserve"> (</w:t>
      </w:r>
      <w:r w:rsidR="00F56BD1">
        <w:rPr>
          <w:shd w:val="clear" w:color="auto" w:fill="FFFFFF"/>
        </w:rPr>
        <w:t>Tulum et al., 2022</w:t>
      </w:r>
      <w:r w:rsidR="00F56BD1">
        <w:t>)</w:t>
      </w:r>
      <w:r>
        <w:t>, whereas pure differentiation can be limited by the sensitivity of prices in India and price regulation (Coulter and Krishnamoorthy, 2014). Such a combined approach can help GSK to secure against high levels of generic competition and reali</w:t>
      </w:r>
      <w:r w:rsidR="00C03AC0">
        <w:t>s</w:t>
      </w:r>
      <w:r>
        <w:t>e sustainable competitive advantage in a limited number of high-value therapeutic segments within the Indian market.</w:t>
      </w:r>
    </w:p>
    <w:p w14:paraId="16D0FBC1" w14:textId="77777777" w:rsidR="006B11B5" w:rsidRDefault="00D664BD" w:rsidP="00945AED">
      <w:pPr>
        <w:pStyle w:val="Heading2"/>
        <w:numPr>
          <w:ilvl w:val="1"/>
          <w:numId w:val="1"/>
        </w:numPr>
      </w:pPr>
      <w:bookmarkStart w:id="53" w:name="_Toc217245922"/>
      <w:r>
        <w:t>Strategic fit and capability assessment: VRIO</w:t>
      </w:r>
      <w:bookmarkEnd w:id="53"/>
    </w:p>
    <w:tbl>
      <w:tblPr>
        <w:tblStyle w:val="TableGrid"/>
        <w:tblW w:w="5000" w:type="pct"/>
        <w:tblLayout w:type="fixed"/>
        <w:tblLook w:val="04A0" w:firstRow="1" w:lastRow="0" w:firstColumn="1" w:lastColumn="0" w:noHBand="0" w:noVBand="1"/>
      </w:tblPr>
      <w:tblGrid>
        <w:gridCol w:w="3864"/>
        <w:gridCol w:w="1302"/>
        <w:gridCol w:w="727"/>
        <w:gridCol w:w="1406"/>
        <w:gridCol w:w="2051"/>
      </w:tblGrid>
      <w:tr w:rsidR="006B11B5" w14:paraId="3B592BBB" w14:textId="77777777">
        <w:tc>
          <w:tcPr>
            <w:tcW w:w="3864" w:type="dxa"/>
          </w:tcPr>
          <w:p w14:paraId="6A56DF85" w14:textId="77777777" w:rsidR="006B11B5" w:rsidRDefault="00D664BD">
            <w:pPr>
              <w:rPr>
                <w:b/>
                <w:bCs/>
              </w:rPr>
            </w:pPr>
            <w:r>
              <w:rPr>
                <w:b/>
                <w:bCs/>
              </w:rPr>
              <w:t>Resources/ capabilities</w:t>
            </w:r>
          </w:p>
        </w:tc>
        <w:tc>
          <w:tcPr>
            <w:tcW w:w="1302" w:type="dxa"/>
          </w:tcPr>
          <w:p w14:paraId="21C9EB4D" w14:textId="77777777" w:rsidR="006B11B5" w:rsidRDefault="00D664BD">
            <w:pPr>
              <w:rPr>
                <w:b/>
                <w:bCs/>
              </w:rPr>
            </w:pPr>
            <w:r>
              <w:rPr>
                <w:b/>
                <w:bCs/>
              </w:rPr>
              <w:t xml:space="preserve">Valuable </w:t>
            </w:r>
          </w:p>
        </w:tc>
        <w:tc>
          <w:tcPr>
            <w:tcW w:w="727" w:type="dxa"/>
          </w:tcPr>
          <w:p w14:paraId="5A54B7B9" w14:textId="77777777" w:rsidR="006B11B5" w:rsidRDefault="00D664BD">
            <w:pPr>
              <w:rPr>
                <w:b/>
                <w:bCs/>
              </w:rPr>
            </w:pPr>
            <w:r>
              <w:rPr>
                <w:b/>
                <w:bCs/>
              </w:rPr>
              <w:t>rare</w:t>
            </w:r>
          </w:p>
        </w:tc>
        <w:tc>
          <w:tcPr>
            <w:tcW w:w="1406" w:type="dxa"/>
          </w:tcPr>
          <w:p w14:paraId="7F190A5F" w14:textId="77777777" w:rsidR="006B11B5" w:rsidRDefault="00D664BD">
            <w:pPr>
              <w:rPr>
                <w:b/>
                <w:bCs/>
              </w:rPr>
            </w:pPr>
            <w:r>
              <w:rPr>
                <w:b/>
                <w:bCs/>
              </w:rPr>
              <w:t xml:space="preserve">Inimitable </w:t>
            </w:r>
          </w:p>
        </w:tc>
        <w:tc>
          <w:tcPr>
            <w:tcW w:w="2051" w:type="dxa"/>
          </w:tcPr>
          <w:p w14:paraId="7EAFDA5D" w14:textId="77777777" w:rsidR="006B11B5" w:rsidRDefault="00D664BD">
            <w:pPr>
              <w:rPr>
                <w:b/>
                <w:bCs/>
              </w:rPr>
            </w:pPr>
            <w:r>
              <w:rPr>
                <w:b/>
                <w:bCs/>
              </w:rPr>
              <w:t>Well-organised</w:t>
            </w:r>
          </w:p>
        </w:tc>
      </w:tr>
      <w:tr w:rsidR="006B11B5" w14:paraId="7085C0F0" w14:textId="77777777">
        <w:tc>
          <w:tcPr>
            <w:tcW w:w="3864" w:type="dxa"/>
          </w:tcPr>
          <w:p w14:paraId="66EF67D8" w14:textId="77777777" w:rsidR="006B11B5" w:rsidRDefault="00D664BD">
            <w:r>
              <w:t xml:space="preserve">R&amp;D and innovation capability </w:t>
            </w:r>
          </w:p>
        </w:tc>
        <w:tc>
          <w:tcPr>
            <w:tcW w:w="1302" w:type="dxa"/>
          </w:tcPr>
          <w:p w14:paraId="096FAB2E" w14:textId="77777777" w:rsidR="006B11B5" w:rsidRDefault="00D664BD">
            <w:r>
              <w:sym w:font="Wingdings" w:char="F0FC"/>
            </w:r>
          </w:p>
        </w:tc>
        <w:tc>
          <w:tcPr>
            <w:tcW w:w="727" w:type="dxa"/>
          </w:tcPr>
          <w:p w14:paraId="1C06B1CB" w14:textId="77777777" w:rsidR="006B11B5" w:rsidRDefault="00D664BD">
            <w:r>
              <w:sym w:font="Wingdings" w:char="F0FC"/>
            </w:r>
          </w:p>
        </w:tc>
        <w:tc>
          <w:tcPr>
            <w:tcW w:w="1406" w:type="dxa"/>
          </w:tcPr>
          <w:p w14:paraId="47DF876C" w14:textId="77777777" w:rsidR="006B11B5" w:rsidRDefault="00D664BD">
            <w:r>
              <w:sym w:font="Wingdings" w:char="F0FC"/>
            </w:r>
          </w:p>
        </w:tc>
        <w:tc>
          <w:tcPr>
            <w:tcW w:w="2051" w:type="dxa"/>
          </w:tcPr>
          <w:p w14:paraId="655B096E" w14:textId="77777777" w:rsidR="006B11B5" w:rsidRDefault="00D664BD">
            <w:r>
              <w:sym w:font="Wingdings" w:char="F0FC"/>
            </w:r>
          </w:p>
        </w:tc>
      </w:tr>
      <w:tr w:rsidR="006B11B5" w14:paraId="3E099C41" w14:textId="77777777">
        <w:tc>
          <w:tcPr>
            <w:tcW w:w="3864" w:type="dxa"/>
          </w:tcPr>
          <w:p w14:paraId="56479A51" w14:textId="77777777" w:rsidR="006B11B5" w:rsidRDefault="00D664BD">
            <w:r>
              <w:t>Global brand reputation</w:t>
            </w:r>
          </w:p>
        </w:tc>
        <w:tc>
          <w:tcPr>
            <w:tcW w:w="1302" w:type="dxa"/>
          </w:tcPr>
          <w:p w14:paraId="13F7FB42" w14:textId="77777777" w:rsidR="006B11B5" w:rsidRDefault="00D664BD">
            <w:r>
              <w:sym w:font="Wingdings" w:char="F0FC"/>
            </w:r>
          </w:p>
        </w:tc>
        <w:tc>
          <w:tcPr>
            <w:tcW w:w="727" w:type="dxa"/>
          </w:tcPr>
          <w:p w14:paraId="2B6EC0AF" w14:textId="77777777" w:rsidR="006B11B5" w:rsidRDefault="00D664BD">
            <w:r>
              <w:sym w:font="Wingdings" w:char="F0FC"/>
            </w:r>
          </w:p>
        </w:tc>
        <w:tc>
          <w:tcPr>
            <w:tcW w:w="1406" w:type="dxa"/>
          </w:tcPr>
          <w:p w14:paraId="52E2CBC5" w14:textId="77777777" w:rsidR="006B11B5" w:rsidRDefault="00D664BD">
            <w:r>
              <w:rPr>
                <w:rFonts w:ascii="Courier New" w:hAnsi="Courier New" w:cs="Courier New"/>
              </w:rPr>
              <w:t>О</w:t>
            </w:r>
          </w:p>
        </w:tc>
        <w:tc>
          <w:tcPr>
            <w:tcW w:w="2051" w:type="dxa"/>
          </w:tcPr>
          <w:p w14:paraId="61B0285F" w14:textId="77777777" w:rsidR="006B11B5" w:rsidRDefault="00D664BD">
            <w:r>
              <w:sym w:font="Wingdings" w:char="F0FC"/>
            </w:r>
          </w:p>
        </w:tc>
      </w:tr>
      <w:tr w:rsidR="006B11B5" w14:paraId="11EC7A95" w14:textId="77777777">
        <w:tc>
          <w:tcPr>
            <w:tcW w:w="3864" w:type="dxa"/>
          </w:tcPr>
          <w:p w14:paraId="11BC37FE" w14:textId="77777777" w:rsidR="006B11B5" w:rsidRDefault="00D664BD">
            <w:r>
              <w:t>Manufacturing and supply chain capabilities</w:t>
            </w:r>
          </w:p>
        </w:tc>
        <w:tc>
          <w:tcPr>
            <w:tcW w:w="1302" w:type="dxa"/>
          </w:tcPr>
          <w:p w14:paraId="7CBCBE99" w14:textId="77777777" w:rsidR="006B11B5" w:rsidRDefault="00D664BD">
            <w:r>
              <w:sym w:font="Wingdings" w:char="F0FC"/>
            </w:r>
          </w:p>
        </w:tc>
        <w:tc>
          <w:tcPr>
            <w:tcW w:w="727" w:type="dxa"/>
          </w:tcPr>
          <w:p w14:paraId="6FE8DDAE" w14:textId="77777777" w:rsidR="006B11B5" w:rsidRDefault="00D664BD">
            <w:r>
              <w:rPr>
                <w:rFonts w:ascii="Courier New" w:hAnsi="Courier New" w:cs="Courier New"/>
              </w:rPr>
              <w:t>О</w:t>
            </w:r>
          </w:p>
        </w:tc>
        <w:tc>
          <w:tcPr>
            <w:tcW w:w="1406" w:type="dxa"/>
          </w:tcPr>
          <w:p w14:paraId="538D3DD7" w14:textId="77777777" w:rsidR="006B11B5" w:rsidRDefault="00D664BD">
            <w:r>
              <w:rPr>
                <w:rFonts w:ascii="Courier New" w:hAnsi="Courier New" w:cs="Courier New"/>
              </w:rPr>
              <w:t>О</w:t>
            </w:r>
          </w:p>
        </w:tc>
        <w:tc>
          <w:tcPr>
            <w:tcW w:w="2051" w:type="dxa"/>
          </w:tcPr>
          <w:p w14:paraId="6C8A5504" w14:textId="77777777" w:rsidR="006B11B5" w:rsidRDefault="00D664BD">
            <w:r>
              <w:sym w:font="Wingdings" w:char="F0FC"/>
            </w:r>
          </w:p>
        </w:tc>
      </w:tr>
      <w:tr w:rsidR="006B11B5" w14:paraId="3E934850" w14:textId="77777777">
        <w:tc>
          <w:tcPr>
            <w:tcW w:w="3864" w:type="dxa"/>
          </w:tcPr>
          <w:p w14:paraId="382770FC" w14:textId="77777777" w:rsidR="006B11B5" w:rsidRDefault="00D664BD">
            <w:r>
              <w:t>Financial resources</w:t>
            </w:r>
          </w:p>
        </w:tc>
        <w:tc>
          <w:tcPr>
            <w:tcW w:w="1302" w:type="dxa"/>
          </w:tcPr>
          <w:p w14:paraId="5C2638A1" w14:textId="77777777" w:rsidR="006B11B5" w:rsidRDefault="00D664BD">
            <w:r>
              <w:sym w:font="Wingdings" w:char="F0FC"/>
            </w:r>
          </w:p>
        </w:tc>
        <w:tc>
          <w:tcPr>
            <w:tcW w:w="727" w:type="dxa"/>
          </w:tcPr>
          <w:p w14:paraId="41576476" w14:textId="77777777" w:rsidR="006B11B5" w:rsidRDefault="00D664BD">
            <w:r>
              <w:rPr>
                <w:rFonts w:ascii="Courier New" w:hAnsi="Courier New" w:cs="Courier New"/>
              </w:rPr>
              <w:t>О</w:t>
            </w:r>
          </w:p>
        </w:tc>
        <w:tc>
          <w:tcPr>
            <w:tcW w:w="1406" w:type="dxa"/>
          </w:tcPr>
          <w:p w14:paraId="50B5D2E4" w14:textId="77777777" w:rsidR="006B11B5" w:rsidRDefault="00D664BD">
            <w:r>
              <w:rPr>
                <w:rFonts w:ascii="Courier New" w:hAnsi="Courier New" w:cs="Courier New"/>
              </w:rPr>
              <w:t>О</w:t>
            </w:r>
          </w:p>
        </w:tc>
        <w:tc>
          <w:tcPr>
            <w:tcW w:w="2051" w:type="dxa"/>
          </w:tcPr>
          <w:p w14:paraId="6A684E5D" w14:textId="77777777" w:rsidR="006B11B5" w:rsidRDefault="00D664BD">
            <w:r>
              <w:sym w:font="Wingdings" w:char="F0FC"/>
            </w:r>
          </w:p>
        </w:tc>
      </w:tr>
      <w:tr w:rsidR="006B11B5" w14:paraId="5106B2BD" w14:textId="77777777">
        <w:tc>
          <w:tcPr>
            <w:tcW w:w="3864" w:type="dxa"/>
          </w:tcPr>
          <w:p w14:paraId="3349E893" w14:textId="77777777" w:rsidR="006B11B5" w:rsidRDefault="00D664BD">
            <w:r>
              <w:lastRenderedPageBreak/>
              <w:t xml:space="preserve">Strategic partnership </w:t>
            </w:r>
          </w:p>
        </w:tc>
        <w:tc>
          <w:tcPr>
            <w:tcW w:w="1302" w:type="dxa"/>
          </w:tcPr>
          <w:p w14:paraId="356C1C21" w14:textId="77777777" w:rsidR="006B11B5" w:rsidRDefault="00D664BD">
            <w:r>
              <w:sym w:font="Wingdings" w:char="F0FC"/>
            </w:r>
          </w:p>
        </w:tc>
        <w:tc>
          <w:tcPr>
            <w:tcW w:w="727" w:type="dxa"/>
          </w:tcPr>
          <w:p w14:paraId="0F7FF7D5" w14:textId="77777777" w:rsidR="006B11B5" w:rsidRDefault="006B11B5"/>
        </w:tc>
        <w:tc>
          <w:tcPr>
            <w:tcW w:w="1406" w:type="dxa"/>
          </w:tcPr>
          <w:p w14:paraId="3B5351B0" w14:textId="77777777" w:rsidR="006B11B5" w:rsidRDefault="006B11B5"/>
        </w:tc>
        <w:tc>
          <w:tcPr>
            <w:tcW w:w="2051" w:type="dxa"/>
          </w:tcPr>
          <w:p w14:paraId="0671A655" w14:textId="77777777" w:rsidR="006B11B5" w:rsidRDefault="00D664BD">
            <w:r>
              <w:sym w:font="Wingdings" w:char="F0FC"/>
            </w:r>
          </w:p>
        </w:tc>
      </w:tr>
    </w:tbl>
    <w:p w14:paraId="259523D8" w14:textId="5E0B83DE" w:rsidR="00F56BD1" w:rsidRDefault="00D664BD">
      <w:r>
        <w:t xml:space="preserve">GlaxoSmithKline has </w:t>
      </w:r>
      <w:proofErr w:type="gramStart"/>
      <w:r>
        <w:t>a number of</w:t>
      </w:r>
      <w:proofErr w:type="gramEnd"/>
      <w:r>
        <w:t xml:space="preserve"> strategic capabilities that make it suitable to grow in India. Its innovation and research potential can prove useful in meeting the increasing demand </w:t>
      </w:r>
      <w:r w:rsidR="00C03AC0">
        <w:t>for</w:t>
      </w:r>
      <w:r>
        <w:t xml:space="preserve"> vaccines and chronic disease therapies in India</w:t>
      </w:r>
      <w:r w:rsidR="009A3E22">
        <w:t xml:space="preserve"> (</w:t>
      </w:r>
      <w:r w:rsidR="009A3E22">
        <w:rPr>
          <w:shd w:val="clear" w:color="auto" w:fill="FFFFFF"/>
        </w:rPr>
        <w:t>Sarwal et al., 2021</w:t>
      </w:r>
      <w:r w:rsidR="009A3E22">
        <w:t>). Local competitors don’t have th</w:t>
      </w:r>
      <w:r w:rsidR="00C03AC0">
        <w:t>ese</w:t>
      </w:r>
      <w:r w:rsidR="009A3E22">
        <w:t xml:space="preserve"> capabilities</w:t>
      </w:r>
      <w:r w:rsidR="00C03AC0">
        <w:t>,</w:t>
      </w:r>
      <w:r w:rsidR="009A3E22">
        <w:t xml:space="preserve"> and it </w:t>
      </w:r>
      <w:r>
        <w:t xml:space="preserve">is expensive to copy, requiring extensive capital and expertise and well-structured, creating sustained competitive advantage (Hirsch, 2023). The global brand image and regulatory skills are also valuable and rare, and GSK can be trusted in quality-sensitive sectors, but some of </w:t>
      </w:r>
      <w:r w:rsidR="00C03AC0">
        <w:t>them</w:t>
      </w:r>
      <w:r>
        <w:t xml:space="preserve"> can be imitated with time (ZAIN, 2023). Localised manufacturing and supply-chain capabilities are not unique but competitive as far as they are offered </w:t>
      </w:r>
      <w:r w:rsidR="00F56BD1">
        <w:t>(</w:t>
      </w:r>
      <w:r w:rsidR="00F56BD1">
        <w:rPr>
          <w:shd w:val="clear" w:color="auto" w:fill="FFFFFF"/>
        </w:rPr>
        <w:t>Sarwal et al., 2021</w:t>
      </w:r>
      <w:r w:rsidR="00F56BD1">
        <w:t>)</w:t>
      </w:r>
      <w:r>
        <w:t xml:space="preserve">. </w:t>
      </w:r>
    </w:p>
    <w:p w14:paraId="0903EEC8" w14:textId="6250F475" w:rsidR="006B11B5" w:rsidRDefault="00D664BD">
      <w:r>
        <w:t>In general, innovation, brand</w:t>
      </w:r>
      <w:r w:rsidR="00C03AC0">
        <w:t>,</w:t>
      </w:r>
      <w:r>
        <w:t xml:space="preserve"> and regulatory capabilities of GSK are well aligned to the needs of the Indian market and enable long</w:t>
      </w:r>
      <w:r w:rsidR="00C03AC0">
        <w:t>-</w:t>
      </w:r>
      <w:r>
        <w:t>term competitive advantage, provided in line with localisation and alliances.</w:t>
      </w:r>
    </w:p>
    <w:p w14:paraId="76EC1444" w14:textId="77777777" w:rsidR="006B11B5" w:rsidRDefault="00D664BD" w:rsidP="00945AED">
      <w:pPr>
        <w:pStyle w:val="Heading2"/>
        <w:numPr>
          <w:ilvl w:val="1"/>
          <w:numId w:val="1"/>
        </w:numPr>
      </w:pPr>
      <w:bookmarkStart w:id="54" w:name="_Toc217245923"/>
      <w:r>
        <w:t>Strategy implementation plan and components</w:t>
      </w:r>
      <w:bookmarkEnd w:id="54"/>
    </w:p>
    <w:p w14:paraId="59D27BF3" w14:textId="56BF28E2" w:rsidR="006B11B5" w:rsidRDefault="00D664BD">
      <w:r>
        <w:t xml:space="preserve">Adoption of </w:t>
      </w:r>
      <w:r w:rsidR="00C03AC0">
        <w:t xml:space="preserve">the </w:t>
      </w:r>
      <w:r>
        <w:t>expansion strategy at GlaxoSmithKline needs to be in a staged process in India to reduce the risk, to achieve strategic alignment.</w:t>
      </w:r>
    </w:p>
    <w:p w14:paraId="7AE9EDDE" w14:textId="77777777" w:rsidR="006B11B5" w:rsidRDefault="00D664BD">
      <w:r>
        <w:rPr>
          <w:b/>
          <w:bCs/>
        </w:rPr>
        <w:t>Phase 1:</w:t>
      </w:r>
      <w:r>
        <w:t xml:space="preserve"> GSK must form a strategic collaboration or alliance with a well-established Indian pharmaceutical company so that it can navigate regulations, access local markets easily and efficiently in distribution (</w:t>
      </w:r>
      <w:proofErr w:type="spellStart"/>
      <w:r>
        <w:t>Katsikeas</w:t>
      </w:r>
      <w:proofErr w:type="spellEnd"/>
      <w:r>
        <w:t xml:space="preserve"> et al., 2020). At the same time, an India strategy unit must be established to facilitate regulatory approvals, integration of partners and stakeholder engagement.</w:t>
      </w:r>
    </w:p>
    <w:p w14:paraId="7B57609F" w14:textId="77777777" w:rsidR="006B11B5" w:rsidRDefault="00D664BD">
      <w:r>
        <w:rPr>
          <w:b/>
          <w:bCs/>
        </w:rPr>
        <w:t>Phase 2:</w:t>
      </w:r>
      <w:r>
        <w:t xml:space="preserve"> It is supposed to concentrate on localisation and capability building, such as investment in local manufacturing plants or contract manufacturing within the Production-Linked Incentive (PLI) scheme. This stage will focus on cost optimisation, supply-chain resilience, and differentiation of the chosen products in relation to local prices and regulatory standards (Lynch, 2021).</w:t>
      </w:r>
    </w:p>
    <w:p w14:paraId="6222A115" w14:textId="77777777" w:rsidR="006B11B5" w:rsidRDefault="00D664BD">
      <w:r>
        <w:rPr>
          <w:b/>
          <w:bCs/>
        </w:rPr>
        <w:t>Phase 3:</w:t>
      </w:r>
      <w:r>
        <w:t xml:space="preserve"> GSK must multiply its operations through product line diversification, enhancing digital health and marketing, and investing in talent and compliance systems development </w:t>
      </w:r>
      <w:r>
        <w:lastRenderedPageBreak/>
        <w:t>(</w:t>
      </w:r>
      <w:proofErr w:type="spellStart"/>
      <w:r>
        <w:t>Katsikeas</w:t>
      </w:r>
      <w:proofErr w:type="spellEnd"/>
      <w:r>
        <w:t xml:space="preserve"> et al., 2020). The constant evaluation, KPI, and risk management processes will create successful implementation and sustainable performance.</w:t>
      </w:r>
    </w:p>
    <w:p w14:paraId="658A7D11" w14:textId="77777777" w:rsidR="006B11B5" w:rsidRDefault="00D664BD" w:rsidP="00945AED">
      <w:pPr>
        <w:pStyle w:val="Heading2"/>
        <w:numPr>
          <w:ilvl w:val="1"/>
          <w:numId w:val="1"/>
        </w:numPr>
      </w:pPr>
      <w:bookmarkStart w:id="55" w:name="_Toc217245924"/>
      <w:r>
        <w:t>Risk analysis and mitigation</w:t>
      </w:r>
      <w:bookmarkEnd w:id="55"/>
    </w:p>
    <w:p w14:paraId="75302E37" w14:textId="257DEB59" w:rsidR="006B11B5" w:rsidRDefault="007E38A0" w:rsidP="007E38A0">
      <w:r w:rsidRPr="007E38A0">
        <w:t>The Indian expansion by GSK has two fundamental threats. The initial one is the regulatory and pricing risk, as the stringent pricing regulation, the cumbersome procedure, and the possibility of mandatory licensing can limit the profitability</w:t>
      </w:r>
      <w:r w:rsidR="009A3E22">
        <w:t xml:space="preserve"> (</w:t>
      </w:r>
      <w:r w:rsidR="009A3E22">
        <w:rPr>
          <w:shd w:val="clear" w:color="auto" w:fill="FFFFFF"/>
        </w:rPr>
        <w:t>Bhat, 2015</w:t>
      </w:r>
      <w:r w:rsidR="009A3E22">
        <w:t>)</w:t>
      </w:r>
      <w:r w:rsidRPr="007E38A0">
        <w:t xml:space="preserve">. Some of the ways that this risk can be addressed </w:t>
      </w:r>
      <w:r w:rsidR="00C03AC0">
        <w:t>are</w:t>
      </w:r>
      <w:r w:rsidRPr="007E38A0">
        <w:t xml:space="preserve"> by early regulatory engagement, adaptive pricing policies, and localisation of production to take advantage of government incentives</w:t>
      </w:r>
      <w:r w:rsidR="009A3E22" w:rsidRPr="009A3E22">
        <w:t xml:space="preserve"> </w:t>
      </w:r>
      <w:r w:rsidR="009A3E22">
        <w:t>(</w:t>
      </w:r>
      <w:r w:rsidR="009A3E22">
        <w:rPr>
          <w:shd w:val="clear" w:color="auto" w:fill="FFFFFF"/>
        </w:rPr>
        <w:t>Agrawal et al., 2021</w:t>
      </w:r>
      <w:r w:rsidR="009A3E22">
        <w:t>)</w:t>
      </w:r>
      <w:r w:rsidRPr="007E38A0">
        <w:t xml:space="preserve">. The second threat is a high level of competition among local generic producers, as this could </w:t>
      </w:r>
      <w:r w:rsidR="00C03AC0">
        <w:t>erode</w:t>
      </w:r>
      <w:r w:rsidRPr="007E38A0">
        <w:t xml:space="preserve"> a market share </w:t>
      </w:r>
      <w:r w:rsidR="009A3E22">
        <w:t>(</w:t>
      </w:r>
      <w:r w:rsidR="009A3E22">
        <w:rPr>
          <w:shd w:val="clear" w:color="auto" w:fill="FFFFFF"/>
        </w:rPr>
        <w:t>Bhat, 2015</w:t>
      </w:r>
      <w:r w:rsidR="009A3E22">
        <w:t>)</w:t>
      </w:r>
      <w:r w:rsidRPr="007E38A0">
        <w:t>. The mitigation measures involve differentiated products like vaccinations and special</w:t>
      </w:r>
      <w:r w:rsidR="00C03AC0">
        <w:t>i</w:t>
      </w:r>
      <w:r w:rsidRPr="007E38A0">
        <w:t xml:space="preserve">ty medicines, strategic alliances and building brand credibility and quality assurance as the means of maintaining </w:t>
      </w:r>
      <w:r w:rsidR="00C03AC0">
        <w:t xml:space="preserve">a </w:t>
      </w:r>
      <w:r w:rsidRPr="007E38A0">
        <w:t>competitive edge.</w:t>
      </w:r>
    </w:p>
    <w:p w14:paraId="5469EB91" w14:textId="77777777" w:rsidR="006B11B5" w:rsidRDefault="00D664BD" w:rsidP="00945AED">
      <w:pPr>
        <w:pStyle w:val="Heading1"/>
        <w:numPr>
          <w:ilvl w:val="0"/>
          <w:numId w:val="1"/>
        </w:numPr>
      </w:pPr>
      <w:bookmarkStart w:id="56" w:name="_Toc217245925"/>
      <w:r>
        <w:t>Performance evaluation framework</w:t>
      </w:r>
      <w:bookmarkEnd w:id="56"/>
    </w:p>
    <w:p w14:paraId="7E7EEF9D" w14:textId="77777777" w:rsidR="006B11B5" w:rsidRDefault="00D664BD">
      <w:pPr>
        <w:pStyle w:val="Heading2"/>
      </w:pPr>
      <w:bookmarkStart w:id="57" w:name="_Toc217245926"/>
      <w:r>
        <w:t>4.1 Balance Scorecard</w:t>
      </w:r>
      <w:bookmarkEnd w:id="57"/>
    </w:p>
    <w:p w14:paraId="3E78B15A" w14:textId="10D16B25" w:rsidR="006B11B5" w:rsidRDefault="007E38A0">
      <w:r w:rsidRPr="007E38A0">
        <w:t xml:space="preserve">Balanced Scorecard (BSC) is an all-encompassing approach </w:t>
      </w:r>
      <w:r w:rsidR="00C03AC0">
        <w:t>to</w:t>
      </w:r>
      <w:r w:rsidRPr="007E38A0">
        <w:t xml:space="preserve"> assessing the success and advancement of the expansion strategy implemented by GlaxoSmithKline in India by incorporating both financial and non-financial indicators of performance (Hasan and Chyi, 2017). This will guarantee alignment of strategies of the long-range goals and operational implementation.</w:t>
      </w:r>
    </w:p>
    <w:tbl>
      <w:tblPr>
        <w:tblStyle w:val="TableGrid"/>
        <w:tblW w:w="0" w:type="auto"/>
        <w:tblLayout w:type="fixed"/>
        <w:tblCellMar>
          <w:left w:w="29" w:type="dxa"/>
          <w:right w:w="29" w:type="dxa"/>
        </w:tblCellMar>
        <w:tblLook w:val="04A0" w:firstRow="1" w:lastRow="0" w:firstColumn="1" w:lastColumn="0" w:noHBand="0" w:noVBand="1"/>
      </w:tblPr>
      <w:tblGrid>
        <w:gridCol w:w="1615"/>
        <w:gridCol w:w="3603"/>
        <w:gridCol w:w="4132"/>
      </w:tblGrid>
      <w:tr w:rsidR="006B11B5" w14:paraId="6CB2B6D7" w14:textId="77777777">
        <w:tc>
          <w:tcPr>
            <w:tcW w:w="1615" w:type="dxa"/>
          </w:tcPr>
          <w:p w14:paraId="37389260" w14:textId="77777777" w:rsidR="006B11B5" w:rsidRDefault="00D664BD">
            <w:r>
              <w:t xml:space="preserve">Dimensions </w:t>
            </w:r>
          </w:p>
        </w:tc>
        <w:tc>
          <w:tcPr>
            <w:tcW w:w="3603" w:type="dxa"/>
          </w:tcPr>
          <w:p w14:paraId="10544E0F" w14:textId="77777777" w:rsidR="006B11B5" w:rsidRDefault="00D664BD">
            <w:r>
              <w:t>KPIs</w:t>
            </w:r>
          </w:p>
        </w:tc>
        <w:tc>
          <w:tcPr>
            <w:tcW w:w="4132" w:type="dxa"/>
          </w:tcPr>
          <w:p w14:paraId="0D435F7B" w14:textId="77777777" w:rsidR="006B11B5" w:rsidRDefault="00D664BD">
            <w:r>
              <w:t>Target</w:t>
            </w:r>
          </w:p>
        </w:tc>
      </w:tr>
      <w:tr w:rsidR="006B11B5" w14:paraId="53CD93F4" w14:textId="77777777">
        <w:tc>
          <w:tcPr>
            <w:tcW w:w="1615" w:type="dxa"/>
          </w:tcPr>
          <w:p w14:paraId="1F1D490C" w14:textId="77777777" w:rsidR="006B11B5" w:rsidRDefault="00D664BD">
            <w:r>
              <w:t>Financial perspective</w:t>
            </w:r>
          </w:p>
        </w:tc>
        <w:tc>
          <w:tcPr>
            <w:tcW w:w="3603" w:type="dxa"/>
          </w:tcPr>
          <w:p w14:paraId="41881D69" w14:textId="4D081EAA" w:rsidR="006B11B5" w:rsidRDefault="00D664BD">
            <w:pPr>
              <w:numPr>
                <w:ilvl w:val="0"/>
                <w:numId w:val="2"/>
              </w:numPr>
            </w:pPr>
            <w:r>
              <w:t xml:space="preserve">Revenue growth in </w:t>
            </w:r>
            <w:r w:rsidR="00C03AC0">
              <w:t xml:space="preserve">the </w:t>
            </w:r>
            <w:r>
              <w:t>Indian market (</w:t>
            </w:r>
            <w:r>
              <w:rPr>
                <w:shd w:val="clear" w:color="auto" w:fill="FFFFFF"/>
              </w:rPr>
              <w:t>Sharma, 2022</w:t>
            </w:r>
            <w:r>
              <w:t>)</w:t>
            </w:r>
          </w:p>
          <w:p w14:paraId="1DDD2CFF" w14:textId="77777777" w:rsidR="006B11B5" w:rsidRDefault="00D664BD">
            <w:pPr>
              <w:numPr>
                <w:ilvl w:val="0"/>
                <w:numId w:val="2"/>
              </w:numPr>
            </w:pPr>
            <w:r>
              <w:t>Market share in key segments</w:t>
            </w:r>
          </w:p>
          <w:p w14:paraId="49140309" w14:textId="77777777" w:rsidR="006B11B5" w:rsidRDefault="00D664BD">
            <w:pPr>
              <w:numPr>
                <w:ilvl w:val="0"/>
                <w:numId w:val="2"/>
              </w:numPr>
            </w:pPr>
            <w:r>
              <w:t>Return on investment (ROI)</w:t>
            </w:r>
          </w:p>
        </w:tc>
        <w:tc>
          <w:tcPr>
            <w:tcW w:w="4132" w:type="dxa"/>
          </w:tcPr>
          <w:p w14:paraId="1FC5464A" w14:textId="4B8D50C0" w:rsidR="006B11B5" w:rsidRDefault="00D664BD">
            <w:pPr>
              <w:numPr>
                <w:ilvl w:val="0"/>
                <w:numId w:val="2"/>
              </w:numPr>
            </w:pPr>
            <w:r>
              <w:t xml:space="preserve">Achieve above market average growth on </w:t>
            </w:r>
            <w:r w:rsidR="00C03AC0">
              <w:t xml:space="preserve">a </w:t>
            </w:r>
            <w:r>
              <w:t>YoY basis</w:t>
            </w:r>
          </w:p>
          <w:p w14:paraId="6E264C70" w14:textId="77777777" w:rsidR="006B11B5" w:rsidRDefault="00D664BD">
            <w:pPr>
              <w:numPr>
                <w:ilvl w:val="0"/>
                <w:numId w:val="2"/>
              </w:numPr>
            </w:pPr>
            <w:r>
              <w:t>Capture 10% market share within 3 years</w:t>
            </w:r>
          </w:p>
          <w:p w14:paraId="4E4F506F" w14:textId="77777777" w:rsidR="006B11B5" w:rsidRDefault="00D664BD">
            <w:pPr>
              <w:numPr>
                <w:ilvl w:val="0"/>
                <w:numId w:val="2"/>
              </w:numPr>
            </w:pPr>
            <w:r>
              <w:t>Generate 15% ROI within 3 years (</w:t>
            </w:r>
            <w:r>
              <w:rPr>
                <w:shd w:val="clear" w:color="auto" w:fill="FFFFFF"/>
              </w:rPr>
              <w:t>Sharma, 2022</w:t>
            </w:r>
            <w:r>
              <w:t>)</w:t>
            </w:r>
          </w:p>
        </w:tc>
      </w:tr>
      <w:tr w:rsidR="006B11B5" w14:paraId="2707E890" w14:textId="77777777">
        <w:tc>
          <w:tcPr>
            <w:tcW w:w="1615" w:type="dxa"/>
          </w:tcPr>
          <w:p w14:paraId="10B1EB7C" w14:textId="77777777" w:rsidR="006B11B5" w:rsidRDefault="00D664BD">
            <w:r>
              <w:lastRenderedPageBreak/>
              <w:t>Customer perspective</w:t>
            </w:r>
          </w:p>
        </w:tc>
        <w:tc>
          <w:tcPr>
            <w:tcW w:w="3603" w:type="dxa"/>
          </w:tcPr>
          <w:p w14:paraId="14A3A07B" w14:textId="77777777" w:rsidR="006B11B5" w:rsidRDefault="00D664BD">
            <w:pPr>
              <w:numPr>
                <w:ilvl w:val="0"/>
                <w:numId w:val="3"/>
              </w:numPr>
            </w:pPr>
            <w:r>
              <w:t>Customer satisfaction score</w:t>
            </w:r>
          </w:p>
          <w:p w14:paraId="64505D82" w14:textId="77777777" w:rsidR="006B11B5" w:rsidRDefault="00D664BD">
            <w:pPr>
              <w:numPr>
                <w:ilvl w:val="0"/>
                <w:numId w:val="3"/>
              </w:numPr>
            </w:pPr>
            <w:r>
              <w:t xml:space="preserve">Brand awareness </w:t>
            </w:r>
          </w:p>
        </w:tc>
        <w:tc>
          <w:tcPr>
            <w:tcW w:w="4132" w:type="dxa"/>
          </w:tcPr>
          <w:p w14:paraId="7A20215C" w14:textId="075FAC4C" w:rsidR="006B11B5" w:rsidRDefault="00D664BD">
            <w:pPr>
              <w:numPr>
                <w:ilvl w:val="0"/>
                <w:numId w:val="3"/>
              </w:numPr>
            </w:pPr>
            <w:r>
              <w:t xml:space="preserve">Achieve </w:t>
            </w:r>
            <w:r w:rsidR="00C03AC0">
              <w:t xml:space="preserve">a </w:t>
            </w:r>
            <w:r>
              <w:t>customer satisfaction score above 80 (</w:t>
            </w:r>
            <w:r>
              <w:rPr>
                <w:shd w:val="clear" w:color="auto" w:fill="FFFFFF"/>
              </w:rPr>
              <w:t>Hasan and Chyi, 2017</w:t>
            </w:r>
            <w:r>
              <w:t>)</w:t>
            </w:r>
          </w:p>
          <w:p w14:paraId="3DACBE28" w14:textId="77777777" w:rsidR="006B11B5" w:rsidRDefault="00D664BD">
            <w:pPr>
              <w:numPr>
                <w:ilvl w:val="0"/>
                <w:numId w:val="3"/>
              </w:numPr>
            </w:pPr>
            <w:r>
              <w:t>Improved brand recognition</w:t>
            </w:r>
          </w:p>
        </w:tc>
      </w:tr>
      <w:tr w:rsidR="006B11B5" w14:paraId="01F254BC" w14:textId="77777777">
        <w:tc>
          <w:tcPr>
            <w:tcW w:w="1615" w:type="dxa"/>
          </w:tcPr>
          <w:p w14:paraId="7571A298" w14:textId="77777777" w:rsidR="006B11B5" w:rsidRDefault="00D664BD">
            <w:r>
              <w:t>Internal process perspective</w:t>
            </w:r>
          </w:p>
        </w:tc>
        <w:tc>
          <w:tcPr>
            <w:tcW w:w="3603" w:type="dxa"/>
          </w:tcPr>
          <w:p w14:paraId="23778999" w14:textId="77777777" w:rsidR="006B11B5" w:rsidRDefault="00D664BD">
            <w:pPr>
              <w:numPr>
                <w:ilvl w:val="0"/>
                <w:numId w:val="4"/>
              </w:numPr>
            </w:pPr>
            <w:r>
              <w:t>Gross profit margin</w:t>
            </w:r>
          </w:p>
          <w:p w14:paraId="3BE6671B" w14:textId="77777777" w:rsidR="006B11B5" w:rsidRDefault="00D664BD">
            <w:pPr>
              <w:numPr>
                <w:ilvl w:val="0"/>
                <w:numId w:val="4"/>
              </w:numPr>
            </w:pPr>
            <w:r>
              <w:t xml:space="preserve">Compliance and quality audit outcomes </w:t>
            </w:r>
          </w:p>
        </w:tc>
        <w:tc>
          <w:tcPr>
            <w:tcW w:w="4132" w:type="dxa"/>
          </w:tcPr>
          <w:p w14:paraId="110E5D50" w14:textId="77777777" w:rsidR="006B11B5" w:rsidRDefault="00D664BD">
            <w:pPr>
              <w:numPr>
                <w:ilvl w:val="0"/>
                <w:numId w:val="4"/>
              </w:numPr>
            </w:pPr>
            <w:r>
              <w:t>Improve GPM by 5% annually (</w:t>
            </w:r>
            <w:r>
              <w:rPr>
                <w:shd w:val="clear" w:color="auto" w:fill="FFFFFF"/>
              </w:rPr>
              <w:t>Sharma, 2022</w:t>
            </w:r>
            <w:r>
              <w:t>)</w:t>
            </w:r>
          </w:p>
          <w:p w14:paraId="6F1E8C1E" w14:textId="7C618B37" w:rsidR="006B11B5" w:rsidRDefault="00D664BD">
            <w:pPr>
              <w:numPr>
                <w:ilvl w:val="0"/>
                <w:numId w:val="4"/>
              </w:numPr>
            </w:pPr>
            <w:r>
              <w:t xml:space="preserve">Ensure full compliance </w:t>
            </w:r>
            <w:r w:rsidR="00C03AC0">
              <w:t xml:space="preserve">with </w:t>
            </w:r>
            <w:r>
              <w:t>and quality standards</w:t>
            </w:r>
          </w:p>
        </w:tc>
      </w:tr>
      <w:tr w:rsidR="006B11B5" w14:paraId="7A71F4DD" w14:textId="77777777">
        <w:tc>
          <w:tcPr>
            <w:tcW w:w="1615" w:type="dxa"/>
          </w:tcPr>
          <w:p w14:paraId="48A97142" w14:textId="77777777" w:rsidR="006B11B5" w:rsidRDefault="00D664BD">
            <w:r>
              <w:t xml:space="preserve">Learning and growth </w:t>
            </w:r>
          </w:p>
        </w:tc>
        <w:tc>
          <w:tcPr>
            <w:tcW w:w="3603" w:type="dxa"/>
          </w:tcPr>
          <w:p w14:paraId="276ADD54" w14:textId="77777777" w:rsidR="006B11B5" w:rsidRDefault="00D664BD">
            <w:pPr>
              <w:numPr>
                <w:ilvl w:val="0"/>
                <w:numId w:val="5"/>
              </w:numPr>
            </w:pPr>
            <w:r>
              <w:t>R&amp;D outputs and innovations</w:t>
            </w:r>
          </w:p>
          <w:p w14:paraId="49B99CA8" w14:textId="77777777" w:rsidR="006B11B5" w:rsidRDefault="00D664BD">
            <w:pPr>
              <w:numPr>
                <w:ilvl w:val="0"/>
                <w:numId w:val="5"/>
              </w:numPr>
            </w:pPr>
            <w:r>
              <w:t>Employee engagement and retention rate (</w:t>
            </w:r>
            <w:r>
              <w:rPr>
                <w:shd w:val="clear" w:color="auto" w:fill="FFFFFF"/>
              </w:rPr>
              <w:t>Hasan and Chyi, 2017</w:t>
            </w:r>
            <w:r>
              <w:t>)</w:t>
            </w:r>
          </w:p>
        </w:tc>
        <w:tc>
          <w:tcPr>
            <w:tcW w:w="4132" w:type="dxa"/>
          </w:tcPr>
          <w:p w14:paraId="70BBBB42" w14:textId="77777777" w:rsidR="006B11B5" w:rsidRDefault="00D664BD">
            <w:pPr>
              <w:numPr>
                <w:ilvl w:val="0"/>
                <w:numId w:val="5"/>
              </w:numPr>
            </w:pPr>
            <w:r>
              <w:t>Boost innovation</w:t>
            </w:r>
          </w:p>
          <w:p w14:paraId="6D0BD832" w14:textId="4526B23E" w:rsidR="006B11B5" w:rsidRDefault="00D664BD">
            <w:pPr>
              <w:numPr>
                <w:ilvl w:val="0"/>
                <w:numId w:val="5"/>
              </w:numPr>
            </w:pPr>
            <w:r>
              <w:t xml:space="preserve">Achieve </w:t>
            </w:r>
            <w:r w:rsidR="00C03AC0">
              <w:t xml:space="preserve">an </w:t>
            </w:r>
            <w:r>
              <w:t>employee retention rate over 90%</w:t>
            </w:r>
          </w:p>
        </w:tc>
      </w:tr>
    </w:tbl>
    <w:p w14:paraId="24D6FCD0" w14:textId="223951CF" w:rsidR="006B11B5" w:rsidRDefault="007E38A0">
      <w:r w:rsidRPr="007E38A0">
        <w:t>The Balanced Scorecard model can help GSK to organi</w:t>
      </w:r>
      <w:r w:rsidR="00C03AC0">
        <w:t>s</w:t>
      </w:r>
      <w:r w:rsidRPr="007E38A0">
        <w:t>e strategic implementation, synchronise operations with the growth goals and ensure sustainable competitive operations within the Indian pharmaceutical market.</w:t>
      </w:r>
    </w:p>
    <w:p w14:paraId="66AD8124" w14:textId="16684C8C" w:rsidR="006B11B5" w:rsidRDefault="00D664BD">
      <w:pPr>
        <w:pStyle w:val="Heading2"/>
      </w:pPr>
      <w:bookmarkStart w:id="58" w:name="_Toc217245927"/>
      <w:r>
        <w:t xml:space="preserve">4.2 Triple Bottom </w:t>
      </w:r>
      <w:r w:rsidR="00C03AC0">
        <w:t>L</w:t>
      </w:r>
      <w:r>
        <w:t>ine</w:t>
      </w:r>
      <w:bookmarkEnd w:id="58"/>
    </w:p>
    <w:p w14:paraId="1F573BA9" w14:textId="452354A5" w:rsidR="006B11B5" w:rsidRDefault="007E38A0" w:rsidP="007E38A0">
      <w:r w:rsidRPr="007E38A0">
        <w:t xml:space="preserve">The Triple Bottom Line framework measures the GSK expansion with the three dimensions that constitute </w:t>
      </w:r>
      <w:r w:rsidR="00C03AC0">
        <w:t xml:space="preserve">the </w:t>
      </w:r>
      <w:r w:rsidRPr="007E38A0">
        <w:t>economic, social, and environmental dimension</w:t>
      </w:r>
      <w:r w:rsidR="00C03AC0">
        <w:t>s</w:t>
      </w:r>
      <w:r w:rsidRPr="007E38A0">
        <w:t xml:space="preserve"> that guarantee sustainable and responsible growth.</w:t>
      </w:r>
    </w:p>
    <w:p w14:paraId="70987CC3" w14:textId="091D9D90" w:rsidR="006B11B5" w:rsidRDefault="00D664BD">
      <w:r w:rsidRPr="007E38A0">
        <w:rPr>
          <w:b/>
          <w:bCs/>
        </w:rPr>
        <w:t>Economic:</w:t>
      </w:r>
      <w:r>
        <w:t xml:space="preserve"> The economic goal of GSK in India is to increase revenue and generate return</w:t>
      </w:r>
      <w:r w:rsidR="00C03AC0">
        <w:t>s</w:t>
      </w:r>
      <w:r>
        <w:t xml:space="preserve"> for investors. The KPIs for measuring these goals include revenue growth rate and return </w:t>
      </w:r>
      <w:r w:rsidR="00C03AC0">
        <w:t>o</w:t>
      </w:r>
      <w:r>
        <w:t>n investment (ROI) (</w:t>
      </w:r>
      <w:r>
        <w:rPr>
          <w:shd w:val="clear" w:color="auto" w:fill="FFFFFF"/>
        </w:rPr>
        <w:t>Sharma, 2022</w:t>
      </w:r>
      <w:r>
        <w:t xml:space="preserve">). The target is to grow revenue by 10% annually and generate positive ROI within 3 years. </w:t>
      </w:r>
    </w:p>
    <w:p w14:paraId="24F731CA" w14:textId="23BE214A" w:rsidR="006B11B5" w:rsidRDefault="00D664BD">
      <w:r w:rsidRPr="007E38A0">
        <w:rPr>
          <w:b/>
          <w:bCs/>
        </w:rPr>
        <w:t>Environmental:</w:t>
      </w:r>
      <w:r>
        <w:t xml:space="preserve"> The environmental goal of GSK is to reduce </w:t>
      </w:r>
      <w:r w:rsidR="00C03AC0">
        <w:t xml:space="preserve">and </w:t>
      </w:r>
      <w:r>
        <w:t xml:space="preserve">eliminate </w:t>
      </w:r>
      <w:r w:rsidR="00C03AC0">
        <w:t xml:space="preserve">its </w:t>
      </w:r>
      <w:r>
        <w:t>carbon footprint and water waste. They will be measured in terms of volume of water usage and carbon emission (</w:t>
      </w:r>
      <w:r>
        <w:rPr>
          <w:shd w:val="clear" w:color="auto" w:fill="FFFFFF"/>
        </w:rPr>
        <w:t>Isil and Hernke, 2017</w:t>
      </w:r>
      <w:r>
        <w:t>). T</w:t>
      </w:r>
      <w:r w:rsidR="00C03AC0">
        <w:t>he t</w:t>
      </w:r>
      <w:r>
        <w:t>arget is to ensure 90% efficiency in water usage and reduce carbon emission</w:t>
      </w:r>
      <w:r w:rsidR="00C03AC0">
        <w:t>s</w:t>
      </w:r>
      <w:r>
        <w:t xml:space="preserve"> </w:t>
      </w:r>
      <w:r w:rsidR="00C03AC0">
        <w:t xml:space="preserve">by </w:t>
      </w:r>
      <w:r>
        <w:t xml:space="preserve">10% per annum. </w:t>
      </w:r>
    </w:p>
    <w:p w14:paraId="3A3DCA0E" w14:textId="34BCADC8" w:rsidR="006B11B5" w:rsidRDefault="00D664BD">
      <w:r w:rsidRPr="007E38A0">
        <w:rPr>
          <w:b/>
          <w:bCs/>
        </w:rPr>
        <w:lastRenderedPageBreak/>
        <w:t>Social:</w:t>
      </w:r>
      <w:r>
        <w:t xml:space="preserve"> The social goal of GSK is to provide affordable access to vaccines and medicines to societies in India. The company will increase </w:t>
      </w:r>
      <w:r w:rsidR="00C03AC0">
        <w:t xml:space="preserve">the </w:t>
      </w:r>
      <w:r>
        <w:t xml:space="preserve">supply of its products at </w:t>
      </w:r>
      <w:r w:rsidR="00C03AC0">
        <w:t xml:space="preserve">an </w:t>
      </w:r>
      <w:r>
        <w:t>affordable price. Besides, CSR activities will be executed to reach vulnerable communities (</w:t>
      </w:r>
      <w:r w:rsidR="008D3BEB">
        <w:rPr>
          <w:shd w:val="clear" w:color="auto" w:fill="FFFFFF"/>
        </w:rPr>
        <w:t>André et al., 2018)</w:t>
      </w:r>
      <w:r>
        <w:t xml:space="preserve">. </w:t>
      </w:r>
    </w:p>
    <w:p w14:paraId="6F7D5359" w14:textId="77777777" w:rsidR="006B11B5" w:rsidRDefault="00D664BD">
      <w:pPr>
        <w:pStyle w:val="Heading2"/>
      </w:pPr>
      <w:bookmarkStart w:id="59" w:name="_Toc217245928"/>
      <w:r>
        <w:t>4.3 Implementation and monitoring</w:t>
      </w:r>
      <w:bookmarkEnd w:id="59"/>
    </w:p>
    <w:p w14:paraId="58FB8453" w14:textId="3FA9C3A6" w:rsidR="006B11B5" w:rsidRDefault="007E38A0">
      <w:r w:rsidRPr="007E38A0">
        <w:t xml:space="preserve">To make the Balanced Scorecard effective, GSK shall match the benchmark strategy to the </w:t>
      </w:r>
      <w:proofErr w:type="gramStart"/>
      <w:r w:rsidRPr="007E38A0">
        <w:t>particular KPIs</w:t>
      </w:r>
      <w:proofErr w:type="gramEnd"/>
      <w:r w:rsidRPr="007E38A0">
        <w:t xml:space="preserve"> of financial, customer, internal process, and learning perspectives. Functional heads should be given clear ownership to monitor the progress with the assistance of periodic data collection and reporting systems (</w:t>
      </w:r>
      <w:proofErr w:type="spellStart"/>
      <w:r w:rsidRPr="007E38A0">
        <w:t>Mellahi</w:t>
      </w:r>
      <w:proofErr w:type="spellEnd"/>
      <w:r w:rsidRPr="007E38A0">
        <w:t xml:space="preserve"> et al., 2016). The reviews should be performed on a quarterly basis </w:t>
      </w:r>
      <w:proofErr w:type="gramStart"/>
      <w:r w:rsidRPr="007E38A0">
        <w:t>so as to</w:t>
      </w:r>
      <w:proofErr w:type="gramEnd"/>
      <w:r w:rsidRPr="007E38A0">
        <w:t xml:space="preserve"> identify deviations early enough to take corrective measures. Being linked with incentive structures helps to build accountability and strengthen strategic priorities (</w:t>
      </w:r>
      <w:proofErr w:type="spellStart"/>
      <w:r w:rsidRPr="007E38A0">
        <w:t>Mellahi</w:t>
      </w:r>
      <w:proofErr w:type="spellEnd"/>
      <w:r w:rsidRPr="007E38A0">
        <w:t xml:space="preserve"> et al., 2016). Feasibility of constant monitoring will enable GSK to gauge the efficiency in operation, market penetration, innovation, and compliance with the rules and regulations of the Indian environment, sustaining the expansion within a balanced financial, customer and organisational objectives in the Indian market (Lynch, 201).</w:t>
      </w:r>
      <w:r>
        <w:br w:type="page"/>
      </w:r>
    </w:p>
    <w:p w14:paraId="441057D7" w14:textId="77777777" w:rsidR="006B11B5" w:rsidRDefault="00D664BD">
      <w:pPr>
        <w:pStyle w:val="Heading1"/>
      </w:pPr>
      <w:bookmarkStart w:id="60" w:name="_Toc217245929"/>
      <w:bookmarkStart w:id="61" w:name="_Toc217033534"/>
      <w:bookmarkStart w:id="62" w:name="_Toc215185278"/>
      <w:bookmarkStart w:id="63" w:name="_Toc217033510"/>
      <w:r>
        <w:lastRenderedPageBreak/>
        <w:t>Conclusion</w:t>
      </w:r>
      <w:bookmarkEnd w:id="60"/>
    </w:p>
    <w:p w14:paraId="4206BE54" w14:textId="4F44272E" w:rsidR="006B11B5" w:rsidRDefault="00D664BD">
      <w:r>
        <w:rPr>
          <w:rFonts w:hint="eastAsia"/>
        </w:rPr>
        <w:t xml:space="preserve">The expansion proposed by GSK to India is a strategically viable project that will give the company an opportunity to increase its global R&amp;D capacities, leading vaccine portfolios, and a reputable brand in the market to </w:t>
      </w:r>
      <w:r w:rsidR="00C03AC0">
        <w:t>tap into</w:t>
      </w:r>
      <w:r>
        <w:rPr>
          <w:rFonts w:hint="eastAsia"/>
        </w:rPr>
        <w:t xml:space="preserve"> a rampant pharmaceutical market. PESTEL, Porter</w:t>
      </w:r>
      <w:r w:rsidR="00C03AC0">
        <w:t>'</w:t>
      </w:r>
      <w:r>
        <w:rPr>
          <w:rFonts w:hint="eastAsia"/>
        </w:rPr>
        <w:t>s Five Forces, SWOT, VRIO and the Ansoff Matrix analyses reveal that India has huge growth prospects because of its high population, increased healthcare needs, favourable policy support and bound economies of production. A joint venture or alliance gives them a chance to strategic entry, which goes a long way in reducing regulatory and competitive risks and allows them to localise and optimise their supply chain. Differentiation in high</w:t>
      </w:r>
      <w:r w:rsidR="00C03AC0">
        <w:t>-</w:t>
      </w:r>
      <w:r>
        <w:rPr>
          <w:rFonts w:hint="eastAsia"/>
        </w:rPr>
        <w:t>value therape</w:t>
      </w:r>
      <w:r>
        <w:rPr>
          <w:rFonts w:hint="eastAsia"/>
        </w:rPr>
        <w:t xml:space="preserve">utic areas with a supplement of cost-efficiency conflict generates </w:t>
      </w:r>
      <w:r w:rsidR="00C03AC0">
        <w:t xml:space="preserve">a </w:t>
      </w:r>
      <w:r>
        <w:rPr>
          <w:rFonts w:hint="eastAsia"/>
        </w:rPr>
        <w:t xml:space="preserve">sustainable competitive advantage. </w:t>
      </w:r>
      <w:r w:rsidR="008D28A8" w:rsidRPr="008D28A8">
        <w:t xml:space="preserve">The gradual execution of operational rollouts is supported by Balanced Scorecard and Triple Bottom Line approach to create sound fiscal, social, and environmental operations. </w:t>
      </w:r>
      <w:proofErr w:type="gramStart"/>
      <w:r w:rsidR="008D28A8" w:rsidRPr="008D28A8">
        <w:t>As a whole, this</w:t>
      </w:r>
      <w:proofErr w:type="gramEnd"/>
      <w:r w:rsidR="008D28A8" w:rsidRPr="008D28A8">
        <w:t xml:space="preserve"> strategic orientation is expected to match the capabilities of GSK to the current market opportunities, thus supporting long-term growth, stability in operations and the long-term value creation in India</w:t>
      </w:r>
      <w:r>
        <w:rPr>
          <w:rFonts w:hint="eastAsia"/>
        </w:rPr>
        <w:t>.</w:t>
      </w:r>
      <w:r>
        <w:br w:type="page"/>
      </w:r>
    </w:p>
    <w:p w14:paraId="17C07396" w14:textId="77777777" w:rsidR="006B11B5" w:rsidRDefault="00D664BD">
      <w:pPr>
        <w:pStyle w:val="Heading1"/>
      </w:pPr>
      <w:bookmarkStart w:id="64" w:name="_Toc217245930"/>
      <w:r>
        <w:lastRenderedPageBreak/>
        <w:t>References</w:t>
      </w:r>
      <w:bookmarkEnd w:id="61"/>
      <w:bookmarkEnd w:id="62"/>
      <w:bookmarkEnd w:id="63"/>
      <w:bookmarkEnd w:id="64"/>
    </w:p>
    <w:p w14:paraId="4C710053" w14:textId="77777777" w:rsidR="00E82FC2" w:rsidRPr="00E82FC2" w:rsidRDefault="00E82FC2" w:rsidP="005631A6">
      <w:pPr>
        <w:numPr>
          <w:ilvl w:val="0"/>
          <w:numId w:val="6"/>
        </w:numPr>
        <w:rPr>
          <w:color w:val="000000" w:themeColor="text1"/>
          <w:szCs w:val="24"/>
        </w:rPr>
      </w:pPr>
      <w:bookmarkStart w:id="65" w:name="_Hlk217220121"/>
      <w:bookmarkStart w:id="66" w:name="_Hlk217220041"/>
      <w:bookmarkStart w:id="67" w:name="_Hlk217219913"/>
      <w:bookmarkStart w:id="68" w:name="_Hlk217219776"/>
      <w:bookmarkStart w:id="69" w:name="_Hlk217219616"/>
      <w:bookmarkStart w:id="70" w:name="_Hlk217219541"/>
      <w:r w:rsidRPr="00E82FC2">
        <w:rPr>
          <w:color w:val="000000" w:themeColor="text1"/>
        </w:rPr>
        <w:t xml:space="preserve">Agarwal, S. (2025). </w:t>
      </w:r>
      <w:r w:rsidRPr="00E82FC2">
        <w:rPr>
          <w:i/>
          <w:iCs/>
          <w:color w:val="000000" w:themeColor="text1"/>
        </w:rPr>
        <w:t>India’s GDP Growth: Challenges and Future Outlook 2025</w:t>
      </w:r>
      <w:r w:rsidRPr="00E82FC2">
        <w:rPr>
          <w:color w:val="000000" w:themeColor="text1"/>
        </w:rPr>
        <w:t>. [online] Indiamacroindicators.co.in. Available at: https://indiamacroindicators.co.in/resources/blogs/indias-gdp-growth-challenges-and-future-outlook-2025 [Accessed 28 Nov. 2025].</w:t>
      </w:r>
    </w:p>
    <w:p w14:paraId="262655FB" w14:textId="77777777" w:rsidR="00E82FC2" w:rsidRPr="00E82FC2" w:rsidRDefault="00E82FC2" w:rsidP="005631A6">
      <w:pPr>
        <w:numPr>
          <w:ilvl w:val="0"/>
          <w:numId w:val="6"/>
        </w:numPr>
        <w:rPr>
          <w:color w:val="000000" w:themeColor="text1"/>
          <w:shd w:val="clear" w:color="auto" w:fill="FFFFFF"/>
        </w:rPr>
      </w:pPr>
      <w:r w:rsidRPr="00E82FC2">
        <w:rPr>
          <w:color w:val="000000" w:themeColor="text1"/>
          <w:shd w:val="clear" w:color="auto" w:fill="FFFFFF"/>
        </w:rPr>
        <w:t>Agrawal, S., Jain, S. and Sachan, R., (2021). GLOBAL BUSINESS EXPANSION: ANALYZING RISKS AND GRASPING OPPORTUNITIES.</w:t>
      </w:r>
    </w:p>
    <w:p w14:paraId="27BD5241" w14:textId="77777777" w:rsidR="00E82FC2" w:rsidRPr="00E82FC2" w:rsidRDefault="00E82FC2" w:rsidP="005631A6">
      <w:pPr>
        <w:numPr>
          <w:ilvl w:val="0"/>
          <w:numId w:val="6"/>
        </w:numPr>
        <w:rPr>
          <w:color w:val="000000" w:themeColor="text1"/>
          <w:shd w:val="clear" w:color="auto" w:fill="FFFFFF"/>
        </w:rPr>
      </w:pPr>
      <w:r w:rsidRPr="00E82FC2">
        <w:rPr>
          <w:color w:val="000000" w:themeColor="text1"/>
          <w:shd w:val="clear" w:color="auto" w:fill="FFFFFF"/>
        </w:rPr>
        <w:t>Ali, B.J. and Anwar, G., (2021). Porter’s Generic Competitive Strategies and its influence on the Competitive Advantage. </w:t>
      </w:r>
      <w:r w:rsidRPr="00E82FC2">
        <w:rPr>
          <w:i/>
          <w:iCs/>
          <w:color w:val="000000" w:themeColor="text1"/>
          <w:shd w:val="clear" w:color="auto" w:fill="FFFFFF"/>
        </w:rPr>
        <w:t>International Journal of Advanced Engineering, Management and Science</w:t>
      </w:r>
      <w:r w:rsidRPr="00E82FC2">
        <w:rPr>
          <w:color w:val="000000" w:themeColor="text1"/>
          <w:shd w:val="clear" w:color="auto" w:fill="FFFFFF"/>
        </w:rPr>
        <w:t>, </w:t>
      </w:r>
      <w:r w:rsidRPr="00E82FC2">
        <w:rPr>
          <w:i/>
          <w:iCs/>
          <w:color w:val="000000" w:themeColor="text1"/>
          <w:shd w:val="clear" w:color="auto" w:fill="FFFFFF"/>
        </w:rPr>
        <w:t>7</w:t>
      </w:r>
      <w:r w:rsidRPr="00E82FC2">
        <w:rPr>
          <w:color w:val="000000" w:themeColor="text1"/>
          <w:shd w:val="clear" w:color="auto" w:fill="FFFFFF"/>
        </w:rPr>
        <w:t>(6), pp.42-51.</w:t>
      </w:r>
    </w:p>
    <w:bookmarkEnd w:id="65"/>
    <w:p w14:paraId="250959D0" w14:textId="77777777" w:rsidR="00E82FC2" w:rsidRPr="00E82FC2" w:rsidRDefault="00E82FC2" w:rsidP="005631A6">
      <w:pPr>
        <w:numPr>
          <w:ilvl w:val="0"/>
          <w:numId w:val="6"/>
        </w:numPr>
        <w:rPr>
          <w:color w:val="000000" w:themeColor="text1"/>
        </w:rPr>
      </w:pPr>
      <w:r w:rsidRPr="00E82FC2">
        <w:rPr>
          <w:color w:val="000000" w:themeColor="text1"/>
          <w:shd w:val="clear" w:color="auto" w:fill="FFFFFF"/>
        </w:rPr>
        <w:t>André, K., Cho, C.H. and Laine, M., (2018). Reference points for measuring social performance: Case study of a social business venture. </w:t>
      </w:r>
      <w:r w:rsidRPr="00E82FC2">
        <w:rPr>
          <w:i/>
          <w:iCs/>
          <w:color w:val="000000" w:themeColor="text1"/>
          <w:shd w:val="clear" w:color="auto" w:fill="FFFFFF"/>
        </w:rPr>
        <w:t>Journal of Business Venturing</w:t>
      </w:r>
      <w:r w:rsidRPr="00E82FC2">
        <w:rPr>
          <w:color w:val="000000" w:themeColor="text1"/>
          <w:shd w:val="clear" w:color="auto" w:fill="FFFFFF"/>
        </w:rPr>
        <w:t>, </w:t>
      </w:r>
      <w:r w:rsidRPr="00E82FC2">
        <w:rPr>
          <w:i/>
          <w:iCs/>
          <w:color w:val="000000" w:themeColor="text1"/>
          <w:shd w:val="clear" w:color="auto" w:fill="FFFFFF"/>
        </w:rPr>
        <w:t>33</w:t>
      </w:r>
      <w:r w:rsidRPr="00E82FC2">
        <w:rPr>
          <w:color w:val="000000" w:themeColor="text1"/>
          <w:shd w:val="clear" w:color="auto" w:fill="FFFFFF"/>
        </w:rPr>
        <w:t>(5), pp.660-678.</w:t>
      </w:r>
    </w:p>
    <w:bookmarkEnd w:id="66"/>
    <w:p w14:paraId="72C73E00" w14:textId="77777777" w:rsidR="00E82FC2" w:rsidRPr="00E82FC2" w:rsidRDefault="00E82FC2" w:rsidP="005631A6">
      <w:pPr>
        <w:numPr>
          <w:ilvl w:val="0"/>
          <w:numId w:val="6"/>
        </w:numPr>
        <w:rPr>
          <w:color w:val="000000" w:themeColor="text1"/>
        </w:rPr>
      </w:pPr>
      <w:r w:rsidRPr="00E82FC2">
        <w:rPr>
          <w:color w:val="000000" w:themeColor="text1"/>
          <w:shd w:val="clear" w:color="auto" w:fill="FFFFFF"/>
        </w:rPr>
        <w:t>Banerjee, S., (2015). Dimensions of Indian culture, core cultural values and marketing implications: An analysis. </w:t>
      </w:r>
      <w:r w:rsidRPr="00E82FC2">
        <w:rPr>
          <w:i/>
          <w:iCs/>
          <w:color w:val="000000" w:themeColor="text1"/>
          <w:shd w:val="clear" w:color="auto" w:fill="FFFFFF"/>
        </w:rPr>
        <w:t>Cross Cultural Management: An International Journal</w:t>
      </w:r>
      <w:r w:rsidRPr="00E82FC2">
        <w:rPr>
          <w:color w:val="000000" w:themeColor="text1"/>
          <w:shd w:val="clear" w:color="auto" w:fill="FFFFFF"/>
        </w:rPr>
        <w:t>, </w:t>
      </w:r>
      <w:r w:rsidRPr="00E82FC2">
        <w:rPr>
          <w:i/>
          <w:iCs/>
          <w:color w:val="000000" w:themeColor="text1"/>
          <w:shd w:val="clear" w:color="auto" w:fill="FFFFFF"/>
        </w:rPr>
        <w:t>15</w:t>
      </w:r>
      <w:r w:rsidRPr="00E82FC2">
        <w:rPr>
          <w:color w:val="000000" w:themeColor="text1"/>
          <w:shd w:val="clear" w:color="auto" w:fill="FFFFFF"/>
        </w:rPr>
        <w:t>(4), pp.367-378.</w:t>
      </w:r>
    </w:p>
    <w:bookmarkEnd w:id="67"/>
    <w:p w14:paraId="60A2841A" w14:textId="77777777" w:rsidR="00E82FC2" w:rsidRPr="00E82FC2" w:rsidRDefault="00E82FC2" w:rsidP="005631A6">
      <w:pPr>
        <w:numPr>
          <w:ilvl w:val="0"/>
          <w:numId w:val="6"/>
        </w:numPr>
        <w:rPr>
          <w:color w:val="000000" w:themeColor="text1"/>
          <w:shd w:val="clear" w:color="auto" w:fill="FFFFFF"/>
        </w:rPr>
      </w:pPr>
      <w:r w:rsidRPr="00E82FC2">
        <w:rPr>
          <w:color w:val="000000" w:themeColor="text1"/>
          <w:shd w:val="clear" w:color="auto" w:fill="FFFFFF"/>
        </w:rPr>
        <w:t>Bhat, T.P., (2015). International trade in health care services: Prospects and challenges for India. </w:t>
      </w:r>
      <w:r w:rsidRPr="00E82FC2">
        <w:rPr>
          <w:i/>
          <w:iCs/>
          <w:color w:val="000000" w:themeColor="text1"/>
          <w:shd w:val="clear" w:color="auto" w:fill="FFFFFF"/>
        </w:rPr>
        <w:t>India Quarterly</w:t>
      </w:r>
      <w:r w:rsidRPr="00E82FC2">
        <w:rPr>
          <w:color w:val="000000" w:themeColor="text1"/>
          <w:shd w:val="clear" w:color="auto" w:fill="FFFFFF"/>
        </w:rPr>
        <w:t>, </w:t>
      </w:r>
      <w:r w:rsidRPr="00E82FC2">
        <w:rPr>
          <w:i/>
          <w:iCs/>
          <w:color w:val="000000" w:themeColor="text1"/>
          <w:shd w:val="clear" w:color="auto" w:fill="FFFFFF"/>
        </w:rPr>
        <w:t>71</w:t>
      </w:r>
      <w:r w:rsidRPr="00E82FC2">
        <w:rPr>
          <w:color w:val="000000" w:themeColor="text1"/>
          <w:shd w:val="clear" w:color="auto" w:fill="FFFFFF"/>
        </w:rPr>
        <w:t>(3), pp.239-254.</w:t>
      </w:r>
    </w:p>
    <w:bookmarkEnd w:id="68"/>
    <w:p w14:paraId="55B2CE42" w14:textId="77777777" w:rsidR="00E82FC2" w:rsidRPr="00E82FC2" w:rsidRDefault="00E82FC2" w:rsidP="005631A6">
      <w:pPr>
        <w:numPr>
          <w:ilvl w:val="0"/>
          <w:numId w:val="6"/>
        </w:numPr>
        <w:rPr>
          <w:color w:val="000000" w:themeColor="text1"/>
        </w:rPr>
      </w:pPr>
      <w:r w:rsidRPr="00E82FC2">
        <w:rPr>
          <w:color w:val="000000" w:themeColor="text1"/>
        </w:rPr>
        <w:t xml:space="preserve">Bhattacharyya, R. (2025). </w:t>
      </w:r>
      <w:r w:rsidRPr="00E82FC2">
        <w:rPr>
          <w:i/>
          <w:iCs/>
          <w:color w:val="000000" w:themeColor="text1"/>
        </w:rPr>
        <w:t>GSK re-enters India’s cancer drug market</w:t>
      </w:r>
      <w:r w:rsidRPr="00E82FC2">
        <w:rPr>
          <w:color w:val="000000" w:themeColor="text1"/>
        </w:rPr>
        <w:t>. [online] The Economic Times. Available at: https://economictimes.indiatimes.com/industry/healthcare/biotech/pharmaceuticals/gsk-re-enters-indias-cancer-drug-market/articleshow/123506973.cms?from=mdr [Accessed 27 Nov. 2025].</w:t>
      </w:r>
    </w:p>
    <w:bookmarkEnd w:id="69"/>
    <w:p w14:paraId="479F9AA2" w14:textId="77777777" w:rsidR="00E82FC2" w:rsidRPr="00E82FC2" w:rsidRDefault="00E82FC2" w:rsidP="005631A6">
      <w:pPr>
        <w:numPr>
          <w:ilvl w:val="0"/>
          <w:numId w:val="6"/>
        </w:numPr>
        <w:rPr>
          <w:color w:val="000000" w:themeColor="text1"/>
          <w:shd w:val="clear" w:color="auto" w:fill="FFFFFF"/>
        </w:rPr>
      </w:pPr>
      <w:proofErr w:type="spellStart"/>
      <w:r w:rsidRPr="00E82FC2">
        <w:rPr>
          <w:color w:val="000000" w:themeColor="text1"/>
          <w:shd w:val="clear" w:color="auto" w:fill="FFFFFF"/>
        </w:rPr>
        <w:t>Bruijl</w:t>
      </w:r>
      <w:proofErr w:type="spellEnd"/>
      <w:r w:rsidRPr="00E82FC2">
        <w:rPr>
          <w:color w:val="000000" w:themeColor="text1"/>
          <w:shd w:val="clear" w:color="auto" w:fill="FFFFFF"/>
        </w:rPr>
        <w:t>, D.G.H.T., (2018). The relevance of Porter's five forces in today's innovative and changing business environment. </w:t>
      </w:r>
      <w:r w:rsidRPr="00E82FC2">
        <w:rPr>
          <w:i/>
          <w:iCs/>
          <w:color w:val="000000" w:themeColor="text1"/>
          <w:shd w:val="clear" w:color="auto" w:fill="FFFFFF"/>
        </w:rPr>
        <w:t>Available at SSRN 3192207</w:t>
      </w:r>
      <w:r w:rsidRPr="00E82FC2">
        <w:rPr>
          <w:color w:val="000000" w:themeColor="text1"/>
          <w:shd w:val="clear" w:color="auto" w:fill="FFFFFF"/>
        </w:rPr>
        <w:t>.</w:t>
      </w:r>
    </w:p>
    <w:p w14:paraId="50FC1ED4" w14:textId="77777777" w:rsidR="00E82FC2" w:rsidRPr="00E82FC2" w:rsidRDefault="00E82FC2" w:rsidP="005631A6">
      <w:pPr>
        <w:numPr>
          <w:ilvl w:val="0"/>
          <w:numId w:val="6"/>
        </w:numPr>
        <w:rPr>
          <w:color w:val="000000" w:themeColor="text1"/>
        </w:rPr>
      </w:pPr>
      <w:r w:rsidRPr="00E82FC2">
        <w:rPr>
          <w:color w:val="000000" w:themeColor="text1"/>
        </w:rPr>
        <w:t xml:space="preserve">Central Pollution Control Board (2024). </w:t>
      </w:r>
      <w:r w:rsidRPr="00E82FC2">
        <w:rPr>
          <w:i/>
          <w:iCs/>
          <w:color w:val="000000" w:themeColor="text1"/>
        </w:rPr>
        <w:t>Guidelines for the Pharmaceutical Industry in India</w:t>
      </w:r>
      <w:r w:rsidRPr="00E82FC2">
        <w:rPr>
          <w:color w:val="000000" w:themeColor="text1"/>
        </w:rPr>
        <w:t xml:space="preserve">. [online] Central Pollution Control </w:t>
      </w:r>
      <w:proofErr w:type="gramStart"/>
      <w:r w:rsidRPr="00E82FC2">
        <w:rPr>
          <w:color w:val="000000" w:themeColor="text1"/>
        </w:rPr>
        <w:t>Board .</w:t>
      </w:r>
      <w:proofErr w:type="gramEnd"/>
      <w:r w:rsidRPr="00E82FC2">
        <w:rPr>
          <w:color w:val="000000" w:themeColor="text1"/>
        </w:rPr>
        <w:t xml:space="preserve"> Available at: https://cpcb.nic.in/openpdffile.php?id=TmV3c0ZpbGVzLzExMV8xNzM3MDA1OD</w:t>
      </w:r>
      <w:r w:rsidRPr="00E82FC2">
        <w:rPr>
          <w:color w:val="000000" w:themeColor="text1"/>
        </w:rPr>
        <w:lastRenderedPageBreak/>
        <w:t>U1X21lZGlhcGhvdG8xMjUwMy5wZGY%3D&amp;utm_source=chatgpt.com [Accessed 28 Nov. 2025].</w:t>
      </w:r>
    </w:p>
    <w:p w14:paraId="73378D05" w14:textId="77777777" w:rsidR="00E82FC2" w:rsidRPr="00E82FC2" w:rsidRDefault="00E82FC2" w:rsidP="005631A6">
      <w:pPr>
        <w:numPr>
          <w:ilvl w:val="0"/>
          <w:numId w:val="6"/>
        </w:numPr>
        <w:rPr>
          <w:color w:val="000000" w:themeColor="text1"/>
          <w:shd w:val="clear" w:color="auto" w:fill="FFFFFF"/>
        </w:rPr>
      </w:pPr>
      <w:r w:rsidRPr="00E82FC2">
        <w:rPr>
          <w:color w:val="000000" w:themeColor="text1"/>
          <w:shd w:val="clear" w:color="auto" w:fill="FFFFFF"/>
        </w:rPr>
        <w:t>Coulter, B. and Krishnamoorthy, S., (2014). Pricing strategies with reference effects in competitive industries. </w:t>
      </w:r>
      <w:r w:rsidRPr="00E82FC2">
        <w:rPr>
          <w:i/>
          <w:iCs/>
          <w:color w:val="000000" w:themeColor="text1"/>
          <w:shd w:val="clear" w:color="auto" w:fill="FFFFFF"/>
        </w:rPr>
        <w:t>International transactions in operational Research</w:t>
      </w:r>
      <w:r w:rsidRPr="00E82FC2">
        <w:rPr>
          <w:color w:val="000000" w:themeColor="text1"/>
          <w:shd w:val="clear" w:color="auto" w:fill="FFFFFF"/>
        </w:rPr>
        <w:t>, </w:t>
      </w:r>
      <w:r w:rsidRPr="00E82FC2">
        <w:rPr>
          <w:i/>
          <w:iCs/>
          <w:color w:val="000000" w:themeColor="text1"/>
          <w:shd w:val="clear" w:color="auto" w:fill="FFFFFF"/>
        </w:rPr>
        <w:t>21</w:t>
      </w:r>
      <w:r w:rsidRPr="00E82FC2">
        <w:rPr>
          <w:color w:val="000000" w:themeColor="text1"/>
          <w:shd w:val="clear" w:color="auto" w:fill="FFFFFF"/>
        </w:rPr>
        <w:t>(2), pp.263-274.</w:t>
      </w:r>
    </w:p>
    <w:p w14:paraId="3529E923" w14:textId="77777777" w:rsidR="00E82FC2" w:rsidRPr="00E82FC2" w:rsidRDefault="00E82FC2" w:rsidP="005631A6">
      <w:pPr>
        <w:numPr>
          <w:ilvl w:val="0"/>
          <w:numId w:val="6"/>
        </w:numPr>
        <w:rPr>
          <w:color w:val="000000" w:themeColor="text1"/>
          <w:shd w:val="clear" w:color="auto" w:fill="FFFFFF"/>
        </w:rPr>
      </w:pPr>
      <w:proofErr w:type="spellStart"/>
      <w:r w:rsidRPr="00E82FC2">
        <w:rPr>
          <w:color w:val="000000" w:themeColor="text1"/>
          <w:shd w:val="clear" w:color="auto" w:fill="FFFFFF"/>
        </w:rPr>
        <w:t>Dogramatzis</w:t>
      </w:r>
      <w:proofErr w:type="spellEnd"/>
      <w:r w:rsidRPr="00E82FC2">
        <w:rPr>
          <w:color w:val="000000" w:themeColor="text1"/>
          <w:shd w:val="clear" w:color="auto" w:fill="FFFFFF"/>
        </w:rPr>
        <w:t>, D., (2015). Pharmaceutical marketing: a practical guide. CRC Press.</w:t>
      </w:r>
    </w:p>
    <w:p w14:paraId="23E1A1FB" w14:textId="77777777" w:rsidR="00E82FC2" w:rsidRPr="00E82FC2" w:rsidRDefault="00E82FC2" w:rsidP="005631A6">
      <w:pPr>
        <w:numPr>
          <w:ilvl w:val="0"/>
          <w:numId w:val="6"/>
        </w:numPr>
        <w:rPr>
          <w:color w:val="000000" w:themeColor="text1"/>
        </w:rPr>
      </w:pPr>
      <w:proofErr w:type="spellStart"/>
      <w:r w:rsidRPr="00E82FC2">
        <w:rPr>
          <w:color w:val="000000" w:themeColor="text1"/>
        </w:rPr>
        <w:t>ETPharma</w:t>
      </w:r>
      <w:proofErr w:type="spellEnd"/>
      <w:r w:rsidRPr="00E82FC2">
        <w:rPr>
          <w:color w:val="000000" w:themeColor="text1"/>
        </w:rPr>
        <w:t xml:space="preserve"> (2025). </w:t>
      </w:r>
      <w:r w:rsidRPr="00E82FC2">
        <w:rPr>
          <w:i/>
          <w:iCs/>
          <w:color w:val="000000" w:themeColor="text1"/>
        </w:rPr>
        <w:t>India’s Pharma market to expand 2.4 times over next 5 years, share in global market to hit 5 pc: Report</w:t>
      </w:r>
      <w:r w:rsidRPr="00E82FC2">
        <w:rPr>
          <w:color w:val="000000" w:themeColor="text1"/>
        </w:rPr>
        <w:t>. [online] ETPharma.com. Available at: https://pharma.economictimes.indiatimes.com/news/pharma-industry/indias-pharma-market-to-expand-2-4-times-over-next-5-years-share-in-global-market-to-hit-5-pc-report/118139459?utm_source=chatgpt.com [Accessed 27 Nov. 2025].</w:t>
      </w:r>
    </w:p>
    <w:p w14:paraId="220FF1DA" w14:textId="77777777" w:rsidR="00E82FC2" w:rsidRPr="00E82FC2" w:rsidRDefault="00E82FC2" w:rsidP="005631A6">
      <w:pPr>
        <w:numPr>
          <w:ilvl w:val="0"/>
          <w:numId w:val="6"/>
        </w:numPr>
        <w:rPr>
          <w:color w:val="000000" w:themeColor="text1"/>
          <w:shd w:val="clear" w:color="auto" w:fill="FFFFFF"/>
        </w:rPr>
      </w:pPr>
      <w:proofErr w:type="spellStart"/>
      <w:r w:rsidRPr="00E82FC2">
        <w:rPr>
          <w:color w:val="000000" w:themeColor="text1"/>
          <w:shd w:val="clear" w:color="auto" w:fill="FFFFFF"/>
        </w:rPr>
        <w:t>Gorynia</w:t>
      </w:r>
      <w:proofErr w:type="spellEnd"/>
      <w:r w:rsidRPr="00E82FC2">
        <w:rPr>
          <w:color w:val="000000" w:themeColor="text1"/>
          <w:shd w:val="clear" w:color="auto" w:fill="FFFFFF"/>
        </w:rPr>
        <w:t xml:space="preserve">, M., Nowak, J., </w:t>
      </w:r>
      <w:proofErr w:type="spellStart"/>
      <w:r w:rsidRPr="00E82FC2">
        <w:rPr>
          <w:color w:val="000000" w:themeColor="text1"/>
          <w:shd w:val="clear" w:color="auto" w:fill="FFFFFF"/>
        </w:rPr>
        <w:t>Trąpczyński</w:t>
      </w:r>
      <w:proofErr w:type="spellEnd"/>
      <w:r w:rsidRPr="00E82FC2">
        <w:rPr>
          <w:color w:val="000000" w:themeColor="text1"/>
          <w:shd w:val="clear" w:color="auto" w:fill="FFFFFF"/>
        </w:rPr>
        <w:t>, P. and Wolniak, R., (2016). Determinants of FDI establishment mode choice of Polish firms. The OLI paradigm perspective. </w:t>
      </w:r>
      <w:r w:rsidRPr="00E82FC2">
        <w:rPr>
          <w:i/>
          <w:iCs/>
          <w:color w:val="000000" w:themeColor="text1"/>
          <w:shd w:val="clear" w:color="auto" w:fill="FFFFFF"/>
        </w:rPr>
        <w:t xml:space="preserve">Argumenta </w:t>
      </w:r>
      <w:proofErr w:type="spellStart"/>
      <w:r w:rsidRPr="00E82FC2">
        <w:rPr>
          <w:i/>
          <w:iCs/>
          <w:color w:val="000000" w:themeColor="text1"/>
          <w:shd w:val="clear" w:color="auto" w:fill="FFFFFF"/>
        </w:rPr>
        <w:t>Oeconomica</w:t>
      </w:r>
      <w:proofErr w:type="spellEnd"/>
      <w:r w:rsidRPr="00E82FC2">
        <w:rPr>
          <w:color w:val="000000" w:themeColor="text1"/>
          <w:shd w:val="clear" w:color="auto" w:fill="FFFFFF"/>
        </w:rPr>
        <w:t>, </w:t>
      </w:r>
      <w:r w:rsidRPr="00E82FC2">
        <w:rPr>
          <w:i/>
          <w:iCs/>
          <w:color w:val="000000" w:themeColor="text1"/>
          <w:shd w:val="clear" w:color="auto" w:fill="FFFFFF"/>
        </w:rPr>
        <w:t>2</w:t>
      </w:r>
      <w:r w:rsidRPr="00E82FC2">
        <w:rPr>
          <w:color w:val="000000" w:themeColor="text1"/>
          <w:shd w:val="clear" w:color="auto" w:fill="FFFFFF"/>
        </w:rPr>
        <w:t>(37), pp.67-92.</w:t>
      </w:r>
    </w:p>
    <w:p w14:paraId="58BDFF9A" w14:textId="77777777" w:rsidR="00E82FC2" w:rsidRPr="00E82FC2" w:rsidRDefault="00E82FC2" w:rsidP="005631A6">
      <w:pPr>
        <w:numPr>
          <w:ilvl w:val="0"/>
          <w:numId w:val="6"/>
        </w:numPr>
        <w:rPr>
          <w:color w:val="000000" w:themeColor="text1"/>
          <w:shd w:val="clear" w:color="auto" w:fill="FFFFFF"/>
        </w:rPr>
      </w:pPr>
      <w:r w:rsidRPr="00E82FC2">
        <w:rPr>
          <w:color w:val="000000" w:themeColor="text1"/>
          <w:shd w:val="clear" w:color="auto" w:fill="FFFFFF"/>
        </w:rPr>
        <w:t>Govindan, P., (2019). A Study on Growth of Foreign Direct Investments (FDI) Inflows in India and Impacts of Make in India Campaign-An Overview. </w:t>
      </w:r>
      <w:r w:rsidRPr="00E82FC2">
        <w:rPr>
          <w:i/>
          <w:iCs/>
          <w:color w:val="000000" w:themeColor="text1"/>
          <w:shd w:val="clear" w:color="auto" w:fill="FFFFFF"/>
        </w:rPr>
        <w:t>International Journal of Humanities and Social Science</w:t>
      </w:r>
      <w:r w:rsidRPr="00E82FC2">
        <w:rPr>
          <w:color w:val="000000" w:themeColor="text1"/>
          <w:shd w:val="clear" w:color="auto" w:fill="FFFFFF"/>
        </w:rPr>
        <w:t>, </w:t>
      </w:r>
      <w:r w:rsidRPr="00E82FC2">
        <w:rPr>
          <w:i/>
          <w:iCs/>
          <w:color w:val="000000" w:themeColor="text1"/>
          <w:shd w:val="clear" w:color="auto" w:fill="FFFFFF"/>
        </w:rPr>
        <w:t>7</w:t>
      </w:r>
      <w:r w:rsidRPr="00E82FC2">
        <w:rPr>
          <w:color w:val="000000" w:themeColor="text1"/>
          <w:shd w:val="clear" w:color="auto" w:fill="FFFFFF"/>
        </w:rPr>
        <w:t>(4), pp.154-181.</w:t>
      </w:r>
    </w:p>
    <w:p w14:paraId="0C0394C2" w14:textId="77777777" w:rsidR="00E82FC2" w:rsidRPr="00E82FC2" w:rsidRDefault="00E82FC2" w:rsidP="005631A6">
      <w:pPr>
        <w:numPr>
          <w:ilvl w:val="0"/>
          <w:numId w:val="6"/>
        </w:numPr>
        <w:rPr>
          <w:color w:val="000000" w:themeColor="text1"/>
        </w:rPr>
      </w:pPr>
      <w:r w:rsidRPr="00E82FC2">
        <w:rPr>
          <w:color w:val="000000" w:themeColor="text1"/>
        </w:rPr>
        <w:t xml:space="preserve">Grand View Research (2024). </w:t>
      </w:r>
      <w:r w:rsidRPr="00E82FC2">
        <w:rPr>
          <w:i/>
          <w:iCs/>
          <w:color w:val="000000" w:themeColor="text1"/>
        </w:rPr>
        <w:t>India Digital Health Market Size, Share | Industry Report 2033</w:t>
      </w:r>
      <w:r w:rsidRPr="00E82FC2">
        <w:rPr>
          <w:color w:val="000000" w:themeColor="text1"/>
        </w:rPr>
        <w:t>. [online] Grandviewresearch.com. Available at: https://www.grandviewresearch.com/industry-analysis/india-digital-health-market-report [Accessed 28 Nov. 2025].</w:t>
      </w:r>
    </w:p>
    <w:p w14:paraId="006E99D7" w14:textId="77777777" w:rsidR="00E82FC2" w:rsidRPr="00E82FC2" w:rsidRDefault="00E82FC2" w:rsidP="005631A6">
      <w:pPr>
        <w:numPr>
          <w:ilvl w:val="0"/>
          <w:numId w:val="6"/>
        </w:numPr>
        <w:rPr>
          <w:color w:val="000000" w:themeColor="text1"/>
        </w:rPr>
      </w:pPr>
      <w:r w:rsidRPr="00E82FC2">
        <w:rPr>
          <w:color w:val="000000" w:themeColor="text1"/>
          <w:shd w:val="clear" w:color="auto" w:fill="FFFFFF"/>
        </w:rPr>
        <w:t>Grewal, H., Sharma, P., Dhillon, G., Munjal, R.S., Verma, R.K. and Kashyap, R., (2023). Universal health care system in India: an in-depth examination of the Ayushman Bharat initiative. </w:t>
      </w:r>
      <w:proofErr w:type="spellStart"/>
      <w:r w:rsidRPr="00E82FC2">
        <w:rPr>
          <w:i/>
          <w:iCs/>
          <w:color w:val="000000" w:themeColor="text1"/>
          <w:shd w:val="clear" w:color="auto" w:fill="FFFFFF"/>
        </w:rPr>
        <w:t>Cureus</w:t>
      </w:r>
      <w:proofErr w:type="spellEnd"/>
      <w:r w:rsidRPr="00E82FC2">
        <w:rPr>
          <w:color w:val="000000" w:themeColor="text1"/>
          <w:shd w:val="clear" w:color="auto" w:fill="FFFFFF"/>
        </w:rPr>
        <w:t>, </w:t>
      </w:r>
      <w:r w:rsidRPr="00E82FC2">
        <w:rPr>
          <w:i/>
          <w:iCs/>
          <w:color w:val="000000" w:themeColor="text1"/>
          <w:shd w:val="clear" w:color="auto" w:fill="FFFFFF"/>
        </w:rPr>
        <w:t>15</w:t>
      </w:r>
      <w:r w:rsidRPr="00E82FC2">
        <w:rPr>
          <w:color w:val="000000" w:themeColor="text1"/>
          <w:shd w:val="clear" w:color="auto" w:fill="FFFFFF"/>
        </w:rPr>
        <w:t>(6).</w:t>
      </w:r>
    </w:p>
    <w:p w14:paraId="2E108BE6" w14:textId="77777777" w:rsidR="00E82FC2" w:rsidRPr="00E82FC2" w:rsidRDefault="00E82FC2" w:rsidP="005631A6">
      <w:pPr>
        <w:numPr>
          <w:ilvl w:val="0"/>
          <w:numId w:val="6"/>
        </w:numPr>
        <w:rPr>
          <w:color w:val="000000" w:themeColor="text1"/>
        </w:rPr>
      </w:pPr>
      <w:r w:rsidRPr="00E82FC2">
        <w:rPr>
          <w:color w:val="000000" w:themeColor="text1"/>
        </w:rPr>
        <w:t xml:space="preserve">GSK (2024). </w:t>
      </w:r>
      <w:r w:rsidRPr="00E82FC2">
        <w:rPr>
          <w:i/>
          <w:iCs/>
          <w:color w:val="000000" w:themeColor="text1"/>
        </w:rPr>
        <w:t>History and Heritage | GSK</w:t>
      </w:r>
      <w:r w:rsidRPr="00E82FC2">
        <w:rPr>
          <w:color w:val="000000" w:themeColor="text1"/>
        </w:rPr>
        <w:t>. [online] www.gsk.com. Available at: https://www.gsk.com/en-gb/company/history-and-heritage/ [Accessed 27 Nov. 2025].</w:t>
      </w:r>
    </w:p>
    <w:p w14:paraId="4BD3B246" w14:textId="77777777" w:rsidR="00E82FC2" w:rsidRPr="00E82FC2" w:rsidRDefault="00E82FC2" w:rsidP="005631A6">
      <w:pPr>
        <w:numPr>
          <w:ilvl w:val="0"/>
          <w:numId w:val="6"/>
        </w:numPr>
        <w:rPr>
          <w:color w:val="000000" w:themeColor="text1"/>
        </w:rPr>
      </w:pPr>
      <w:r w:rsidRPr="00E82FC2">
        <w:rPr>
          <w:color w:val="000000" w:themeColor="text1"/>
        </w:rPr>
        <w:lastRenderedPageBreak/>
        <w:t xml:space="preserve">GSK (2025). </w:t>
      </w:r>
      <w:r w:rsidRPr="00E82FC2">
        <w:rPr>
          <w:i/>
          <w:iCs/>
          <w:color w:val="000000" w:themeColor="text1"/>
        </w:rPr>
        <w:t>Annual Report 2024</w:t>
      </w:r>
      <w:r w:rsidRPr="00E82FC2">
        <w:rPr>
          <w:color w:val="000000" w:themeColor="text1"/>
        </w:rPr>
        <w:t xml:space="preserve">. [online] </w:t>
      </w:r>
      <w:r w:rsidRPr="00E82FC2">
        <w:rPr>
          <w:i/>
          <w:iCs/>
          <w:color w:val="000000" w:themeColor="text1"/>
        </w:rPr>
        <w:t>GSK.com</w:t>
      </w:r>
      <w:r w:rsidRPr="00E82FC2">
        <w:rPr>
          <w:color w:val="000000" w:themeColor="text1"/>
        </w:rPr>
        <w:t>. Available at: https://www.gsk.com/media/wrvfwob1/annual-report-2024.pdf [Accessed 27 Nov. 2025].</w:t>
      </w:r>
    </w:p>
    <w:p w14:paraId="136B03DB" w14:textId="77777777" w:rsidR="00E82FC2" w:rsidRPr="00E82FC2" w:rsidRDefault="00E82FC2" w:rsidP="005631A6">
      <w:pPr>
        <w:numPr>
          <w:ilvl w:val="0"/>
          <w:numId w:val="6"/>
        </w:numPr>
        <w:rPr>
          <w:color w:val="000000" w:themeColor="text1"/>
        </w:rPr>
      </w:pPr>
      <w:r w:rsidRPr="00E82FC2">
        <w:rPr>
          <w:color w:val="000000" w:themeColor="text1"/>
        </w:rPr>
        <w:t xml:space="preserve">GSK India (2025). </w:t>
      </w:r>
      <w:r w:rsidRPr="00E82FC2">
        <w:rPr>
          <w:i/>
          <w:iCs/>
          <w:color w:val="000000" w:themeColor="text1"/>
        </w:rPr>
        <w:t>GlaxoSmithKline Pharmaceuticals Limited Delivers Competitive Performance in Q2FY26, EBIDTA Margin Grows By 250 basis points | GSK India</w:t>
      </w:r>
      <w:r w:rsidRPr="00E82FC2">
        <w:rPr>
          <w:color w:val="000000" w:themeColor="text1"/>
        </w:rPr>
        <w:t>. [online] Gsk.com. Available at: https://india-pharma.gsk.com/en-in/media/press-releases/glaxosmithkline-pharmaceuticals-limited-delivers-competitive-performance-in-q2fy26-ebidta-margin-grows-by-250-basis-points/ [Accessed 27 Nov. 2025].</w:t>
      </w:r>
    </w:p>
    <w:p w14:paraId="0B7FB13E" w14:textId="77777777" w:rsidR="00E82FC2" w:rsidRPr="00E82FC2" w:rsidRDefault="00E82FC2" w:rsidP="005631A6">
      <w:pPr>
        <w:numPr>
          <w:ilvl w:val="0"/>
          <w:numId w:val="6"/>
        </w:numPr>
        <w:rPr>
          <w:color w:val="000000" w:themeColor="text1"/>
        </w:rPr>
      </w:pPr>
      <w:r w:rsidRPr="00E82FC2">
        <w:rPr>
          <w:color w:val="000000" w:themeColor="text1"/>
          <w:shd w:val="clear" w:color="auto" w:fill="FFFFFF"/>
        </w:rPr>
        <w:t>Hasan, R.U. and Chyi, T.M., (2017). Practical application of Balanced Scorecard-A literature review. </w:t>
      </w:r>
      <w:r w:rsidRPr="00E82FC2">
        <w:rPr>
          <w:i/>
          <w:iCs/>
          <w:color w:val="000000" w:themeColor="text1"/>
          <w:shd w:val="clear" w:color="auto" w:fill="FFFFFF"/>
        </w:rPr>
        <w:t>Journal of Strategy and Performance Management</w:t>
      </w:r>
      <w:r w:rsidRPr="00E82FC2">
        <w:rPr>
          <w:color w:val="000000" w:themeColor="text1"/>
          <w:shd w:val="clear" w:color="auto" w:fill="FFFFFF"/>
        </w:rPr>
        <w:t>, </w:t>
      </w:r>
      <w:r w:rsidRPr="00E82FC2">
        <w:rPr>
          <w:i/>
          <w:iCs/>
          <w:color w:val="000000" w:themeColor="text1"/>
          <w:shd w:val="clear" w:color="auto" w:fill="FFFFFF"/>
        </w:rPr>
        <w:t>5</w:t>
      </w:r>
      <w:r w:rsidRPr="00E82FC2">
        <w:rPr>
          <w:color w:val="000000" w:themeColor="text1"/>
          <w:shd w:val="clear" w:color="auto" w:fill="FFFFFF"/>
        </w:rPr>
        <w:t>(3), p.87.</w:t>
      </w:r>
    </w:p>
    <w:p w14:paraId="3CBF5258" w14:textId="77777777" w:rsidR="00E82FC2" w:rsidRPr="00E82FC2" w:rsidRDefault="00E82FC2" w:rsidP="005631A6">
      <w:pPr>
        <w:numPr>
          <w:ilvl w:val="0"/>
          <w:numId w:val="6"/>
        </w:numPr>
        <w:rPr>
          <w:color w:val="000000" w:themeColor="text1"/>
        </w:rPr>
      </w:pPr>
      <w:r w:rsidRPr="00E82FC2">
        <w:rPr>
          <w:color w:val="000000" w:themeColor="text1"/>
        </w:rPr>
        <w:t xml:space="preserve">Hill, C.W.L., Jones, G.R. and Schilling, M.A. (2020). </w:t>
      </w:r>
      <w:r w:rsidRPr="00E82FC2">
        <w:rPr>
          <w:i/>
          <w:iCs/>
          <w:color w:val="000000" w:themeColor="text1"/>
        </w:rPr>
        <w:t xml:space="preserve">Strategic </w:t>
      </w:r>
      <w:proofErr w:type="gramStart"/>
      <w:r w:rsidRPr="00E82FC2">
        <w:rPr>
          <w:i/>
          <w:iCs/>
          <w:color w:val="000000" w:themeColor="text1"/>
        </w:rPr>
        <w:t>management :</w:t>
      </w:r>
      <w:proofErr w:type="gramEnd"/>
      <w:r w:rsidRPr="00E82FC2">
        <w:rPr>
          <w:i/>
          <w:iCs/>
          <w:color w:val="000000" w:themeColor="text1"/>
        </w:rPr>
        <w:t xml:space="preserve"> an integrated </w:t>
      </w:r>
      <w:proofErr w:type="gramStart"/>
      <w:r w:rsidRPr="00E82FC2">
        <w:rPr>
          <w:i/>
          <w:iCs/>
          <w:color w:val="000000" w:themeColor="text1"/>
        </w:rPr>
        <w:t>approach :</w:t>
      </w:r>
      <w:proofErr w:type="gramEnd"/>
      <w:r w:rsidRPr="00E82FC2">
        <w:rPr>
          <w:i/>
          <w:iCs/>
          <w:color w:val="000000" w:themeColor="text1"/>
        </w:rPr>
        <w:t xml:space="preserve"> theory and cases</w:t>
      </w:r>
      <w:r w:rsidRPr="00E82FC2">
        <w:rPr>
          <w:color w:val="000000" w:themeColor="text1"/>
        </w:rPr>
        <w:t>. 13th ed. Boston, Ma Cengage Learning.</w:t>
      </w:r>
    </w:p>
    <w:p w14:paraId="12C6C400" w14:textId="77777777" w:rsidR="00E82FC2" w:rsidRPr="00E82FC2" w:rsidRDefault="00E82FC2" w:rsidP="005631A6">
      <w:pPr>
        <w:numPr>
          <w:ilvl w:val="0"/>
          <w:numId w:val="6"/>
        </w:numPr>
        <w:rPr>
          <w:color w:val="000000" w:themeColor="text1"/>
          <w:shd w:val="clear" w:color="auto" w:fill="FFFFFF"/>
        </w:rPr>
      </w:pPr>
      <w:r w:rsidRPr="00E82FC2">
        <w:rPr>
          <w:color w:val="000000" w:themeColor="text1"/>
          <w:shd w:val="clear" w:color="auto" w:fill="FFFFFF"/>
        </w:rPr>
        <w:t xml:space="preserve">Hirsch, J., (2023). Navigating Transformative Technology: How Pfizer and </w:t>
      </w:r>
      <w:proofErr w:type="spellStart"/>
      <w:r w:rsidRPr="00E82FC2">
        <w:rPr>
          <w:color w:val="000000" w:themeColor="text1"/>
          <w:shd w:val="clear" w:color="auto" w:fill="FFFFFF"/>
        </w:rPr>
        <w:t>Biontech</w:t>
      </w:r>
      <w:proofErr w:type="spellEnd"/>
      <w:r w:rsidRPr="00E82FC2">
        <w:rPr>
          <w:color w:val="000000" w:themeColor="text1"/>
          <w:shd w:val="clear" w:color="auto" w:fill="FFFFFF"/>
        </w:rPr>
        <w:t>´ s Alliance Reflects the Build, Borrow, Buy Strategy (</w:t>
      </w:r>
      <w:proofErr w:type="gramStart"/>
      <w:r w:rsidRPr="00E82FC2">
        <w:rPr>
          <w:color w:val="000000" w:themeColor="text1"/>
          <w:shd w:val="clear" w:color="auto" w:fill="FFFFFF"/>
        </w:rPr>
        <w:t>Master's</w:t>
      </w:r>
      <w:proofErr w:type="gramEnd"/>
      <w:r w:rsidRPr="00E82FC2">
        <w:rPr>
          <w:color w:val="000000" w:themeColor="text1"/>
          <w:shd w:val="clear" w:color="auto" w:fill="FFFFFF"/>
        </w:rPr>
        <w:t xml:space="preserve"> thesis, </w:t>
      </w:r>
      <w:proofErr w:type="spellStart"/>
      <w:r w:rsidRPr="00E82FC2">
        <w:rPr>
          <w:color w:val="000000" w:themeColor="text1"/>
          <w:shd w:val="clear" w:color="auto" w:fill="FFFFFF"/>
        </w:rPr>
        <w:t>Universidade</w:t>
      </w:r>
      <w:proofErr w:type="spellEnd"/>
      <w:r w:rsidRPr="00E82FC2">
        <w:rPr>
          <w:color w:val="000000" w:themeColor="text1"/>
          <w:shd w:val="clear" w:color="auto" w:fill="FFFFFF"/>
        </w:rPr>
        <w:t xml:space="preserve"> NOVA de Lisboa (Portugal)).</w:t>
      </w:r>
    </w:p>
    <w:p w14:paraId="6E59F928" w14:textId="77777777" w:rsidR="00E82FC2" w:rsidRPr="00E82FC2" w:rsidRDefault="00E82FC2" w:rsidP="005631A6">
      <w:pPr>
        <w:numPr>
          <w:ilvl w:val="0"/>
          <w:numId w:val="6"/>
        </w:numPr>
        <w:rPr>
          <w:color w:val="000000" w:themeColor="text1"/>
        </w:rPr>
      </w:pPr>
      <w:r w:rsidRPr="00E82FC2">
        <w:rPr>
          <w:color w:val="000000" w:themeColor="text1"/>
        </w:rPr>
        <w:t xml:space="preserve">IBEF (2025). </w:t>
      </w:r>
      <w:r w:rsidRPr="00E82FC2">
        <w:rPr>
          <w:i/>
          <w:iCs/>
          <w:color w:val="000000" w:themeColor="text1"/>
        </w:rPr>
        <w:t>Pharma Industry in India: Pharma Sector Overview, Market Size, Analysis...| IBEF</w:t>
      </w:r>
      <w:r w:rsidRPr="00E82FC2">
        <w:rPr>
          <w:color w:val="000000" w:themeColor="text1"/>
        </w:rPr>
        <w:t>. [online] www.ibef.org. Available at: https://www.ibef.org/industry/pharmaceutical-india [Accessed 27 Nov. 2025].</w:t>
      </w:r>
    </w:p>
    <w:p w14:paraId="0CB8667A" w14:textId="77777777" w:rsidR="00E82FC2" w:rsidRPr="00E82FC2" w:rsidRDefault="00E82FC2" w:rsidP="005631A6">
      <w:pPr>
        <w:numPr>
          <w:ilvl w:val="0"/>
          <w:numId w:val="6"/>
        </w:numPr>
        <w:rPr>
          <w:color w:val="000000" w:themeColor="text1"/>
        </w:rPr>
      </w:pPr>
      <w:r w:rsidRPr="00E82FC2">
        <w:rPr>
          <w:color w:val="000000" w:themeColor="text1"/>
        </w:rPr>
        <w:t xml:space="preserve">India Employer Forum (2025). </w:t>
      </w:r>
      <w:r w:rsidRPr="00E82FC2">
        <w:rPr>
          <w:i/>
          <w:iCs/>
          <w:color w:val="000000" w:themeColor="text1"/>
        </w:rPr>
        <w:t>Industry Outlook: India’s Pharma Industry 2025–2030</w:t>
      </w:r>
      <w:r w:rsidRPr="00E82FC2">
        <w:rPr>
          <w:color w:val="000000" w:themeColor="text1"/>
        </w:rPr>
        <w:t>. [online] India Employment Forum. Available at: https://indiaemployerforum.org/world-of-work/pharma-industry-in-india-2025-2030/?utm_source=chatgpt.com [Accessed 27 Nov. 2025].</w:t>
      </w:r>
    </w:p>
    <w:p w14:paraId="193FFC03" w14:textId="77777777" w:rsidR="00E82FC2" w:rsidRPr="00E82FC2" w:rsidRDefault="00E82FC2" w:rsidP="005631A6">
      <w:pPr>
        <w:numPr>
          <w:ilvl w:val="0"/>
          <w:numId w:val="6"/>
        </w:numPr>
        <w:rPr>
          <w:color w:val="000000" w:themeColor="text1"/>
          <w:shd w:val="clear" w:color="auto" w:fill="FFFFFF"/>
        </w:rPr>
      </w:pPr>
      <w:r w:rsidRPr="00E82FC2">
        <w:rPr>
          <w:color w:val="000000" w:themeColor="text1"/>
          <w:shd w:val="clear" w:color="auto" w:fill="FFFFFF"/>
        </w:rPr>
        <w:t>Isil, O. and Hernke, M.T., (2017). The triple bottom line: A critical review from a transdisciplinary perspective. </w:t>
      </w:r>
      <w:r w:rsidRPr="00E82FC2">
        <w:rPr>
          <w:i/>
          <w:iCs/>
          <w:color w:val="000000" w:themeColor="text1"/>
          <w:shd w:val="clear" w:color="auto" w:fill="FFFFFF"/>
        </w:rPr>
        <w:t>Business strategy and the environment</w:t>
      </w:r>
      <w:r w:rsidRPr="00E82FC2">
        <w:rPr>
          <w:color w:val="000000" w:themeColor="text1"/>
          <w:shd w:val="clear" w:color="auto" w:fill="FFFFFF"/>
        </w:rPr>
        <w:t>, </w:t>
      </w:r>
      <w:r w:rsidRPr="00E82FC2">
        <w:rPr>
          <w:i/>
          <w:iCs/>
          <w:color w:val="000000" w:themeColor="text1"/>
          <w:shd w:val="clear" w:color="auto" w:fill="FFFFFF"/>
        </w:rPr>
        <w:t>26</w:t>
      </w:r>
      <w:r w:rsidRPr="00E82FC2">
        <w:rPr>
          <w:color w:val="000000" w:themeColor="text1"/>
          <w:shd w:val="clear" w:color="auto" w:fill="FFFFFF"/>
        </w:rPr>
        <w:t>(8), pp.1235-1251.</w:t>
      </w:r>
    </w:p>
    <w:p w14:paraId="46B3C094" w14:textId="77777777" w:rsidR="00E82FC2" w:rsidRPr="00E82FC2" w:rsidRDefault="00E82FC2" w:rsidP="005631A6">
      <w:pPr>
        <w:numPr>
          <w:ilvl w:val="0"/>
          <w:numId w:val="6"/>
        </w:numPr>
        <w:rPr>
          <w:color w:val="000000" w:themeColor="text1"/>
          <w:szCs w:val="24"/>
        </w:rPr>
      </w:pPr>
      <w:r w:rsidRPr="00E82FC2">
        <w:rPr>
          <w:color w:val="000000" w:themeColor="text1"/>
          <w:szCs w:val="24"/>
        </w:rPr>
        <w:t>Jurevicius, O. (2025). </w:t>
      </w:r>
      <w:r w:rsidRPr="00E82FC2">
        <w:rPr>
          <w:i/>
          <w:iCs/>
          <w:color w:val="000000" w:themeColor="text1"/>
          <w:szCs w:val="24"/>
        </w:rPr>
        <w:t>Porter’s (Three) Generic Strategies Explained - SM Insight</w:t>
      </w:r>
      <w:r w:rsidRPr="00E82FC2">
        <w:rPr>
          <w:color w:val="000000" w:themeColor="text1"/>
          <w:szCs w:val="24"/>
        </w:rPr>
        <w:t xml:space="preserve">. [online] Strategic Management Insight. Available </w:t>
      </w:r>
      <w:r w:rsidRPr="00E82FC2">
        <w:rPr>
          <w:color w:val="000000" w:themeColor="text1"/>
          <w:szCs w:val="24"/>
        </w:rPr>
        <w:lastRenderedPageBreak/>
        <w:t>at: </w:t>
      </w:r>
      <w:hyperlink r:id="rId13" w:tgtFrame="_blank" w:history="1">
        <w:r w:rsidRPr="00E82FC2">
          <w:rPr>
            <w:rStyle w:val="Hyperlink"/>
            <w:color w:val="000000" w:themeColor="text1"/>
            <w:szCs w:val="24"/>
            <w:u w:val="none"/>
          </w:rPr>
          <w:t>https://strategicmanagementinsight.com/tools/porters-three-generic-strategies/</w:t>
        </w:r>
      </w:hyperlink>
      <w:r w:rsidRPr="00E82FC2">
        <w:rPr>
          <w:color w:val="000000" w:themeColor="text1"/>
          <w:szCs w:val="24"/>
        </w:rPr>
        <w:t> [Accessed 21 Dec. 2025].</w:t>
      </w:r>
    </w:p>
    <w:p w14:paraId="78EFBE29" w14:textId="77777777" w:rsidR="00E82FC2" w:rsidRPr="00E82FC2" w:rsidRDefault="00E82FC2" w:rsidP="005631A6">
      <w:pPr>
        <w:numPr>
          <w:ilvl w:val="0"/>
          <w:numId w:val="6"/>
        </w:numPr>
        <w:rPr>
          <w:color w:val="000000" w:themeColor="text1"/>
          <w:shd w:val="clear" w:color="auto" w:fill="FFFFFF"/>
        </w:rPr>
      </w:pPr>
      <w:proofErr w:type="spellStart"/>
      <w:r w:rsidRPr="00E82FC2">
        <w:rPr>
          <w:color w:val="000000" w:themeColor="text1"/>
          <w:shd w:val="clear" w:color="auto" w:fill="FFFFFF"/>
        </w:rPr>
        <w:t>Katsikeas</w:t>
      </w:r>
      <w:proofErr w:type="spellEnd"/>
      <w:r w:rsidRPr="00E82FC2">
        <w:rPr>
          <w:color w:val="000000" w:themeColor="text1"/>
          <w:shd w:val="clear" w:color="auto" w:fill="FFFFFF"/>
        </w:rPr>
        <w:t xml:space="preserve">, C., </w:t>
      </w:r>
      <w:proofErr w:type="spellStart"/>
      <w:r w:rsidRPr="00E82FC2">
        <w:rPr>
          <w:color w:val="000000" w:themeColor="text1"/>
          <w:shd w:val="clear" w:color="auto" w:fill="FFFFFF"/>
        </w:rPr>
        <w:t>Leonidou</w:t>
      </w:r>
      <w:proofErr w:type="spellEnd"/>
      <w:r w:rsidRPr="00E82FC2">
        <w:rPr>
          <w:color w:val="000000" w:themeColor="text1"/>
          <w:shd w:val="clear" w:color="auto" w:fill="FFFFFF"/>
        </w:rPr>
        <w:t xml:space="preserve">, L. and </w:t>
      </w:r>
      <w:proofErr w:type="spellStart"/>
      <w:r w:rsidRPr="00E82FC2">
        <w:rPr>
          <w:color w:val="000000" w:themeColor="text1"/>
          <w:shd w:val="clear" w:color="auto" w:fill="FFFFFF"/>
        </w:rPr>
        <w:t>Zeriti</w:t>
      </w:r>
      <w:proofErr w:type="spellEnd"/>
      <w:r w:rsidRPr="00E82FC2">
        <w:rPr>
          <w:color w:val="000000" w:themeColor="text1"/>
          <w:shd w:val="clear" w:color="auto" w:fill="FFFFFF"/>
        </w:rPr>
        <w:t>, A., (2020). Revisiting international marketing strategy in a digital era: Opportunities, challenges, and research directions. </w:t>
      </w:r>
      <w:r w:rsidRPr="00E82FC2">
        <w:rPr>
          <w:i/>
          <w:iCs/>
          <w:color w:val="000000" w:themeColor="text1"/>
          <w:shd w:val="clear" w:color="auto" w:fill="FFFFFF"/>
        </w:rPr>
        <w:t>International marketing review</w:t>
      </w:r>
      <w:r w:rsidRPr="00E82FC2">
        <w:rPr>
          <w:color w:val="000000" w:themeColor="text1"/>
          <w:shd w:val="clear" w:color="auto" w:fill="FFFFFF"/>
        </w:rPr>
        <w:t>, </w:t>
      </w:r>
      <w:r w:rsidRPr="00E82FC2">
        <w:rPr>
          <w:i/>
          <w:iCs/>
          <w:color w:val="000000" w:themeColor="text1"/>
          <w:shd w:val="clear" w:color="auto" w:fill="FFFFFF"/>
        </w:rPr>
        <w:t>37</w:t>
      </w:r>
      <w:r w:rsidRPr="00E82FC2">
        <w:rPr>
          <w:color w:val="000000" w:themeColor="text1"/>
          <w:shd w:val="clear" w:color="auto" w:fill="FFFFFF"/>
        </w:rPr>
        <w:t>(3), pp.405-424.</w:t>
      </w:r>
    </w:p>
    <w:p w14:paraId="205F2747" w14:textId="77777777" w:rsidR="00E82FC2" w:rsidRPr="00E82FC2" w:rsidRDefault="00E82FC2" w:rsidP="005631A6">
      <w:pPr>
        <w:numPr>
          <w:ilvl w:val="0"/>
          <w:numId w:val="6"/>
        </w:numPr>
        <w:rPr>
          <w:color w:val="000000" w:themeColor="text1"/>
          <w:shd w:val="clear" w:color="auto" w:fill="FFFFFF"/>
        </w:rPr>
      </w:pPr>
      <w:r w:rsidRPr="00E82FC2">
        <w:rPr>
          <w:color w:val="000000" w:themeColor="text1"/>
          <w:shd w:val="clear" w:color="auto" w:fill="FFFFFF"/>
        </w:rPr>
        <w:t>Killing, J.P., (2017). How to make a global joint venture work. In </w:t>
      </w:r>
      <w:r w:rsidRPr="00E82FC2">
        <w:rPr>
          <w:i/>
          <w:iCs/>
          <w:color w:val="000000" w:themeColor="text1"/>
          <w:shd w:val="clear" w:color="auto" w:fill="FFFFFF"/>
        </w:rPr>
        <w:t>International Business</w:t>
      </w:r>
      <w:r w:rsidRPr="00E82FC2">
        <w:rPr>
          <w:color w:val="000000" w:themeColor="text1"/>
          <w:shd w:val="clear" w:color="auto" w:fill="FFFFFF"/>
        </w:rPr>
        <w:t> (pp. 321-328). Routledge.</w:t>
      </w:r>
    </w:p>
    <w:p w14:paraId="7D729659" w14:textId="77777777" w:rsidR="00E82FC2" w:rsidRPr="00E82FC2" w:rsidRDefault="00E82FC2" w:rsidP="005631A6">
      <w:pPr>
        <w:numPr>
          <w:ilvl w:val="0"/>
          <w:numId w:val="6"/>
        </w:numPr>
        <w:rPr>
          <w:color w:val="000000" w:themeColor="text1"/>
        </w:rPr>
      </w:pPr>
      <w:r w:rsidRPr="00E82FC2">
        <w:rPr>
          <w:color w:val="000000" w:themeColor="text1"/>
        </w:rPr>
        <w:t xml:space="preserve">Lynch, R. (2021). </w:t>
      </w:r>
      <w:r w:rsidRPr="00E82FC2">
        <w:rPr>
          <w:i/>
          <w:iCs/>
          <w:color w:val="000000" w:themeColor="text1"/>
        </w:rPr>
        <w:t>Strategic Management.</w:t>
      </w:r>
      <w:r w:rsidRPr="00E82FC2">
        <w:rPr>
          <w:color w:val="000000" w:themeColor="text1"/>
        </w:rPr>
        <w:t xml:space="preserve"> S.L.: Sage Publications.</w:t>
      </w:r>
    </w:p>
    <w:p w14:paraId="2FFEC015" w14:textId="77777777" w:rsidR="00E82FC2" w:rsidRPr="00E82FC2" w:rsidRDefault="00E82FC2" w:rsidP="005631A6">
      <w:pPr>
        <w:numPr>
          <w:ilvl w:val="0"/>
          <w:numId w:val="6"/>
        </w:numPr>
        <w:rPr>
          <w:color w:val="000000" w:themeColor="text1"/>
        </w:rPr>
      </w:pPr>
      <w:r w:rsidRPr="00E82FC2">
        <w:rPr>
          <w:color w:val="000000" w:themeColor="text1"/>
        </w:rPr>
        <w:t xml:space="preserve">Majumdar, R. and Ghatak, D. (2025). </w:t>
      </w:r>
      <w:r w:rsidRPr="00E82FC2">
        <w:rPr>
          <w:i/>
          <w:iCs/>
          <w:color w:val="000000" w:themeColor="text1"/>
        </w:rPr>
        <w:t>India economic outlook, January 2025</w:t>
      </w:r>
      <w:r w:rsidRPr="00E82FC2">
        <w:rPr>
          <w:color w:val="000000" w:themeColor="text1"/>
        </w:rPr>
        <w:t>. [online] Deloitte Insights. Available at: https://www.deloitte.com/us/en/insights/topics/economy/asia-pacific/india-economic-outlook.html [Accessed 28 Nov. 2025].</w:t>
      </w:r>
    </w:p>
    <w:p w14:paraId="5B1BA0E5" w14:textId="77777777" w:rsidR="00E82FC2" w:rsidRPr="00E82FC2" w:rsidRDefault="00E82FC2" w:rsidP="005631A6">
      <w:pPr>
        <w:numPr>
          <w:ilvl w:val="0"/>
          <w:numId w:val="6"/>
        </w:numPr>
        <w:rPr>
          <w:color w:val="000000" w:themeColor="text1"/>
          <w:shd w:val="clear" w:color="auto" w:fill="FFFFFF"/>
        </w:rPr>
      </w:pPr>
      <w:proofErr w:type="spellStart"/>
      <w:r w:rsidRPr="00E82FC2">
        <w:rPr>
          <w:color w:val="000000" w:themeColor="text1"/>
          <w:shd w:val="clear" w:color="auto" w:fill="FFFFFF"/>
        </w:rPr>
        <w:t>Mellahi</w:t>
      </w:r>
      <w:proofErr w:type="spellEnd"/>
      <w:r w:rsidRPr="00E82FC2">
        <w:rPr>
          <w:color w:val="000000" w:themeColor="text1"/>
          <w:shd w:val="clear" w:color="auto" w:fill="FFFFFF"/>
        </w:rPr>
        <w:t xml:space="preserve">, K., </w:t>
      </w:r>
      <w:proofErr w:type="spellStart"/>
      <w:r w:rsidRPr="00E82FC2">
        <w:rPr>
          <w:color w:val="000000" w:themeColor="text1"/>
          <w:shd w:val="clear" w:color="auto" w:fill="FFFFFF"/>
        </w:rPr>
        <w:t>Frynas</w:t>
      </w:r>
      <w:proofErr w:type="spellEnd"/>
      <w:r w:rsidRPr="00E82FC2">
        <w:rPr>
          <w:color w:val="000000" w:themeColor="text1"/>
          <w:shd w:val="clear" w:color="auto" w:fill="FFFFFF"/>
        </w:rPr>
        <w:t>, J.G. and Collings, D.G., (2016). Performance management practices within emerging market multinational enterprises: the case of Brazilian multinationals. </w:t>
      </w:r>
      <w:r w:rsidRPr="00E82FC2">
        <w:rPr>
          <w:i/>
          <w:iCs/>
          <w:color w:val="000000" w:themeColor="text1"/>
          <w:shd w:val="clear" w:color="auto" w:fill="FFFFFF"/>
        </w:rPr>
        <w:t>The International Journal of Human Resource Management</w:t>
      </w:r>
      <w:r w:rsidRPr="00E82FC2">
        <w:rPr>
          <w:color w:val="000000" w:themeColor="text1"/>
          <w:shd w:val="clear" w:color="auto" w:fill="FFFFFF"/>
        </w:rPr>
        <w:t>, </w:t>
      </w:r>
      <w:r w:rsidRPr="00E82FC2">
        <w:rPr>
          <w:i/>
          <w:iCs/>
          <w:color w:val="000000" w:themeColor="text1"/>
          <w:shd w:val="clear" w:color="auto" w:fill="FFFFFF"/>
        </w:rPr>
        <w:t>27</w:t>
      </w:r>
      <w:r w:rsidRPr="00E82FC2">
        <w:rPr>
          <w:color w:val="000000" w:themeColor="text1"/>
          <w:shd w:val="clear" w:color="auto" w:fill="FFFFFF"/>
        </w:rPr>
        <w:t>(8), pp.876-905.</w:t>
      </w:r>
    </w:p>
    <w:p w14:paraId="4DF86508" w14:textId="77777777" w:rsidR="00E82FC2" w:rsidRPr="00E82FC2" w:rsidRDefault="00E82FC2" w:rsidP="005631A6">
      <w:pPr>
        <w:numPr>
          <w:ilvl w:val="0"/>
          <w:numId w:val="6"/>
        </w:numPr>
        <w:rPr>
          <w:color w:val="000000" w:themeColor="text1"/>
          <w:shd w:val="clear" w:color="auto" w:fill="FFFFFF"/>
        </w:rPr>
      </w:pPr>
      <w:r w:rsidRPr="00E82FC2">
        <w:rPr>
          <w:color w:val="000000" w:themeColor="text1"/>
          <w:shd w:val="clear" w:color="auto" w:fill="FFFFFF"/>
        </w:rPr>
        <w:t>Mondal, S.S. and Pingali, V., (2017). Competition and intellectual property policies in the Indian pharmaceutical sector. </w:t>
      </w:r>
      <w:proofErr w:type="spellStart"/>
      <w:r w:rsidRPr="00E82FC2">
        <w:rPr>
          <w:i/>
          <w:iCs/>
          <w:color w:val="000000" w:themeColor="text1"/>
          <w:shd w:val="clear" w:color="auto" w:fill="FFFFFF"/>
        </w:rPr>
        <w:t>Vikalpa</w:t>
      </w:r>
      <w:proofErr w:type="spellEnd"/>
      <w:r w:rsidRPr="00E82FC2">
        <w:rPr>
          <w:color w:val="000000" w:themeColor="text1"/>
          <w:shd w:val="clear" w:color="auto" w:fill="FFFFFF"/>
        </w:rPr>
        <w:t>, </w:t>
      </w:r>
      <w:r w:rsidRPr="00E82FC2">
        <w:rPr>
          <w:i/>
          <w:iCs/>
          <w:color w:val="000000" w:themeColor="text1"/>
          <w:shd w:val="clear" w:color="auto" w:fill="FFFFFF"/>
        </w:rPr>
        <w:t>42</w:t>
      </w:r>
      <w:r w:rsidRPr="00E82FC2">
        <w:rPr>
          <w:color w:val="000000" w:themeColor="text1"/>
          <w:shd w:val="clear" w:color="auto" w:fill="FFFFFF"/>
        </w:rPr>
        <w:t>(2), pp.61-79.</w:t>
      </w:r>
    </w:p>
    <w:p w14:paraId="4D48B6B4" w14:textId="77777777" w:rsidR="00E82FC2" w:rsidRPr="00E82FC2" w:rsidRDefault="00E82FC2" w:rsidP="005631A6">
      <w:pPr>
        <w:numPr>
          <w:ilvl w:val="0"/>
          <w:numId w:val="6"/>
        </w:numPr>
        <w:rPr>
          <w:color w:val="000000" w:themeColor="text1"/>
        </w:rPr>
      </w:pPr>
      <w:r w:rsidRPr="00E82FC2">
        <w:rPr>
          <w:color w:val="000000" w:themeColor="text1"/>
        </w:rPr>
        <w:t xml:space="preserve">Mordor Intelligence (2025). </w:t>
      </w:r>
      <w:r w:rsidRPr="00E82FC2">
        <w:rPr>
          <w:i/>
          <w:iCs/>
          <w:color w:val="000000" w:themeColor="text1"/>
        </w:rPr>
        <w:t>Pharmaceutical Industry in India Growth, Overview 2022 - 27</w:t>
      </w:r>
      <w:r w:rsidRPr="00E82FC2">
        <w:rPr>
          <w:color w:val="000000" w:themeColor="text1"/>
        </w:rPr>
        <w:t>. [online] www.mordorintelligence.com. Available at: https://www.mordorintelligence.com/industry-reports/pharmaceuticals-industry-in-india [Accessed 27 Nov. 2025].</w:t>
      </w:r>
    </w:p>
    <w:p w14:paraId="7995E636" w14:textId="77777777" w:rsidR="00E82FC2" w:rsidRPr="00E82FC2" w:rsidRDefault="00E82FC2" w:rsidP="005631A6">
      <w:pPr>
        <w:numPr>
          <w:ilvl w:val="0"/>
          <w:numId w:val="6"/>
        </w:numPr>
        <w:rPr>
          <w:color w:val="000000" w:themeColor="text1"/>
        </w:rPr>
      </w:pPr>
      <w:r w:rsidRPr="00E82FC2">
        <w:rPr>
          <w:color w:val="000000" w:themeColor="text1"/>
          <w:shd w:val="clear" w:color="auto" w:fill="FFFFFF"/>
        </w:rPr>
        <w:t>Purkayastha, S., (2015). A comment on the extension of the OLI framework to emerging economies. </w:t>
      </w:r>
      <w:r w:rsidRPr="00E82FC2">
        <w:rPr>
          <w:i/>
          <w:iCs/>
          <w:color w:val="000000" w:themeColor="text1"/>
          <w:shd w:val="clear" w:color="auto" w:fill="FFFFFF"/>
        </w:rPr>
        <w:t>Global Business Review</w:t>
      </w:r>
      <w:r w:rsidRPr="00E82FC2">
        <w:rPr>
          <w:color w:val="000000" w:themeColor="text1"/>
          <w:shd w:val="clear" w:color="auto" w:fill="FFFFFF"/>
        </w:rPr>
        <w:t>, </w:t>
      </w:r>
      <w:r w:rsidRPr="00E82FC2">
        <w:rPr>
          <w:i/>
          <w:iCs/>
          <w:color w:val="000000" w:themeColor="text1"/>
          <w:shd w:val="clear" w:color="auto" w:fill="FFFFFF"/>
        </w:rPr>
        <w:t>16</w:t>
      </w:r>
      <w:r w:rsidRPr="00E82FC2">
        <w:rPr>
          <w:color w:val="000000" w:themeColor="text1"/>
          <w:shd w:val="clear" w:color="auto" w:fill="FFFFFF"/>
        </w:rPr>
        <w:t>(2), pp.336-340.</w:t>
      </w:r>
    </w:p>
    <w:p w14:paraId="06ADA91F" w14:textId="77777777" w:rsidR="00E82FC2" w:rsidRPr="00E82FC2" w:rsidRDefault="00E82FC2" w:rsidP="005631A6">
      <w:pPr>
        <w:numPr>
          <w:ilvl w:val="0"/>
          <w:numId w:val="6"/>
        </w:numPr>
        <w:rPr>
          <w:color w:val="000000" w:themeColor="text1"/>
          <w:shd w:val="clear" w:color="auto" w:fill="FFFFFF"/>
        </w:rPr>
      </w:pPr>
      <w:bookmarkStart w:id="71" w:name="_Hlk217220387"/>
      <w:r w:rsidRPr="00E82FC2">
        <w:rPr>
          <w:color w:val="000000" w:themeColor="text1"/>
          <w:shd w:val="clear" w:color="auto" w:fill="FFFFFF"/>
        </w:rPr>
        <w:t>Rizhamadze, K., (2020</w:t>
      </w:r>
      <w:bookmarkEnd w:id="71"/>
      <w:r w:rsidRPr="00E82FC2">
        <w:rPr>
          <w:color w:val="000000" w:themeColor="text1"/>
          <w:shd w:val="clear" w:color="auto" w:fill="FFFFFF"/>
        </w:rPr>
        <w:t xml:space="preserve">). </w:t>
      </w:r>
      <w:proofErr w:type="spellStart"/>
      <w:r w:rsidRPr="00E82FC2">
        <w:rPr>
          <w:color w:val="000000" w:themeColor="text1"/>
          <w:shd w:val="clear" w:color="auto" w:fill="FFFFFF"/>
        </w:rPr>
        <w:t>Analyzing</w:t>
      </w:r>
      <w:proofErr w:type="spellEnd"/>
      <w:r w:rsidRPr="00E82FC2">
        <w:rPr>
          <w:color w:val="000000" w:themeColor="text1"/>
          <w:shd w:val="clear" w:color="auto" w:fill="FFFFFF"/>
        </w:rPr>
        <w:t xml:space="preserve"> Business Model, Narrative and Numbers of GSK (</w:t>
      </w:r>
      <w:proofErr w:type="spellStart"/>
      <w:r w:rsidRPr="00E82FC2">
        <w:rPr>
          <w:color w:val="000000" w:themeColor="text1"/>
          <w:shd w:val="clear" w:color="auto" w:fill="FFFFFF"/>
        </w:rPr>
        <w:t>Glaxosmithkline</w:t>
      </w:r>
      <w:proofErr w:type="spellEnd"/>
      <w:r w:rsidRPr="00E82FC2">
        <w:rPr>
          <w:color w:val="000000" w:themeColor="text1"/>
          <w:shd w:val="clear" w:color="auto" w:fill="FFFFFF"/>
        </w:rPr>
        <w:t>). </w:t>
      </w:r>
      <w:r w:rsidRPr="00E82FC2">
        <w:rPr>
          <w:i/>
          <w:iCs/>
          <w:color w:val="000000" w:themeColor="text1"/>
          <w:shd w:val="clear" w:color="auto" w:fill="FFFFFF"/>
        </w:rPr>
        <w:t>Eurasian Journal of Social Sciences</w:t>
      </w:r>
      <w:r w:rsidRPr="00E82FC2">
        <w:rPr>
          <w:color w:val="000000" w:themeColor="text1"/>
          <w:shd w:val="clear" w:color="auto" w:fill="FFFFFF"/>
        </w:rPr>
        <w:t>, </w:t>
      </w:r>
      <w:r w:rsidRPr="00E82FC2">
        <w:rPr>
          <w:i/>
          <w:iCs/>
          <w:color w:val="000000" w:themeColor="text1"/>
          <w:shd w:val="clear" w:color="auto" w:fill="FFFFFF"/>
        </w:rPr>
        <w:t>8</w:t>
      </w:r>
      <w:r w:rsidRPr="00E82FC2">
        <w:rPr>
          <w:color w:val="000000" w:themeColor="text1"/>
          <w:shd w:val="clear" w:color="auto" w:fill="FFFFFF"/>
        </w:rPr>
        <w:t>(1), pp.35-41.</w:t>
      </w:r>
    </w:p>
    <w:p w14:paraId="4F3DB558" w14:textId="77777777" w:rsidR="00E82FC2" w:rsidRPr="00E82FC2" w:rsidRDefault="00E82FC2" w:rsidP="005631A6">
      <w:pPr>
        <w:numPr>
          <w:ilvl w:val="0"/>
          <w:numId w:val="6"/>
        </w:numPr>
        <w:rPr>
          <w:color w:val="000000" w:themeColor="text1"/>
        </w:rPr>
      </w:pPr>
      <w:r w:rsidRPr="00E82FC2">
        <w:rPr>
          <w:color w:val="000000" w:themeColor="text1"/>
        </w:rPr>
        <w:lastRenderedPageBreak/>
        <w:t xml:space="preserve">Sahadeva, A. (2024). </w:t>
      </w:r>
      <w:r w:rsidRPr="00E82FC2">
        <w:rPr>
          <w:i/>
          <w:iCs/>
          <w:color w:val="000000" w:themeColor="text1"/>
        </w:rPr>
        <w:t>Pricing &amp; Reimbursement Laws and Regulations 2024 | India</w:t>
      </w:r>
      <w:r w:rsidRPr="00E82FC2">
        <w:rPr>
          <w:color w:val="000000" w:themeColor="text1"/>
        </w:rPr>
        <w:t>. [online] GLI. Available at: https://www.globallegalinsights.com/practice-areas/pricing-reimbursement-laws-and-regulations/india/?utm_source=chatgpt.com [Accessed 28 Nov. 2025].</w:t>
      </w:r>
    </w:p>
    <w:p w14:paraId="0D62DBD2" w14:textId="77777777" w:rsidR="00E82FC2" w:rsidRPr="00E82FC2" w:rsidRDefault="00E82FC2" w:rsidP="005631A6">
      <w:pPr>
        <w:numPr>
          <w:ilvl w:val="0"/>
          <w:numId w:val="6"/>
        </w:numPr>
        <w:rPr>
          <w:color w:val="000000" w:themeColor="text1"/>
          <w:shd w:val="clear" w:color="auto" w:fill="FFFFFF"/>
        </w:rPr>
      </w:pPr>
      <w:bookmarkStart w:id="72" w:name="_Hlk217220260"/>
      <w:r w:rsidRPr="00E82FC2">
        <w:rPr>
          <w:color w:val="000000" w:themeColor="text1"/>
          <w:shd w:val="clear" w:color="auto" w:fill="FFFFFF"/>
        </w:rPr>
        <w:t>Sarwal</w:t>
      </w:r>
      <w:bookmarkEnd w:id="72"/>
      <w:r w:rsidRPr="00E82FC2">
        <w:rPr>
          <w:color w:val="000000" w:themeColor="text1"/>
          <w:shd w:val="clear" w:color="auto" w:fill="FFFFFF"/>
        </w:rPr>
        <w:t xml:space="preserve">, R., Prasad, U., Gopal, K., Kalal, S., Kaur, D., Kumar, A., </w:t>
      </w:r>
      <w:proofErr w:type="spellStart"/>
      <w:r w:rsidRPr="00E82FC2">
        <w:rPr>
          <w:color w:val="000000" w:themeColor="text1"/>
          <w:shd w:val="clear" w:color="auto" w:fill="FFFFFF"/>
        </w:rPr>
        <w:t>Regy</w:t>
      </w:r>
      <w:proofErr w:type="spellEnd"/>
      <w:r w:rsidRPr="00E82FC2">
        <w:rPr>
          <w:color w:val="000000" w:themeColor="text1"/>
          <w:shd w:val="clear" w:color="auto" w:fill="FFFFFF"/>
        </w:rPr>
        <w:t>, P. and Sharma, J., (2021). Investment opportunities in India's healthcare sector.</w:t>
      </w:r>
    </w:p>
    <w:p w14:paraId="2497BB84" w14:textId="77777777" w:rsidR="00E82FC2" w:rsidRPr="00E82FC2" w:rsidRDefault="00E82FC2" w:rsidP="005631A6">
      <w:pPr>
        <w:numPr>
          <w:ilvl w:val="0"/>
          <w:numId w:val="6"/>
        </w:numPr>
        <w:rPr>
          <w:color w:val="000000" w:themeColor="text1"/>
          <w:shd w:val="clear" w:color="auto" w:fill="FFFFFF"/>
        </w:rPr>
      </w:pPr>
      <w:r w:rsidRPr="00E82FC2">
        <w:rPr>
          <w:color w:val="000000" w:themeColor="text1"/>
          <w:shd w:val="clear" w:color="auto" w:fill="FFFFFF"/>
        </w:rPr>
        <w:t>Sharma, R., (2022). Financial Performance Metrics: Measuring and Monitoring Success. </w:t>
      </w:r>
      <w:r w:rsidRPr="00E82FC2">
        <w:rPr>
          <w:i/>
          <w:iCs/>
          <w:color w:val="000000" w:themeColor="text1"/>
          <w:shd w:val="clear" w:color="auto" w:fill="FFFFFF"/>
        </w:rPr>
        <w:t>Financial Management Excellence: Strategies for Sustainable Growth</w:t>
      </w:r>
      <w:r w:rsidRPr="00E82FC2">
        <w:rPr>
          <w:color w:val="000000" w:themeColor="text1"/>
          <w:shd w:val="clear" w:color="auto" w:fill="FFFFFF"/>
        </w:rPr>
        <w:t>, </w:t>
      </w:r>
      <w:r w:rsidRPr="00E82FC2">
        <w:rPr>
          <w:i/>
          <w:iCs/>
          <w:color w:val="000000" w:themeColor="text1"/>
          <w:shd w:val="clear" w:color="auto" w:fill="FFFFFF"/>
        </w:rPr>
        <w:t>136</w:t>
      </w:r>
      <w:r w:rsidRPr="00E82FC2">
        <w:rPr>
          <w:color w:val="000000" w:themeColor="text1"/>
          <w:shd w:val="clear" w:color="auto" w:fill="FFFFFF"/>
        </w:rPr>
        <w:t>.</w:t>
      </w:r>
    </w:p>
    <w:p w14:paraId="6C018194" w14:textId="77777777" w:rsidR="00E82FC2" w:rsidRPr="00E82FC2" w:rsidRDefault="00E82FC2" w:rsidP="005631A6">
      <w:pPr>
        <w:numPr>
          <w:ilvl w:val="0"/>
          <w:numId w:val="6"/>
        </w:numPr>
        <w:rPr>
          <w:color w:val="000000" w:themeColor="text1"/>
          <w:shd w:val="clear" w:color="auto" w:fill="FFFFFF"/>
        </w:rPr>
      </w:pPr>
      <w:r w:rsidRPr="00E82FC2">
        <w:rPr>
          <w:color w:val="000000" w:themeColor="text1"/>
          <w:shd w:val="clear" w:color="auto" w:fill="FFFFFF"/>
        </w:rPr>
        <w:t xml:space="preserve">Tulum, Ö., Andreoni, A. and </w:t>
      </w:r>
      <w:proofErr w:type="spellStart"/>
      <w:r w:rsidRPr="00E82FC2">
        <w:rPr>
          <w:color w:val="000000" w:themeColor="text1"/>
          <w:shd w:val="clear" w:color="auto" w:fill="FFFFFF"/>
        </w:rPr>
        <w:t>Lazonick</w:t>
      </w:r>
      <w:proofErr w:type="spellEnd"/>
      <w:r w:rsidRPr="00E82FC2">
        <w:rPr>
          <w:color w:val="000000" w:themeColor="text1"/>
          <w:shd w:val="clear" w:color="auto" w:fill="FFFFFF"/>
        </w:rPr>
        <w:t xml:space="preserve">, W., (2022). From </w:t>
      </w:r>
      <w:proofErr w:type="spellStart"/>
      <w:r w:rsidRPr="00E82FC2">
        <w:rPr>
          <w:color w:val="000000" w:themeColor="text1"/>
          <w:shd w:val="clear" w:color="auto" w:fill="FFFFFF"/>
        </w:rPr>
        <w:t>financialisation</w:t>
      </w:r>
      <w:proofErr w:type="spellEnd"/>
      <w:r w:rsidRPr="00E82FC2">
        <w:rPr>
          <w:color w:val="000000" w:themeColor="text1"/>
          <w:shd w:val="clear" w:color="auto" w:fill="FFFFFF"/>
        </w:rPr>
        <w:t xml:space="preserve"> to innovation in UK Big pharma: AstraZeneca and GlaxoSmithKline. Cambridge University Press.</w:t>
      </w:r>
    </w:p>
    <w:p w14:paraId="10D507AD" w14:textId="77777777" w:rsidR="00E82FC2" w:rsidRPr="00E82FC2" w:rsidRDefault="00E82FC2" w:rsidP="005631A6">
      <w:pPr>
        <w:numPr>
          <w:ilvl w:val="0"/>
          <w:numId w:val="6"/>
        </w:numPr>
        <w:rPr>
          <w:color w:val="000000" w:themeColor="text1"/>
        </w:rPr>
      </w:pPr>
      <w:proofErr w:type="spellStart"/>
      <w:r w:rsidRPr="00E82FC2">
        <w:rPr>
          <w:color w:val="000000" w:themeColor="text1"/>
        </w:rPr>
        <w:t>Vaghamshi</w:t>
      </w:r>
      <w:proofErr w:type="spellEnd"/>
      <w:r w:rsidRPr="00E82FC2">
        <w:rPr>
          <w:color w:val="000000" w:themeColor="text1"/>
        </w:rPr>
        <w:t xml:space="preserve">, D. (2025). Impact Of Political Stability </w:t>
      </w:r>
      <w:proofErr w:type="gramStart"/>
      <w:r w:rsidRPr="00E82FC2">
        <w:rPr>
          <w:color w:val="000000" w:themeColor="text1"/>
        </w:rPr>
        <w:t>On</w:t>
      </w:r>
      <w:proofErr w:type="gramEnd"/>
      <w:r w:rsidRPr="00E82FC2">
        <w:rPr>
          <w:color w:val="000000" w:themeColor="text1"/>
        </w:rPr>
        <w:t xml:space="preserve"> Businesses Settling </w:t>
      </w:r>
      <w:proofErr w:type="gramStart"/>
      <w:r w:rsidRPr="00E82FC2">
        <w:rPr>
          <w:color w:val="000000" w:themeColor="text1"/>
        </w:rPr>
        <w:t>In</w:t>
      </w:r>
      <w:proofErr w:type="gramEnd"/>
      <w:r w:rsidRPr="00E82FC2">
        <w:rPr>
          <w:color w:val="000000" w:themeColor="text1"/>
        </w:rPr>
        <w:t xml:space="preserve"> </w:t>
      </w:r>
      <w:proofErr w:type="gramStart"/>
      <w:r w:rsidRPr="00E82FC2">
        <w:rPr>
          <w:color w:val="000000" w:themeColor="text1"/>
        </w:rPr>
        <w:t>A</w:t>
      </w:r>
      <w:proofErr w:type="gramEnd"/>
      <w:r w:rsidRPr="00E82FC2">
        <w:rPr>
          <w:color w:val="000000" w:themeColor="text1"/>
        </w:rPr>
        <w:t xml:space="preserve"> State </w:t>
      </w:r>
      <w:proofErr w:type="gramStart"/>
      <w:r w:rsidRPr="00E82FC2">
        <w:rPr>
          <w:color w:val="000000" w:themeColor="text1"/>
        </w:rPr>
        <w:t>In</w:t>
      </w:r>
      <w:proofErr w:type="gramEnd"/>
      <w:r w:rsidRPr="00E82FC2">
        <w:rPr>
          <w:color w:val="000000" w:themeColor="text1"/>
        </w:rPr>
        <w:t xml:space="preserve"> India. </w:t>
      </w:r>
      <w:r w:rsidRPr="00E82FC2">
        <w:rPr>
          <w:i/>
          <w:iCs/>
          <w:color w:val="000000" w:themeColor="text1"/>
        </w:rPr>
        <w:t>IOSR Journal of Humanities and Social Science</w:t>
      </w:r>
      <w:r w:rsidRPr="00E82FC2">
        <w:rPr>
          <w:color w:val="000000" w:themeColor="text1"/>
        </w:rPr>
        <w:t xml:space="preserve">, 30(1), pp.53–62. </w:t>
      </w:r>
      <w:proofErr w:type="spellStart"/>
      <w:proofErr w:type="gramStart"/>
      <w:r w:rsidRPr="00E82FC2">
        <w:rPr>
          <w:color w:val="000000" w:themeColor="text1"/>
        </w:rPr>
        <w:t>doi:https</w:t>
      </w:r>
      <w:proofErr w:type="spellEnd"/>
      <w:r w:rsidRPr="00E82FC2">
        <w:rPr>
          <w:color w:val="000000" w:themeColor="text1"/>
        </w:rPr>
        <w:t>://doi.org/10.9790/0837-3001025362</w:t>
      </w:r>
      <w:proofErr w:type="gramEnd"/>
      <w:r w:rsidRPr="00E82FC2">
        <w:rPr>
          <w:color w:val="000000" w:themeColor="text1"/>
        </w:rPr>
        <w:t>.</w:t>
      </w:r>
    </w:p>
    <w:p w14:paraId="57942388" w14:textId="77777777" w:rsidR="00E82FC2" w:rsidRPr="00E82FC2" w:rsidRDefault="00E82FC2" w:rsidP="005631A6">
      <w:pPr>
        <w:numPr>
          <w:ilvl w:val="0"/>
          <w:numId w:val="6"/>
        </w:numPr>
        <w:rPr>
          <w:color w:val="000000" w:themeColor="text1"/>
        </w:rPr>
      </w:pPr>
      <w:r w:rsidRPr="00E82FC2">
        <w:rPr>
          <w:color w:val="000000" w:themeColor="text1"/>
        </w:rPr>
        <w:t xml:space="preserve">Vanzandt, P. (2023). </w:t>
      </w:r>
      <w:r w:rsidRPr="00E82FC2">
        <w:rPr>
          <w:i/>
          <w:iCs/>
          <w:color w:val="000000" w:themeColor="text1"/>
        </w:rPr>
        <w:t>What Is PESTEL Analysis? Definition, Benefits and Best Practices</w:t>
      </w:r>
      <w:r w:rsidRPr="00E82FC2">
        <w:rPr>
          <w:color w:val="000000" w:themeColor="text1"/>
        </w:rPr>
        <w:t xml:space="preserve">. [online] </w:t>
      </w:r>
      <w:proofErr w:type="spellStart"/>
      <w:r w:rsidRPr="00E82FC2">
        <w:rPr>
          <w:color w:val="000000" w:themeColor="text1"/>
        </w:rPr>
        <w:t>IdeaScale</w:t>
      </w:r>
      <w:proofErr w:type="spellEnd"/>
      <w:r w:rsidRPr="00E82FC2">
        <w:rPr>
          <w:color w:val="000000" w:themeColor="text1"/>
        </w:rPr>
        <w:t>. Available at: https://ideascale.com/blog/what-is-pestel-analysis/ [Accessed 28 Nov. 2025].</w:t>
      </w:r>
    </w:p>
    <w:p w14:paraId="6923EE46" w14:textId="77777777" w:rsidR="00E82FC2" w:rsidRPr="00E82FC2" w:rsidRDefault="00E82FC2" w:rsidP="005631A6">
      <w:pPr>
        <w:numPr>
          <w:ilvl w:val="0"/>
          <w:numId w:val="6"/>
        </w:numPr>
        <w:rPr>
          <w:color w:val="000000" w:themeColor="text1"/>
          <w:shd w:val="clear" w:color="auto" w:fill="FFFFFF"/>
        </w:rPr>
      </w:pPr>
      <w:r w:rsidRPr="00E82FC2">
        <w:rPr>
          <w:color w:val="000000" w:themeColor="text1"/>
          <w:shd w:val="clear" w:color="auto" w:fill="FFFFFF"/>
        </w:rPr>
        <w:t>ZAIN, Z.Z.A.S., (2023). DEVELOPING DIGITAL HEALTHCARE ECOSYSTEM BUSINESS IN PHARMACEUTICALS HOLDING COMPANY.</w:t>
      </w:r>
    </w:p>
    <w:bookmarkEnd w:id="70"/>
    <w:p w14:paraId="4D1EF784" w14:textId="6F94C96C" w:rsidR="006B11B5" w:rsidRDefault="006B11B5" w:rsidP="008D3BEB"/>
    <w:sectPr w:rsidR="006B11B5">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474052" w14:textId="77777777" w:rsidR="00806026" w:rsidRDefault="00806026">
      <w:pPr>
        <w:spacing w:after="0" w:line="240" w:lineRule="auto"/>
      </w:pPr>
      <w:r>
        <w:separator/>
      </w:r>
    </w:p>
  </w:endnote>
  <w:endnote w:type="continuationSeparator" w:id="0">
    <w:p w14:paraId="0165C5D1" w14:textId="77777777" w:rsidR="00806026" w:rsidRDefault="008060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C86F08" w14:textId="77777777" w:rsidR="006B11B5" w:rsidRDefault="00D664BD">
    <w:pPr>
      <w:pStyle w:val="Footer"/>
      <w:jc w:val="right"/>
    </w:pPr>
    <w:r>
      <w:fldChar w:fldCharType="begin"/>
    </w:r>
    <w:r>
      <w:instrText xml:space="preserve"> PAGE   \* MERGEFORMAT </w:instrText>
    </w:r>
    <w:r>
      <w:fldChar w:fldCharType="separate"/>
    </w:r>
    <w:r>
      <w:t>2</w:t>
    </w:r>
    <w:r>
      <w:fldChar w:fldCharType="end"/>
    </w:r>
  </w:p>
  <w:p w14:paraId="1758466C" w14:textId="77777777" w:rsidR="006B11B5" w:rsidRDefault="006B11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8B7B96" w14:textId="77777777" w:rsidR="00806026" w:rsidRDefault="00806026">
      <w:pPr>
        <w:spacing w:after="0" w:line="240" w:lineRule="auto"/>
      </w:pPr>
      <w:r>
        <w:separator/>
      </w:r>
    </w:p>
  </w:footnote>
  <w:footnote w:type="continuationSeparator" w:id="0">
    <w:p w14:paraId="7DF274EC" w14:textId="77777777" w:rsidR="00806026" w:rsidRDefault="008060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42F93"/>
    <w:multiLevelType w:val="multilevel"/>
    <w:tmpl w:val="01F42F9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05DE4CBC"/>
    <w:multiLevelType w:val="multilevel"/>
    <w:tmpl w:val="05DE4CBC"/>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11C30A99"/>
    <w:multiLevelType w:val="multilevel"/>
    <w:tmpl w:val="696005DE"/>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40106AB6"/>
    <w:multiLevelType w:val="multilevel"/>
    <w:tmpl w:val="40106AB6"/>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48674C6E"/>
    <w:multiLevelType w:val="hybridMultilevel"/>
    <w:tmpl w:val="A2E489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1AB43F7"/>
    <w:multiLevelType w:val="multilevel"/>
    <w:tmpl w:val="51AB43F7"/>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6" w15:restartNumberingAfterBreak="0">
    <w:nsid w:val="6A783898"/>
    <w:multiLevelType w:val="multilevel"/>
    <w:tmpl w:val="AD5052BE"/>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70540593"/>
    <w:multiLevelType w:val="multilevel"/>
    <w:tmpl w:val="74F23738"/>
    <w:styleLink w:val="CurrentList1"/>
    <w:lvl w:ilvl="0">
      <w:start w:val="1"/>
      <w:numFmt w:val="decimal"/>
      <w:lvlText w:val="%1."/>
      <w:lvlJc w:val="left"/>
      <w:pPr>
        <w:ind w:left="720" w:hanging="360"/>
      </w:pPr>
      <w:rPr>
        <w:rFonts w:hint="default"/>
      </w:rPr>
    </w:lvl>
    <w:lvl w:ilvl="1">
      <w:start w:val="1"/>
      <w:numFmt w:val="decimal"/>
      <w:isLgl/>
      <w:lvlText w:val="%1.%2"/>
      <w:lvlJc w:val="left"/>
      <w:pPr>
        <w:ind w:left="825" w:hanging="46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74F23738"/>
    <w:multiLevelType w:val="multilevel"/>
    <w:tmpl w:val="74F23738"/>
    <w:lvl w:ilvl="0">
      <w:start w:val="1"/>
      <w:numFmt w:val="decimal"/>
      <w:lvlText w:val="%1."/>
      <w:lvlJc w:val="left"/>
      <w:pPr>
        <w:ind w:left="720" w:hanging="360"/>
      </w:pPr>
      <w:rPr>
        <w:rFonts w:hint="default"/>
      </w:rPr>
    </w:lvl>
    <w:lvl w:ilvl="1">
      <w:start w:val="1"/>
      <w:numFmt w:val="decimal"/>
      <w:isLgl/>
      <w:lvlText w:val="%1.%2"/>
      <w:lvlJc w:val="left"/>
      <w:pPr>
        <w:ind w:left="825" w:hanging="46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765E4D93"/>
    <w:multiLevelType w:val="multilevel"/>
    <w:tmpl w:val="7318C13C"/>
    <w:lvl w:ilvl="0">
      <w:start w:val="1"/>
      <w:numFmt w:val="decimal"/>
      <w:lvlText w:val="%1"/>
      <w:lvlJc w:val="left"/>
      <w:pPr>
        <w:ind w:left="405" w:hanging="405"/>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1056929201">
    <w:abstractNumId w:val="8"/>
  </w:num>
  <w:num w:numId="2" w16cid:durableId="765928831">
    <w:abstractNumId w:val="5"/>
  </w:num>
  <w:num w:numId="3" w16cid:durableId="7490838">
    <w:abstractNumId w:val="1"/>
  </w:num>
  <w:num w:numId="4" w16cid:durableId="1843349837">
    <w:abstractNumId w:val="3"/>
  </w:num>
  <w:num w:numId="5" w16cid:durableId="674384456">
    <w:abstractNumId w:val="0"/>
  </w:num>
  <w:num w:numId="6" w16cid:durableId="84814768">
    <w:abstractNumId w:val="4"/>
  </w:num>
  <w:num w:numId="7" w16cid:durableId="200828690">
    <w:abstractNumId w:val="7"/>
  </w:num>
  <w:num w:numId="8" w16cid:durableId="1366061643">
    <w:abstractNumId w:val="9"/>
  </w:num>
  <w:num w:numId="9" w16cid:durableId="817963743">
    <w:abstractNumId w:val="2"/>
  </w:num>
  <w:num w:numId="10" w16cid:durableId="123627729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5"/>
  <w:removePersonalInformation/>
  <w:removeDateAndTime/>
  <w:proofState w:spelling="clean" w:grammar="clean"/>
  <w:defaultTabStop w:val="720"/>
  <w:noPunctuationKerning/>
  <w:characterSpacingControl w:val="doNotCompress"/>
  <w:hdrShapeDefaults>
    <o:shapedefaults v:ext="edit" spidmax="2050"/>
  </w:hdrShapeDefaults>
  <w:footnotePr>
    <w:footnote w:id="-1"/>
    <w:footnote w:id="0"/>
  </w:footnotePr>
  <w:endnotePr>
    <w:endnote w:id="-1"/>
    <w:endnote w:id="0"/>
  </w:endnotePr>
  <w:compat>
    <w:ulTrailSpac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NDC3MDA1NzSxMDU3NTdT0lEKTi0uzszPAykwqQUAtexBISwAAAA="/>
  </w:docVars>
  <w:rsids>
    <w:rsidRoot w:val="006B11B5"/>
    <w:rsid w:val="00085FD5"/>
    <w:rsid w:val="001E4524"/>
    <w:rsid w:val="00257394"/>
    <w:rsid w:val="0029684F"/>
    <w:rsid w:val="002C6EE5"/>
    <w:rsid w:val="00376388"/>
    <w:rsid w:val="003C1B55"/>
    <w:rsid w:val="00440A5E"/>
    <w:rsid w:val="004E360C"/>
    <w:rsid w:val="005025BD"/>
    <w:rsid w:val="005631A6"/>
    <w:rsid w:val="00564CBE"/>
    <w:rsid w:val="005B411E"/>
    <w:rsid w:val="006666AD"/>
    <w:rsid w:val="006B11B5"/>
    <w:rsid w:val="00723939"/>
    <w:rsid w:val="00762D75"/>
    <w:rsid w:val="007E0347"/>
    <w:rsid w:val="007E38A0"/>
    <w:rsid w:val="00806026"/>
    <w:rsid w:val="00876171"/>
    <w:rsid w:val="00883C5D"/>
    <w:rsid w:val="0088677A"/>
    <w:rsid w:val="008D28A8"/>
    <w:rsid w:val="008D3BEB"/>
    <w:rsid w:val="00945AED"/>
    <w:rsid w:val="00993701"/>
    <w:rsid w:val="009A3E22"/>
    <w:rsid w:val="009F5F8E"/>
    <w:rsid w:val="00A95372"/>
    <w:rsid w:val="00AB3409"/>
    <w:rsid w:val="00AC2F26"/>
    <w:rsid w:val="00B7420D"/>
    <w:rsid w:val="00B85161"/>
    <w:rsid w:val="00C03AC0"/>
    <w:rsid w:val="00C30573"/>
    <w:rsid w:val="00C322CA"/>
    <w:rsid w:val="00C91CA6"/>
    <w:rsid w:val="00C948C7"/>
    <w:rsid w:val="00D664BD"/>
    <w:rsid w:val="00DB143B"/>
    <w:rsid w:val="00DF3E13"/>
    <w:rsid w:val="00E2428E"/>
    <w:rsid w:val="00E82FC2"/>
    <w:rsid w:val="00F564A1"/>
    <w:rsid w:val="00F56BD1"/>
    <w:rsid w:val="00FC290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03F8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bn-BD"/>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lsdException w:name="toc 2" w:uiPriority="39"/>
    <w:lsdException w:name="toc 3" w:uiPriority="39"/>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rFonts w:ascii="Arial" w:eastAsia="Calibri" w:hAnsi="Arial" w:cs="Arial"/>
      <w:sz w:val="24"/>
      <w:szCs w:val="22"/>
      <w:lang w:eastAsia="en-US" w:bidi="ar-SA"/>
    </w:rPr>
  </w:style>
  <w:style w:type="paragraph" w:styleId="Heading1">
    <w:name w:val="heading 1"/>
    <w:basedOn w:val="Normal"/>
    <w:next w:val="Normal"/>
    <w:link w:val="Heading1Char"/>
    <w:uiPriority w:val="9"/>
    <w:qFormat/>
    <w:pPr>
      <w:keepNext/>
      <w:keepLines/>
      <w:spacing w:before="240" w:after="0"/>
      <w:outlineLvl w:val="0"/>
    </w:pPr>
    <w:rPr>
      <w:rFonts w:eastAsia="SimSun" w:cs="Times New Roman"/>
      <w:b/>
      <w:color w:val="4472C4"/>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eastAsia="SimSun" w:cs="Times New Roman"/>
      <w:b/>
      <w:sz w:val="28"/>
      <w:szCs w:val="26"/>
    </w:rPr>
  </w:style>
  <w:style w:type="paragraph" w:styleId="Heading3">
    <w:name w:val="heading 3"/>
    <w:basedOn w:val="Normal"/>
    <w:next w:val="Normal"/>
    <w:link w:val="Heading3Char"/>
    <w:uiPriority w:val="9"/>
    <w:unhideWhenUsed/>
    <w:qFormat/>
    <w:pPr>
      <w:keepNext/>
      <w:keepLines/>
      <w:spacing w:before="160" w:after="80"/>
      <w:outlineLvl w:val="2"/>
    </w:pPr>
    <w:rPr>
      <w:rFonts w:ascii="Calibri" w:eastAsia="SimSun" w:hAnsi="Calibri" w:cs="Times New Roman"/>
      <w:color w:val="2F5496"/>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ascii="Calibri" w:eastAsia="SimSun" w:hAnsi="Calibri" w:cs="Times New Roman"/>
      <w:i/>
      <w:iCs/>
      <w:color w:val="2F5496"/>
    </w:rPr>
  </w:style>
  <w:style w:type="paragraph" w:styleId="Heading5">
    <w:name w:val="heading 5"/>
    <w:basedOn w:val="Normal"/>
    <w:next w:val="Normal"/>
    <w:link w:val="Heading5Char"/>
    <w:uiPriority w:val="9"/>
    <w:unhideWhenUsed/>
    <w:qFormat/>
    <w:pPr>
      <w:keepNext/>
      <w:keepLines/>
      <w:spacing w:before="80" w:after="40"/>
      <w:outlineLvl w:val="4"/>
    </w:pPr>
    <w:rPr>
      <w:rFonts w:ascii="Calibri" w:eastAsia="SimSun" w:hAnsi="Calibri" w:cs="Times New Roman"/>
      <w:color w:val="2F5496"/>
    </w:rPr>
  </w:style>
  <w:style w:type="paragraph" w:styleId="Heading6">
    <w:name w:val="heading 6"/>
    <w:basedOn w:val="Normal"/>
    <w:next w:val="Normal"/>
    <w:link w:val="Heading6Char"/>
    <w:uiPriority w:val="9"/>
    <w:unhideWhenUsed/>
    <w:qFormat/>
    <w:pPr>
      <w:keepNext/>
      <w:keepLines/>
      <w:spacing w:before="40" w:after="0"/>
      <w:outlineLvl w:val="5"/>
    </w:pPr>
    <w:rPr>
      <w:rFonts w:ascii="Calibri" w:eastAsia="SimSun" w:hAnsi="Calibri" w:cs="Times New Roman"/>
      <w:i/>
      <w:iCs/>
      <w:color w:val="595959"/>
    </w:rPr>
  </w:style>
  <w:style w:type="paragraph" w:styleId="Heading7">
    <w:name w:val="heading 7"/>
    <w:basedOn w:val="Normal"/>
    <w:next w:val="Normal"/>
    <w:link w:val="Heading7Char"/>
    <w:uiPriority w:val="9"/>
    <w:qFormat/>
    <w:pPr>
      <w:keepNext/>
      <w:keepLines/>
      <w:spacing w:before="40" w:after="0"/>
      <w:outlineLvl w:val="6"/>
    </w:pPr>
    <w:rPr>
      <w:rFonts w:ascii="Calibri" w:eastAsia="SimSun" w:hAnsi="Calibri" w:cs="Times New Roman"/>
      <w:color w:val="595959"/>
    </w:rPr>
  </w:style>
  <w:style w:type="paragraph" w:styleId="Heading8">
    <w:name w:val="heading 8"/>
    <w:basedOn w:val="Normal"/>
    <w:next w:val="Normal"/>
    <w:link w:val="Heading8Char"/>
    <w:uiPriority w:val="9"/>
    <w:qFormat/>
    <w:pPr>
      <w:keepNext/>
      <w:keepLines/>
      <w:spacing w:after="0"/>
      <w:outlineLvl w:val="7"/>
    </w:pPr>
    <w:rPr>
      <w:rFonts w:ascii="Calibri" w:eastAsia="SimSun" w:hAnsi="Calibri" w:cs="Times New Roman"/>
      <w:i/>
      <w:iCs/>
      <w:color w:val="272727"/>
    </w:rPr>
  </w:style>
  <w:style w:type="paragraph" w:styleId="Heading9">
    <w:name w:val="heading 9"/>
    <w:basedOn w:val="Normal"/>
    <w:next w:val="Normal"/>
    <w:link w:val="Heading9Char"/>
    <w:uiPriority w:val="9"/>
    <w:qFormat/>
    <w:pPr>
      <w:keepNext/>
      <w:keepLines/>
      <w:spacing w:after="0"/>
      <w:outlineLvl w:val="8"/>
    </w:pPr>
    <w:rPr>
      <w:rFonts w:ascii="Calibri" w:eastAsia="SimSun" w:hAnsi="Calibri" w:cs="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qFormat/>
    <w:pPr>
      <w:spacing w:after="200" w:line="240" w:lineRule="auto"/>
    </w:pPr>
    <w:rPr>
      <w:i/>
      <w:iCs/>
      <w:color w:val="44546A"/>
      <w:sz w:val="18"/>
      <w:szCs w:val="18"/>
    </w:rPr>
  </w:style>
  <w:style w:type="paragraph" w:styleId="Footer">
    <w:name w:val="footer"/>
    <w:basedOn w:val="Normal"/>
    <w:link w:val="FooterChar"/>
    <w:uiPriority w:val="99"/>
    <w:pPr>
      <w:tabs>
        <w:tab w:val="center" w:pos="4513"/>
        <w:tab w:val="right" w:pos="9026"/>
      </w:tabs>
      <w:spacing w:after="0" w:line="240" w:lineRule="auto"/>
    </w:pPr>
  </w:style>
  <w:style w:type="paragraph" w:styleId="Header">
    <w:name w:val="header"/>
    <w:basedOn w:val="Normal"/>
    <w:link w:val="HeaderChar"/>
    <w:uiPriority w:val="99"/>
    <w:pPr>
      <w:tabs>
        <w:tab w:val="center" w:pos="4513"/>
        <w:tab w:val="right" w:pos="9026"/>
      </w:tabs>
      <w:spacing w:after="0" w:line="240" w:lineRule="auto"/>
    </w:pPr>
  </w:style>
  <w:style w:type="paragraph" w:styleId="NormalWeb">
    <w:name w:val="Normal (Web)"/>
    <w:basedOn w:val="Normal"/>
    <w:uiPriority w:val="99"/>
    <w:pPr>
      <w:spacing w:before="100" w:beforeAutospacing="1" w:after="100" w:afterAutospacing="1" w:line="240" w:lineRule="auto"/>
      <w:jc w:val="left"/>
    </w:pPr>
    <w:rPr>
      <w:rFonts w:ascii="Times New Roman" w:eastAsia="Times New Roman" w:hAnsi="Times New Roman" w:cs="Times New Roman"/>
      <w:szCs w:val="24"/>
      <w:lang w:eastAsia="en-GB" w:bidi="bn-BD"/>
    </w:rPr>
  </w:style>
  <w:style w:type="paragraph" w:styleId="Subtitle">
    <w:name w:val="Subtitle"/>
    <w:basedOn w:val="Normal"/>
    <w:next w:val="Normal"/>
    <w:link w:val="SubtitleChar"/>
    <w:uiPriority w:val="11"/>
    <w:qFormat/>
    <w:rPr>
      <w:rFonts w:ascii="Calibri" w:eastAsia="SimSun" w:hAnsi="Calibri" w:cs="Times New Roman"/>
      <w:color w:val="595959"/>
      <w:spacing w:val="15"/>
      <w:sz w:val="28"/>
      <w:szCs w:val="28"/>
    </w:rPr>
  </w:style>
  <w:style w:type="paragraph" w:styleId="Title">
    <w:name w:val="Title"/>
    <w:basedOn w:val="Normal"/>
    <w:next w:val="Normal"/>
    <w:link w:val="TitleChar"/>
    <w:uiPriority w:val="10"/>
    <w:qFormat/>
    <w:pPr>
      <w:spacing w:after="0" w:line="240" w:lineRule="auto"/>
      <w:contextualSpacing/>
      <w:jc w:val="center"/>
    </w:pPr>
    <w:rPr>
      <w:rFonts w:eastAsia="SimSun" w:cs="Times New Roman"/>
      <w:spacing w:val="-10"/>
      <w:kern w:val="28"/>
      <w:sz w:val="56"/>
      <w:szCs w:val="71"/>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40"/>
    </w:pPr>
  </w:style>
  <w:style w:type="paragraph" w:styleId="TOC3">
    <w:name w:val="toc 3"/>
    <w:basedOn w:val="Normal"/>
    <w:next w:val="Normal"/>
    <w:uiPriority w:val="39"/>
    <w:pPr>
      <w:spacing w:after="100"/>
      <w:ind w:left="480"/>
    </w:pPr>
  </w:style>
  <w:style w:type="character" w:styleId="Hyperlink">
    <w:name w:val="Hyperlink"/>
    <w:basedOn w:val="DefaultParagraphFont"/>
    <w:uiPriority w:val="99"/>
    <w:rPr>
      <w:color w:val="0563C1"/>
      <w:u w:val="single"/>
    </w:rPr>
  </w:style>
  <w:style w:type="character" w:styleId="Strong">
    <w:name w:val="Strong"/>
    <w:basedOn w:val="DefaultParagraphFont"/>
    <w:uiPriority w:val="22"/>
    <w:qFormat/>
    <w:rPr>
      <w:b/>
      <w:bCs/>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Pr>
      <w:rFonts w:ascii="Arial" w:eastAsia="SimSun" w:hAnsi="Arial" w:cs="Times New Roman"/>
      <w:b/>
      <w:color w:val="4472C4"/>
      <w:kern w:val="0"/>
      <w:sz w:val="32"/>
      <w:szCs w:val="32"/>
      <w14:ligatures w14:val="none"/>
    </w:rPr>
  </w:style>
  <w:style w:type="character" w:customStyle="1" w:styleId="Heading2Char">
    <w:name w:val="Heading 2 Char"/>
    <w:basedOn w:val="DefaultParagraphFont"/>
    <w:link w:val="Heading2"/>
    <w:uiPriority w:val="9"/>
    <w:rPr>
      <w:rFonts w:ascii="Arial" w:eastAsia="SimSun" w:hAnsi="Arial" w:cs="Times New Roman"/>
      <w:b/>
      <w:sz w:val="28"/>
      <w:szCs w:val="26"/>
    </w:rPr>
  </w:style>
  <w:style w:type="character" w:customStyle="1" w:styleId="TitleChar">
    <w:name w:val="Title Char"/>
    <w:basedOn w:val="DefaultParagraphFont"/>
    <w:link w:val="Title"/>
    <w:uiPriority w:val="10"/>
    <w:rPr>
      <w:rFonts w:ascii="Arial" w:eastAsia="SimSun" w:hAnsi="Arial" w:cs="Times New Roman"/>
      <w:spacing w:val="-10"/>
      <w:kern w:val="28"/>
      <w:sz w:val="56"/>
      <w:szCs w:val="71"/>
    </w:rPr>
  </w:style>
  <w:style w:type="character" w:customStyle="1" w:styleId="Heading3Char">
    <w:name w:val="Heading 3 Char"/>
    <w:basedOn w:val="DefaultParagraphFont"/>
    <w:link w:val="Heading3"/>
    <w:uiPriority w:val="9"/>
    <w:rPr>
      <w:rFonts w:eastAsia="SimSun" w:cs="Times New Roman"/>
      <w:color w:val="2F5496"/>
      <w:kern w:val="0"/>
      <w:sz w:val="28"/>
      <w:szCs w:val="28"/>
      <w14:ligatures w14:val="none"/>
    </w:rPr>
  </w:style>
  <w:style w:type="character" w:customStyle="1" w:styleId="Heading4Char">
    <w:name w:val="Heading 4 Char"/>
    <w:basedOn w:val="DefaultParagraphFont"/>
    <w:link w:val="Heading4"/>
    <w:uiPriority w:val="9"/>
    <w:rPr>
      <w:rFonts w:eastAsia="SimSun" w:cs="Times New Roman"/>
      <w:i/>
      <w:iCs/>
      <w:color w:val="2F5496"/>
      <w:kern w:val="0"/>
      <w:sz w:val="24"/>
      <w14:ligatures w14:val="none"/>
    </w:rPr>
  </w:style>
  <w:style w:type="character" w:customStyle="1" w:styleId="Heading5Char">
    <w:name w:val="Heading 5 Char"/>
    <w:basedOn w:val="DefaultParagraphFont"/>
    <w:link w:val="Heading5"/>
    <w:uiPriority w:val="9"/>
    <w:rPr>
      <w:rFonts w:eastAsia="SimSun" w:cs="Times New Roman"/>
      <w:color w:val="2F5496"/>
      <w:kern w:val="0"/>
      <w:sz w:val="24"/>
      <w14:ligatures w14:val="none"/>
    </w:rPr>
  </w:style>
  <w:style w:type="character" w:customStyle="1" w:styleId="Heading6Char">
    <w:name w:val="Heading 6 Char"/>
    <w:basedOn w:val="DefaultParagraphFont"/>
    <w:link w:val="Heading6"/>
    <w:uiPriority w:val="9"/>
    <w:rPr>
      <w:rFonts w:eastAsia="SimSun" w:cs="Times New Roman"/>
      <w:i/>
      <w:iCs/>
      <w:color w:val="595959"/>
      <w:kern w:val="0"/>
      <w:sz w:val="24"/>
      <w14:ligatures w14:val="none"/>
    </w:rPr>
  </w:style>
  <w:style w:type="character" w:customStyle="1" w:styleId="Heading7Char">
    <w:name w:val="Heading 7 Char"/>
    <w:basedOn w:val="DefaultParagraphFont"/>
    <w:link w:val="Heading7"/>
    <w:uiPriority w:val="9"/>
    <w:rPr>
      <w:rFonts w:eastAsia="SimSun" w:cs="Times New Roman"/>
      <w:color w:val="595959"/>
      <w:kern w:val="0"/>
      <w:sz w:val="24"/>
      <w14:ligatures w14:val="none"/>
    </w:rPr>
  </w:style>
  <w:style w:type="character" w:customStyle="1" w:styleId="Heading8Char">
    <w:name w:val="Heading 8 Char"/>
    <w:basedOn w:val="DefaultParagraphFont"/>
    <w:link w:val="Heading8"/>
    <w:uiPriority w:val="9"/>
    <w:rPr>
      <w:rFonts w:eastAsia="SimSun" w:cs="Times New Roman"/>
      <w:i/>
      <w:iCs/>
      <w:color w:val="272727"/>
      <w:kern w:val="0"/>
      <w:sz w:val="24"/>
      <w14:ligatures w14:val="none"/>
    </w:rPr>
  </w:style>
  <w:style w:type="character" w:customStyle="1" w:styleId="Heading9Char">
    <w:name w:val="Heading 9 Char"/>
    <w:basedOn w:val="DefaultParagraphFont"/>
    <w:link w:val="Heading9"/>
    <w:uiPriority w:val="9"/>
    <w:rPr>
      <w:rFonts w:eastAsia="SimSun" w:cs="Times New Roman"/>
      <w:color w:val="272727"/>
      <w:kern w:val="0"/>
      <w:sz w:val="24"/>
      <w14:ligatures w14:val="none"/>
    </w:rPr>
  </w:style>
  <w:style w:type="character" w:customStyle="1" w:styleId="SubtitleChar">
    <w:name w:val="Subtitle Char"/>
    <w:basedOn w:val="DefaultParagraphFont"/>
    <w:link w:val="Subtitle"/>
    <w:uiPriority w:val="11"/>
    <w:rPr>
      <w:rFonts w:eastAsia="SimSun" w:cs="Times New Roman"/>
      <w:color w:val="595959"/>
      <w:spacing w:val="15"/>
      <w:kern w:val="0"/>
      <w:sz w:val="28"/>
      <w:szCs w:val="28"/>
      <w14:ligatures w14:val="none"/>
    </w:rPr>
  </w:style>
  <w:style w:type="paragraph" w:customStyle="1" w:styleId="Quote1">
    <w:name w:val="Quote1"/>
    <w:basedOn w:val="Normal"/>
    <w:next w:val="Normal"/>
    <w:link w:val="QuoteChar"/>
    <w:uiPriority w:val="29"/>
    <w:qFormat/>
    <w:pPr>
      <w:spacing w:before="160"/>
      <w:jc w:val="center"/>
    </w:pPr>
    <w:rPr>
      <w:i/>
      <w:iCs/>
      <w:color w:val="404040"/>
    </w:rPr>
  </w:style>
  <w:style w:type="character" w:customStyle="1" w:styleId="QuoteChar">
    <w:name w:val="Quote Char"/>
    <w:basedOn w:val="DefaultParagraphFont"/>
    <w:link w:val="Quote1"/>
    <w:uiPriority w:val="29"/>
    <w:rPr>
      <w:rFonts w:ascii="Arial" w:hAnsi="Arial"/>
      <w:i/>
      <w:iCs/>
      <w:color w:val="404040"/>
      <w:kern w:val="0"/>
      <w:sz w:val="24"/>
      <w14:ligatures w14:val="none"/>
    </w:rPr>
  </w:style>
  <w:style w:type="paragraph" w:customStyle="1" w:styleId="ListParagraph1">
    <w:name w:val="List Paragraph1"/>
    <w:basedOn w:val="Normal"/>
    <w:uiPriority w:val="34"/>
    <w:qFormat/>
    <w:pPr>
      <w:ind w:left="720"/>
      <w:contextualSpacing/>
    </w:pPr>
  </w:style>
  <w:style w:type="character" w:customStyle="1" w:styleId="IntenseEmphasis1">
    <w:name w:val="Intense Emphasis1"/>
    <w:basedOn w:val="DefaultParagraphFont"/>
    <w:uiPriority w:val="21"/>
    <w:qFormat/>
    <w:rPr>
      <w:i/>
      <w:iCs/>
      <w:color w:val="2F5496"/>
    </w:rPr>
  </w:style>
  <w:style w:type="paragraph" w:customStyle="1" w:styleId="IntenseQuote1">
    <w:name w:val="Intense Quote1"/>
    <w:basedOn w:val="Normal"/>
    <w:next w:val="Normal"/>
    <w:link w:val="IntenseQuoteChar"/>
    <w:uiPriority w:val="30"/>
    <w:qFormat/>
    <w:pPr>
      <w:pBdr>
        <w:top w:val="single" w:sz="4" w:space="10" w:color="2F5496"/>
        <w:bottom w:val="single" w:sz="4" w:space="10" w:color="2F5496"/>
      </w:pBdr>
      <w:spacing w:before="360" w:after="360"/>
      <w:ind w:left="864" w:right="864"/>
      <w:jc w:val="center"/>
    </w:pPr>
    <w:rPr>
      <w:i/>
      <w:iCs/>
      <w:color w:val="2F5496"/>
    </w:rPr>
  </w:style>
  <w:style w:type="character" w:customStyle="1" w:styleId="IntenseQuoteChar">
    <w:name w:val="Intense Quote Char"/>
    <w:basedOn w:val="DefaultParagraphFont"/>
    <w:link w:val="IntenseQuote1"/>
    <w:uiPriority w:val="30"/>
    <w:rPr>
      <w:rFonts w:ascii="Arial" w:hAnsi="Arial"/>
      <w:i/>
      <w:iCs/>
      <w:color w:val="2F5496"/>
      <w:kern w:val="0"/>
      <w:sz w:val="24"/>
      <w14:ligatures w14:val="none"/>
    </w:rPr>
  </w:style>
  <w:style w:type="character" w:customStyle="1" w:styleId="IntenseReference1">
    <w:name w:val="Intense Reference1"/>
    <w:basedOn w:val="DefaultParagraphFont"/>
    <w:uiPriority w:val="32"/>
    <w:qFormat/>
    <w:rPr>
      <w:b/>
      <w:bCs/>
      <w:smallCaps/>
      <w:color w:val="2F5496"/>
      <w:spacing w:val="5"/>
    </w:rPr>
  </w:style>
  <w:style w:type="paragraph" w:customStyle="1" w:styleId="TOCHeading1">
    <w:name w:val="TOC Heading1"/>
    <w:basedOn w:val="Heading1"/>
    <w:next w:val="Normal"/>
    <w:uiPriority w:val="39"/>
    <w:qFormat/>
    <w:pPr>
      <w:spacing w:line="259" w:lineRule="auto"/>
      <w:jc w:val="left"/>
      <w:outlineLvl w:val="9"/>
    </w:pPr>
    <w:rPr>
      <w:rFonts w:ascii="Calibri Light" w:hAnsi="Calibri Light"/>
      <w:b w:val="0"/>
      <w:color w:val="2F5496"/>
      <w:lang w:val="en-US"/>
    </w:rPr>
  </w:style>
  <w:style w:type="character" w:customStyle="1" w:styleId="HeaderChar">
    <w:name w:val="Header Char"/>
    <w:basedOn w:val="DefaultParagraphFont"/>
    <w:link w:val="Header"/>
    <w:uiPriority w:val="99"/>
    <w:rPr>
      <w:rFonts w:ascii="Arial" w:hAnsi="Arial"/>
      <w:kern w:val="0"/>
      <w:sz w:val="24"/>
      <w14:ligatures w14:val="none"/>
    </w:rPr>
  </w:style>
  <w:style w:type="character" w:customStyle="1" w:styleId="FooterChar">
    <w:name w:val="Footer Char"/>
    <w:basedOn w:val="DefaultParagraphFont"/>
    <w:link w:val="Footer"/>
    <w:uiPriority w:val="99"/>
    <w:rPr>
      <w:rFonts w:ascii="Arial" w:hAnsi="Arial"/>
      <w:kern w:val="0"/>
      <w:sz w:val="24"/>
      <w14:ligatures w14:val="none"/>
    </w:rPr>
  </w:style>
  <w:style w:type="paragraph" w:styleId="TOCHeading">
    <w:name w:val="TOC Heading"/>
    <w:basedOn w:val="Heading1"/>
    <w:next w:val="Normal"/>
    <w:uiPriority w:val="39"/>
    <w:unhideWhenUsed/>
    <w:qFormat/>
    <w:rsid w:val="00993701"/>
    <w:pPr>
      <w:spacing w:line="259" w:lineRule="auto"/>
      <w:jc w:val="left"/>
      <w:outlineLvl w:val="9"/>
    </w:pPr>
    <w:rPr>
      <w:rFonts w:asciiTheme="majorHAnsi" w:eastAsiaTheme="majorEastAsia" w:hAnsiTheme="majorHAnsi" w:cstheme="majorBidi"/>
      <w:b w:val="0"/>
      <w:color w:val="365F91" w:themeColor="accent1" w:themeShade="BF"/>
      <w:lang w:val="en-US"/>
    </w:rPr>
  </w:style>
  <w:style w:type="character" w:styleId="UnresolvedMention">
    <w:name w:val="Unresolved Mention"/>
    <w:basedOn w:val="DefaultParagraphFont"/>
    <w:uiPriority w:val="99"/>
    <w:semiHidden/>
    <w:unhideWhenUsed/>
    <w:rsid w:val="00E82FC2"/>
    <w:rPr>
      <w:color w:val="605E5C"/>
      <w:shd w:val="clear" w:color="auto" w:fill="E1DFDD"/>
    </w:rPr>
  </w:style>
  <w:style w:type="numbering" w:customStyle="1" w:styleId="CurrentList1">
    <w:name w:val="Current List1"/>
    <w:uiPriority w:val="99"/>
    <w:rsid w:val="00945AED"/>
    <w:pPr>
      <w:numPr>
        <w:numId w:val="7"/>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strategicmanagementinsight.com/tools/porters-three-generic-strategies/"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DF0BFE33-7902-489C-890D-8165DE9F38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29</Pages>
  <Words>6556</Words>
  <Characters>40392</Characters>
  <Application>Microsoft Office Word</Application>
  <DocSecurity>0</DocSecurity>
  <Lines>762</Lines>
  <Paragraphs>312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2025-12-22T01:05:00Z</dcterms:created>
  <dcterms:modified xsi:type="dcterms:W3CDTF">2025-12-22T01:05:00Z</dcterms:modified>
</cp:coreProperties>
</file>