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7F335" w14:textId="77777777" w:rsidR="00364B24" w:rsidRPr="00E707EE" w:rsidRDefault="00364B24" w:rsidP="00E707EE">
      <w:pPr>
        <w:jc w:val="center"/>
        <w:rPr>
          <w:b/>
          <w:bCs/>
          <w:sz w:val="40"/>
          <w:szCs w:val="40"/>
        </w:rPr>
      </w:pPr>
      <w:r w:rsidRPr="00E707EE">
        <w:rPr>
          <w:b/>
          <w:bCs/>
          <w:sz w:val="40"/>
          <w:szCs w:val="40"/>
        </w:rPr>
        <w:t>Pen Picture A</w:t>
      </w:r>
    </w:p>
    <w:p w14:paraId="5E59F146" w14:textId="77777777" w:rsidR="00364B24" w:rsidRPr="00E707EE" w:rsidRDefault="00364B24" w:rsidP="00364B24">
      <w:pPr>
        <w:rPr>
          <w:sz w:val="40"/>
          <w:szCs w:val="40"/>
        </w:rPr>
      </w:pPr>
      <w:r w:rsidRPr="00E707EE">
        <w:rPr>
          <w:sz w:val="40"/>
          <w:szCs w:val="40"/>
        </w:rPr>
        <w:t>Jordan works as part of a multidisciplinary team within a large healthcare service. Much of the week is spent meeting individuals who are experiencing significant emotional distress, persistent anxiety, low mood, trauma-related difficulties, or complex mental health conditions. Jordan uses evidence-based psychological approaches to understand a person's experiences and develop tailored interventions.</w:t>
      </w:r>
    </w:p>
    <w:p w14:paraId="3B89ED09" w14:textId="77777777" w:rsidR="00364B24" w:rsidRPr="00E707EE" w:rsidRDefault="00364B24" w:rsidP="00364B24">
      <w:pPr>
        <w:rPr>
          <w:sz w:val="40"/>
          <w:szCs w:val="40"/>
        </w:rPr>
      </w:pPr>
      <w:r w:rsidRPr="00E707EE">
        <w:rPr>
          <w:sz w:val="40"/>
          <w:szCs w:val="40"/>
        </w:rPr>
        <w:t>Some days involve one-to-one therapeutic work, while others include consulting with psychiatrists, nurses, social workers, and families. Jordan frequently conducts psychological assessments and helps people understand how their thoughts, emotions, and behaviours influence their wellbeing.</w:t>
      </w:r>
    </w:p>
    <w:p w14:paraId="35574D9C" w14:textId="77777777" w:rsidR="00364B24" w:rsidRPr="00E707EE" w:rsidRDefault="00364B24" w:rsidP="00364B24">
      <w:pPr>
        <w:rPr>
          <w:sz w:val="40"/>
          <w:szCs w:val="40"/>
        </w:rPr>
      </w:pPr>
      <w:r w:rsidRPr="00E707EE">
        <w:rPr>
          <w:b/>
          <w:bCs/>
          <w:sz w:val="40"/>
          <w:szCs w:val="40"/>
        </w:rPr>
        <w:t>Typical clients:</w:t>
      </w:r>
      <w:r w:rsidRPr="00E707EE">
        <w:rPr>
          <w:sz w:val="40"/>
          <w:szCs w:val="40"/>
        </w:rPr>
        <w:t xml:space="preserve"> Children, adults, older adults, and families experiencing mental health difficulties or psychological distress.</w:t>
      </w:r>
    </w:p>
    <w:p w14:paraId="1C18EA7E" w14:textId="02E8B620" w:rsidR="00E707EE" w:rsidRPr="00E707EE" w:rsidRDefault="00E707EE">
      <w:pPr>
        <w:rPr>
          <w:sz w:val="40"/>
          <w:szCs w:val="40"/>
        </w:rPr>
      </w:pPr>
      <w:r w:rsidRPr="00E707EE">
        <w:rPr>
          <w:sz w:val="40"/>
          <w:szCs w:val="40"/>
        </w:rPr>
        <w:br w:type="page"/>
      </w:r>
    </w:p>
    <w:p w14:paraId="71491D41" w14:textId="682FF914" w:rsidR="00364B24" w:rsidRPr="00E707EE" w:rsidRDefault="00364B24" w:rsidP="00364B24">
      <w:pPr>
        <w:rPr>
          <w:sz w:val="40"/>
          <w:szCs w:val="40"/>
        </w:rPr>
      </w:pPr>
    </w:p>
    <w:p w14:paraId="1CF440AD" w14:textId="77777777" w:rsidR="00364B24" w:rsidRPr="00E707EE" w:rsidRDefault="00364B24" w:rsidP="00E707EE">
      <w:pPr>
        <w:jc w:val="center"/>
        <w:rPr>
          <w:b/>
          <w:bCs/>
          <w:sz w:val="40"/>
          <w:szCs w:val="40"/>
        </w:rPr>
      </w:pPr>
      <w:r w:rsidRPr="00E707EE">
        <w:rPr>
          <w:b/>
          <w:bCs/>
          <w:sz w:val="40"/>
          <w:szCs w:val="40"/>
        </w:rPr>
        <w:t>Pen Picture B</w:t>
      </w:r>
    </w:p>
    <w:p w14:paraId="6161DC47" w14:textId="77777777" w:rsidR="00364B24" w:rsidRPr="00E707EE" w:rsidRDefault="00364B24" w:rsidP="00364B24">
      <w:pPr>
        <w:rPr>
          <w:sz w:val="40"/>
          <w:szCs w:val="40"/>
        </w:rPr>
      </w:pPr>
      <w:r w:rsidRPr="00E707EE">
        <w:rPr>
          <w:sz w:val="40"/>
          <w:szCs w:val="40"/>
        </w:rPr>
        <w:t>Sam is interested in how physical health and psychological factors influence one another. Working mainly within healthcare settings, Sam helps people manage long-term medical conditions and make positive lifestyle changes. A typical day might involve supporting someone recently diagnosed with diabetes, helping a patient adjust after a heart attack, or designing programmes that encourage healthier behaviours.</w:t>
      </w:r>
    </w:p>
    <w:p w14:paraId="024C68D0" w14:textId="77777777" w:rsidR="00364B24" w:rsidRPr="00E707EE" w:rsidRDefault="00364B24" w:rsidP="00364B24">
      <w:pPr>
        <w:rPr>
          <w:sz w:val="40"/>
          <w:szCs w:val="40"/>
        </w:rPr>
      </w:pPr>
      <w:r w:rsidRPr="00E707EE">
        <w:rPr>
          <w:sz w:val="40"/>
          <w:szCs w:val="40"/>
        </w:rPr>
        <w:t>Sam often works with doctors, nurses, dietitians, physiotherapists, and public health teams to improve both individual and community wellbeing.</w:t>
      </w:r>
    </w:p>
    <w:p w14:paraId="485D9EF2" w14:textId="77777777" w:rsidR="00364B24" w:rsidRPr="00E707EE" w:rsidRDefault="00364B24" w:rsidP="00364B24">
      <w:pPr>
        <w:rPr>
          <w:sz w:val="40"/>
          <w:szCs w:val="40"/>
        </w:rPr>
      </w:pPr>
      <w:r w:rsidRPr="00E707EE">
        <w:rPr>
          <w:b/>
          <w:bCs/>
          <w:sz w:val="40"/>
          <w:szCs w:val="40"/>
        </w:rPr>
        <w:t>Typical clients:</w:t>
      </w:r>
      <w:r w:rsidRPr="00E707EE">
        <w:rPr>
          <w:sz w:val="40"/>
          <w:szCs w:val="40"/>
        </w:rPr>
        <w:t xml:space="preserve"> Individuals living with chronic illness, people recovering from injury or illness, and communities targeted by health promotion initiatives.</w:t>
      </w:r>
    </w:p>
    <w:p w14:paraId="4B5F9E45" w14:textId="2E47A525" w:rsidR="00E707EE" w:rsidRPr="00E707EE" w:rsidRDefault="00E707EE">
      <w:pPr>
        <w:rPr>
          <w:sz w:val="40"/>
          <w:szCs w:val="40"/>
        </w:rPr>
      </w:pPr>
      <w:r w:rsidRPr="00E707EE">
        <w:rPr>
          <w:sz w:val="40"/>
          <w:szCs w:val="40"/>
        </w:rPr>
        <w:br w:type="page"/>
      </w:r>
    </w:p>
    <w:p w14:paraId="0D973B62" w14:textId="77777777" w:rsidR="00E707EE" w:rsidRPr="00E707EE" w:rsidRDefault="00E707EE" w:rsidP="00364B24">
      <w:pPr>
        <w:rPr>
          <w:sz w:val="40"/>
          <w:szCs w:val="40"/>
        </w:rPr>
      </w:pPr>
    </w:p>
    <w:p w14:paraId="1870808A" w14:textId="72ADEBC7" w:rsidR="00364B24" w:rsidRPr="00E707EE" w:rsidRDefault="00E707EE" w:rsidP="00E707EE">
      <w:pPr>
        <w:jc w:val="center"/>
        <w:rPr>
          <w:b/>
          <w:bCs/>
          <w:sz w:val="40"/>
          <w:szCs w:val="40"/>
        </w:rPr>
      </w:pPr>
      <w:r>
        <w:rPr>
          <w:b/>
          <w:bCs/>
          <w:sz w:val="40"/>
          <w:szCs w:val="40"/>
        </w:rPr>
        <w:t>P</w:t>
      </w:r>
      <w:r w:rsidR="00364B24" w:rsidRPr="00E707EE">
        <w:rPr>
          <w:b/>
          <w:bCs/>
          <w:sz w:val="40"/>
          <w:szCs w:val="40"/>
        </w:rPr>
        <w:t>en Picture C</w:t>
      </w:r>
    </w:p>
    <w:p w14:paraId="2EFFF132" w14:textId="77777777" w:rsidR="00364B24" w:rsidRPr="00E707EE" w:rsidRDefault="00364B24" w:rsidP="00364B24">
      <w:pPr>
        <w:rPr>
          <w:sz w:val="40"/>
          <w:szCs w:val="40"/>
        </w:rPr>
      </w:pPr>
      <w:r w:rsidRPr="00E707EE">
        <w:rPr>
          <w:sz w:val="40"/>
          <w:szCs w:val="40"/>
        </w:rPr>
        <w:t>Aisha spends much of her time visiting schools, colleges, and educational settings. Teachers, parents, and carers often seek Aisha's advice when children experience difficulties with learning, communication, emotional wellbeing, behaviour, or social development.</w:t>
      </w:r>
    </w:p>
    <w:p w14:paraId="2BD4D472" w14:textId="77777777" w:rsidR="00364B24" w:rsidRPr="00E707EE" w:rsidRDefault="00364B24" w:rsidP="00364B24">
      <w:pPr>
        <w:rPr>
          <w:sz w:val="40"/>
          <w:szCs w:val="40"/>
        </w:rPr>
      </w:pPr>
      <w:r w:rsidRPr="00E707EE">
        <w:rPr>
          <w:sz w:val="40"/>
          <w:szCs w:val="40"/>
        </w:rPr>
        <w:t>Rather than working only with individual pupils, Aisha regularly consults with staff and families to identify barriers to learning and create supportive environments. Assessment, observation, and collaboration form a large part of the role.</w:t>
      </w:r>
    </w:p>
    <w:p w14:paraId="1EE6E59E" w14:textId="77777777" w:rsidR="00364B24" w:rsidRPr="00E707EE" w:rsidRDefault="00364B24" w:rsidP="00364B24">
      <w:pPr>
        <w:rPr>
          <w:sz w:val="40"/>
          <w:szCs w:val="40"/>
        </w:rPr>
      </w:pPr>
      <w:r w:rsidRPr="00E707EE">
        <w:rPr>
          <w:b/>
          <w:bCs/>
          <w:sz w:val="40"/>
          <w:szCs w:val="40"/>
        </w:rPr>
        <w:t>Typical clients:</w:t>
      </w:r>
      <w:r w:rsidRPr="00E707EE">
        <w:rPr>
          <w:sz w:val="40"/>
          <w:szCs w:val="40"/>
        </w:rPr>
        <w:t xml:space="preserve"> Children and young people, families, teachers, educational staff, and local authority services.</w:t>
      </w:r>
    </w:p>
    <w:p w14:paraId="1B03ADD3" w14:textId="37B0A3A6" w:rsidR="00364B24" w:rsidRPr="00E707EE" w:rsidRDefault="00E707EE" w:rsidP="00364B24">
      <w:pPr>
        <w:rPr>
          <w:sz w:val="40"/>
          <w:szCs w:val="40"/>
        </w:rPr>
      </w:pPr>
      <w:r w:rsidRPr="00E707EE">
        <w:rPr>
          <w:sz w:val="40"/>
          <w:szCs w:val="40"/>
        </w:rPr>
        <w:br w:type="page"/>
      </w:r>
    </w:p>
    <w:p w14:paraId="77303FCE" w14:textId="77777777" w:rsidR="00364B24" w:rsidRPr="00E707EE" w:rsidRDefault="00364B24" w:rsidP="00E707EE">
      <w:pPr>
        <w:jc w:val="center"/>
        <w:rPr>
          <w:b/>
          <w:bCs/>
          <w:sz w:val="40"/>
          <w:szCs w:val="40"/>
        </w:rPr>
      </w:pPr>
      <w:r w:rsidRPr="00E707EE">
        <w:rPr>
          <w:b/>
          <w:bCs/>
          <w:sz w:val="40"/>
          <w:szCs w:val="40"/>
        </w:rPr>
        <w:lastRenderedPageBreak/>
        <w:t>Pen Picture D</w:t>
      </w:r>
    </w:p>
    <w:p w14:paraId="110CBEF8" w14:textId="77777777" w:rsidR="00364B24" w:rsidRPr="00E707EE" w:rsidRDefault="00364B24" w:rsidP="00364B24">
      <w:pPr>
        <w:rPr>
          <w:sz w:val="40"/>
          <w:szCs w:val="40"/>
        </w:rPr>
      </w:pPr>
      <w:r w:rsidRPr="00E707EE">
        <w:rPr>
          <w:sz w:val="40"/>
          <w:szCs w:val="40"/>
        </w:rPr>
        <w:t>Chris is fascinated by people at work. Much of the role involves helping organisations understand how to improve employee wellbeing, productivity, leadership, teamwork, and job satisfaction. Chris might analyse staff survey data, advise managers about workplace change, or develop training programmes for employees.</w:t>
      </w:r>
    </w:p>
    <w:p w14:paraId="3106F0C2" w14:textId="77777777" w:rsidR="00364B24" w:rsidRPr="00E707EE" w:rsidRDefault="00364B24" w:rsidP="00364B24">
      <w:pPr>
        <w:rPr>
          <w:sz w:val="40"/>
          <w:szCs w:val="40"/>
        </w:rPr>
      </w:pPr>
      <w:r w:rsidRPr="00E707EE">
        <w:rPr>
          <w:sz w:val="40"/>
          <w:szCs w:val="40"/>
        </w:rPr>
        <w:t>The work focuses on understanding human behaviour within organisations and using psychological research to improve both performance and workplace culture.</w:t>
      </w:r>
    </w:p>
    <w:p w14:paraId="724F12F2" w14:textId="77777777" w:rsidR="00364B24" w:rsidRPr="00E707EE" w:rsidRDefault="00364B24" w:rsidP="00364B24">
      <w:pPr>
        <w:rPr>
          <w:sz w:val="40"/>
          <w:szCs w:val="40"/>
        </w:rPr>
      </w:pPr>
      <w:r w:rsidRPr="00E707EE">
        <w:rPr>
          <w:b/>
          <w:bCs/>
          <w:sz w:val="40"/>
          <w:szCs w:val="40"/>
        </w:rPr>
        <w:t>Typical clients:</w:t>
      </w:r>
      <w:r w:rsidRPr="00E707EE">
        <w:rPr>
          <w:sz w:val="40"/>
          <w:szCs w:val="40"/>
        </w:rPr>
        <w:t xml:space="preserve"> Employees, managers, senior leaders, teams, and organisational stakeholders.</w:t>
      </w:r>
    </w:p>
    <w:p w14:paraId="159C1E4F" w14:textId="21438887" w:rsidR="00E707EE" w:rsidRPr="00E707EE" w:rsidRDefault="00E707EE">
      <w:pPr>
        <w:rPr>
          <w:sz w:val="40"/>
          <w:szCs w:val="40"/>
        </w:rPr>
      </w:pPr>
      <w:r w:rsidRPr="00E707EE">
        <w:rPr>
          <w:sz w:val="40"/>
          <w:szCs w:val="40"/>
        </w:rPr>
        <w:br w:type="page"/>
      </w:r>
    </w:p>
    <w:p w14:paraId="36D975FD" w14:textId="77777777" w:rsidR="00E707EE" w:rsidRPr="00E707EE" w:rsidRDefault="00E707EE" w:rsidP="00364B24">
      <w:pPr>
        <w:rPr>
          <w:sz w:val="40"/>
          <w:szCs w:val="40"/>
        </w:rPr>
      </w:pPr>
    </w:p>
    <w:p w14:paraId="5AE6E136" w14:textId="77777777" w:rsidR="00364B24" w:rsidRPr="00E707EE" w:rsidRDefault="00364B24" w:rsidP="00E707EE">
      <w:pPr>
        <w:jc w:val="center"/>
        <w:rPr>
          <w:b/>
          <w:bCs/>
          <w:sz w:val="40"/>
          <w:szCs w:val="40"/>
        </w:rPr>
      </w:pPr>
      <w:r w:rsidRPr="00E707EE">
        <w:rPr>
          <w:b/>
          <w:bCs/>
          <w:sz w:val="40"/>
          <w:szCs w:val="40"/>
        </w:rPr>
        <w:t>Pen Picture E</w:t>
      </w:r>
    </w:p>
    <w:p w14:paraId="665AC7B4" w14:textId="77777777" w:rsidR="00364B24" w:rsidRPr="00E707EE" w:rsidRDefault="00364B24" w:rsidP="00364B24">
      <w:pPr>
        <w:rPr>
          <w:sz w:val="40"/>
          <w:szCs w:val="40"/>
        </w:rPr>
      </w:pPr>
      <w:r w:rsidRPr="00E707EE">
        <w:rPr>
          <w:sz w:val="40"/>
          <w:szCs w:val="40"/>
        </w:rPr>
        <w:t>Taylor works in settings where psychology and the legal system intersect. The role may involve assessing individuals involved in criminal investigations, supporting rehabilitation programmes, or helping agencies understand factors associated with offending behaviour.</w:t>
      </w:r>
    </w:p>
    <w:p w14:paraId="43AC4498" w14:textId="77777777" w:rsidR="00364B24" w:rsidRPr="00E707EE" w:rsidRDefault="00364B24" w:rsidP="00364B24">
      <w:pPr>
        <w:rPr>
          <w:sz w:val="40"/>
          <w:szCs w:val="40"/>
        </w:rPr>
      </w:pPr>
      <w:r w:rsidRPr="00E707EE">
        <w:rPr>
          <w:sz w:val="40"/>
          <w:szCs w:val="40"/>
        </w:rPr>
        <w:t>Taylor collaborates with professionals from the justice system and may produce psychological reports that inform decision-making. A key focus is understanding risk, behaviour change, and the psychological factors that contribute to criminal activity.</w:t>
      </w:r>
    </w:p>
    <w:p w14:paraId="42D04CE4" w14:textId="28D6695D" w:rsidR="00E707EE" w:rsidRPr="00E707EE" w:rsidRDefault="00364B24" w:rsidP="00364B24">
      <w:pPr>
        <w:rPr>
          <w:sz w:val="40"/>
          <w:szCs w:val="40"/>
        </w:rPr>
      </w:pPr>
      <w:r w:rsidRPr="00E707EE">
        <w:rPr>
          <w:b/>
          <w:bCs/>
          <w:sz w:val="40"/>
          <w:szCs w:val="40"/>
        </w:rPr>
        <w:t>Typical clients:</w:t>
      </w:r>
      <w:r w:rsidRPr="00E707EE">
        <w:rPr>
          <w:sz w:val="40"/>
          <w:szCs w:val="40"/>
        </w:rPr>
        <w:t xml:space="preserve"> Individuals in prisons, probation services, secure hospitals, youth justice services, and legal settings.</w:t>
      </w:r>
    </w:p>
    <w:p w14:paraId="4C22A038" w14:textId="48EC6827" w:rsidR="00364B24" w:rsidRPr="00E707EE" w:rsidRDefault="00E707EE" w:rsidP="00364B24">
      <w:pPr>
        <w:rPr>
          <w:sz w:val="40"/>
          <w:szCs w:val="40"/>
        </w:rPr>
      </w:pPr>
      <w:r w:rsidRPr="00E707EE">
        <w:rPr>
          <w:sz w:val="40"/>
          <w:szCs w:val="40"/>
        </w:rPr>
        <w:br w:type="page"/>
      </w:r>
    </w:p>
    <w:p w14:paraId="67695291" w14:textId="77777777" w:rsidR="00364B24" w:rsidRPr="00E707EE" w:rsidRDefault="00364B24" w:rsidP="00E707EE">
      <w:pPr>
        <w:jc w:val="center"/>
        <w:rPr>
          <w:b/>
          <w:bCs/>
          <w:sz w:val="40"/>
          <w:szCs w:val="40"/>
        </w:rPr>
      </w:pPr>
      <w:r w:rsidRPr="00E707EE">
        <w:rPr>
          <w:b/>
          <w:bCs/>
          <w:sz w:val="40"/>
          <w:szCs w:val="40"/>
        </w:rPr>
        <w:lastRenderedPageBreak/>
        <w:t>Pen Picture F</w:t>
      </w:r>
    </w:p>
    <w:p w14:paraId="4E9176CA" w14:textId="77777777" w:rsidR="00364B24" w:rsidRPr="00E707EE" w:rsidRDefault="00364B24" w:rsidP="00364B24">
      <w:pPr>
        <w:rPr>
          <w:sz w:val="40"/>
          <w:szCs w:val="40"/>
        </w:rPr>
      </w:pPr>
      <w:r w:rsidRPr="00E707EE">
        <w:rPr>
          <w:sz w:val="40"/>
          <w:szCs w:val="40"/>
        </w:rPr>
        <w:t>Morgan spends time helping individuals maximise performance in highly competitive environments. Although much of the work is associated with elite athletes, Morgan also works with coaches, teams, performers, and others who face pressure to perform consistently.</w:t>
      </w:r>
    </w:p>
    <w:p w14:paraId="3D8715B9" w14:textId="77777777" w:rsidR="00364B24" w:rsidRPr="00E707EE" w:rsidRDefault="00364B24" w:rsidP="00364B24">
      <w:pPr>
        <w:rPr>
          <w:sz w:val="40"/>
          <w:szCs w:val="40"/>
        </w:rPr>
      </w:pPr>
      <w:r w:rsidRPr="00E707EE">
        <w:rPr>
          <w:sz w:val="40"/>
          <w:szCs w:val="40"/>
        </w:rPr>
        <w:t>Common topics include confidence, motivation, concentration, goal setting, resilience, and coping with setbacks. Morgan may observe training sessions, deliver workshops, and provide one-to-one support before important competitions.</w:t>
      </w:r>
    </w:p>
    <w:p w14:paraId="02593B18" w14:textId="20AF0506" w:rsidR="00E707EE" w:rsidRPr="00E707EE" w:rsidRDefault="00364B24" w:rsidP="00364B24">
      <w:pPr>
        <w:rPr>
          <w:sz w:val="40"/>
          <w:szCs w:val="40"/>
        </w:rPr>
      </w:pPr>
      <w:r w:rsidRPr="00E707EE">
        <w:rPr>
          <w:b/>
          <w:bCs/>
          <w:sz w:val="40"/>
          <w:szCs w:val="40"/>
        </w:rPr>
        <w:t>Typical clients:</w:t>
      </w:r>
      <w:r w:rsidRPr="00E707EE">
        <w:rPr>
          <w:sz w:val="40"/>
          <w:szCs w:val="40"/>
        </w:rPr>
        <w:t xml:space="preserve"> Athletes, sports teams, coaches, dancers, musicians, and other performance-focused individuals.</w:t>
      </w:r>
    </w:p>
    <w:p w14:paraId="75606927" w14:textId="77777777" w:rsidR="00E707EE" w:rsidRPr="00E707EE" w:rsidRDefault="00E707EE">
      <w:pPr>
        <w:rPr>
          <w:sz w:val="40"/>
          <w:szCs w:val="40"/>
        </w:rPr>
      </w:pPr>
      <w:r w:rsidRPr="00E707EE">
        <w:rPr>
          <w:sz w:val="40"/>
          <w:szCs w:val="40"/>
        </w:rPr>
        <w:br w:type="page"/>
      </w:r>
    </w:p>
    <w:p w14:paraId="7A7CCC1A" w14:textId="77777777" w:rsidR="00364B24" w:rsidRPr="00364B24" w:rsidRDefault="00364B24" w:rsidP="00364B24"/>
    <w:p w14:paraId="343CB5E0" w14:textId="77777777" w:rsidR="00364B24" w:rsidRPr="00364B24" w:rsidRDefault="00364B24" w:rsidP="00364B24">
      <w:r w:rsidRPr="00364B24">
        <w:pict w14:anchorId="21D69607">
          <v:rect id="_x0000_i1073" style="width:0;height:1.5pt" o:hralign="center" o:hrstd="t" o:hr="t" fillcolor="#a0a0a0" stroked="f"/>
        </w:pict>
      </w:r>
    </w:p>
    <w:p w14:paraId="181A2806" w14:textId="77777777" w:rsidR="00364B24" w:rsidRPr="00364B24" w:rsidRDefault="00364B24" w:rsidP="00364B24">
      <w:pPr>
        <w:rPr>
          <w:b/>
          <w:bCs/>
        </w:rPr>
      </w:pPr>
      <w:r w:rsidRPr="00364B24">
        <w:rPr>
          <w:b/>
          <w:bCs/>
        </w:rPr>
        <w:t>Lecturer Answer Key</w:t>
      </w:r>
    </w:p>
    <w:p w14:paraId="3E7E29E6" w14:textId="77777777" w:rsidR="00364B24" w:rsidRPr="00364B24" w:rsidRDefault="00364B24" w:rsidP="00364B24">
      <w:pPr>
        <w:numPr>
          <w:ilvl w:val="0"/>
          <w:numId w:val="1"/>
        </w:numPr>
      </w:pPr>
      <w:r w:rsidRPr="00364B24">
        <w:t xml:space="preserve">Pen Picture A → </w:t>
      </w:r>
      <w:r w:rsidRPr="00364B24">
        <w:rPr>
          <w:b/>
          <w:bCs/>
        </w:rPr>
        <w:t>Clinical Psychology</w:t>
      </w:r>
    </w:p>
    <w:p w14:paraId="091A2D7B" w14:textId="77777777" w:rsidR="00364B24" w:rsidRPr="00364B24" w:rsidRDefault="00364B24" w:rsidP="00364B24">
      <w:pPr>
        <w:numPr>
          <w:ilvl w:val="0"/>
          <w:numId w:val="1"/>
        </w:numPr>
      </w:pPr>
      <w:r w:rsidRPr="00364B24">
        <w:t xml:space="preserve">Pen Picture B → </w:t>
      </w:r>
      <w:r w:rsidRPr="00364B24">
        <w:rPr>
          <w:b/>
          <w:bCs/>
        </w:rPr>
        <w:t>Health Psychology</w:t>
      </w:r>
    </w:p>
    <w:p w14:paraId="4C4F81C1" w14:textId="77777777" w:rsidR="00364B24" w:rsidRPr="00364B24" w:rsidRDefault="00364B24" w:rsidP="00364B24">
      <w:pPr>
        <w:numPr>
          <w:ilvl w:val="0"/>
          <w:numId w:val="1"/>
        </w:numPr>
      </w:pPr>
      <w:r w:rsidRPr="00364B24">
        <w:t xml:space="preserve">Pen Picture C → </w:t>
      </w:r>
      <w:r w:rsidRPr="00364B24">
        <w:rPr>
          <w:b/>
          <w:bCs/>
        </w:rPr>
        <w:t>Educational Psychology</w:t>
      </w:r>
    </w:p>
    <w:p w14:paraId="21319A30" w14:textId="77777777" w:rsidR="00364B24" w:rsidRPr="00364B24" w:rsidRDefault="00364B24" w:rsidP="00364B24">
      <w:pPr>
        <w:numPr>
          <w:ilvl w:val="0"/>
          <w:numId w:val="1"/>
        </w:numPr>
      </w:pPr>
      <w:r w:rsidRPr="00364B24">
        <w:t xml:space="preserve">Pen Picture D → </w:t>
      </w:r>
      <w:r w:rsidRPr="00364B24">
        <w:rPr>
          <w:b/>
          <w:bCs/>
        </w:rPr>
        <w:t>Occupational Psychology</w:t>
      </w:r>
    </w:p>
    <w:p w14:paraId="06F4EB73" w14:textId="77777777" w:rsidR="00364B24" w:rsidRPr="00364B24" w:rsidRDefault="00364B24" w:rsidP="00364B24">
      <w:pPr>
        <w:numPr>
          <w:ilvl w:val="0"/>
          <w:numId w:val="1"/>
        </w:numPr>
      </w:pPr>
      <w:r w:rsidRPr="00364B24">
        <w:t xml:space="preserve">Pen Picture E → </w:t>
      </w:r>
      <w:r w:rsidRPr="00364B24">
        <w:rPr>
          <w:b/>
          <w:bCs/>
        </w:rPr>
        <w:t>Forensic Psychology</w:t>
      </w:r>
    </w:p>
    <w:p w14:paraId="7CF93D3E" w14:textId="77777777" w:rsidR="00364B24" w:rsidRPr="00364B24" w:rsidRDefault="00364B24" w:rsidP="00364B24">
      <w:pPr>
        <w:numPr>
          <w:ilvl w:val="0"/>
          <w:numId w:val="1"/>
        </w:numPr>
      </w:pPr>
      <w:r w:rsidRPr="00364B24">
        <w:t xml:space="preserve">Pen Picture F → </w:t>
      </w:r>
      <w:r w:rsidRPr="00364B24">
        <w:rPr>
          <w:b/>
          <w:bCs/>
        </w:rPr>
        <w:t>Sport Psychology</w:t>
      </w:r>
    </w:p>
    <w:p w14:paraId="00AF62A5" w14:textId="77777777" w:rsidR="00364B24" w:rsidRPr="00364B24" w:rsidRDefault="00364B24" w:rsidP="00364B24">
      <w:pPr>
        <w:rPr>
          <w:b/>
          <w:bCs/>
        </w:rPr>
      </w:pPr>
      <w:r w:rsidRPr="00364B24">
        <w:rPr>
          <w:b/>
          <w:bCs/>
        </w:rPr>
        <w:t>Extension Questions for Students</w:t>
      </w:r>
    </w:p>
    <w:p w14:paraId="636815CD" w14:textId="77777777" w:rsidR="00364B24" w:rsidRPr="00364B24" w:rsidRDefault="00364B24" w:rsidP="00364B24">
      <w:pPr>
        <w:numPr>
          <w:ilvl w:val="0"/>
          <w:numId w:val="2"/>
        </w:numPr>
      </w:pPr>
      <w:r w:rsidRPr="00364B24">
        <w:t>What clues helped you identify each profession?</w:t>
      </w:r>
    </w:p>
    <w:p w14:paraId="2B194CB7" w14:textId="77777777" w:rsidR="00364B24" w:rsidRPr="00364B24" w:rsidRDefault="00364B24" w:rsidP="00364B24">
      <w:pPr>
        <w:numPr>
          <w:ilvl w:val="0"/>
          <w:numId w:val="2"/>
        </w:numPr>
      </w:pPr>
      <w:r w:rsidRPr="00364B24">
        <w:t>Which client groups overlap across different psychological professions?</w:t>
      </w:r>
    </w:p>
    <w:p w14:paraId="04A0D55C" w14:textId="77777777" w:rsidR="00364B24" w:rsidRPr="00364B24" w:rsidRDefault="00364B24" w:rsidP="00364B24">
      <w:pPr>
        <w:numPr>
          <w:ilvl w:val="0"/>
          <w:numId w:val="2"/>
        </w:numPr>
      </w:pPr>
      <w:r w:rsidRPr="00364B24">
        <w:t>What additional training or skills might each professional require?</w:t>
      </w:r>
    </w:p>
    <w:p w14:paraId="2925EBD6" w14:textId="77777777" w:rsidR="00364B24" w:rsidRPr="00364B24" w:rsidRDefault="00364B24" w:rsidP="00364B24">
      <w:pPr>
        <w:numPr>
          <w:ilvl w:val="0"/>
          <w:numId w:val="2"/>
        </w:numPr>
      </w:pPr>
      <w:r w:rsidRPr="00364B24">
        <w:t>How might these professionals work together to support an individual?</w:t>
      </w:r>
    </w:p>
    <w:p w14:paraId="1B98378F" w14:textId="77777777" w:rsidR="0043584C" w:rsidRDefault="0043584C"/>
    <w:sectPr w:rsidR="004358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624CD"/>
    <w:multiLevelType w:val="multilevel"/>
    <w:tmpl w:val="F2286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C52252"/>
    <w:multiLevelType w:val="multilevel"/>
    <w:tmpl w:val="B5D2B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2864540">
    <w:abstractNumId w:val="0"/>
  </w:num>
  <w:num w:numId="2" w16cid:durableId="9721738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B24"/>
    <w:rsid w:val="000C16CE"/>
    <w:rsid w:val="0022105C"/>
    <w:rsid w:val="00364B24"/>
    <w:rsid w:val="0043584C"/>
    <w:rsid w:val="00523CDA"/>
    <w:rsid w:val="005D465C"/>
    <w:rsid w:val="005F215A"/>
    <w:rsid w:val="005F61AE"/>
    <w:rsid w:val="009A1704"/>
    <w:rsid w:val="00B17FC7"/>
    <w:rsid w:val="00E707EE"/>
    <w:rsid w:val="00FF5D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E3F6E"/>
  <w15:chartTrackingRefBased/>
  <w15:docId w15:val="{9524FD83-330B-4522-ACD9-3420DCC3E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B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4B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B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B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B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B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B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B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B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B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4B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4B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4B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B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B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B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B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B24"/>
    <w:rPr>
      <w:rFonts w:eastAsiaTheme="majorEastAsia" w:cstheme="majorBidi"/>
      <w:color w:val="272727" w:themeColor="text1" w:themeTint="D8"/>
    </w:rPr>
  </w:style>
  <w:style w:type="paragraph" w:styleId="Title">
    <w:name w:val="Title"/>
    <w:basedOn w:val="Normal"/>
    <w:next w:val="Normal"/>
    <w:link w:val="TitleChar"/>
    <w:uiPriority w:val="10"/>
    <w:qFormat/>
    <w:rsid w:val="00364B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B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B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B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B24"/>
    <w:pPr>
      <w:spacing w:before="160"/>
      <w:jc w:val="center"/>
    </w:pPr>
    <w:rPr>
      <w:i/>
      <w:iCs/>
      <w:color w:val="404040" w:themeColor="text1" w:themeTint="BF"/>
    </w:rPr>
  </w:style>
  <w:style w:type="character" w:customStyle="1" w:styleId="QuoteChar">
    <w:name w:val="Quote Char"/>
    <w:basedOn w:val="DefaultParagraphFont"/>
    <w:link w:val="Quote"/>
    <w:uiPriority w:val="29"/>
    <w:rsid w:val="00364B24"/>
    <w:rPr>
      <w:i/>
      <w:iCs/>
      <w:color w:val="404040" w:themeColor="text1" w:themeTint="BF"/>
    </w:rPr>
  </w:style>
  <w:style w:type="paragraph" w:styleId="ListParagraph">
    <w:name w:val="List Paragraph"/>
    <w:basedOn w:val="Normal"/>
    <w:uiPriority w:val="34"/>
    <w:qFormat/>
    <w:rsid w:val="00364B24"/>
    <w:pPr>
      <w:ind w:left="720"/>
      <w:contextualSpacing/>
    </w:pPr>
  </w:style>
  <w:style w:type="character" w:styleId="IntenseEmphasis">
    <w:name w:val="Intense Emphasis"/>
    <w:basedOn w:val="DefaultParagraphFont"/>
    <w:uiPriority w:val="21"/>
    <w:qFormat/>
    <w:rsid w:val="00364B24"/>
    <w:rPr>
      <w:i/>
      <w:iCs/>
      <w:color w:val="0F4761" w:themeColor="accent1" w:themeShade="BF"/>
    </w:rPr>
  </w:style>
  <w:style w:type="paragraph" w:styleId="IntenseQuote">
    <w:name w:val="Intense Quote"/>
    <w:basedOn w:val="Normal"/>
    <w:next w:val="Normal"/>
    <w:link w:val="IntenseQuoteChar"/>
    <w:uiPriority w:val="30"/>
    <w:qFormat/>
    <w:rsid w:val="00364B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B24"/>
    <w:rPr>
      <w:i/>
      <w:iCs/>
      <w:color w:val="0F4761" w:themeColor="accent1" w:themeShade="BF"/>
    </w:rPr>
  </w:style>
  <w:style w:type="character" w:styleId="IntenseReference">
    <w:name w:val="Intense Reference"/>
    <w:basedOn w:val="DefaultParagraphFont"/>
    <w:uiPriority w:val="32"/>
    <w:qFormat/>
    <w:rsid w:val="00364B2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686</Words>
  <Characters>3914</Characters>
  <Application>Microsoft Office Word</Application>
  <DocSecurity>0</DocSecurity>
  <Lines>32</Lines>
  <Paragraphs>9</Paragraphs>
  <ScaleCrop>false</ScaleCrop>
  <Company>University of Wales Trinity Saint David</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Ceri Phelps</cp:lastModifiedBy>
  <cp:revision>2</cp:revision>
  <dcterms:created xsi:type="dcterms:W3CDTF">2026-09-28T06:57:00Z</dcterms:created>
  <dcterms:modified xsi:type="dcterms:W3CDTF">2026-09-28T07:00:00Z</dcterms:modified>
</cp:coreProperties>
</file>