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E1E0D" w:rsidRDefault="008E1E0D" w:rsidP="008E1E0D">
      <w:pPr>
        <w:spacing w:line="360" w:lineRule="auto"/>
        <w:rPr>
          <w:b/>
        </w:rPr>
      </w:pPr>
      <w:r>
        <w:rPr>
          <w:b/>
        </w:rPr>
        <w:t>Introduction</w:t>
      </w:r>
    </w:p>
    <w:p w:rsidR="008E1E0D" w:rsidRDefault="008E1E0D" w:rsidP="008E1E0D">
      <w:pPr>
        <w:spacing w:line="360" w:lineRule="auto"/>
        <w:jc w:val="both"/>
      </w:pPr>
      <w:r>
        <w:t>Within</w:t>
      </w:r>
      <w:r w:rsidRPr="00BE0194">
        <w:t xml:space="preserve"> second language educational environment, motivation has </w:t>
      </w:r>
      <w:r>
        <w:t>previously been considered</w:t>
      </w:r>
      <w:r w:rsidRPr="00BE0194">
        <w:t xml:space="preserve"> an essential factor</w:t>
      </w:r>
      <w:r>
        <w:t xml:space="preserve"> in positively </w:t>
      </w:r>
      <w:r w:rsidRPr="00BE0194">
        <w:t>affect</w:t>
      </w:r>
      <w:r>
        <w:t>ing</w:t>
      </w:r>
      <w:r w:rsidRPr="00BE0194">
        <w:t xml:space="preserve"> s</w:t>
      </w:r>
      <w:r>
        <w:t>tudents’ achievement in the learning process (Lamb, M. 2017). However, in  foreign language educational settings, motivation and engagement are very difficult to achieve. Traditional teaching methods, based on drilling and repetition of phrases, are more often than not considered tedious and monotonous, above all by students of whom are approaching the study of a foreign language not for personal pleasure, but because they are required to. The combination of education and entertainment has been attentively studied over the last few decades and subsequently recognized as powerful and innovative in enhancing students’ motivation,  consequently boosting their learning ability (</w:t>
      </w:r>
      <w:proofErr w:type="spellStart"/>
      <w:r w:rsidRPr="00DE520B">
        <w:t>Rapeepisarn</w:t>
      </w:r>
      <w:proofErr w:type="spellEnd"/>
      <w:r w:rsidRPr="00DE520B">
        <w:t xml:space="preserve"> et al, 2006</w:t>
      </w:r>
      <w:r>
        <w:t xml:space="preserve">). The introduction of edutainment in the educational setting provides a more relaxed and enjoyable environment in which students feel confident  and their learning can be challenged. </w:t>
      </w:r>
    </w:p>
    <w:p w:rsidR="008E1E0D" w:rsidRDefault="008E1E0D" w:rsidP="008E1E0D">
      <w:pPr>
        <w:spacing w:line="360" w:lineRule="auto"/>
        <w:jc w:val="both"/>
        <w:rPr>
          <w:b/>
        </w:rPr>
      </w:pPr>
      <w:r>
        <w:t>This action research aims to determine the effectiveness of online games in the process of memorising vocabulary, aiming to increase pupils’ level of motivation and confidence using language studied. Moreover, being aware of the fact that assessment plays a vital part in the educational setting, the research work aims to determine how the integration of entertainment and assessment can impact on the learning progress also. The results of this research will show how students engage with computer-marked assessment as well as the potential effects of the instantaneous feedback provided to educators through the integration of e-assessment in the learning setting.</w:t>
      </w:r>
    </w:p>
    <w:p w:rsidR="008E1E0D" w:rsidRDefault="008E1E0D" w:rsidP="008E1E0D">
      <w:pPr>
        <w:spacing w:line="360" w:lineRule="auto"/>
        <w:rPr>
          <w:b/>
        </w:rPr>
      </w:pPr>
      <w:r>
        <w:rPr>
          <w:b/>
        </w:rPr>
        <w:t>Literature review</w:t>
      </w:r>
    </w:p>
    <w:p w:rsidR="008E1E0D" w:rsidRDefault="008E1E0D" w:rsidP="008E1E0D">
      <w:pPr>
        <w:spacing w:line="360" w:lineRule="auto"/>
        <w:jc w:val="both"/>
      </w:pPr>
      <w:r>
        <w:t xml:space="preserve">The acquisition of new vocabulary in the process of learning a second language is vital across the curriculum, as demonstrated by academic researchers such as </w:t>
      </w:r>
      <w:proofErr w:type="spellStart"/>
      <w:r>
        <w:t>Ediger</w:t>
      </w:r>
      <w:proofErr w:type="spellEnd"/>
      <w:r>
        <w:t xml:space="preserve"> (1999). As stated by </w:t>
      </w:r>
      <w:proofErr w:type="spellStart"/>
      <w:r>
        <w:t>Ediger</w:t>
      </w:r>
      <w:proofErr w:type="spellEnd"/>
      <w:r>
        <w:t>, the acquisition of a rich vocabulary in the four skills of a foreign language is indispensable to expressing clear and accurate ideas; and to increasing confidence in using the second language within a social environment. Proficient development of a second language depends on the amount of vocabulary a student masters. Consequently, expanding different repertoires of vocabulary should be the main focus within each educational discipline (</w:t>
      </w:r>
      <w:proofErr w:type="spellStart"/>
      <w:r>
        <w:t>Ediger</w:t>
      </w:r>
      <w:proofErr w:type="spellEnd"/>
      <w:r>
        <w:t>, 1999). Acquiring new vocabulary is a slow and gradual process where  exposure to the language, communication through interactions and individual memorisation techniques play vital roles in learning the language (</w:t>
      </w:r>
      <w:proofErr w:type="spellStart"/>
      <w:r>
        <w:t>Ediger</w:t>
      </w:r>
      <w:proofErr w:type="spellEnd"/>
      <w:r>
        <w:t>, 1999). Research has demonstrated that there is a correlation between comprehension and vocabulary when learning a second language (</w:t>
      </w:r>
      <w:proofErr w:type="spellStart"/>
      <w:r>
        <w:t>Landi</w:t>
      </w:r>
      <w:proofErr w:type="spellEnd"/>
      <w:r>
        <w:t xml:space="preserve">, N, 2010). According to </w:t>
      </w:r>
      <w:proofErr w:type="spellStart"/>
      <w:r>
        <w:t>Sibold</w:t>
      </w:r>
      <w:proofErr w:type="spellEnd"/>
      <w:r>
        <w:t xml:space="preserve"> (2001), the instructing of vocabulary can positively affect second language students’ in regards to their understanding of foreign content. For positive development in learning a second language, students must receive explicit explanations on the </w:t>
      </w:r>
      <w:r w:rsidRPr="00451C1A">
        <w:t>vocabulary</w:t>
      </w:r>
      <w:r>
        <w:t xml:space="preserve"> to be successful in the educational environment. As </w:t>
      </w:r>
      <w:proofErr w:type="spellStart"/>
      <w:r>
        <w:t>Sibold</w:t>
      </w:r>
      <w:proofErr w:type="spellEnd"/>
      <w:r>
        <w:t xml:space="preserve"> (2001) highlighted, poor academic performance is the direct result of poor language </w:t>
      </w:r>
      <w:r>
        <w:lastRenderedPageBreak/>
        <w:t xml:space="preserve">skills. Difficulties in decoding the content of a foreign language may be caused by poor or underdeveloped vocabulary skills (Nation K., and M. J. </w:t>
      </w:r>
      <w:proofErr w:type="spellStart"/>
      <w:r>
        <w:t>Snowling</w:t>
      </w:r>
      <w:proofErr w:type="spellEnd"/>
      <w:r>
        <w:t xml:space="preserve"> 2004). Therefore, when second language students encounter difficulties in reading comprehension, it is because they simply do not understand the vocabulary. Along the same vain</w:t>
      </w:r>
      <w:r w:rsidRPr="00E40383">
        <w:t>, Barr et al</w:t>
      </w:r>
      <w:r>
        <w:t>. (2012) emphasize the importance of vocabulary instructions being presented in different ways, through methods that aim to investigate and understand the rapport between words, and to explore the origin of word structures and their meanings. However, prior to providing clear instructions, it is important for the teacher to assess the initial students’ level of literacy in order to be able to work within the students’ ‘zone of proximal development’, the area between what learners know presently and the level at which the teacher aims to reach next</w:t>
      </w:r>
      <w:r w:rsidRPr="00BC0718">
        <w:t xml:space="preserve"> </w:t>
      </w:r>
      <w:r>
        <w:t>(</w:t>
      </w:r>
      <w:r w:rsidRPr="002B6756">
        <w:t>Vygotsky 1978</w:t>
      </w:r>
      <w:r>
        <w:t>,</w:t>
      </w:r>
      <w:r w:rsidRPr="00A825C5">
        <w:rPr>
          <w:sz w:val="24"/>
          <w:szCs w:val="24"/>
          <w:lang w:val="en-US"/>
        </w:rPr>
        <w:t xml:space="preserve"> </w:t>
      </w:r>
      <w:r w:rsidRPr="002B6756">
        <w:rPr>
          <w:szCs w:val="24"/>
          <w:lang w:val="en-US"/>
        </w:rPr>
        <w:t xml:space="preserve">cited in </w:t>
      </w:r>
      <w:proofErr w:type="spellStart"/>
      <w:r w:rsidRPr="002B6756">
        <w:rPr>
          <w:bCs/>
          <w:kern w:val="36"/>
          <w:szCs w:val="24"/>
          <w:lang w:val="en-US"/>
        </w:rPr>
        <w:t>Muijs</w:t>
      </w:r>
      <w:proofErr w:type="spellEnd"/>
      <w:r w:rsidRPr="002B6756">
        <w:rPr>
          <w:bCs/>
          <w:kern w:val="36"/>
          <w:szCs w:val="24"/>
          <w:lang w:val="en-US"/>
        </w:rPr>
        <w:t>, D. &amp; Reynolds, D. 2017</w:t>
      </w:r>
      <w:r w:rsidRPr="002B6756">
        <w:rPr>
          <w:sz w:val="20"/>
        </w:rPr>
        <w:t xml:space="preserve">). </w:t>
      </w:r>
      <w:r>
        <w:t>This can be done by ‘scaffolding’, or providing support to help students improve their performance. Teachers can give explicit instructions in literacy skills, model grammar and pronunciation, increase reading opportunities (Francis et al. 2006; Coleman and Goldenberg 2009) or select higher ordering questions (</w:t>
      </w:r>
      <w:r w:rsidRPr="002B6756">
        <w:rPr>
          <w:shd w:val="clear" w:color="auto" w:fill="FFFFFF"/>
          <w:lang w:val="en-US"/>
        </w:rPr>
        <w:t xml:space="preserve">Bloom, B. 1956 cited in </w:t>
      </w:r>
      <w:r w:rsidRPr="002B6756">
        <w:rPr>
          <w:bCs/>
          <w:kern w:val="36"/>
          <w:lang w:val="en-US"/>
        </w:rPr>
        <w:t>Price, K.M., Nelson, K.M. 2013</w:t>
      </w:r>
      <w:r w:rsidRPr="002B6756">
        <w:t>)</w:t>
      </w:r>
      <w:r>
        <w:t>. However, it is also important to consider that the process to acquiring a second language is different for each individual learner as the way in which they make sense of their learning environments are personal and unique (</w:t>
      </w:r>
      <w:r w:rsidRPr="003B79FE">
        <w:t>De Temple and</w:t>
      </w:r>
      <w:r>
        <w:t xml:space="preserve"> Snow, 2003). Moreover, the educational environment plays a vital role in the vocabulary learning process. It can, in fact, boost the development of students’ vocabulary and provide an environment in which students can learn and experience different language structures (</w:t>
      </w:r>
      <w:r w:rsidRPr="003B79FE">
        <w:t>De Temple and</w:t>
      </w:r>
      <w:r>
        <w:t xml:space="preserve"> Snow, 2003). On the other hand, when an educational environment registers a lack of adequate, relevant experience for the learning a language, pupils’ vocabulary development is impeded or delayed (Carlo et al. 2004; Dong 2004; Dressler and </w:t>
      </w:r>
      <w:proofErr w:type="spellStart"/>
      <w:r>
        <w:t>Kamil</w:t>
      </w:r>
      <w:proofErr w:type="spellEnd"/>
      <w:r>
        <w:t xml:space="preserve"> 2006; </w:t>
      </w:r>
      <w:proofErr w:type="spellStart"/>
      <w:r>
        <w:t>Lesaux</w:t>
      </w:r>
      <w:proofErr w:type="spellEnd"/>
      <w:r>
        <w:t xml:space="preserve"> et al. 2010). As highlighted by Harmon et al. in their study (2005), students find it easier to learn words with a higher effective value than other words. These researchers, in fact, suggest that teachers are responsible for allowing students to choose the vocabulary they wish to learn, helping them, simultaneously, to become independent learners (Harmon, et al. 2005, </w:t>
      </w:r>
      <w:r w:rsidRPr="00441496">
        <w:t>and Donaldson</w:t>
      </w:r>
      <w:r>
        <w:t>, G. 2015). The status of independent learners relies on the opportunities teachers give to their students to allow them to take ownership of their own learning and their skills development. This, in turn prepares pupils for life within modern society (Donaldson G., 2015).</w:t>
      </w:r>
    </w:p>
    <w:p w:rsidR="008E1E0D" w:rsidRDefault="008E1E0D" w:rsidP="008E1E0D">
      <w:pPr>
        <w:spacing w:line="360" w:lineRule="auto"/>
        <w:jc w:val="both"/>
      </w:pPr>
      <w:r>
        <w:t>In recent years, a large number of educational systems have introduced the use of technology for language learning and teaching in their subjects (</w:t>
      </w:r>
      <w:r w:rsidRPr="00F3670B">
        <w:t xml:space="preserve">Walker, White, 2013; </w:t>
      </w:r>
      <w:r w:rsidRPr="006E208A">
        <w:t xml:space="preserve">Gil, </w:t>
      </w:r>
      <w:proofErr w:type="spellStart"/>
      <w:r w:rsidRPr="006E208A">
        <w:t>Petry</w:t>
      </w:r>
      <w:proofErr w:type="spellEnd"/>
      <w:r w:rsidRPr="006E208A">
        <w:t>, 2016</w:t>
      </w:r>
      <w:r>
        <w:t xml:space="preserve">). Educational technology has had an exponential growth following the guidance of international organisations (Gil, </w:t>
      </w:r>
      <w:proofErr w:type="spellStart"/>
      <w:r>
        <w:t>Petry</w:t>
      </w:r>
      <w:proofErr w:type="spellEnd"/>
      <w:r>
        <w:t xml:space="preserve">, 2016). In the Welsh context, the urge to introduce technology in each subject-based curriculum stems from the publication of Successful Features by </w:t>
      </w:r>
      <w:r w:rsidRPr="002B6756">
        <w:t>Professor Donaldson</w:t>
      </w:r>
      <w:r>
        <w:t xml:space="preserve"> (2015). The report states that the globalised world impose the development of the knowledge and skills required to use technology creatively for researching and problem solving, in order to become future members of a technologically competent workforce (</w:t>
      </w:r>
      <w:r w:rsidRPr="00C312C2">
        <w:t>Donaldson</w:t>
      </w:r>
      <w:r>
        <w:t xml:space="preserve"> G., 2015). However, the integration of technology in the educational setting is not </w:t>
      </w:r>
      <w:r>
        <w:lastRenderedPageBreak/>
        <w:t xml:space="preserve">just a Government requirement. Today, students live in a very technology focused world. Because of their immersion in a technology-rich culture (Bennett, S. J., et al., 2008), </w:t>
      </w:r>
      <w:proofErr w:type="spellStart"/>
      <w:r>
        <w:t>Tapscott</w:t>
      </w:r>
      <w:proofErr w:type="spellEnd"/>
      <w:r>
        <w:t xml:space="preserve"> (1998, cited in Bennett, S. J., et al., 2008) defined this generation as the Net Generation, while </w:t>
      </w:r>
      <w:proofErr w:type="spellStart"/>
      <w:r>
        <w:t>Prensky</w:t>
      </w:r>
      <w:proofErr w:type="spellEnd"/>
      <w:r>
        <w:t xml:space="preserve"> (2001) names this generation ‘digital natives’. Children and adolescents today live their lives completely immersed in technology, surrounded by computers, mobile phones, and other devices that they use for educational, communicational and entertainment reasons, considering them both useful and enjoyable (</w:t>
      </w:r>
      <w:proofErr w:type="spellStart"/>
      <w:r>
        <w:t>Prensky</w:t>
      </w:r>
      <w:proofErr w:type="spellEnd"/>
      <w:r>
        <w:t>, 2001). In other words, the current generation display good attitudes towards the use of digital competencies in their learning and educational environments. Moreover, it is believed that digital natives learn following different patterns, in comparison to the past generation of students (Bennett, S. J., et.al., 2008). This new generation is considered to be experienced multi-taskers, and they are dependent on digital devices for accessing information and for communicating with others (</w:t>
      </w:r>
      <w:proofErr w:type="spellStart"/>
      <w:r>
        <w:t>Frand</w:t>
      </w:r>
      <w:proofErr w:type="spellEnd"/>
      <w:r>
        <w:t xml:space="preserve">, 2000; </w:t>
      </w:r>
      <w:proofErr w:type="spellStart"/>
      <w:r>
        <w:t>Oblinger</w:t>
      </w:r>
      <w:proofErr w:type="spellEnd"/>
      <w:r>
        <w:t xml:space="preserve"> &amp; </w:t>
      </w:r>
      <w:proofErr w:type="spellStart"/>
      <w:r>
        <w:t>Oblinger</w:t>
      </w:r>
      <w:proofErr w:type="spellEnd"/>
      <w:r>
        <w:t xml:space="preserve">, 2005; </w:t>
      </w:r>
      <w:proofErr w:type="spellStart"/>
      <w:r>
        <w:t>Prensky</w:t>
      </w:r>
      <w:proofErr w:type="spellEnd"/>
      <w:r>
        <w:t>, 2001). It has become fundamental, therefore, for the academic world to address students’ preferences in order to respond to a new generation of technology devoted young people (Bennett, S. J. et al. 2008). Research has found that learners can only excel in their performance within their learning approach if the academic setting meets their interests and can incorporate the ways in which they choose to participate in the world (Christen, 2009). Educational technology has been proven to be an effective tool; numerous studies have shown that the use of technology for pedagogical purpose can enhance learning and students’ achievement (</w:t>
      </w:r>
      <w:r w:rsidRPr="00744D2A">
        <w:t>Mc Combs B., 2000).</w:t>
      </w:r>
      <w:r>
        <w:t xml:space="preserve"> According to </w:t>
      </w:r>
      <w:r w:rsidRPr="00CD318F">
        <w:t xml:space="preserve">Wells and </w:t>
      </w:r>
      <w:proofErr w:type="spellStart"/>
      <w:r w:rsidRPr="00CD318F">
        <w:t>Narkon’s</w:t>
      </w:r>
      <w:proofErr w:type="spellEnd"/>
      <w:r>
        <w:t xml:space="preserve"> investigation (2001), technology also has a positive impact on the vocabulary learning process, accelerating students’ ability to memorize new vocabulary. Moreover, the integration of technology is proven to have positive effects on students’ engagement and ability to learn a second language (</w:t>
      </w:r>
      <w:proofErr w:type="spellStart"/>
      <w:r w:rsidRPr="00CD318F">
        <w:t>Sibold</w:t>
      </w:r>
      <w:proofErr w:type="spellEnd"/>
      <w:r w:rsidRPr="00CD318F">
        <w:t>,</w:t>
      </w:r>
      <w:r>
        <w:t xml:space="preserve"> 2011; Hutchison, 2012). Technology has also been argued to have a positive impact on learners’ critical thinking (</w:t>
      </w:r>
      <w:proofErr w:type="spellStart"/>
      <w:r>
        <w:t>Istifici</w:t>
      </w:r>
      <w:proofErr w:type="spellEnd"/>
      <w:r>
        <w:t xml:space="preserve"> et al</w:t>
      </w:r>
      <w:r w:rsidRPr="00FB1AF1">
        <w:t>, 2011</w:t>
      </w:r>
      <w:r>
        <w:t xml:space="preserve">). As Johnson stated (2005), technology makes learners more intelligent; thus allowing them to obtain, interpret, and process information independently.  </w:t>
      </w:r>
      <w:r w:rsidRPr="00551892">
        <w:t xml:space="preserve">Many studies have </w:t>
      </w:r>
      <w:r>
        <w:t>demonstrated</w:t>
      </w:r>
      <w:r w:rsidRPr="00551892">
        <w:t xml:space="preserve"> how technology affects our brains and </w:t>
      </w:r>
      <w:r>
        <w:t xml:space="preserve">the powerful </w:t>
      </w:r>
      <w:r w:rsidRPr="00551892">
        <w:t xml:space="preserve">impacts </w:t>
      </w:r>
      <w:r>
        <w:t>it has on the</w:t>
      </w:r>
      <w:r w:rsidRPr="00551892">
        <w:t xml:space="preserve"> way we think and perform</w:t>
      </w:r>
      <w:r>
        <w:t xml:space="preserve"> (Johnson S., 2005). Studies have also proved how the integration of technology will positively affect students’ comprehension of the content in a foreign language, as well as helping to develop useful skills connected to analytical reasoning, problem solving, and information analysis areas (Al-Hariri MT, Al-</w:t>
      </w:r>
      <w:proofErr w:type="spellStart"/>
      <w:r>
        <w:t>Hattami</w:t>
      </w:r>
      <w:proofErr w:type="spellEnd"/>
      <w:r>
        <w:t xml:space="preserve"> AA , 2017). Good teaching practice must identify strategies and activities able to promote creative and critical thinking; both of which are prominent aspects of good problem solving skills (Donaldson G., 2015). In addition, the integration of technology into educational settings creates a positive atmosphere in the classroom.</w:t>
      </w:r>
      <w:r w:rsidRPr="00102773">
        <w:t xml:space="preserve"> As Hattie (2012) argues, learning can only </w:t>
      </w:r>
      <w:r>
        <w:t>flourish</w:t>
      </w:r>
      <w:r w:rsidRPr="00102773">
        <w:t xml:space="preserve"> in a positiv</w:t>
      </w:r>
      <w:r>
        <w:t>e and respectful atmosphere. P</w:t>
      </w:r>
      <w:r w:rsidRPr="00102773">
        <w:t>ositive environment</w:t>
      </w:r>
      <w:r>
        <w:t>s foster</w:t>
      </w:r>
      <w:r w:rsidRPr="00102773">
        <w:t xml:space="preserve"> mutual respect between </w:t>
      </w:r>
      <w:r>
        <w:t xml:space="preserve">the </w:t>
      </w:r>
      <w:r w:rsidRPr="00102773">
        <w:t>children and the</w:t>
      </w:r>
      <w:r>
        <w:t>ir</w:t>
      </w:r>
      <w:r w:rsidRPr="00102773">
        <w:t xml:space="preserve"> teacher. Building a relationship based on</w:t>
      </w:r>
      <w:r>
        <w:t xml:space="preserve"> mutual respect and trust with pupils</w:t>
      </w:r>
      <w:r w:rsidRPr="00102773">
        <w:t xml:space="preserve"> is </w:t>
      </w:r>
      <w:r>
        <w:t xml:space="preserve"> vital in ensuring </w:t>
      </w:r>
      <w:r w:rsidRPr="00102773">
        <w:t>the learning process proceeds smoothly</w:t>
      </w:r>
      <w:r>
        <w:t xml:space="preserve">. Moreover,  the integration of technology into the classroom is also beneficial for creating a good amount of motivation to learn. It has been demonstrated </w:t>
      </w:r>
      <w:r>
        <w:lastRenderedPageBreak/>
        <w:t>that high school students are not fully engaged in classroom learning (</w:t>
      </w:r>
      <w:proofErr w:type="spellStart"/>
      <w:r>
        <w:t>Shernoff</w:t>
      </w:r>
      <w:proofErr w:type="spellEnd"/>
      <w:r>
        <w:t xml:space="preserve">, et al., 2003; </w:t>
      </w:r>
      <w:proofErr w:type="spellStart"/>
      <w:r>
        <w:t>Uekawa</w:t>
      </w:r>
      <w:proofErr w:type="spellEnd"/>
      <w:r>
        <w:t xml:space="preserve"> et al. 2007). Although some people start studying a foreign language simply for a love of the language or out of interest and with the aim of being able to communicate with others in that language (Walker A., White G., 2013), for others, learning a foreign language is a challenge they are required to overcome. This is the reason why, in foreign language educational settings, engagement and motivation can be difficult to achieve. In the long process of language acquisition, learners are likely to encounter a multitude of challenges that could decrease their motivation levels and then go on to foster a lack of confidence within educational environments (Kun Li, 2017). Numerous studies have shown that motivation is key in influencing students’ achievement within foreign language learning settings </w:t>
      </w:r>
      <w:r w:rsidRPr="00B53312">
        <w:rPr>
          <w:rFonts w:cstheme="minorHAnsi"/>
        </w:rPr>
        <w:t>(</w:t>
      </w:r>
      <w:r w:rsidRPr="00B53312">
        <w:rPr>
          <w:rFonts w:cstheme="minorHAnsi"/>
          <w:shd w:val="clear" w:color="auto" w:fill="FFFFFF"/>
        </w:rPr>
        <w:t>Gardner, R. C., &amp; Lambert, W. E. 1959; Kun Li, 2017</w:t>
      </w:r>
      <w:r w:rsidRPr="00B53312">
        <w:rPr>
          <w:rFonts w:cstheme="minorHAnsi"/>
        </w:rPr>
        <w:t xml:space="preserve">). </w:t>
      </w:r>
      <w:r>
        <w:t>Investigators have maintained that students’ abilities can be positively affected and increased if the learning experience is considered enjoyable (Wu, et al., 2011). In the last few decades, an innovative school of thought has seen  education and entertainment as a powerful combination that could boost students’ motivation (</w:t>
      </w:r>
      <w:proofErr w:type="spellStart"/>
      <w:r w:rsidRPr="00DE520B">
        <w:t>Rapeepisarn</w:t>
      </w:r>
      <w:proofErr w:type="spellEnd"/>
      <w:r w:rsidRPr="00DE520B">
        <w:t xml:space="preserve"> et al, 2006</w:t>
      </w:r>
      <w:r>
        <w:t>). Edutainment is a neologism which refers to the integration of technology into the learning process (</w:t>
      </w:r>
      <w:proofErr w:type="spellStart"/>
      <w:r w:rsidRPr="00DE520B">
        <w:t>Rapeepisarn</w:t>
      </w:r>
      <w:proofErr w:type="spellEnd"/>
      <w:r w:rsidRPr="00DE520B">
        <w:t xml:space="preserve"> et al, 2006</w:t>
      </w:r>
      <w:r>
        <w:t>). Using physical tools in a learning task may positively influence  the learning process by making it more natural, particularly in a society that is already so reliant on technology. The connection between the physical action of using technology and the digital effect are considered particularly beneficial to learning, as this may lead to increased engagement and reflection (</w:t>
      </w:r>
      <w:proofErr w:type="spellStart"/>
      <w:r>
        <w:t>Triona</w:t>
      </w:r>
      <w:proofErr w:type="spellEnd"/>
      <w:r>
        <w:t xml:space="preserve"> et al., 2005). This means that motivation constitutes an advantage in the learning process. Motivation makes a significant difference between superficial, shallow learning and deep, internalized learning (</w:t>
      </w:r>
      <w:proofErr w:type="spellStart"/>
      <w:r>
        <w:t>Protacio</w:t>
      </w:r>
      <w:proofErr w:type="spellEnd"/>
      <w:r>
        <w:t xml:space="preserve"> M.S. 2012).</w:t>
      </w:r>
    </w:p>
    <w:p w:rsidR="008E1E0D" w:rsidRDefault="008E1E0D" w:rsidP="008E1E0D">
      <w:pPr>
        <w:spacing w:line="360" w:lineRule="auto"/>
        <w:jc w:val="both"/>
        <w:rPr>
          <w:rFonts w:cstheme="minorHAnsi"/>
          <w:color w:val="1C1D1E"/>
          <w:shd w:val="clear" w:color="auto" w:fill="FFFFFF"/>
        </w:rPr>
      </w:pPr>
      <w:r w:rsidRPr="002F5318">
        <w:rPr>
          <w:rFonts w:cstheme="minorHAnsi"/>
        </w:rPr>
        <w:t xml:space="preserve">The past few decades have also been characterised by a growing realisation of the importance of formative assessment for learning in </w:t>
      </w:r>
      <w:r>
        <w:rPr>
          <w:rFonts w:cstheme="minorHAnsi"/>
        </w:rPr>
        <w:t>an</w:t>
      </w:r>
      <w:r w:rsidRPr="002F5318">
        <w:rPr>
          <w:rFonts w:cstheme="minorHAnsi"/>
        </w:rPr>
        <w:t xml:space="preserve"> educational setting (</w:t>
      </w:r>
      <w:proofErr w:type="spellStart"/>
      <w:r w:rsidRPr="002F5318">
        <w:rPr>
          <w:rFonts w:cstheme="minorHAnsi"/>
        </w:rPr>
        <w:t>Pachler</w:t>
      </w:r>
      <w:proofErr w:type="spellEnd"/>
      <w:r w:rsidRPr="002F5318">
        <w:rPr>
          <w:rFonts w:cstheme="minorHAnsi"/>
        </w:rPr>
        <w:t xml:space="preserve"> and Field, 2001). Some educational papers clearly recognized the strateg</w:t>
      </w:r>
      <w:r>
        <w:rPr>
          <w:rFonts w:cstheme="minorHAnsi"/>
        </w:rPr>
        <w:t>ic role of formative assessment in increasing</w:t>
      </w:r>
      <w:r w:rsidRPr="002F5318">
        <w:rPr>
          <w:rFonts w:cstheme="minorHAnsi"/>
        </w:rPr>
        <w:t xml:space="preserve"> students’ engagement and attainment (Jones </w:t>
      </w:r>
      <w:r w:rsidRPr="009E1932">
        <w:rPr>
          <w:rFonts w:cstheme="minorHAnsi"/>
        </w:rPr>
        <w:t xml:space="preserve">and </w:t>
      </w:r>
      <w:proofErr w:type="spellStart"/>
      <w:r w:rsidRPr="009E1932">
        <w:rPr>
          <w:rFonts w:cstheme="minorHAnsi"/>
        </w:rPr>
        <w:t>Wiliam</w:t>
      </w:r>
      <w:proofErr w:type="spellEnd"/>
      <w:r w:rsidRPr="009E1932">
        <w:rPr>
          <w:rFonts w:cstheme="minorHAnsi"/>
        </w:rPr>
        <w:t>, 2008; Hattie; 2012).</w:t>
      </w:r>
      <w:r w:rsidRPr="002F5318">
        <w:rPr>
          <w:rFonts w:cstheme="minorHAnsi"/>
        </w:rPr>
        <w:t xml:space="preserve"> </w:t>
      </w:r>
      <w:proofErr w:type="spellStart"/>
      <w:r w:rsidRPr="002F5318">
        <w:rPr>
          <w:rFonts w:cstheme="minorHAnsi"/>
        </w:rPr>
        <w:t>Boud</w:t>
      </w:r>
      <w:proofErr w:type="spellEnd"/>
      <w:r w:rsidRPr="002F5318">
        <w:rPr>
          <w:rFonts w:cstheme="minorHAnsi"/>
        </w:rPr>
        <w:t xml:space="preserve"> (1995)</w:t>
      </w:r>
      <w:r>
        <w:rPr>
          <w:rFonts w:cstheme="minorHAnsi"/>
        </w:rPr>
        <w:t xml:space="preserve"> </w:t>
      </w:r>
      <w:r w:rsidRPr="002F5318">
        <w:rPr>
          <w:rFonts w:cstheme="minorHAnsi"/>
        </w:rPr>
        <w:t xml:space="preserve">mentioned that </w:t>
      </w:r>
      <w:r>
        <w:rPr>
          <w:rFonts w:cstheme="minorHAnsi"/>
        </w:rPr>
        <w:t>though</w:t>
      </w:r>
      <w:r w:rsidRPr="002F5318">
        <w:rPr>
          <w:rFonts w:cstheme="minorHAnsi"/>
        </w:rPr>
        <w:t xml:space="preserve"> students can escape from the effects of poor teaching practice, they cannot escape the effects of poor assessment. As Gardner (2006) argues, the existing body of research highlights the prominent role</w:t>
      </w:r>
      <w:r>
        <w:rPr>
          <w:rFonts w:cstheme="minorHAnsi"/>
        </w:rPr>
        <w:t xml:space="preserve"> of assessment strategies in</w:t>
      </w:r>
      <w:r w:rsidRPr="002F5318">
        <w:rPr>
          <w:rFonts w:cstheme="minorHAnsi"/>
        </w:rPr>
        <w:t xml:space="preserve"> classroom environment</w:t>
      </w:r>
      <w:r>
        <w:rPr>
          <w:rFonts w:cstheme="minorHAnsi"/>
        </w:rPr>
        <w:t>s</w:t>
      </w:r>
      <w:r w:rsidRPr="002F5318">
        <w:rPr>
          <w:rFonts w:cstheme="minorHAnsi"/>
        </w:rPr>
        <w:t xml:space="preserve"> demonstrating that teachers’ efforts to improve its practice can effectively enhance learners’ achievement. </w:t>
      </w:r>
      <w:r>
        <w:rPr>
          <w:rFonts w:cstheme="minorHAnsi"/>
        </w:rPr>
        <w:t>O</w:t>
      </w:r>
      <w:r w:rsidRPr="002F5318">
        <w:rPr>
          <w:rFonts w:cstheme="minorHAnsi"/>
        </w:rPr>
        <w:t xml:space="preserve">n the other hand, formative assessment has also been considered </w:t>
      </w:r>
      <w:r>
        <w:rPr>
          <w:rFonts w:cstheme="minorHAnsi"/>
        </w:rPr>
        <w:t xml:space="preserve">to </w:t>
      </w:r>
      <w:r w:rsidRPr="002F5318">
        <w:rPr>
          <w:rFonts w:cstheme="minorHAnsi"/>
        </w:rPr>
        <w:t>cause demotivation among students who become over-dependent on their tutors (</w:t>
      </w:r>
      <w:proofErr w:type="spellStart"/>
      <w:r w:rsidRPr="002F5318">
        <w:rPr>
          <w:rFonts w:cstheme="minorHAnsi"/>
          <w:spacing w:val="4"/>
          <w:shd w:val="clear" w:color="auto" w:fill="FCFCFC"/>
        </w:rPr>
        <w:t>Yorke</w:t>
      </w:r>
      <w:proofErr w:type="spellEnd"/>
      <w:r w:rsidRPr="002F5318">
        <w:rPr>
          <w:rFonts w:cstheme="minorHAnsi"/>
          <w:spacing w:val="4"/>
          <w:shd w:val="clear" w:color="auto" w:fill="FCFCFC"/>
        </w:rPr>
        <w:t>, 2003</w:t>
      </w:r>
      <w:r w:rsidRPr="002F5318">
        <w:rPr>
          <w:rFonts w:cstheme="minorHAnsi"/>
        </w:rPr>
        <w:t>). Always in a pessimistic vein, Gibbs (2006) s</w:t>
      </w:r>
      <w:r>
        <w:rPr>
          <w:rFonts w:cstheme="minorHAnsi"/>
        </w:rPr>
        <w:t>tated that students are led to more attentively study only the</w:t>
      </w:r>
      <w:r w:rsidRPr="002F5318">
        <w:rPr>
          <w:rFonts w:cstheme="minorHAnsi"/>
        </w:rPr>
        <w:t xml:space="preserve"> content required by assessment task</w:t>
      </w:r>
      <w:r>
        <w:rPr>
          <w:rFonts w:cstheme="minorHAnsi"/>
        </w:rPr>
        <w:t>s</w:t>
      </w:r>
      <w:r w:rsidRPr="002F5318">
        <w:rPr>
          <w:rFonts w:cstheme="minorHAnsi"/>
        </w:rPr>
        <w:t xml:space="preserve">. However, the strategic decision process </w:t>
      </w:r>
      <w:r>
        <w:rPr>
          <w:rFonts w:cstheme="minorHAnsi"/>
        </w:rPr>
        <w:t xml:space="preserve">made by </w:t>
      </w:r>
      <w:r w:rsidRPr="002F5318">
        <w:rPr>
          <w:rFonts w:cstheme="minorHAnsi"/>
        </w:rPr>
        <w:t xml:space="preserve">students, based on their ideas of </w:t>
      </w:r>
      <w:r>
        <w:rPr>
          <w:rFonts w:cstheme="minorHAnsi"/>
        </w:rPr>
        <w:t xml:space="preserve"> </w:t>
      </w:r>
      <w:r w:rsidRPr="002F5318">
        <w:rPr>
          <w:rFonts w:cstheme="minorHAnsi"/>
        </w:rPr>
        <w:t xml:space="preserve">assessment requirements, has also been </w:t>
      </w:r>
      <w:r>
        <w:rPr>
          <w:rFonts w:cstheme="minorHAnsi"/>
        </w:rPr>
        <w:t xml:space="preserve">considered highly desirable, </w:t>
      </w:r>
      <w:r w:rsidRPr="002F5318">
        <w:rPr>
          <w:rFonts w:cstheme="minorHAnsi"/>
        </w:rPr>
        <w:t>as it fosters independent learning skills (Morgan C., O’Reilly, M., 1999). Furthermore, recent literature has demonstrated that formative assessment support</w:t>
      </w:r>
      <w:r>
        <w:rPr>
          <w:rFonts w:cstheme="minorHAnsi"/>
        </w:rPr>
        <w:t>s</w:t>
      </w:r>
      <w:r w:rsidRPr="002F5318">
        <w:rPr>
          <w:rFonts w:cstheme="minorHAnsi"/>
        </w:rPr>
        <w:t xml:space="preserve"> learning and increase students’ engagement (</w:t>
      </w:r>
      <w:r w:rsidRPr="009E1932">
        <w:rPr>
          <w:rFonts w:cstheme="minorHAnsi"/>
        </w:rPr>
        <w:t xml:space="preserve">Jones and </w:t>
      </w:r>
      <w:proofErr w:type="spellStart"/>
      <w:r w:rsidRPr="009E1932">
        <w:rPr>
          <w:rFonts w:cstheme="minorHAnsi"/>
        </w:rPr>
        <w:t>Wiliam</w:t>
      </w:r>
      <w:proofErr w:type="spellEnd"/>
      <w:r w:rsidRPr="009E1932">
        <w:rPr>
          <w:rFonts w:cstheme="minorHAnsi"/>
        </w:rPr>
        <w:t xml:space="preserve">, 2008). </w:t>
      </w:r>
      <w:r w:rsidRPr="002F5318">
        <w:rPr>
          <w:rFonts w:cstheme="minorHAnsi"/>
        </w:rPr>
        <w:t>Assessment is an integral part of teaching and learning</w:t>
      </w:r>
      <w:r>
        <w:rPr>
          <w:rFonts w:cstheme="minorHAnsi"/>
        </w:rPr>
        <w:t>,</w:t>
      </w:r>
      <w:r w:rsidRPr="002F5318">
        <w:rPr>
          <w:rFonts w:cstheme="minorHAnsi"/>
        </w:rPr>
        <w:t xml:space="preserve"> and refers to a collection of information</w:t>
      </w:r>
      <w:r>
        <w:rPr>
          <w:rFonts w:cstheme="minorHAnsi"/>
        </w:rPr>
        <w:t xml:space="preserve"> in order</w:t>
      </w:r>
      <w:r w:rsidRPr="002F5318">
        <w:rPr>
          <w:rFonts w:cstheme="minorHAnsi"/>
        </w:rPr>
        <w:t xml:space="preserve"> to diagnose any </w:t>
      </w:r>
      <w:r w:rsidRPr="002F5318">
        <w:rPr>
          <w:rFonts w:cstheme="minorHAnsi"/>
        </w:rPr>
        <w:lastRenderedPageBreak/>
        <w:t xml:space="preserve">difficulties students may </w:t>
      </w:r>
      <w:r>
        <w:rPr>
          <w:rFonts w:cstheme="minorHAnsi"/>
        </w:rPr>
        <w:t>find</w:t>
      </w:r>
      <w:r w:rsidRPr="002F5318">
        <w:rPr>
          <w:rFonts w:cstheme="minorHAnsi"/>
        </w:rPr>
        <w:t xml:space="preserve"> in learning </w:t>
      </w:r>
      <w:r>
        <w:rPr>
          <w:rFonts w:cstheme="minorHAnsi"/>
        </w:rPr>
        <w:t>a second language and to then provide direction</w:t>
      </w:r>
      <w:r w:rsidRPr="002F5318">
        <w:rPr>
          <w:rFonts w:cstheme="minorHAnsi"/>
        </w:rPr>
        <w:t xml:space="preserve"> to</w:t>
      </w:r>
      <w:r>
        <w:rPr>
          <w:rFonts w:cstheme="minorHAnsi"/>
        </w:rPr>
        <w:t>wards</w:t>
      </w:r>
      <w:r w:rsidRPr="002F5318">
        <w:rPr>
          <w:rFonts w:cstheme="minorHAnsi"/>
        </w:rPr>
        <w:t xml:space="preserve"> enhanc</w:t>
      </w:r>
      <w:r>
        <w:rPr>
          <w:rFonts w:cstheme="minorHAnsi"/>
        </w:rPr>
        <w:t>ing</w:t>
      </w:r>
      <w:r w:rsidRPr="002F5318">
        <w:rPr>
          <w:rFonts w:cstheme="minorHAnsi"/>
        </w:rPr>
        <w:t xml:space="preserve"> their study (Berry, 2008). Assessment for learning is a collaborative approach developed between teachers and students who share the same idea of learning (Berry</w:t>
      </w:r>
      <w:r>
        <w:rPr>
          <w:rFonts w:cstheme="minorHAnsi"/>
        </w:rPr>
        <w:t>, 2008</w:t>
      </w:r>
      <w:r w:rsidRPr="002F5318">
        <w:rPr>
          <w:rFonts w:cstheme="minorHAnsi"/>
        </w:rPr>
        <w:t xml:space="preserve">). </w:t>
      </w:r>
      <w:r>
        <w:rPr>
          <w:rFonts w:cstheme="minorHAnsi"/>
        </w:rPr>
        <w:t>Similarly</w:t>
      </w:r>
      <w:r w:rsidRPr="002F5318">
        <w:rPr>
          <w:rFonts w:cstheme="minorHAnsi"/>
        </w:rPr>
        <w:t xml:space="preserve">, </w:t>
      </w:r>
      <w:proofErr w:type="spellStart"/>
      <w:r w:rsidRPr="002F5318">
        <w:rPr>
          <w:rFonts w:cstheme="minorHAnsi"/>
        </w:rPr>
        <w:t>Wiliam</w:t>
      </w:r>
      <w:proofErr w:type="spellEnd"/>
      <w:r w:rsidRPr="002F5318">
        <w:rPr>
          <w:rFonts w:cstheme="minorHAnsi"/>
        </w:rPr>
        <w:t xml:space="preserve"> considers assessment a valued strategy when it </w:t>
      </w:r>
      <w:r>
        <w:rPr>
          <w:rFonts w:cstheme="minorHAnsi"/>
        </w:rPr>
        <w:t xml:space="preserve">prompts </w:t>
      </w:r>
      <w:r w:rsidRPr="002F5318">
        <w:rPr>
          <w:rFonts w:cstheme="minorHAnsi"/>
        </w:rPr>
        <w:t xml:space="preserve">students’ achievement to be interpreted and studied </w:t>
      </w:r>
      <w:r>
        <w:rPr>
          <w:rFonts w:cstheme="minorHAnsi"/>
        </w:rPr>
        <w:t xml:space="preserve">in order </w:t>
      </w:r>
      <w:r w:rsidRPr="002F5318">
        <w:rPr>
          <w:rFonts w:cstheme="minorHAnsi"/>
        </w:rPr>
        <w:t xml:space="preserve">to make useful decisions </w:t>
      </w:r>
      <w:r>
        <w:rPr>
          <w:rFonts w:cstheme="minorHAnsi"/>
        </w:rPr>
        <w:t>about</w:t>
      </w:r>
      <w:r w:rsidRPr="002F5318">
        <w:rPr>
          <w:rFonts w:cstheme="minorHAnsi"/>
        </w:rPr>
        <w:t xml:space="preserve"> the best technique to be applied </w:t>
      </w:r>
      <w:r>
        <w:rPr>
          <w:rFonts w:cstheme="minorHAnsi"/>
        </w:rPr>
        <w:t xml:space="preserve">within teaching to help </w:t>
      </w:r>
      <w:r w:rsidRPr="002F5318">
        <w:rPr>
          <w:rFonts w:cstheme="minorHAnsi"/>
        </w:rPr>
        <w:t xml:space="preserve">them to progress </w:t>
      </w:r>
      <w:r w:rsidRPr="009754D2">
        <w:rPr>
          <w:rFonts w:cstheme="minorHAnsi"/>
        </w:rPr>
        <w:t>(</w:t>
      </w:r>
      <w:proofErr w:type="spellStart"/>
      <w:r w:rsidRPr="009754D2">
        <w:rPr>
          <w:rFonts w:cstheme="minorHAnsi"/>
        </w:rPr>
        <w:t>Wiliam</w:t>
      </w:r>
      <w:proofErr w:type="spellEnd"/>
      <w:r w:rsidRPr="009754D2">
        <w:rPr>
          <w:rFonts w:cstheme="minorHAnsi"/>
        </w:rPr>
        <w:t>, 2011).</w:t>
      </w:r>
      <w:r w:rsidRPr="002F5318">
        <w:rPr>
          <w:rFonts w:cstheme="minorHAnsi"/>
        </w:rPr>
        <w:t xml:space="preserve"> </w:t>
      </w:r>
      <w:r>
        <w:rPr>
          <w:rFonts w:cstheme="minorHAnsi"/>
        </w:rPr>
        <w:t>As</w:t>
      </w:r>
      <w:r w:rsidRPr="002F5318">
        <w:rPr>
          <w:rFonts w:cstheme="minorHAnsi"/>
        </w:rPr>
        <w:t xml:space="preserve"> current pedagogy has become more focused on problem-solving, communication and collaboration skills, (</w:t>
      </w:r>
      <w:r w:rsidRPr="002F5318">
        <w:rPr>
          <w:rFonts w:cstheme="minorHAnsi"/>
          <w:color w:val="181817"/>
        </w:rPr>
        <w:t xml:space="preserve">Lu, J., </w:t>
      </w:r>
      <w:r>
        <w:rPr>
          <w:rFonts w:cstheme="minorHAnsi"/>
          <w:color w:val="181817"/>
        </w:rPr>
        <w:t>et al.</w:t>
      </w:r>
      <w:r w:rsidRPr="002F5318">
        <w:rPr>
          <w:rFonts w:cstheme="minorHAnsi"/>
          <w:color w:val="181817"/>
        </w:rPr>
        <w:t xml:space="preserve"> 2014), it is important to</w:t>
      </w:r>
      <w:r>
        <w:rPr>
          <w:rFonts w:cstheme="minorHAnsi"/>
          <w:color w:val="181817"/>
        </w:rPr>
        <w:t xml:space="preserve"> continue to</w:t>
      </w:r>
      <w:r w:rsidRPr="002F5318">
        <w:rPr>
          <w:rFonts w:cstheme="minorHAnsi"/>
          <w:color w:val="181817"/>
        </w:rPr>
        <w:t xml:space="preserve"> develop methods able to measure these cognitive and non-cognitive factors that seem to be predictor elements of students’ success (Woolf, 2010). Therefore, the rapid change in education requires a consequent change in formative assessment as well. Thus, the increase use of digital device</w:t>
      </w:r>
      <w:r>
        <w:rPr>
          <w:rFonts w:cstheme="minorHAnsi"/>
          <w:color w:val="181817"/>
        </w:rPr>
        <w:t>s</w:t>
      </w:r>
      <w:r w:rsidRPr="002F5318">
        <w:rPr>
          <w:rFonts w:cstheme="minorHAnsi"/>
          <w:color w:val="181817"/>
        </w:rPr>
        <w:t xml:space="preserve"> within educational environment</w:t>
      </w:r>
      <w:r>
        <w:rPr>
          <w:rFonts w:cstheme="minorHAnsi"/>
          <w:color w:val="181817"/>
        </w:rPr>
        <w:t>s</w:t>
      </w:r>
      <w:r w:rsidRPr="002F5318">
        <w:rPr>
          <w:rFonts w:cstheme="minorHAnsi"/>
          <w:color w:val="181817"/>
        </w:rPr>
        <w:t xml:space="preserve"> for teaching purposes has led to the application of technology to the traditional assessment methods, developing the new practice of e-assessment (Woolf, 2010). E-assessment is interconnected with e-learning (Mackenzie, 2003)</w:t>
      </w:r>
      <w:r>
        <w:rPr>
          <w:rFonts w:cstheme="minorHAnsi"/>
          <w:color w:val="181817"/>
        </w:rPr>
        <w:t xml:space="preserve">, creating a </w:t>
      </w:r>
      <w:r w:rsidRPr="002F5318">
        <w:rPr>
          <w:rFonts w:cstheme="minorHAnsi"/>
          <w:color w:val="181817"/>
        </w:rPr>
        <w:t xml:space="preserve">bridge between teaching and assessment techniques (Gipps, 2005). According to the general definition, neologism </w:t>
      </w:r>
      <w:r>
        <w:rPr>
          <w:rFonts w:cstheme="minorHAnsi"/>
          <w:color w:val="181817"/>
        </w:rPr>
        <w:t>e</w:t>
      </w:r>
      <w:r w:rsidRPr="002F5318">
        <w:rPr>
          <w:rFonts w:cstheme="minorHAnsi"/>
          <w:color w:val="181817"/>
        </w:rPr>
        <w:t>-assessment, also called computer-assisted assessment, refers to the use of computer</w:t>
      </w:r>
      <w:r>
        <w:rPr>
          <w:rFonts w:cstheme="minorHAnsi"/>
          <w:color w:val="181817"/>
        </w:rPr>
        <w:t>s</w:t>
      </w:r>
      <w:r w:rsidRPr="002F5318">
        <w:rPr>
          <w:rFonts w:cstheme="minorHAnsi"/>
          <w:color w:val="181817"/>
        </w:rPr>
        <w:t xml:space="preserve"> to assess students’ progress (JISC,2006). C</w:t>
      </w:r>
      <w:r>
        <w:rPr>
          <w:rFonts w:cstheme="minorHAnsi"/>
          <w:color w:val="181817"/>
        </w:rPr>
        <w:t>omputer-assisted assessment has</w:t>
      </w:r>
      <w:r w:rsidRPr="002F5318">
        <w:rPr>
          <w:rFonts w:cstheme="minorHAnsi"/>
          <w:color w:val="181817"/>
        </w:rPr>
        <w:t xml:space="preserve"> been proved to provide </w:t>
      </w:r>
      <w:r>
        <w:rPr>
          <w:rFonts w:cstheme="minorHAnsi"/>
          <w:color w:val="181817"/>
        </w:rPr>
        <w:t xml:space="preserve">benefits both for students and </w:t>
      </w:r>
      <w:r w:rsidRPr="002F5318">
        <w:rPr>
          <w:rFonts w:cstheme="minorHAnsi"/>
          <w:color w:val="181817"/>
        </w:rPr>
        <w:t xml:space="preserve">teachers. E-assessment </w:t>
      </w:r>
      <w:r w:rsidRPr="00451C1A">
        <w:rPr>
          <w:rFonts w:cstheme="minorHAnsi"/>
          <w:color w:val="181817"/>
        </w:rPr>
        <w:t>helps</w:t>
      </w:r>
      <w:r>
        <w:rPr>
          <w:rFonts w:cstheme="minorHAnsi"/>
          <w:color w:val="181817"/>
        </w:rPr>
        <w:t xml:space="preserve"> reduce teachers’</w:t>
      </w:r>
      <w:r w:rsidRPr="002F5318">
        <w:rPr>
          <w:rFonts w:cstheme="minorHAnsi"/>
          <w:color w:val="181817"/>
        </w:rPr>
        <w:t xml:space="preserve"> workload</w:t>
      </w:r>
      <w:r>
        <w:rPr>
          <w:rFonts w:cstheme="minorHAnsi"/>
          <w:color w:val="181817"/>
        </w:rPr>
        <w:t>s</w:t>
      </w:r>
      <w:r w:rsidRPr="002F5318">
        <w:rPr>
          <w:rFonts w:cstheme="minorHAnsi"/>
          <w:color w:val="181817"/>
        </w:rPr>
        <w:t xml:space="preserve"> as</w:t>
      </w:r>
      <w:r>
        <w:rPr>
          <w:rFonts w:cstheme="minorHAnsi"/>
          <w:color w:val="181817"/>
        </w:rPr>
        <w:t xml:space="preserve"> it provides automatic marking </w:t>
      </w:r>
      <w:r w:rsidRPr="002F5318">
        <w:rPr>
          <w:rFonts w:cstheme="minorHAnsi"/>
          <w:color w:val="181817"/>
        </w:rPr>
        <w:t>and feedback (</w:t>
      </w:r>
      <w:r w:rsidRPr="002F5318">
        <w:rPr>
          <w:rFonts w:cstheme="minorHAnsi"/>
        </w:rPr>
        <w:t>Bull &amp; Stephens, 1999; McKenna &amp; Bull, 2000; Peat &amp; Franklin, 2002). However, Bull and McKenna pointed out that the time s</w:t>
      </w:r>
      <w:r>
        <w:rPr>
          <w:rFonts w:cstheme="minorHAnsi"/>
        </w:rPr>
        <w:t xml:space="preserve">aved in marking is time spent </w:t>
      </w:r>
      <w:r w:rsidRPr="002F5318">
        <w:rPr>
          <w:rFonts w:cstheme="minorHAnsi"/>
        </w:rPr>
        <w:t>add</w:t>
      </w:r>
      <w:r>
        <w:rPr>
          <w:rFonts w:cstheme="minorHAnsi"/>
        </w:rPr>
        <w:t>ing new content to</w:t>
      </w:r>
      <w:r w:rsidRPr="002F5318">
        <w:rPr>
          <w:rFonts w:cstheme="minorHAnsi"/>
        </w:rPr>
        <w:t xml:space="preserve"> the system. Thus, this can be offset by the fact that the same test can be used several times. Moreover, e-assessment provides transparent markings (</w:t>
      </w:r>
      <w:proofErr w:type="spellStart"/>
      <w:r w:rsidRPr="002F5318">
        <w:rPr>
          <w:rFonts w:cstheme="minorHAnsi"/>
        </w:rPr>
        <w:t>Conole</w:t>
      </w:r>
      <w:proofErr w:type="spellEnd"/>
      <w:r w:rsidRPr="002F5318">
        <w:rPr>
          <w:rFonts w:cstheme="minorHAnsi"/>
        </w:rPr>
        <w:t>, G. &amp; Warburton, B., 2005). As all sign of human subjectivity is removed, the system is able to provide objective, consistent and accurate markings. Through the integration of computer-assisted assessment it is possible to vary the range of</w:t>
      </w:r>
      <w:r>
        <w:rPr>
          <w:rFonts w:cstheme="minorHAnsi"/>
        </w:rPr>
        <w:t xml:space="preserve"> activity provided to students. Computer-assisted assessments</w:t>
      </w:r>
      <w:r w:rsidRPr="002F5318">
        <w:rPr>
          <w:rFonts w:cstheme="minorHAnsi"/>
        </w:rPr>
        <w:t xml:space="preserve"> offer, in fact, the possibility to use digital activities in order to move </w:t>
      </w:r>
      <w:r>
        <w:rPr>
          <w:rFonts w:cstheme="minorHAnsi"/>
        </w:rPr>
        <w:t xml:space="preserve">on </w:t>
      </w:r>
      <w:r w:rsidRPr="002F5318">
        <w:rPr>
          <w:rFonts w:cstheme="minorHAnsi"/>
        </w:rPr>
        <w:t xml:space="preserve">from the usual paper-and-pencil assessment (McKenna &amp; Bull, 2000). As </w:t>
      </w:r>
      <w:proofErr w:type="spellStart"/>
      <w:r w:rsidRPr="002F5318">
        <w:rPr>
          <w:rFonts w:cstheme="minorHAnsi"/>
        </w:rPr>
        <w:t>Thelwall</w:t>
      </w:r>
      <w:proofErr w:type="spellEnd"/>
      <w:r w:rsidRPr="002F5318">
        <w:rPr>
          <w:rFonts w:cstheme="minorHAnsi"/>
        </w:rPr>
        <w:t xml:space="preserve"> (2000) recommend, </w:t>
      </w:r>
      <w:r>
        <w:rPr>
          <w:rFonts w:cstheme="minorHAnsi"/>
        </w:rPr>
        <w:t>however</w:t>
      </w:r>
      <w:r w:rsidRPr="002F5318">
        <w:rPr>
          <w:rFonts w:cstheme="minorHAnsi"/>
        </w:rPr>
        <w:t>, teachers should ensure a mix between traditional and computer-based assessment as they are both different and complementary. In addition,  the regular use of computer-assisted assessment within the classroom has beneficial effects on students</w:t>
      </w:r>
      <w:r>
        <w:rPr>
          <w:rFonts w:cstheme="minorHAnsi"/>
        </w:rPr>
        <w:t>’ performance</w:t>
      </w:r>
      <w:r w:rsidRPr="002F5318">
        <w:rPr>
          <w:rFonts w:cstheme="minorHAnsi"/>
        </w:rPr>
        <w:t xml:space="preserve"> in several ways (Green et al. 2004). </w:t>
      </w:r>
      <w:r>
        <w:rPr>
          <w:rFonts w:cstheme="minorHAnsi"/>
        </w:rPr>
        <w:t>C</w:t>
      </w:r>
      <w:r w:rsidRPr="002F5318">
        <w:rPr>
          <w:rFonts w:cstheme="minorHAnsi"/>
        </w:rPr>
        <w:t>omputer-assisted assessment</w:t>
      </w:r>
      <w:r w:rsidRPr="002F5318">
        <w:rPr>
          <w:rFonts w:cstheme="minorHAnsi"/>
          <w:color w:val="181817"/>
        </w:rPr>
        <w:t xml:space="preserve"> improve</w:t>
      </w:r>
      <w:r>
        <w:rPr>
          <w:rFonts w:cstheme="minorHAnsi"/>
          <w:color w:val="181817"/>
        </w:rPr>
        <w:t>s</w:t>
      </w:r>
      <w:r w:rsidRPr="002F5318">
        <w:rPr>
          <w:rFonts w:cstheme="minorHAnsi"/>
          <w:color w:val="181817"/>
        </w:rPr>
        <w:t xml:space="preserve"> students’ engagement and motivation (Marriott, 2009), boosts students’ confidence (</w:t>
      </w:r>
      <w:proofErr w:type="spellStart"/>
      <w:r w:rsidRPr="002F5318">
        <w:rPr>
          <w:rFonts w:cstheme="minorHAnsi"/>
          <w:color w:val="181817"/>
        </w:rPr>
        <w:t>Cassady</w:t>
      </w:r>
      <w:proofErr w:type="spellEnd"/>
      <w:r w:rsidRPr="002F5318">
        <w:rPr>
          <w:rFonts w:cstheme="minorHAnsi"/>
          <w:color w:val="181817"/>
        </w:rPr>
        <w:t xml:space="preserve"> &amp; Gridley, 2005) and helps them </w:t>
      </w:r>
      <w:r>
        <w:rPr>
          <w:rFonts w:cstheme="minorHAnsi"/>
          <w:color w:val="181817"/>
        </w:rPr>
        <w:t>to become independent learners who can check</w:t>
      </w:r>
      <w:r w:rsidRPr="002F5318">
        <w:rPr>
          <w:rFonts w:cstheme="minorHAnsi"/>
          <w:color w:val="181817"/>
        </w:rPr>
        <w:t xml:space="preserve"> their understanding</w:t>
      </w:r>
      <w:r>
        <w:rPr>
          <w:rFonts w:cstheme="minorHAnsi"/>
          <w:color w:val="181817"/>
        </w:rPr>
        <w:t>s and are able</w:t>
      </w:r>
      <w:r w:rsidRPr="002F5318">
        <w:rPr>
          <w:rFonts w:cstheme="minorHAnsi"/>
          <w:color w:val="181817"/>
        </w:rPr>
        <w:t xml:space="preserve"> to organise their future study (</w:t>
      </w:r>
      <w:proofErr w:type="spellStart"/>
      <w:r w:rsidRPr="002F5318">
        <w:rPr>
          <w:rFonts w:cstheme="minorHAnsi"/>
          <w:color w:val="181817"/>
        </w:rPr>
        <w:t>Cassady</w:t>
      </w:r>
      <w:proofErr w:type="spellEnd"/>
      <w:r w:rsidRPr="002F5318">
        <w:rPr>
          <w:rFonts w:cstheme="minorHAnsi"/>
          <w:color w:val="181817"/>
        </w:rPr>
        <w:t xml:space="preserve"> &amp; Gridle</w:t>
      </w:r>
      <w:r>
        <w:rPr>
          <w:rFonts w:cstheme="minorHAnsi"/>
          <w:color w:val="181817"/>
        </w:rPr>
        <w:t>y, 2005). Although</w:t>
      </w:r>
      <w:r w:rsidRPr="002F5318">
        <w:rPr>
          <w:rFonts w:cstheme="minorHAnsi"/>
          <w:color w:val="181817"/>
        </w:rPr>
        <w:t xml:space="preserve"> it is not clear from literature whether the increase of motivation is consequent to the integration of e-assessment, students seem to be motivated by the delivery of immediate feedback. (</w:t>
      </w:r>
      <w:proofErr w:type="spellStart"/>
      <w:r w:rsidRPr="002F5318">
        <w:rPr>
          <w:rFonts w:cstheme="minorHAnsi"/>
        </w:rPr>
        <w:t>Beevers</w:t>
      </w:r>
      <w:proofErr w:type="spellEnd"/>
      <w:r w:rsidRPr="002F5318">
        <w:rPr>
          <w:rFonts w:cstheme="minorHAnsi"/>
        </w:rPr>
        <w:t xml:space="preserve">, C. et al. , 2003; </w:t>
      </w:r>
      <w:r w:rsidRPr="002F5318">
        <w:rPr>
          <w:rFonts w:cstheme="minorHAnsi"/>
          <w:color w:val="1C1D1E"/>
          <w:shd w:val="clear" w:color="auto" w:fill="FFFFFF"/>
        </w:rPr>
        <w:t>Denton, et al., 2008).</w:t>
      </w:r>
      <w:r>
        <w:rPr>
          <w:rFonts w:cstheme="minorHAnsi"/>
          <w:color w:val="1C1D1E"/>
          <w:shd w:val="clear" w:color="auto" w:fill="FFFFFF"/>
        </w:rPr>
        <w:t xml:space="preserve"> Feedback is an essential element of effective and efficient teaching and learning practice. It is also believed to be a powerful feature to enhance and strengthen student learning as it provides useful information that students can apply to improving and boosting their performance. </w:t>
      </w:r>
      <w:r>
        <w:rPr>
          <w:rFonts w:cstheme="minorHAnsi"/>
          <w:color w:val="1C1D1E"/>
          <w:shd w:val="clear" w:color="auto" w:fill="FFFFFF"/>
        </w:rPr>
        <w:lastRenderedPageBreak/>
        <w:t xml:space="preserve">However, there have been opposing points of view regarding the use of feedback in the learning setting. Feedback has been considered more ineffective than educators might have hoped. Sadler (1989) highlights that even if teachers provide students with valid feedback, improvement does not necessarily occur. In his study on how students react to feedback, </w:t>
      </w:r>
      <w:proofErr w:type="spellStart"/>
      <w:r>
        <w:rPr>
          <w:rFonts w:cstheme="minorHAnsi"/>
          <w:color w:val="1C1D1E"/>
          <w:shd w:val="clear" w:color="auto" w:fill="FFFFFF"/>
        </w:rPr>
        <w:t>Mutch</w:t>
      </w:r>
      <w:proofErr w:type="spellEnd"/>
      <w:r>
        <w:rPr>
          <w:rFonts w:cstheme="minorHAnsi"/>
          <w:color w:val="1C1D1E"/>
          <w:shd w:val="clear" w:color="auto" w:fill="FFFFFF"/>
        </w:rPr>
        <w:t xml:space="preserve"> (2003) argued that for it to be useful, it needs to be understood. According to Weaver (2006) comments made by teachers are generic or vague. Feedback suggests effective practice only occurs if students act on feedback, reducing the gap between misleading content and what is required for improvement (Sadler, 1989; </w:t>
      </w:r>
      <w:proofErr w:type="spellStart"/>
      <w:r>
        <w:rPr>
          <w:rFonts w:cstheme="minorHAnsi"/>
          <w:color w:val="1C1D1E"/>
          <w:shd w:val="clear" w:color="auto" w:fill="FFFFFF"/>
        </w:rPr>
        <w:t>Ramaprasad</w:t>
      </w:r>
      <w:proofErr w:type="spellEnd"/>
      <w:r>
        <w:rPr>
          <w:rFonts w:cstheme="minorHAnsi"/>
          <w:color w:val="1C1D1E"/>
          <w:shd w:val="clear" w:color="auto" w:fill="FFFFFF"/>
        </w:rPr>
        <w:t>, 1983 ). For feedback to be efficient and valued, it must be provided soon after the assessment task, to ensure it is still relevant to students. Many authors agree  that it is fundamental to provide quick or instantaneous feedback (</w:t>
      </w:r>
      <w:proofErr w:type="spellStart"/>
      <w:r>
        <w:t>Bayerlein</w:t>
      </w:r>
      <w:proofErr w:type="spellEnd"/>
      <w:r>
        <w:t>, L., 2014). Computer-generated feedback is provided ‘tirelessly’ (</w:t>
      </w:r>
      <w:r>
        <w:rPr>
          <w:rFonts w:cstheme="minorHAnsi"/>
          <w:color w:val="1C1D1E"/>
          <w:shd w:val="clear" w:color="auto" w:fill="FFFFFF"/>
        </w:rPr>
        <w:t>Mason</w:t>
      </w:r>
      <w:r w:rsidRPr="001014CF">
        <w:rPr>
          <w:rFonts w:cstheme="minorHAnsi"/>
          <w:color w:val="1C1D1E"/>
          <w:shd w:val="clear" w:color="auto" w:fill="FFFFFF"/>
        </w:rPr>
        <w:t xml:space="preserve"> </w:t>
      </w:r>
      <w:r>
        <w:rPr>
          <w:rFonts w:cstheme="minorHAnsi"/>
          <w:color w:val="1C1D1E"/>
          <w:shd w:val="clear" w:color="auto" w:fill="FFFFFF"/>
        </w:rPr>
        <w:t xml:space="preserve">J., et al., 2001) and instantaneously, and students can immediately repeat the same task or a similar one in order to internalize the feedback provided. Moreover, computer-assisted feedback appears to be less subjective than feedback given by the teacher which can be biased and inaccurate </w:t>
      </w:r>
      <w:r>
        <w:t>(</w:t>
      </w:r>
      <w:r>
        <w:rPr>
          <w:rFonts w:cstheme="minorHAnsi"/>
          <w:color w:val="1C1D1E"/>
          <w:shd w:val="clear" w:color="auto" w:fill="FFFFFF"/>
        </w:rPr>
        <w:t>J. Mason, et al., 2001). However, the author does not take into account that the computer does not recognize the student’s individual sphere, personal abilities, emotional state and personality. Moreover, there is little literature concerning the effective impact of feedback provided by computers (Gipps, 2005). Additionally, research shows that sometimes e-feedback can create feelings of unfairness and anger within students  (</w:t>
      </w:r>
      <w:proofErr w:type="spellStart"/>
      <w:r>
        <w:rPr>
          <w:rFonts w:cstheme="minorHAnsi"/>
          <w:color w:val="1C1D1E"/>
          <w:shd w:val="clear" w:color="auto" w:fill="FFFFFF"/>
        </w:rPr>
        <w:t>Ferding</w:t>
      </w:r>
      <w:proofErr w:type="spellEnd"/>
      <w:r>
        <w:rPr>
          <w:rFonts w:cstheme="minorHAnsi"/>
          <w:color w:val="1C1D1E"/>
          <w:shd w:val="clear" w:color="auto" w:fill="FFFFFF"/>
        </w:rPr>
        <w:t>, R., Mishra P. 1996). However, the key to using e-assessment in lessons for a purposeful and meaningful outcome is ensuring that students are completely aware of the learning purpose and how they can be supported by the use of the technology. They must have a clear idea of the assessment criteria for the activity, allowing them to assess their own progress independently (Bartlett, 2015).</w:t>
      </w:r>
    </w:p>
    <w:p w:rsidR="008E1E0D" w:rsidRDefault="008E1E0D" w:rsidP="008E1E0D">
      <w:pPr>
        <w:spacing w:line="360" w:lineRule="auto"/>
        <w:jc w:val="both"/>
        <w:rPr>
          <w:rFonts w:cstheme="minorHAnsi"/>
          <w:b/>
          <w:color w:val="1C1D1E"/>
          <w:shd w:val="clear" w:color="auto" w:fill="FFFFFF"/>
        </w:rPr>
      </w:pPr>
      <w:r w:rsidRPr="00295C79">
        <w:rPr>
          <w:rFonts w:cstheme="minorHAnsi"/>
          <w:b/>
          <w:color w:val="1C1D1E"/>
          <w:shd w:val="clear" w:color="auto" w:fill="FFFFFF"/>
        </w:rPr>
        <w:t>School policy and Practice</w:t>
      </w:r>
    </w:p>
    <w:p w:rsidR="008E1E0D" w:rsidRDefault="008E1E0D" w:rsidP="008E1E0D">
      <w:pPr>
        <w:spacing w:line="360" w:lineRule="auto"/>
        <w:jc w:val="both"/>
        <w:rPr>
          <w:rFonts w:cstheme="minorHAnsi"/>
          <w:color w:val="1C1D1E"/>
          <w:shd w:val="clear" w:color="auto" w:fill="FFFFFF"/>
        </w:rPr>
      </w:pPr>
      <w:r w:rsidRPr="00597344">
        <w:rPr>
          <w:rFonts w:cstheme="minorHAnsi"/>
          <w:color w:val="1C1D1E"/>
          <w:shd w:val="clear" w:color="auto" w:fill="FFFFFF"/>
        </w:rPr>
        <w:t>School X does not have a specific departmental policy conc</w:t>
      </w:r>
      <w:r>
        <w:rPr>
          <w:rFonts w:cstheme="minorHAnsi"/>
          <w:color w:val="1C1D1E"/>
          <w:shd w:val="clear" w:color="auto" w:fill="FFFFFF"/>
        </w:rPr>
        <w:t>erning my area of investigation</w:t>
      </w:r>
      <w:r w:rsidRPr="00597344">
        <w:rPr>
          <w:rFonts w:cstheme="minorHAnsi"/>
          <w:color w:val="1C1D1E"/>
          <w:shd w:val="clear" w:color="auto" w:fill="FFFFFF"/>
        </w:rPr>
        <w:t>,</w:t>
      </w:r>
      <w:r>
        <w:rPr>
          <w:rFonts w:cstheme="minorHAnsi"/>
          <w:color w:val="1C1D1E"/>
          <w:shd w:val="clear" w:color="auto" w:fill="FFFFFF"/>
        </w:rPr>
        <w:t xml:space="preserve"> but</w:t>
      </w:r>
      <w:r w:rsidRPr="00597344">
        <w:rPr>
          <w:rFonts w:cstheme="minorHAnsi"/>
          <w:color w:val="1C1D1E"/>
          <w:shd w:val="clear" w:color="auto" w:fill="FFFFFF"/>
        </w:rPr>
        <w:t xml:space="preserve"> </w:t>
      </w:r>
      <w:r>
        <w:rPr>
          <w:rFonts w:cstheme="minorHAnsi"/>
          <w:color w:val="1C1D1E"/>
          <w:shd w:val="clear" w:color="auto" w:fill="FFFFFF"/>
        </w:rPr>
        <w:t>the use of technological devices for both introducing vocabulary and assessing students is a clear focus for some of the teachers in the language department. The main aim is to help students develop the skills and confidence required to become ‘World Citizens’ (Donaldson, G. 2015</w:t>
      </w:r>
      <w:r w:rsidRPr="001014CF">
        <w:rPr>
          <w:rFonts w:cstheme="minorHAnsi"/>
          <w:color w:val="1C1D1E"/>
          <w:shd w:val="clear" w:color="auto" w:fill="FFFFFF"/>
        </w:rPr>
        <w:t>)</w:t>
      </w:r>
      <w:r>
        <w:rPr>
          <w:rFonts w:cstheme="minorHAnsi"/>
          <w:color w:val="1C1D1E"/>
          <w:shd w:val="clear" w:color="auto" w:fill="FFFFFF"/>
        </w:rPr>
        <w:t>. However, it is evident that these strategies are not completely or convincingly integrated. Through my action research, I aim to demonstrate that a rigorous integration of digital competences in all the aspects of the curriculum can be beneficial for students’ learning process. From what I have witnessed within the MFL department, often the introduction of L2 vocabulary is through the  use of e-learning, using both a combination of visual and auditory aids as well as oral repetition. The combination of these methods has previously proved beneficial as it enhances students’ chances of storing and retrieving information (</w:t>
      </w:r>
      <w:r w:rsidRPr="001014CF">
        <w:rPr>
          <w:bCs/>
          <w:kern w:val="36"/>
          <w:szCs w:val="24"/>
          <w:lang w:val="en-US"/>
        </w:rPr>
        <w:t>Smith, S., Conti, G. 2016</w:t>
      </w:r>
      <w:r w:rsidRPr="001014CF">
        <w:rPr>
          <w:rFonts w:cstheme="minorHAnsi"/>
          <w:color w:val="1C1D1E"/>
          <w:shd w:val="clear" w:color="auto" w:fill="FFFFFF"/>
        </w:rPr>
        <w:t>).</w:t>
      </w:r>
      <w:r>
        <w:rPr>
          <w:rFonts w:cstheme="minorHAnsi"/>
          <w:color w:val="1C1D1E"/>
          <w:shd w:val="clear" w:color="auto" w:fill="FFFFFF"/>
        </w:rPr>
        <w:t xml:space="preserve"> A variety of digital games are employed, such as </w:t>
      </w:r>
      <w:proofErr w:type="spellStart"/>
      <w:r>
        <w:rPr>
          <w:rFonts w:cstheme="minorHAnsi"/>
          <w:color w:val="1C1D1E"/>
          <w:shd w:val="clear" w:color="auto" w:fill="FFFFFF"/>
        </w:rPr>
        <w:t>Quizzlet</w:t>
      </w:r>
      <w:proofErr w:type="spellEnd"/>
      <w:r>
        <w:rPr>
          <w:rFonts w:cstheme="minorHAnsi"/>
          <w:color w:val="1C1D1E"/>
          <w:shd w:val="clear" w:color="auto" w:fill="FFFFFF"/>
        </w:rPr>
        <w:t xml:space="preserve"> or </w:t>
      </w:r>
      <w:proofErr w:type="spellStart"/>
      <w:r>
        <w:rPr>
          <w:rFonts w:cstheme="minorHAnsi"/>
          <w:color w:val="1C1D1E"/>
          <w:shd w:val="clear" w:color="auto" w:fill="FFFFFF"/>
        </w:rPr>
        <w:t>Kahoot</w:t>
      </w:r>
      <w:proofErr w:type="spellEnd"/>
      <w:r>
        <w:rPr>
          <w:rFonts w:cstheme="minorHAnsi"/>
          <w:color w:val="1C1D1E"/>
          <w:shd w:val="clear" w:color="auto" w:fill="FFFFFF"/>
        </w:rPr>
        <w:t xml:space="preserve">, through which the teacher will always maintain her presence by guiding students and using a boosting reward-system. Teachers employ the use of digital games in </w:t>
      </w:r>
      <w:r>
        <w:rPr>
          <w:rFonts w:cstheme="minorHAnsi"/>
          <w:color w:val="1C1D1E"/>
          <w:shd w:val="clear" w:color="auto" w:fill="FFFFFF"/>
        </w:rPr>
        <w:lastRenderedPageBreak/>
        <w:t xml:space="preserve">educational settings to increase levels of engagement, as it impacts on the learning, especially of boys, who show low levels of interest towards the learning of a foreign language, as clearly explained by </w:t>
      </w:r>
      <w:r w:rsidRPr="001014CF">
        <w:rPr>
          <w:rFonts w:cstheme="minorHAnsi"/>
          <w:color w:val="1C1D1E"/>
          <w:shd w:val="clear" w:color="auto" w:fill="FFFFFF"/>
        </w:rPr>
        <w:t>Bartlett (</w:t>
      </w:r>
      <w:r>
        <w:rPr>
          <w:rFonts w:cstheme="minorHAnsi"/>
          <w:color w:val="1C1D1E"/>
          <w:shd w:val="clear" w:color="auto" w:fill="FFFFFF"/>
        </w:rPr>
        <w:t>2015</w:t>
      </w:r>
      <w:r w:rsidRPr="001014CF">
        <w:rPr>
          <w:rFonts w:cstheme="minorHAnsi"/>
          <w:color w:val="1C1D1E"/>
          <w:shd w:val="clear" w:color="auto" w:fill="FFFFFF"/>
        </w:rPr>
        <w:t>).</w:t>
      </w:r>
      <w:r>
        <w:rPr>
          <w:rFonts w:cstheme="minorHAnsi"/>
          <w:color w:val="1C1D1E"/>
          <w:shd w:val="clear" w:color="auto" w:fill="FFFFFF"/>
        </w:rPr>
        <w:t xml:space="preserve"> Moreover, the use of e-assessment and e-learning is deployed not only to boost pupils’ confidence, but also to enable any student, even those who are less confident with the French language, to play an active part in the learning process without fearing any criticism. A more relaxed and enjoyable learning environment enhances pupils’ participation </w:t>
      </w:r>
      <w:r w:rsidRPr="001014CF">
        <w:rPr>
          <w:rFonts w:cstheme="minorHAnsi"/>
          <w:color w:val="1C1D1E"/>
          <w:shd w:val="clear" w:color="auto" w:fill="FFFFFF"/>
        </w:rPr>
        <w:t>(Hattie 2012).</w:t>
      </w:r>
      <w:r>
        <w:rPr>
          <w:rFonts w:cstheme="minorHAnsi"/>
          <w:color w:val="1C1D1E"/>
          <w:shd w:val="clear" w:color="auto" w:fill="FFFFFF"/>
        </w:rPr>
        <w:t xml:space="preserve"> Therefore, the integration of digital devices within the MFL department of  School X seems to be in line with the recommendations outlined in my Literature Review. </w:t>
      </w:r>
    </w:p>
    <w:p w:rsidR="008E1E0D" w:rsidRDefault="008E1E0D" w:rsidP="008E1E0D">
      <w:pPr>
        <w:spacing w:line="360" w:lineRule="auto"/>
        <w:jc w:val="both"/>
        <w:rPr>
          <w:rFonts w:cstheme="minorHAnsi"/>
          <w:color w:val="1C1D1E"/>
          <w:shd w:val="clear" w:color="auto" w:fill="FFFFFF"/>
        </w:rPr>
      </w:pPr>
      <w:r>
        <w:rPr>
          <w:rFonts w:cstheme="minorHAnsi"/>
          <w:color w:val="1C1D1E"/>
          <w:shd w:val="clear" w:color="auto" w:fill="FFFFFF"/>
        </w:rPr>
        <w:t>However, the employment of digital competence is not a common practice within the MFL lessons, despite the requirements of Professor Donaldson (2015). Teachers’ resistance to educational technology use may derive from a lack of confidence (</w:t>
      </w:r>
      <w:r>
        <w:t xml:space="preserve">Ö.F. </w:t>
      </w:r>
      <w:proofErr w:type="spellStart"/>
      <w:r>
        <w:t>Ursavaú</w:t>
      </w:r>
      <w:proofErr w:type="spellEnd"/>
      <w:r>
        <w:t xml:space="preserve">, &amp; H. </w:t>
      </w:r>
      <w:proofErr w:type="spellStart"/>
      <w:r>
        <w:t>Karal</w:t>
      </w:r>
      <w:proofErr w:type="spellEnd"/>
      <w:r>
        <w:t>, 2009</w:t>
      </w:r>
      <w:r>
        <w:rPr>
          <w:rFonts w:cstheme="minorHAnsi"/>
          <w:color w:val="1C1D1E"/>
          <w:shd w:val="clear" w:color="auto" w:fill="FFFFFF"/>
        </w:rPr>
        <w:t>). A potential barrier in the integration of technology in language learning and teaching progress could be what is now recognised as ‘computer anxiety’. This has been explained as teachers’ feelings of discomfort and fear of using ICT tools, or as the inability to cope with negative outcomes of computer-assisted operations (Chang, 2005). This problem could derive from a lack of teacher training in using technologies within the teaching practice (</w:t>
      </w:r>
      <w:proofErr w:type="spellStart"/>
      <w:r w:rsidRPr="005C22FC">
        <w:rPr>
          <w:rFonts w:cstheme="minorHAnsi"/>
          <w:color w:val="1C1D1E"/>
          <w:shd w:val="clear" w:color="auto" w:fill="FFFFFF"/>
        </w:rPr>
        <w:t>Plomp</w:t>
      </w:r>
      <w:proofErr w:type="spellEnd"/>
      <w:r w:rsidRPr="005C22FC">
        <w:rPr>
          <w:rFonts w:cstheme="minorHAnsi"/>
          <w:color w:val="1C1D1E"/>
          <w:shd w:val="clear" w:color="auto" w:fill="FFFFFF"/>
        </w:rPr>
        <w:t xml:space="preserve"> &amp; </w:t>
      </w:r>
      <w:proofErr w:type="spellStart"/>
      <w:r w:rsidRPr="005C22FC">
        <w:rPr>
          <w:rFonts w:cstheme="minorHAnsi"/>
          <w:color w:val="1C1D1E"/>
          <w:shd w:val="clear" w:color="auto" w:fill="FFFFFF"/>
        </w:rPr>
        <w:t>Voogt</w:t>
      </w:r>
      <w:proofErr w:type="spellEnd"/>
      <w:r w:rsidRPr="005C22FC">
        <w:rPr>
          <w:rFonts w:cstheme="minorHAnsi"/>
          <w:color w:val="1C1D1E"/>
          <w:shd w:val="clear" w:color="auto" w:fill="FFFFFF"/>
        </w:rPr>
        <w:t>,</w:t>
      </w:r>
      <w:r>
        <w:rPr>
          <w:rFonts w:cstheme="minorHAnsi"/>
          <w:color w:val="1C1D1E"/>
          <w:shd w:val="clear" w:color="auto" w:fill="FFFFFF"/>
        </w:rPr>
        <w:t xml:space="preserve"> 2009). Teachers who are more confident in integrating technology into the curriculum show more independence and confidence in teaching with technology than a teacher who has not received such training. Appropriate teacher training in classroom uses of technology will certainly benefit students’ attitudes towards e-learning.  </w:t>
      </w:r>
    </w:p>
    <w:p w:rsidR="008E1E0D" w:rsidRDefault="008E1E0D" w:rsidP="008E1E0D">
      <w:pPr>
        <w:spacing w:line="360" w:lineRule="auto"/>
        <w:jc w:val="both"/>
        <w:rPr>
          <w:rFonts w:cstheme="minorHAnsi"/>
          <w:color w:val="1C1D1E"/>
          <w:shd w:val="clear" w:color="auto" w:fill="FFFFFF"/>
        </w:rPr>
      </w:pPr>
      <w:r>
        <w:rPr>
          <w:rFonts w:cstheme="minorHAnsi"/>
          <w:color w:val="1C1D1E"/>
          <w:shd w:val="clear" w:color="auto" w:fill="FFFFFF"/>
        </w:rPr>
        <w:t xml:space="preserve">Another reason for teachers’ resistance may be a lack of time. The school as institution does not provide enough time for teachers to manage and familiarise themselves with technological devices </w:t>
      </w:r>
      <w:r>
        <w:t>(Robertson et al, 1996)</w:t>
      </w:r>
      <w:r>
        <w:rPr>
          <w:rFonts w:cstheme="minorHAnsi"/>
          <w:color w:val="1C1D1E"/>
          <w:shd w:val="clear" w:color="auto" w:fill="FFFFFF"/>
        </w:rPr>
        <w:t>. The extent of the workload inside and outside the classroom is so large that teachers experience a lack of time, not allowing them to dedicate their free time to test new teaching methods.</w:t>
      </w:r>
    </w:p>
    <w:p w:rsidR="008E1E0D" w:rsidRDefault="008E1E0D" w:rsidP="008E1E0D">
      <w:pPr>
        <w:spacing w:line="360" w:lineRule="auto"/>
        <w:jc w:val="both"/>
        <w:rPr>
          <w:rFonts w:cstheme="minorHAnsi"/>
          <w:color w:val="1C1D1E"/>
          <w:shd w:val="clear" w:color="auto" w:fill="FFFFFF"/>
        </w:rPr>
      </w:pPr>
      <w:r>
        <w:rPr>
          <w:rFonts w:cstheme="minorHAnsi"/>
          <w:color w:val="1C1D1E"/>
          <w:shd w:val="clear" w:color="auto" w:fill="FFFFFF"/>
        </w:rPr>
        <w:t>Limited resources within the school could be another impediment for the employment of ICT in the classroom. Teachers’ ICT practice is limited by the lack of enough computers and software. This, obviously, causes a lack of sufficient digital experience for both teachers and pupils (</w:t>
      </w:r>
      <w:r w:rsidRPr="00AD4D8B">
        <w:t xml:space="preserve">Rosen &amp; Weil, 1995; </w:t>
      </w:r>
      <w:proofErr w:type="spellStart"/>
      <w:r w:rsidRPr="00AD4D8B">
        <w:t>Winnans</w:t>
      </w:r>
      <w:proofErr w:type="spellEnd"/>
      <w:r w:rsidRPr="00AD4D8B">
        <w:t xml:space="preserve"> &amp; Brown, 1992; </w:t>
      </w:r>
      <w:proofErr w:type="spellStart"/>
      <w:r w:rsidRPr="00AD4D8B">
        <w:t>Dupagne</w:t>
      </w:r>
      <w:proofErr w:type="spellEnd"/>
      <w:r w:rsidRPr="00AD4D8B">
        <w:t xml:space="preserve"> &amp; </w:t>
      </w:r>
      <w:proofErr w:type="spellStart"/>
      <w:r w:rsidRPr="00AD4D8B">
        <w:t>Krendl</w:t>
      </w:r>
      <w:proofErr w:type="spellEnd"/>
      <w:r w:rsidRPr="00AD4D8B">
        <w:t>, 1992</w:t>
      </w:r>
      <w:r>
        <w:t>). Undoubtedly, a better range of ICT devices available for teachers encourages the integration of these within subject curriculums.</w:t>
      </w:r>
    </w:p>
    <w:p w:rsidR="008E1E0D" w:rsidRDefault="008E1E0D" w:rsidP="008E1E0D">
      <w:pPr>
        <w:spacing w:line="360" w:lineRule="auto"/>
        <w:jc w:val="both"/>
        <w:rPr>
          <w:b/>
        </w:rPr>
      </w:pPr>
      <w:r w:rsidRPr="000670D3">
        <w:rPr>
          <w:b/>
        </w:rPr>
        <w:t>Methodology and Ethics</w:t>
      </w:r>
    </w:p>
    <w:p w:rsidR="008E1E0D" w:rsidRDefault="008E1E0D" w:rsidP="008E1E0D">
      <w:pPr>
        <w:spacing w:line="360" w:lineRule="auto"/>
        <w:jc w:val="both"/>
      </w:pPr>
      <w:r w:rsidRPr="008F42F2">
        <w:t xml:space="preserve">This </w:t>
      </w:r>
      <w:r>
        <w:t xml:space="preserve">study used a mixed method,  aiming to examine the impact of technology on students’ learning. For the purpose of this research, the integration of technology in the educational setting refers to the use of digital devices to assess how learning can be affected by the use of technology.  The study was conducted in a large Welsh Secondary School. The institution provides students with technology resources, specifically </w:t>
      </w:r>
      <w:r>
        <w:lastRenderedPageBreak/>
        <w:t xml:space="preserve">using iPads as support. The participants </w:t>
      </w:r>
      <w:r w:rsidRPr="003524B9">
        <w:t xml:space="preserve"> who contributed to my action research </w:t>
      </w:r>
      <w:r>
        <w:t xml:space="preserve">were 61 French language learners divided in two classes, a top band class of 33 children and a bottom set class of 28 children. This research included all students from two classes, bottom and top level, without any distinction of gender. Students in both classes followed the same curriculum and the same booklet. The effectiveness of the study was evaluated in a mixture of methods involving  quantitative (number based) techniques, by using pre and post-tests (plenary and starter activity) to verify to which extent students had retained and consolidated the vocabulary introduced during my intervention, and qualitative data through a final short questionnaire. The data was also triangulated and compared with the teacher’s observations. As the teacher is more familiar with the children, she is able to give a balanced observation of the study’s effects (H. </w:t>
      </w:r>
      <w:proofErr w:type="spellStart"/>
      <w:r>
        <w:t>Altrichter</w:t>
      </w:r>
      <w:proofErr w:type="spellEnd"/>
      <w:r>
        <w:t xml:space="preserve"> et al., 2005).</w:t>
      </w:r>
    </w:p>
    <w:p w:rsidR="008E1E0D" w:rsidRDefault="008E1E0D" w:rsidP="008E1E0D">
      <w:pPr>
        <w:spacing w:line="360" w:lineRule="auto"/>
        <w:jc w:val="both"/>
      </w:pPr>
      <w:r>
        <w:t>Before collecting any data and starting the research, all parties involved in the investigation were given an explanation and detailed information about my action research.  Pupils in the selected classes were clearly explained the details of the investigation, the objectives and the methods applied, and they were given time to ask any questions (G. Hitchcock, D. Hughes, 1995). Students were also provided with informed content aimed to describe my project and I ensured that they understood and consented to participate voluntarily, for the sole purpose to help my investigation. I also clarified their right to withdraw at any time and circumstances . In both classes, all pupils participated to the research, meaning it was possible to maintain an equality of the learning experience. Nevertheless, I emphasised that any data would not be used within the research if they had decided to withdraw their consent, but that they would be required to attend the normal teaching practice  (</w:t>
      </w:r>
      <w:r>
        <w:rPr>
          <w:rFonts w:cs="Arial"/>
        </w:rPr>
        <w:t>Cohen et al</w:t>
      </w:r>
      <w:r w:rsidRPr="008F7C4B">
        <w:rPr>
          <w:rFonts w:cs="Arial"/>
        </w:rPr>
        <w:t>.</w:t>
      </w:r>
      <w:r>
        <w:rPr>
          <w:rFonts w:cs="Arial"/>
        </w:rPr>
        <w:t>, 2005</w:t>
      </w:r>
      <w:r>
        <w:t>).  In both classes, all the students decided to participate to my research and they gave consent to use their data for the purpose of my investigation. In order to give their consent for data use, they were asked to sign a consent form.</w:t>
      </w:r>
    </w:p>
    <w:p w:rsidR="008E1E0D" w:rsidRDefault="008E1E0D" w:rsidP="008E1E0D">
      <w:pPr>
        <w:spacing w:line="360" w:lineRule="auto"/>
        <w:jc w:val="both"/>
      </w:pPr>
      <w:r>
        <w:t>Moreover, I ensured that all participants are anonymous and under no circumstances can be identified (Bell</w:t>
      </w:r>
      <w:r w:rsidRPr="005C22FC">
        <w:t xml:space="preserve"> </w:t>
      </w:r>
      <w:r>
        <w:t xml:space="preserve">J., 2014). I clearly explained that anonymity is ensured by eliminating any type of information that could expose or help to identify the parties involved </w:t>
      </w:r>
      <w:r>
        <w:rPr>
          <w:rFonts w:cs="Arial"/>
        </w:rPr>
        <w:t xml:space="preserve">(Hitchcock, </w:t>
      </w:r>
      <w:r w:rsidRPr="008F7C4B">
        <w:rPr>
          <w:rFonts w:cs="Arial"/>
        </w:rPr>
        <w:t>Hughes, 1995</w:t>
      </w:r>
      <w:r>
        <w:rPr>
          <w:rFonts w:cs="Arial"/>
        </w:rPr>
        <w:t>). In addition, all data concerning the school has been anonymised, in accordance with BERA guidelines (2011). Moreover, I also ensured that all data will be treated with the most rigorous confidentiality, in the respect of the participants’ rights of privacy. In other words, although I, as the researcher, may be able to identify the participants from the information given during the pre and post-tests, I will not publish any of this under any circumstance, in order to protect and respect the original promise agreed between the participants and the investigator (Cohen et al., 2005).</w:t>
      </w:r>
    </w:p>
    <w:p w:rsidR="008E1E0D" w:rsidRDefault="008E1E0D" w:rsidP="008E1E0D">
      <w:pPr>
        <w:spacing w:line="360" w:lineRule="auto"/>
        <w:jc w:val="both"/>
      </w:pPr>
      <w:r>
        <w:t xml:space="preserve">The study was deployed over three lessons which lasted 60 minutes. Both classes were exposed to an introduction of the same new vocabulary in French. However, for the purpose of the study, both classes where treated differently as regards the use of digital devices. In the bottom set class, the new vocabulary </w:t>
      </w:r>
      <w:r>
        <w:lastRenderedPageBreak/>
        <w:t xml:space="preserve">was introduced through the means of technology. Whereas, in the top band class the same vocabulary was introduced through a traditional lesson. In the top set class’ more traditional lesson, vocabulary was introduced and taught through drilling, songs and games. In the bottom set class, after the presentation of the new vocabulary, students were divided into groups within the class and asked to play ‘Quizlet’ using their iPads. This step helped me, as the researcher, to determine whether the use of edutainment would influence the students’ literacy development. The task involved choosing the correct option in the given amount of time. Competition and collaboration were the key features of the game. Each member of the team had to collaborate, and to communicate with each other to find the right option.  The same strategy was applied to assess students at the end of the lesson. As for the introduction of vocabulary, the bottom set class was assessed through the use of technology, while the other class was assessed using the same questions, but in paper. The e-assessment was delivered through the use of the app </w:t>
      </w:r>
      <w:proofErr w:type="spellStart"/>
      <w:r>
        <w:t>Quizzez</w:t>
      </w:r>
      <w:proofErr w:type="spellEnd"/>
      <w:r>
        <w:t xml:space="preserve">. The reason behind this choice of app  was that </w:t>
      </w:r>
      <w:proofErr w:type="spellStart"/>
      <w:r>
        <w:t>Quizzez</w:t>
      </w:r>
      <w:proofErr w:type="spellEnd"/>
      <w:r>
        <w:t xml:space="preserve"> is very simple to administrate and to set; besides for a formative use, even the simplest multiple-choice, which is the technique chosen for the purpose of this study, enables students to check their understanding of a wide range of topics, at any time (Bull &amp; </w:t>
      </w:r>
      <w:proofErr w:type="spellStart"/>
      <w:r>
        <w:t>Mckenna</w:t>
      </w:r>
      <w:proofErr w:type="spellEnd"/>
      <w:r>
        <w:t xml:space="preserve">, 2003). Additionally, the app provides students with the excellent opportunity to compare their results with their previous performance in the same test, what </w:t>
      </w:r>
      <w:r w:rsidRPr="005C22FC">
        <w:t>Hughes et al. (</w:t>
      </w:r>
      <w:r>
        <w:t>2011</w:t>
      </w:r>
      <w:r w:rsidRPr="005C22FC">
        <w:t xml:space="preserve">) defined </w:t>
      </w:r>
      <w:r>
        <w:t xml:space="preserve">as </w:t>
      </w:r>
      <w:proofErr w:type="spellStart"/>
      <w:r w:rsidRPr="005C22FC">
        <w:t>ipsative</w:t>
      </w:r>
      <w:proofErr w:type="spellEnd"/>
      <w:r w:rsidRPr="005C22FC">
        <w:t xml:space="preserve"> assessment</w:t>
      </w:r>
      <w:r>
        <w:t>. As highlighted by the author, this kind of assessment can have beneficial effects on the motivation, as it creates a continuous dialogue between students and teachers (</w:t>
      </w:r>
      <w:r w:rsidRPr="00225F62">
        <w:t>N</w:t>
      </w:r>
      <w:r>
        <w:t xml:space="preserve">icol, D. &amp; Macfarlane-Dick, D. </w:t>
      </w:r>
      <w:r w:rsidRPr="00225F62">
        <w:t>2006</w:t>
      </w:r>
      <w:r>
        <w:t>). Feedback is given instantly with reference to relevant module content (</w:t>
      </w:r>
      <w:r w:rsidRPr="00225F62">
        <w:t>N</w:t>
      </w:r>
      <w:r>
        <w:t xml:space="preserve">icol, D. &amp; Macfarlane-Dick, D. </w:t>
      </w:r>
      <w:r w:rsidRPr="00225F62">
        <w:t>2006</w:t>
      </w:r>
      <w:r>
        <w:t xml:space="preserve">; </w:t>
      </w:r>
      <w:r>
        <w:rPr>
          <w:rFonts w:cstheme="minorHAnsi"/>
          <w:color w:val="1C1D1E"/>
          <w:shd w:val="clear" w:color="auto" w:fill="FFFFFF"/>
        </w:rPr>
        <w:t>J. Mason, et al., 2001</w:t>
      </w:r>
      <w:r>
        <w:t xml:space="preserve">). In order to verify the validity of the research, and to monitor the amount of vocabulary retained by both classes,  the same plenary was delivered through the same methods as a starter during the second lesson. </w:t>
      </w:r>
    </w:p>
    <w:p w:rsidR="008E1E0D" w:rsidRDefault="008E1E0D" w:rsidP="008E1E0D">
      <w:pPr>
        <w:spacing w:line="360" w:lineRule="auto"/>
        <w:jc w:val="both"/>
      </w:pPr>
      <w:r>
        <w:t>At the end of the three lessons, students who used e-learning and e-assessment were presented with a short anonymous feedback questionnaire, containing five</w:t>
      </w:r>
      <w:r w:rsidRPr="008A7730">
        <w:rPr>
          <w:color w:val="FF0000"/>
        </w:rPr>
        <w:t xml:space="preserve"> </w:t>
      </w:r>
      <w:r w:rsidRPr="00E02E64">
        <w:t>questions</w:t>
      </w:r>
      <w:r w:rsidRPr="008A7730">
        <w:rPr>
          <w:color w:val="FF0000"/>
        </w:rPr>
        <w:t xml:space="preserve"> </w:t>
      </w:r>
      <w:r>
        <w:t>in order to generate students’ evaluation of the integration of technology into classroom instructions.</w:t>
      </w:r>
    </w:p>
    <w:p w:rsidR="008E1E0D" w:rsidRDefault="008E1E0D" w:rsidP="008E1E0D">
      <w:pPr>
        <w:spacing w:line="360" w:lineRule="auto"/>
        <w:jc w:val="both"/>
      </w:pPr>
      <w:r>
        <w:t>Although the positive results, as a researcher I am fully aware that learning strategies which work for some learners might not work for some others, thus my intervention could positively affect some classes, but be ineffective in some others. There is no vocabulary strategy which is effective by itself, as many factors influence the effectiveness and the usefulness of teaching methods (</w:t>
      </w:r>
      <w:proofErr w:type="spellStart"/>
      <w:r>
        <w:t>Larrotta</w:t>
      </w:r>
      <w:proofErr w:type="spellEnd"/>
      <w:r>
        <w:t>, 2011).</w:t>
      </w:r>
    </w:p>
    <w:p w:rsidR="008E1E0D" w:rsidRDefault="008E1E0D" w:rsidP="008E1E0D">
      <w:pPr>
        <w:spacing w:line="360" w:lineRule="auto"/>
        <w:jc w:val="both"/>
      </w:pPr>
    </w:p>
    <w:p w:rsidR="008E1E0D" w:rsidRPr="00164F3C" w:rsidRDefault="008E1E0D" w:rsidP="008E1E0D">
      <w:pPr>
        <w:spacing w:line="360" w:lineRule="auto"/>
        <w:jc w:val="both"/>
        <w:rPr>
          <w:b/>
        </w:rPr>
      </w:pPr>
      <w:r w:rsidRPr="00164F3C">
        <w:rPr>
          <w:b/>
        </w:rPr>
        <w:t>Evaluation</w:t>
      </w:r>
    </w:p>
    <w:p w:rsidR="008E1E0D" w:rsidRDefault="008E1E0D" w:rsidP="008E1E0D">
      <w:pPr>
        <w:spacing w:line="360" w:lineRule="auto"/>
        <w:jc w:val="both"/>
      </w:pPr>
      <w:r>
        <w:t>The purpose of the intervention was to determine if the use of online games such as ‘</w:t>
      </w:r>
      <w:proofErr w:type="spellStart"/>
      <w:r>
        <w:t>Quizzlet</w:t>
      </w:r>
      <w:proofErr w:type="spellEnd"/>
      <w:r>
        <w:t>’ and ‘</w:t>
      </w:r>
      <w:proofErr w:type="spellStart"/>
      <w:r>
        <w:t>Quizzez</w:t>
      </w:r>
      <w:proofErr w:type="spellEnd"/>
      <w:r>
        <w:t xml:space="preserve">’ could be beneficial for French language learners to internalize new vocabulary in an easier way, whilst </w:t>
      </w:r>
      <w:r>
        <w:lastRenderedPageBreak/>
        <w:t>increasing their engagement within the class environment and boosting their motivation and confidence in communicating in French. Although each class is composed by respectively 28 and 33 children, I was not able to collect and analyse data from all the participants. Students’ absences were a problem concerning both classes, therefore it was impossible for some participants  to attend the pre and post-test, or both. Out of 28 children, in both days only 23 participated. It was a similar case for the other class as, out of 33 children, only 29 attended</w:t>
      </w:r>
      <w:r w:rsidRPr="00460EDE">
        <w:t xml:space="preserve"> </w:t>
      </w:r>
      <w:r>
        <w:t>on both days. Moreover, another problem I faced concerned the availability of the iPads, meaning there were not enough for all of the children. In order to allow everyone to participate in the intervention, the children shared devices, and therefore I collected data from 17 students in total.</w:t>
      </w:r>
    </w:p>
    <w:p w:rsidR="008E1E0D" w:rsidRDefault="008E1E0D" w:rsidP="008E1E0D">
      <w:pPr>
        <w:spacing w:line="360" w:lineRule="auto"/>
        <w:jc w:val="both"/>
        <w:rPr>
          <w:noProof/>
          <w:lang w:eastAsia="it-IT"/>
        </w:rPr>
      </w:pPr>
      <w:r>
        <w:t>In both classes, vocabulary instructions took place on the first day. The treatment given was part of the lesson period, lasting 60 minutes. In both classes, vocabulary was explained on a display screen. Each word was pronounced orally and listened to through songs. When all of the new vocabulary was explained, students played with the new list of words differently. While in the top set class, students were asked to practice the vocabulary through traditional games, such as ‘snake and ladders’ and songs. Students from the low ability class were asked to play ‘Quizlet live’ on the iPad. The task required pupils to match the vocabulary to the right definition in the least amount of time possible. However, they were expected to play in groups to find the right answers. The same occurred for the plenary, and students’ retention was assessed through e-assessment. Pupils in the top set were then asked to log into ‘</w:t>
      </w:r>
      <w:proofErr w:type="spellStart"/>
      <w:r>
        <w:t>Quizziz</w:t>
      </w:r>
      <w:proofErr w:type="spellEnd"/>
      <w:r>
        <w:t xml:space="preserve">’ game and this time they were expected to play individually. The task </w:t>
      </w:r>
      <w:r>
        <w:rPr>
          <w:noProof/>
          <w:lang w:eastAsia="it-IT"/>
        </w:rPr>
        <w:t xml:space="preserve">included a series of questions, </w:t>
      </w:r>
      <w:r w:rsidRPr="005F6EAD">
        <w:rPr>
          <w:noProof/>
          <w:lang w:eastAsia="it-IT"/>
        </w:rPr>
        <w:t xml:space="preserve">and </w:t>
      </w:r>
      <w:r>
        <w:rPr>
          <w:noProof/>
          <w:lang w:eastAsia="it-IT"/>
        </w:rPr>
        <w:t xml:space="preserve">the </w:t>
      </w:r>
      <w:r w:rsidRPr="005F6EAD">
        <w:rPr>
          <w:noProof/>
          <w:lang w:eastAsia="it-IT"/>
        </w:rPr>
        <w:t>children had to choose between four options</w:t>
      </w:r>
      <w:r>
        <w:rPr>
          <w:noProof/>
          <w:lang w:eastAsia="it-IT"/>
        </w:rPr>
        <w:t xml:space="preserve"> which were displayed on each device, differently from ‘Quizlet live’</w:t>
      </w:r>
      <w:r w:rsidRPr="005F6EAD">
        <w:rPr>
          <w:noProof/>
          <w:lang w:eastAsia="it-IT"/>
        </w:rPr>
        <w:t xml:space="preserve">. </w:t>
      </w:r>
    </w:p>
    <w:p w:rsidR="008E1E0D" w:rsidRDefault="008E1E0D" w:rsidP="008E1E0D">
      <w:pPr>
        <w:spacing w:line="360" w:lineRule="auto"/>
        <w:jc w:val="both"/>
        <w:rPr>
          <w:noProof/>
          <w:lang w:eastAsia="it-IT"/>
        </w:rPr>
      </w:pPr>
      <w:r>
        <w:rPr>
          <w:noProof/>
          <w:lang w:eastAsia="it-IT"/>
        </w:rPr>
        <w:t xml:space="preserve">The data from figure 1 was collected through the assessement task.  The data shows that in the bottom set class, 54% of students were able to internalise the new vocabulary, while in the top set class only 51% of </w:t>
      </w:r>
      <w:r>
        <w:rPr>
          <w:noProof/>
          <w:lang w:eastAsia="it-IT"/>
        </w:rPr>
        <w:lastRenderedPageBreak/>
        <w:t>the class were able to memorise the new list.</w:t>
      </w:r>
      <w:r>
        <w:rPr>
          <w:noProof/>
          <w:lang w:val="it-IT" w:eastAsia="it-IT"/>
        </w:rPr>
        <w:drawing>
          <wp:inline distT="0" distB="0" distL="0" distR="0" wp14:anchorId="16040347" wp14:editId="32FE6CB2">
            <wp:extent cx="5486400" cy="3200400"/>
            <wp:effectExtent l="38100" t="0" r="19050" b="19050"/>
            <wp:docPr id="4" name="Grafico 4"/>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8E1E0D" w:rsidRDefault="008E1E0D" w:rsidP="008E1E0D">
      <w:pPr>
        <w:spacing w:line="360" w:lineRule="auto"/>
        <w:jc w:val="both"/>
        <w:rPr>
          <w:noProof/>
          <w:lang w:eastAsia="it-IT"/>
        </w:rPr>
      </w:pPr>
      <w:r>
        <w:rPr>
          <w:noProof/>
          <w:lang w:val="it-IT" w:eastAsia="it-IT"/>
        </w:rPr>
        <mc:AlternateContent>
          <mc:Choice Requires="wps">
            <w:drawing>
              <wp:anchor distT="0" distB="0" distL="114300" distR="114300" simplePos="0" relativeHeight="251659264" behindDoc="0" locked="0" layoutInCell="1" allowOverlap="1" wp14:anchorId="659CC174" wp14:editId="49B66258">
                <wp:simplePos x="0" y="0"/>
                <wp:positionH relativeFrom="column">
                  <wp:posOffset>130127</wp:posOffset>
                </wp:positionH>
                <wp:positionV relativeFrom="paragraph">
                  <wp:posOffset>-504105</wp:posOffset>
                </wp:positionV>
                <wp:extent cx="1338580" cy="270510"/>
                <wp:effectExtent l="0" t="0" r="0" b="0"/>
                <wp:wrapNone/>
                <wp:docPr id="307" name="Casella di testo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8580" cy="270510"/>
                        </a:xfrm>
                        <a:prstGeom prst="rect">
                          <a:avLst/>
                        </a:prstGeom>
                        <a:solidFill>
                          <a:srgbClr val="FFFFFF"/>
                        </a:solidFill>
                        <a:ln w="9525">
                          <a:noFill/>
                          <a:miter lim="800000"/>
                          <a:headEnd/>
                          <a:tailEnd/>
                        </a:ln>
                      </wps:spPr>
                      <wps:txbx>
                        <w:txbxContent>
                          <w:p w:rsidR="008E1E0D" w:rsidRPr="00012AFE" w:rsidRDefault="008E1E0D" w:rsidP="008E1E0D">
                            <w:pPr>
                              <w:rPr>
                                <w:i/>
                                <w:lang w:val="it-IT"/>
                              </w:rPr>
                            </w:pPr>
                            <w:r w:rsidRPr="00012AFE">
                              <w:rPr>
                                <w:i/>
                              </w:rP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Casella di testo 2" o:spid="_x0000_s1026" type="#_x0000_t202" style="position:absolute;left:0;text-align:left;margin-left:10.25pt;margin-top:-39.7pt;width:105.4pt;height:21.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" stroked="f">
                <v:textbox>
                  <w:txbxContent>
                    <w:p w:rsidR="008E1E0D" w:rsidRPr="00012AFE" w:rsidRDefault="008E1E0D" w:rsidP="008E1E0D">
                      <w:pPr>
                        <w:rPr>
                          <w:i/>
                          <w:lang w:val="it-IT"/>
                        </w:rPr>
                      </w:pPr>
                      <w:r w:rsidRPr="00012AFE">
                        <w:rPr>
                          <w:i/>
                        </w:rPr>
                        <w:t>Figure 1</w:t>
                      </w:r>
                    </w:p>
                  </w:txbxContent>
                </v:textbox>
              </v:shape>
            </w:pict>
          </mc:Fallback>
        </mc:AlternateContent>
      </w:r>
      <w:r>
        <w:t>As showed in the figure 1, the gap between both sets, after the introduction of the new vocabulary, is sufficiently narrow. The main difference noticed was in students’ behaviour. As observed by the teacher, the top set class appeared to be more focused and concentrated immediately after the distribution of the assessment task. Their behaviour did not register any change in comparison to previous lessons. On the contrary, as a teacher, I really struggled to encourage students to remain calm and seated in the bottom set class. After the lesson was delivered the teacher highlighted the extreme excitement of the children, making it very difficult to manage the whole class. Students were out of control for the whole hour, as they were allowed to use the iPads. Despite the difficulties encountered, surprisingly, as showed by the figure 1, the low level class registered an excellent score. This is confirmed by numerous studies that highlight the enormous importance of engagement and enjoyable moments to boost students’ learning process (</w:t>
      </w:r>
      <w:r w:rsidRPr="00A825C5">
        <w:rPr>
          <w:bCs/>
          <w:kern w:val="36"/>
          <w:sz w:val="24"/>
          <w:szCs w:val="24"/>
          <w:lang w:val="en-US"/>
        </w:rPr>
        <w:t>S</w:t>
      </w:r>
      <w:r>
        <w:rPr>
          <w:bCs/>
          <w:kern w:val="36"/>
          <w:szCs w:val="24"/>
          <w:lang w:val="en-US"/>
        </w:rPr>
        <w:t>mith, S., Conti, G. 2016</w:t>
      </w:r>
      <w:r>
        <w:t xml:space="preserve">; </w:t>
      </w:r>
      <w:r w:rsidRPr="00F80394">
        <w:rPr>
          <w:rFonts w:cstheme="minorHAnsi"/>
          <w:shd w:val="clear" w:color="auto" w:fill="FFFFFF"/>
        </w:rPr>
        <w:t>Gardner, R. C., &amp; Lambert, W. E. 1959; Kun Li, 2017</w:t>
      </w:r>
      <w:r>
        <w:rPr>
          <w:rFonts w:cstheme="minorHAnsi"/>
          <w:shd w:val="clear" w:color="auto" w:fill="FFFFFF"/>
        </w:rPr>
        <w:t>). Figure 1 confirms that students’ performance can be really positively affected in a fun, enjoyable and competitive learning environment (</w:t>
      </w:r>
      <w:r>
        <w:t xml:space="preserve">Wu, Yen, and Marek, 2011). Moreover, students from the bottom set class were engaged in a group activity and every participant of the group was needed providing a contribution for the whole group. Students learning can benefit from interaction with others, and this can boost their skills in learning a foreign language </w:t>
      </w:r>
      <w:r w:rsidRPr="007C758B">
        <w:t>(</w:t>
      </w:r>
      <w:r w:rsidRPr="007C758B">
        <w:rPr>
          <w:lang w:val="en-US"/>
        </w:rPr>
        <w:t xml:space="preserve">Vygotsky, 1978 cited in </w:t>
      </w:r>
      <w:proofErr w:type="spellStart"/>
      <w:r w:rsidRPr="007C758B">
        <w:rPr>
          <w:shd w:val="clear" w:color="auto" w:fill="FFFFFF"/>
          <w:lang w:val="en-US"/>
        </w:rPr>
        <w:t>Muijs</w:t>
      </w:r>
      <w:proofErr w:type="spellEnd"/>
      <w:r w:rsidRPr="007C758B">
        <w:rPr>
          <w:shd w:val="clear" w:color="auto" w:fill="FFFFFF"/>
          <w:lang w:val="en-US"/>
        </w:rPr>
        <w:t xml:space="preserve"> &amp; Reynolds, 2017</w:t>
      </w:r>
      <w:r>
        <w:rPr>
          <w:shd w:val="clear" w:color="auto" w:fill="FFFFFF"/>
          <w:lang w:val="en-US"/>
        </w:rPr>
        <w:t>). Cooperative work has been considered vital within classroom environments, as it enhances students’ independent learning and social skills (</w:t>
      </w:r>
      <w:proofErr w:type="spellStart"/>
      <w:r w:rsidRPr="008C00F9">
        <w:t>McMuster</w:t>
      </w:r>
      <w:proofErr w:type="spellEnd"/>
      <w:r w:rsidRPr="008C00F9">
        <w:t xml:space="preserve"> &amp; Fuchs, 2002 cited in </w:t>
      </w:r>
      <w:r w:rsidRPr="00DD79E6">
        <w:rPr>
          <w:shd w:val="clear" w:color="auto" w:fill="FFFFFF"/>
          <w:lang w:val="en-US"/>
        </w:rPr>
        <w:t>Karen &amp; Harris, 2015</w:t>
      </w:r>
      <w:r>
        <w:t xml:space="preserve">). Students in the bottom set class were not cohesive, and many of them do not get along very well. In normal lessons, although a communicative approach is followed out by the department, pupils are not keen on contributing in group settings.  This usually negatively affects the groups’ activities and the general classroom climate. However, during the </w:t>
      </w:r>
      <w:r>
        <w:lastRenderedPageBreak/>
        <w:t>online vocabulary activities they did not complain about having to work in a group, but accepted being moved from group to group, collaboratively working with each other. This social constructivism method facilitated the creation of a positive and favourable learning climate. The learning process it fostered created a positive and respectful environment (Hattie, 2012). Pupils did not fear their pairs’ criticism as they were very concentrated on looking for the right answer and did not have time to complain. Therefore, students can only be positively affected in their learning processes if they feel safe to share their ideas and their knowledge without fearing their peer’s reactions for a wrong answer (Hattie, 2012).</w:t>
      </w:r>
    </w:p>
    <w:p w:rsidR="008E1E0D" w:rsidRDefault="008E1E0D" w:rsidP="008E1E0D">
      <w:pPr>
        <w:spacing w:line="360" w:lineRule="auto"/>
        <w:jc w:val="both"/>
      </w:pPr>
      <w:r>
        <w:t xml:space="preserve">Although results did not differ very much at the end of the first intervention, this changes after the post-test introduced on the second day of lessons as a starter activity. As the lesson always period lasted 60 minutes, on the following day of lessons children were confronted with the same set of questions used for the plenary, but this time at the beginning of the lesson, as an ice-breaking activity. The results were surprising. </w:t>
      </w:r>
    </w:p>
    <w:p w:rsidR="008E1E0D" w:rsidRDefault="008E1E0D" w:rsidP="008E1E0D">
      <w:pPr>
        <w:spacing w:line="360" w:lineRule="auto"/>
        <w:jc w:val="both"/>
      </w:pPr>
      <w:r>
        <w:rPr>
          <w:noProof/>
          <w:lang w:val="it-IT" w:eastAsia="it-IT"/>
        </w:rPr>
        <mc:AlternateContent>
          <mc:Choice Requires="wps">
            <w:drawing>
              <wp:anchor distT="0" distB="0" distL="114300" distR="114300" simplePos="0" relativeHeight="251660288" behindDoc="0" locked="0" layoutInCell="1" allowOverlap="1" wp14:anchorId="74E7B6B0" wp14:editId="78586D47">
                <wp:simplePos x="0" y="0"/>
                <wp:positionH relativeFrom="column">
                  <wp:posOffset>105600</wp:posOffset>
                </wp:positionH>
                <wp:positionV relativeFrom="paragraph">
                  <wp:posOffset>2877147</wp:posOffset>
                </wp:positionV>
                <wp:extent cx="1173707" cy="270510"/>
                <wp:effectExtent l="0" t="0" r="7620" b="0"/>
                <wp:wrapNone/>
                <wp:docPr id="7" name="Casella di testo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3707" cy="270510"/>
                        </a:xfrm>
                        <a:prstGeom prst="rect">
                          <a:avLst/>
                        </a:prstGeom>
                        <a:solidFill>
                          <a:srgbClr val="FFFFFF"/>
                        </a:solidFill>
                        <a:ln w="9525">
                          <a:noFill/>
                          <a:miter lim="800000"/>
                          <a:headEnd/>
                          <a:tailEnd/>
                        </a:ln>
                      </wps:spPr>
                      <wps:txbx>
                        <w:txbxContent>
                          <w:p w:rsidR="008E1E0D" w:rsidRPr="00012AFE" w:rsidRDefault="008E1E0D" w:rsidP="008E1E0D">
                            <w:pPr>
                              <w:rPr>
                                <w:i/>
                                <w:lang w:val="it-IT"/>
                              </w:rPr>
                            </w:pPr>
                            <w:r w:rsidRPr="00012AFE">
                              <w:rPr>
                                <w:i/>
                              </w:rPr>
                              <w:t xml:space="preserve">Figure </w:t>
                            </w:r>
                            <w:r>
                              <w:rPr>
                                <w:i/>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8.3pt;margin-top:226.55pt;width:92.4pt;height:21.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" stroked="f">
                <v:textbox>
                  <w:txbxContent>
                    <w:p w:rsidR="008E1E0D" w:rsidRPr="00012AFE" w:rsidRDefault="008E1E0D" w:rsidP="008E1E0D">
                      <w:pPr>
                        <w:rPr>
                          <w:i/>
                          <w:lang w:val="it-IT"/>
                        </w:rPr>
                      </w:pPr>
                      <w:r w:rsidRPr="00012AFE">
                        <w:rPr>
                          <w:i/>
                        </w:rPr>
                        <w:t xml:space="preserve">Figure </w:t>
                      </w:r>
                      <w:r>
                        <w:rPr>
                          <w:i/>
                        </w:rPr>
                        <w:t>2</w:t>
                      </w:r>
                    </w:p>
                  </w:txbxContent>
                </v:textbox>
              </v:shape>
            </w:pict>
          </mc:Fallback>
        </mc:AlternateContent>
      </w:r>
      <w:r>
        <w:rPr>
          <w:noProof/>
          <w:lang w:val="it-IT" w:eastAsia="it-IT"/>
        </w:rPr>
        <w:drawing>
          <wp:inline distT="0" distB="0" distL="0" distR="0" wp14:anchorId="736539FF" wp14:editId="0D6ED98F">
            <wp:extent cx="5486400" cy="3200400"/>
            <wp:effectExtent l="38100" t="0" r="19050" b="19050"/>
            <wp:docPr id="5" name="Grafico 5"/>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8E1E0D" w:rsidRDefault="008E1E0D" w:rsidP="008E1E0D">
      <w:pPr>
        <w:spacing w:line="360" w:lineRule="auto"/>
        <w:jc w:val="both"/>
      </w:pPr>
      <w:r>
        <w:t xml:space="preserve">As shown in the figure 2, this time the gap is extremely high. While the bottom set class was able to maintain the same percentage, the top bad class registered only 30% of correct answers. </w:t>
      </w:r>
    </w:p>
    <w:p w:rsidR="008E1E0D" w:rsidRPr="00896D23" w:rsidRDefault="008E1E0D" w:rsidP="008E1E0D">
      <w:pPr>
        <w:spacing w:line="360" w:lineRule="auto"/>
        <w:jc w:val="both"/>
      </w:pPr>
      <w:r>
        <w:t xml:space="preserve">However, there are few main differences in the way the intervention was addressed in both classes. In the top band class, between both interventions, there was a gap of one week. In the bottom set class, both interventions took place within the same week, with a difference of few days. Moreover, while the top band class was given feedback after a week, the bottom class was given immediate feedback after every answer. The </w:t>
      </w:r>
      <w:proofErr w:type="spellStart"/>
      <w:r>
        <w:t>Quzziz</w:t>
      </w:r>
      <w:proofErr w:type="spellEnd"/>
      <w:r>
        <w:t xml:space="preserve"> app is organised in a way that after pupils select the answer, they receive a praise if the chosen option is right, or they are showed the right answer if they chose the wrong option. This setting </w:t>
      </w:r>
      <w:r>
        <w:lastRenderedPageBreak/>
        <w:t xml:space="preserve">allows students to be immediately aware of their mistakes. Moreover, the use of images and music has an effective impact in </w:t>
      </w:r>
      <w:r w:rsidRPr="00121B3A">
        <w:t>memory retention</w:t>
      </w:r>
      <w:r>
        <w:t xml:space="preserve"> (E. M. </w:t>
      </w:r>
      <w:proofErr w:type="spellStart"/>
      <w:r>
        <w:t>Steffes</w:t>
      </w:r>
      <w:proofErr w:type="spellEnd"/>
      <w:r>
        <w:t xml:space="preserve">, P. </w:t>
      </w:r>
      <w:proofErr w:type="spellStart"/>
      <w:r>
        <w:t>Duverger</w:t>
      </w:r>
      <w:proofErr w:type="spellEnd"/>
      <w:r>
        <w:t xml:space="preserve">, 2012). The use of technology has been proven able to capture students’ attention, whilst enhancing learning and retention. Additional research suggests that emotional responses and the other emotional stimuli elicited by the use of music and images within multimedia games, deepens and boosts the learning process (North &amp; Hargreaves, 1997; </w:t>
      </w:r>
      <w:proofErr w:type="spellStart"/>
      <w:r>
        <w:t>Robazza</w:t>
      </w:r>
      <w:proofErr w:type="spellEnd"/>
      <w:r>
        <w:t>, et al., 1994). In addition to this, at the end of the pre-test they were instantaneously confronted with the final results. In fact, I used the last ten minutes of the lesson to discuss with and ask students why the answers they selected were considered wrong. In order to allow pupils to have a more active role in their learning process (Donaldson, 2015) and encourage independent learning and thinking, I introduced the initiation-response-feedback format (IRF) which requires the use of questions to stimulate pupils to think about how the foreign language studied works</w:t>
      </w:r>
      <w:r w:rsidRPr="00F7105C">
        <w:rPr>
          <w:sz w:val="20"/>
        </w:rPr>
        <w:t xml:space="preserve"> </w:t>
      </w:r>
      <w:r w:rsidRPr="00F7105C">
        <w:rPr>
          <w:szCs w:val="24"/>
        </w:rPr>
        <w:t>(Jones &amp; William, 2008).</w:t>
      </w:r>
      <w:r>
        <w:rPr>
          <w:szCs w:val="24"/>
        </w:rPr>
        <w:t xml:space="preserve"> The application of this concept involved continuous questioning about the role of each element within a sentence. Despite the fact I guided them in their answers, pupils were all engaged and willing to attempt an answer. The activity let them feel good language learner</w:t>
      </w:r>
      <w:r w:rsidRPr="00F7105C">
        <w:t>s (Smith &amp; Conti, 2016)</w:t>
      </w:r>
      <w:r>
        <w:t xml:space="preserve"> as, through the introduction of more creative and student centred activities, they became the facilitators of their own learning </w:t>
      </w:r>
      <w:r w:rsidRPr="00F7105C">
        <w:rPr>
          <w:szCs w:val="24"/>
        </w:rPr>
        <w:t>(</w:t>
      </w:r>
      <w:r w:rsidRPr="00F7105C">
        <w:rPr>
          <w:bCs/>
          <w:kern w:val="36"/>
          <w:szCs w:val="24"/>
          <w:lang w:val="en-US"/>
        </w:rPr>
        <w:t xml:space="preserve">Tan &amp; Chua, </w:t>
      </w:r>
      <w:r>
        <w:rPr>
          <w:szCs w:val="24"/>
        </w:rPr>
        <w:t>2008). However, as</w:t>
      </w:r>
      <w:r>
        <w:t xml:space="preserve"> explained by  </w:t>
      </w:r>
      <w:proofErr w:type="spellStart"/>
      <w:r>
        <w:t>Bayerlein</w:t>
      </w:r>
      <w:proofErr w:type="spellEnd"/>
      <w:r>
        <w:t xml:space="preserve"> (2014), feedback has proved to be efficient and beneficial if it is promptly provided whilst students are still processing the assessment task . Therefore, the importance of providing quick and instantaneous feedback is proven to be vital. This allows children to better internalise the new list of vocabulary. When asked whether they consider computer-generated feedback beneficial, almost 70% of students responded in an affirmative way. The fact that the majority of students consider the instantaneous computer-generated feedback useful is consistently confirmed within literature. </w:t>
      </w:r>
      <w:r w:rsidRPr="00240CEF">
        <w:t>Weaver (2006) and Marriott (2009</w:t>
      </w:r>
      <w:r>
        <w:t>) report that in their study the majority of students agreed with the idea that positive comments helped them boost their confidence and that instantaneous  results help them to act upon their mistakes immediately. The research allowed me to observe that students positively value the instantly provided feedback and, as demonstrated in the figure 2, they were able to make sensible changes after receiving the feedback</w:t>
      </w:r>
      <w:r w:rsidRPr="0061229E">
        <w:t xml:space="preserve">. </w:t>
      </w:r>
      <w:r>
        <w:t>Moreover, the results seem to confirm recent studies that consider feedback more effective when students are well engaged with the assessed task, when it is not to complex or time consuming (</w:t>
      </w:r>
      <w:proofErr w:type="spellStart"/>
      <w:r>
        <w:t>Bayerlein</w:t>
      </w:r>
      <w:proofErr w:type="spellEnd"/>
      <w:r>
        <w:t xml:space="preserve">, L., 2014). The use of interactive strategies for introducing vocabulary and assessing students’ learning not only motivates the whole class from the beginning of the lesson, but also allows for the creation of a relaxed environment characterised by enjoyable and fun activities </w:t>
      </w:r>
      <w:r w:rsidRPr="007C758B">
        <w:t>(Smith, Conti, 2016</w:t>
      </w:r>
      <w:r>
        <w:t xml:space="preserve">). Lack of engagement might be the reason why the top class did not embrace the feedback I gave them during the second day of intervention. On the contrary, pupils in the bottom set class show increased level of engagement, as the teacher also outlined at the end of the second day of intervention (Krishnan &amp; </w:t>
      </w:r>
      <w:proofErr w:type="spellStart"/>
      <w:r>
        <w:t>Hoon</w:t>
      </w:r>
      <w:proofErr w:type="spellEnd"/>
      <w:r>
        <w:t>, 2002; Hattie, 2012). Technology had a major impact on boys, who are usually reluctant in being involved in a foreign language classroom (</w:t>
      </w:r>
      <w:r w:rsidRPr="007C758B">
        <w:t>Bartlett, 2015</w:t>
      </w:r>
      <w:r>
        <w:t xml:space="preserve">). Impressively in the second lesson, those bottom set pupils </w:t>
      </w:r>
      <w:r>
        <w:lastRenderedPageBreak/>
        <w:t>who usually show low levels on interest towards lessons, were the ones more willing for the lesson to start in order to use the online activities.</w:t>
      </w:r>
    </w:p>
    <w:p w:rsidR="008E1E0D" w:rsidRDefault="008E1E0D" w:rsidP="008E1E0D">
      <w:pPr>
        <w:spacing w:line="360" w:lineRule="auto"/>
        <w:jc w:val="both"/>
      </w:pPr>
      <w:r>
        <w:t>At the end of the intervention, students from the bottom set class were asked to complete a questionnaire. All the twenty three students participated in a five question survey in order to discover their level of comfort and enjoyment in an educational environment where the leaning process occurs through edutainment strategies. The following are the questions students were exposed to.</w:t>
      </w:r>
    </w:p>
    <w:tbl>
      <w:tblPr>
        <w:tblStyle w:val="Grigliatabella"/>
        <w:tblW w:w="10294" w:type="dxa"/>
        <w:tblLook w:val="04A0" w:firstRow="1" w:lastRow="0" w:firstColumn="1" w:lastColumn="0" w:noHBand="0" w:noVBand="1"/>
      </w:tblPr>
      <w:tblGrid>
        <w:gridCol w:w="2573"/>
        <w:gridCol w:w="2573"/>
        <w:gridCol w:w="2574"/>
        <w:gridCol w:w="2574"/>
      </w:tblGrid>
      <w:tr w:rsidR="008E1E0D" w:rsidTr="007B6AFD">
        <w:trPr>
          <w:trHeight w:val="364"/>
        </w:trPr>
        <w:tc>
          <w:tcPr>
            <w:tcW w:w="2573" w:type="dxa"/>
          </w:tcPr>
          <w:p w:rsidR="008E1E0D" w:rsidRPr="003F2188" w:rsidRDefault="008E1E0D" w:rsidP="007B6AFD">
            <w:pPr>
              <w:spacing w:line="360" w:lineRule="auto"/>
              <w:jc w:val="both"/>
              <w:rPr>
                <w:b/>
              </w:rPr>
            </w:pPr>
            <w:r w:rsidRPr="003F2188">
              <w:rPr>
                <w:b/>
              </w:rPr>
              <w:t>Use of technology in the classroom:</w:t>
            </w:r>
          </w:p>
        </w:tc>
        <w:tc>
          <w:tcPr>
            <w:tcW w:w="2573" w:type="dxa"/>
          </w:tcPr>
          <w:p w:rsidR="008E1E0D" w:rsidRPr="003F2188" w:rsidRDefault="008E1E0D" w:rsidP="007B6AFD">
            <w:pPr>
              <w:spacing w:line="360" w:lineRule="auto"/>
              <w:jc w:val="both"/>
              <w:rPr>
                <w:b/>
              </w:rPr>
            </w:pPr>
            <w:r w:rsidRPr="003F2188">
              <w:rPr>
                <w:b/>
              </w:rPr>
              <w:t>Agree</w:t>
            </w:r>
          </w:p>
        </w:tc>
        <w:tc>
          <w:tcPr>
            <w:tcW w:w="2574" w:type="dxa"/>
          </w:tcPr>
          <w:p w:rsidR="008E1E0D" w:rsidRPr="003F2188" w:rsidRDefault="008E1E0D" w:rsidP="007B6AFD">
            <w:pPr>
              <w:spacing w:line="360" w:lineRule="auto"/>
              <w:jc w:val="both"/>
              <w:rPr>
                <w:b/>
              </w:rPr>
            </w:pPr>
            <w:r w:rsidRPr="003F2188">
              <w:rPr>
                <w:b/>
              </w:rPr>
              <w:t>Neither Agree nor Disagree</w:t>
            </w:r>
          </w:p>
        </w:tc>
        <w:tc>
          <w:tcPr>
            <w:tcW w:w="2574" w:type="dxa"/>
          </w:tcPr>
          <w:p w:rsidR="008E1E0D" w:rsidRPr="003F2188" w:rsidRDefault="008E1E0D" w:rsidP="007B6AFD">
            <w:pPr>
              <w:spacing w:line="360" w:lineRule="auto"/>
              <w:jc w:val="both"/>
              <w:rPr>
                <w:b/>
              </w:rPr>
            </w:pPr>
            <w:r w:rsidRPr="003F2188">
              <w:rPr>
                <w:b/>
              </w:rPr>
              <w:t>Disagree</w:t>
            </w:r>
          </w:p>
        </w:tc>
      </w:tr>
      <w:tr w:rsidR="008E1E0D" w:rsidTr="007B6AFD">
        <w:trPr>
          <w:trHeight w:val="543"/>
        </w:trPr>
        <w:tc>
          <w:tcPr>
            <w:tcW w:w="2573" w:type="dxa"/>
          </w:tcPr>
          <w:p w:rsidR="008E1E0D" w:rsidRDefault="008E1E0D" w:rsidP="007B6AFD">
            <w:pPr>
              <w:spacing w:line="360" w:lineRule="auto"/>
              <w:jc w:val="both"/>
            </w:pPr>
            <w:r>
              <w:t>Helped me improve my interest in the French language</w:t>
            </w:r>
          </w:p>
        </w:tc>
        <w:tc>
          <w:tcPr>
            <w:tcW w:w="2573" w:type="dxa"/>
          </w:tcPr>
          <w:p w:rsidR="008E1E0D" w:rsidRDefault="008E1E0D" w:rsidP="007B6AFD">
            <w:pPr>
              <w:spacing w:line="360" w:lineRule="auto"/>
              <w:jc w:val="both"/>
            </w:pPr>
            <w:r>
              <w:t>56.6</w:t>
            </w:r>
          </w:p>
        </w:tc>
        <w:tc>
          <w:tcPr>
            <w:tcW w:w="2574" w:type="dxa"/>
          </w:tcPr>
          <w:p w:rsidR="008E1E0D" w:rsidRDefault="008E1E0D" w:rsidP="007B6AFD">
            <w:pPr>
              <w:spacing w:line="360" w:lineRule="auto"/>
              <w:jc w:val="both"/>
            </w:pPr>
            <w:r>
              <w:t>20.2</w:t>
            </w:r>
          </w:p>
        </w:tc>
        <w:tc>
          <w:tcPr>
            <w:tcW w:w="2574" w:type="dxa"/>
          </w:tcPr>
          <w:p w:rsidR="008E1E0D" w:rsidRDefault="008E1E0D" w:rsidP="007B6AFD">
            <w:pPr>
              <w:spacing w:line="360" w:lineRule="auto"/>
              <w:jc w:val="both"/>
            </w:pPr>
            <w:r>
              <w:t>23.2</w:t>
            </w:r>
          </w:p>
        </w:tc>
      </w:tr>
      <w:tr w:rsidR="008E1E0D" w:rsidTr="007B6AFD">
        <w:trPr>
          <w:trHeight w:val="184"/>
        </w:trPr>
        <w:tc>
          <w:tcPr>
            <w:tcW w:w="2573" w:type="dxa"/>
          </w:tcPr>
          <w:p w:rsidR="008E1E0D" w:rsidRDefault="008E1E0D" w:rsidP="007B6AFD">
            <w:pPr>
              <w:spacing w:line="360" w:lineRule="auto"/>
              <w:jc w:val="both"/>
            </w:pPr>
            <w:r>
              <w:t>Helped me learning while having fun</w:t>
            </w:r>
          </w:p>
        </w:tc>
        <w:tc>
          <w:tcPr>
            <w:tcW w:w="2573" w:type="dxa"/>
          </w:tcPr>
          <w:p w:rsidR="008E1E0D" w:rsidRDefault="008E1E0D" w:rsidP="007B6AFD">
            <w:pPr>
              <w:spacing w:line="360" w:lineRule="auto"/>
              <w:jc w:val="both"/>
            </w:pPr>
            <w:r>
              <w:t>64.2</w:t>
            </w:r>
          </w:p>
        </w:tc>
        <w:tc>
          <w:tcPr>
            <w:tcW w:w="2574" w:type="dxa"/>
          </w:tcPr>
          <w:p w:rsidR="008E1E0D" w:rsidRDefault="008E1E0D" w:rsidP="007B6AFD">
            <w:pPr>
              <w:spacing w:line="360" w:lineRule="auto"/>
              <w:jc w:val="both"/>
            </w:pPr>
            <w:r>
              <w:t>15.5</w:t>
            </w:r>
          </w:p>
        </w:tc>
        <w:tc>
          <w:tcPr>
            <w:tcW w:w="2574" w:type="dxa"/>
          </w:tcPr>
          <w:p w:rsidR="008E1E0D" w:rsidRDefault="008E1E0D" w:rsidP="007B6AFD">
            <w:pPr>
              <w:spacing w:line="360" w:lineRule="auto"/>
              <w:jc w:val="both"/>
            </w:pPr>
            <w:r>
              <w:t>20.3</w:t>
            </w:r>
          </w:p>
        </w:tc>
      </w:tr>
      <w:tr w:rsidR="008E1E0D" w:rsidTr="007B6AFD">
        <w:trPr>
          <w:trHeight w:val="65"/>
        </w:trPr>
        <w:tc>
          <w:tcPr>
            <w:tcW w:w="2573" w:type="dxa"/>
          </w:tcPr>
          <w:p w:rsidR="008E1E0D" w:rsidRDefault="008E1E0D" w:rsidP="007B6AFD">
            <w:pPr>
              <w:spacing w:line="360" w:lineRule="auto"/>
              <w:jc w:val="both"/>
            </w:pPr>
            <w:r>
              <w:t>Helped me memorize better</w:t>
            </w:r>
          </w:p>
        </w:tc>
        <w:tc>
          <w:tcPr>
            <w:tcW w:w="2573" w:type="dxa"/>
          </w:tcPr>
          <w:p w:rsidR="008E1E0D" w:rsidRDefault="008E1E0D" w:rsidP="007B6AFD">
            <w:pPr>
              <w:spacing w:line="360" w:lineRule="auto"/>
              <w:jc w:val="both"/>
            </w:pPr>
            <w:r>
              <w:t>69.7</w:t>
            </w:r>
          </w:p>
        </w:tc>
        <w:tc>
          <w:tcPr>
            <w:tcW w:w="2574" w:type="dxa"/>
          </w:tcPr>
          <w:p w:rsidR="008E1E0D" w:rsidRDefault="008E1E0D" w:rsidP="007B6AFD">
            <w:pPr>
              <w:spacing w:line="360" w:lineRule="auto"/>
              <w:jc w:val="both"/>
            </w:pPr>
            <w:r>
              <w:t>11.3</w:t>
            </w:r>
          </w:p>
        </w:tc>
        <w:tc>
          <w:tcPr>
            <w:tcW w:w="2574" w:type="dxa"/>
          </w:tcPr>
          <w:p w:rsidR="008E1E0D" w:rsidRDefault="008E1E0D" w:rsidP="007B6AFD">
            <w:pPr>
              <w:spacing w:line="360" w:lineRule="auto"/>
              <w:jc w:val="both"/>
            </w:pPr>
            <w:r>
              <w:t>19</w:t>
            </w:r>
          </w:p>
        </w:tc>
      </w:tr>
      <w:tr w:rsidR="008E1E0D" w:rsidTr="007B6AFD">
        <w:trPr>
          <w:trHeight w:val="65"/>
        </w:trPr>
        <w:tc>
          <w:tcPr>
            <w:tcW w:w="2573" w:type="dxa"/>
          </w:tcPr>
          <w:p w:rsidR="008E1E0D" w:rsidRDefault="008E1E0D" w:rsidP="007B6AFD">
            <w:pPr>
              <w:spacing w:line="360" w:lineRule="auto"/>
              <w:jc w:val="both"/>
            </w:pPr>
            <w:r>
              <w:t>Helped me feeling more confident in using the new vocabulary</w:t>
            </w:r>
          </w:p>
        </w:tc>
        <w:tc>
          <w:tcPr>
            <w:tcW w:w="2573" w:type="dxa"/>
          </w:tcPr>
          <w:p w:rsidR="008E1E0D" w:rsidRDefault="008E1E0D" w:rsidP="007B6AFD">
            <w:pPr>
              <w:spacing w:line="360" w:lineRule="auto"/>
              <w:jc w:val="both"/>
            </w:pPr>
            <w:r>
              <w:t>79.6</w:t>
            </w:r>
          </w:p>
        </w:tc>
        <w:tc>
          <w:tcPr>
            <w:tcW w:w="2574" w:type="dxa"/>
          </w:tcPr>
          <w:p w:rsidR="008E1E0D" w:rsidRDefault="008E1E0D" w:rsidP="007B6AFD">
            <w:pPr>
              <w:spacing w:line="360" w:lineRule="auto"/>
              <w:jc w:val="both"/>
            </w:pPr>
            <w:r>
              <w:t>10.4</w:t>
            </w:r>
          </w:p>
        </w:tc>
        <w:tc>
          <w:tcPr>
            <w:tcW w:w="2574" w:type="dxa"/>
          </w:tcPr>
          <w:p w:rsidR="008E1E0D" w:rsidRDefault="008E1E0D" w:rsidP="007B6AFD">
            <w:pPr>
              <w:spacing w:line="360" w:lineRule="auto"/>
              <w:jc w:val="both"/>
            </w:pPr>
            <w:r>
              <w:t>10</w:t>
            </w:r>
          </w:p>
        </w:tc>
      </w:tr>
      <w:tr w:rsidR="008E1E0D" w:rsidTr="007B6AFD">
        <w:trPr>
          <w:trHeight w:val="65"/>
        </w:trPr>
        <w:tc>
          <w:tcPr>
            <w:tcW w:w="2573" w:type="dxa"/>
          </w:tcPr>
          <w:p w:rsidR="008E1E0D" w:rsidRDefault="008E1E0D" w:rsidP="007B6AFD">
            <w:pPr>
              <w:spacing w:line="360" w:lineRule="auto"/>
              <w:jc w:val="both"/>
            </w:pPr>
            <w:r>
              <w:t xml:space="preserve">Helped me to understand better my mistakes </w:t>
            </w:r>
          </w:p>
        </w:tc>
        <w:tc>
          <w:tcPr>
            <w:tcW w:w="2573" w:type="dxa"/>
          </w:tcPr>
          <w:p w:rsidR="008E1E0D" w:rsidRDefault="008E1E0D" w:rsidP="007B6AFD">
            <w:pPr>
              <w:spacing w:line="360" w:lineRule="auto"/>
              <w:jc w:val="both"/>
            </w:pPr>
            <w:r>
              <w:t>66.6</w:t>
            </w:r>
          </w:p>
        </w:tc>
        <w:tc>
          <w:tcPr>
            <w:tcW w:w="2574" w:type="dxa"/>
          </w:tcPr>
          <w:p w:rsidR="008E1E0D" w:rsidRDefault="008E1E0D" w:rsidP="007B6AFD">
            <w:pPr>
              <w:spacing w:line="360" w:lineRule="auto"/>
              <w:jc w:val="both"/>
            </w:pPr>
            <w:r>
              <w:t>20.7</w:t>
            </w:r>
          </w:p>
        </w:tc>
        <w:tc>
          <w:tcPr>
            <w:tcW w:w="2574" w:type="dxa"/>
          </w:tcPr>
          <w:p w:rsidR="008E1E0D" w:rsidRDefault="008E1E0D" w:rsidP="007B6AFD">
            <w:pPr>
              <w:spacing w:line="360" w:lineRule="auto"/>
              <w:jc w:val="both"/>
            </w:pPr>
            <w:r>
              <w:t>12.7</w:t>
            </w:r>
          </w:p>
        </w:tc>
      </w:tr>
    </w:tbl>
    <w:p w:rsidR="008E1E0D" w:rsidRDefault="008E1E0D" w:rsidP="008E1E0D">
      <w:pPr>
        <w:spacing w:line="360" w:lineRule="auto"/>
        <w:jc w:val="both"/>
      </w:pPr>
    </w:p>
    <w:p w:rsidR="008E1E0D" w:rsidRDefault="008E1E0D" w:rsidP="008E1E0D">
      <w:pPr>
        <w:spacing w:line="360" w:lineRule="auto"/>
        <w:jc w:val="both"/>
      </w:pPr>
      <w:r>
        <w:t xml:space="preserve">After analysing students’ responses  to the survey questionnaire, the results demonstrate that the majority of the students agreed that the use of the online game helped them to memorize the new vocabulary more easily. Furthermore, it is important as teachers to bear in mind that forgetting is a normal event in the learning  process that occurs when the acquired entity is isolated  or not associated with an existing cognitive structure. On the contrary, meaningful learning occurs when the new material is connected to relevant cognitive structures (David </w:t>
      </w:r>
      <w:proofErr w:type="spellStart"/>
      <w:r>
        <w:t>Asubel</w:t>
      </w:r>
      <w:proofErr w:type="spellEnd"/>
      <w:r>
        <w:t xml:space="preserve">, 1968 in Brown 2000). Therefore, learners should have meaningful learning experiences, allowing them to relate a new structure with that of which they already know. Technology plays a vital role in this sense, as it allows students to relate the learning experience with their personal involvement in technology. In addition, to facilitate students in memorizing the new list of words, I followed Conti’s suggestion in choosing the selection of words to introduce. I started by using single-words unit, beginning to build in complexity, and eventually arriving at completed sentence structures. For example, to elicit the French translation of the following elements I asked: ‘ </w:t>
      </w:r>
      <w:proofErr w:type="spellStart"/>
      <w:r>
        <w:t>Traduisez</w:t>
      </w:r>
      <w:proofErr w:type="spellEnd"/>
      <w:r>
        <w:t xml:space="preserve"> I am’, ‘</w:t>
      </w:r>
      <w:proofErr w:type="spellStart"/>
      <w:r>
        <w:t>Traduisez</w:t>
      </w:r>
      <w:proofErr w:type="spellEnd"/>
      <w:r>
        <w:t xml:space="preserve"> I am Welsh’, ‘How would you say I am English in French?’, etc.  </w:t>
      </w:r>
    </w:p>
    <w:p w:rsidR="008E1E0D" w:rsidRDefault="008E1E0D" w:rsidP="008E1E0D">
      <w:pPr>
        <w:spacing w:line="360" w:lineRule="auto"/>
        <w:jc w:val="both"/>
        <w:rPr>
          <w:rFonts w:cstheme="minorHAnsi"/>
          <w:b/>
          <w:color w:val="1C1D1E"/>
          <w:shd w:val="clear" w:color="auto" w:fill="FFFFFF"/>
        </w:rPr>
      </w:pPr>
      <w:r>
        <w:rPr>
          <w:rFonts w:cstheme="minorHAnsi"/>
          <w:b/>
          <w:color w:val="1C1D1E"/>
          <w:shd w:val="clear" w:color="auto" w:fill="FFFFFF"/>
        </w:rPr>
        <w:lastRenderedPageBreak/>
        <w:t>Conclusion</w:t>
      </w:r>
    </w:p>
    <w:p w:rsidR="008E1E0D" w:rsidRDefault="008E1E0D" w:rsidP="008E1E0D">
      <w:pPr>
        <w:spacing w:line="360" w:lineRule="auto"/>
        <w:jc w:val="both"/>
        <w:rPr>
          <w:rFonts w:cstheme="minorHAnsi"/>
          <w:color w:val="1C1D1E"/>
          <w:shd w:val="clear" w:color="auto" w:fill="FFFFFF"/>
        </w:rPr>
      </w:pPr>
      <w:r>
        <w:rPr>
          <w:rFonts w:cstheme="minorHAnsi"/>
          <w:color w:val="1C1D1E"/>
          <w:shd w:val="clear" w:color="auto" w:fill="FFFFFF"/>
        </w:rPr>
        <w:t>The purpose of this study was to investigate the benefits of using edutainment methods for improving the ability of French learners to memorize vocabulary in an easy way and increase their level of motivation, confidence and engagement. Moreover, the action research study aimed to investigate the conditions under which the e-assessment support learning.</w:t>
      </w:r>
    </w:p>
    <w:p w:rsidR="008E1E0D" w:rsidRDefault="008E1E0D" w:rsidP="008E1E0D">
      <w:pPr>
        <w:spacing w:line="360" w:lineRule="auto"/>
        <w:jc w:val="both"/>
      </w:pPr>
      <w:r>
        <w:rPr>
          <w:rFonts w:cstheme="minorHAnsi"/>
          <w:color w:val="1C1D1E"/>
          <w:shd w:val="clear" w:color="auto" w:fill="FFFFFF"/>
        </w:rPr>
        <w:t>In analysing the data of this action research study, the outcome of the research showed that the implementation of edutainment methods within the classroom environment not only positively affects students’ retention of vocabulary, but also encourages students and boosts their level of attention and engagement from the beginning of the lesson, helping them maintain their interest in the lesson (Wu et al, 2011). Collected data evidenced the amount of language learned by the bottom set class that obviously occurred through the use of fun and enjoyable online games. The outcomes demonstrated that through the implementation of online games teachers can stimulate the learners’ development of vocabulary ‘banks’ through a process that activates and boosts excitement in order to maintain levels of motivation throughout the entire lesson (</w:t>
      </w:r>
      <w:proofErr w:type="spellStart"/>
      <w:r w:rsidRPr="00DE520B">
        <w:t>Rapeepisarn</w:t>
      </w:r>
      <w:proofErr w:type="spellEnd"/>
      <w:r w:rsidRPr="00DE520B">
        <w:t xml:space="preserve"> et al, 2006</w:t>
      </w:r>
      <w:r>
        <w:t xml:space="preserve">). My research demonstrated that there are several reasons that teachers should introduce vocabulary through the use of online games. Firstly, it creates an enjoyable and engaging learning environment, which boosts in turn students’ motivation levels and activates their interest in the learning of a foreign language. As previously mentioned, numerous studies have demonstrated that motivation is the key element to enhance students’ achievement in a foreign language environment </w:t>
      </w:r>
      <w:r w:rsidRPr="00B53312">
        <w:rPr>
          <w:rFonts w:cstheme="minorHAnsi"/>
        </w:rPr>
        <w:t>(</w:t>
      </w:r>
      <w:r w:rsidRPr="00B53312">
        <w:rPr>
          <w:rFonts w:cstheme="minorHAnsi"/>
          <w:shd w:val="clear" w:color="auto" w:fill="FFFFFF"/>
        </w:rPr>
        <w:t>Gardner, R. C., &amp; Lambert, W. E. 1959; Kun Li, 2017</w:t>
      </w:r>
      <w:r w:rsidRPr="00B53312">
        <w:rPr>
          <w:rFonts w:cstheme="minorHAnsi"/>
        </w:rPr>
        <w:t>)</w:t>
      </w:r>
      <w:r>
        <w:rPr>
          <w:rFonts w:cstheme="minorHAnsi"/>
        </w:rPr>
        <w:t>. My research has shown how the integration of education and entertainment was able to improve students’ engagement and motivation during the intervention. Moreover, they were keen to start the lesson on the following day, aware of the fact that they were going to be using the same online games. The intervention allowed me to demonstrate that motivation is precious to learning development. As already mentioned, teachers must try to deliver the content of their lesson in an enjoyable and fun environment, as deep and shallow learning depends on students’ motivation levels</w:t>
      </w:r>
      <w:r>
        <w:t xml:space="preserve"> (</w:t>
      </w:r>
      <w:proofErr w:type="spellStart"/>
      <w:r>
        <w:t>Protacio</w:t>
      </w:r>
      <w:proofErr w:type="spellEnd"/>
      <w:r>
        <w:t xml:space="preserve"> M.S. 2012). My study has proved how this integration of edutainment can help teachers achieve this goal.</w:t>
      </w:r>
    </w:p>
    <w:p w:rsidR="008E1E0D" w:rsidRDefault="008E1E0D" w:rsidP="008E1E0D">
      <w:pPr>
        <w:spacing w:line="360" w:lineRule="auto"/>
        <w:jc w:val="both"/>
      </w:pPr>
      <w:r>
        <w:t xml:space="preserve">Secondly, the research made me aware that a major advantage of integrating the use of the online games such as ‘Quizlet’ into education is creating a collaborative learning environment, where pupils are keen to contribute in pair works. The deployment of lesson content through online games will, in fact,  help teachers to achieve the QTS S3.3.14, which aims to create a learning environment based on social inclusion. During my intervention, the use of online games encouraged the development of a positive and stimulating learning environment, based on social inclusion and freedom to express their own ideas. Moreover, in a learning environment where students do not fear their partner’s criticism, the use of edutainment methods </w:t>
      </w:r>
      <w:r>
        <w:lastRenderedPageBreak/>
        <w:t xml:space="preserve">enhance students’ confidence in attempting an answer no matter the final result, and the teacher is able to create a relationship of mutual respect, in which students respect teachers as well as one another. </w:t>
      </w:r>
    </w:p>
    <w:p w:rsidR="008E1E0D" w:rsidRDefault="008E1E0D" w:rsidP="008E1E0D">
      <w:pPr>
        <w:spacing w:line="360" w:lineRule="auto"/>
        <w:jc w:val="both"/>
        <w:rPr>
          <w:rFonts w:cstheme="minorHAnsi"/>
          <w:color w:val="1C1D1E"/>
          <w:shd w:val="clear" w:color="auto" w:fill="FFFFFF"/>
        </w:rPr>
      </w:pPr>
      <w:r>
        <w:t xml:space="preserve">It is arguable fitting for stakeholders, in the current technological generation, to realize that students live their lives fully immersed in a highly technological culture (Bennett, S. J., et al.  2008), where they are dependent on digital services to access any kind of information. It is, therefore, crucial for the academic society to address students’ interests in order to motivate them to pursue their education in a more motivated attitude. Referring back to my literature review, meeting students’ preferences is vital within educational settings in order to enhance learners’ performance and engagement (Christen, 2009). </w:t>
      </w:r>
      <w:r>
        <w:rPr>
          <w:rFonts w:cstheme="minorHAnsi"/>
          <w:color w:val="1C1D1E"/>
          <w:shd w:val="clear" w:color="auto" w:fill="FFFFFF"/>
        </w:rPr>
        <w:t xml:space="preserve"> </w:t>
      </w:r>
    </w:p>
    <w:p w:rsidR="008E1E0D" w:rsidRDefault="008E1E0D" w:rsidP="008E1E0D">
      <w:pPr>
        <w:spacing w:line="360" w:lineRule="auto"/>
        <w:jc w:val="both"/>
        <w:rPr>
          <w:rFonts w:cstheme="minorHAnsi"/>
          <w:color w:val="1C1D1E"/>
          <w:shd w:val="clear" w:color="auto" w:fill="FFFFFF"/>
        </w:rPr>
      </w:pPr>
      <w:r>
        <w:rPr>
          <w:rFonts w:cstheme="minorHAnsi"/>
          <w:color w:val="1C1D1E"/>
          <w:shd w:val="clear" w:color="auto" w:fill="FFFFFF"/>
        </w:rPr>
        <w:t xml:space="preserve">As the literature review informed, the change in the educational field caused a consequent change in formative assessment </w:t>
      </w:r>
      <w:r w:rsidRPr="002F5318">
        <w:rPr>
          <w:rFonts w:cstheme="minorHAnsi"/>
          <w:color w:val="181817"/>
        </w:rPr>
        <w:t>(Woolf, 2010).</w:t>
      </w:r>
      <w:r>
        <w:rPr>
          <w:rFonts w:cstheme="minorHAnsi"/>
          <w:color w:val="1C1D1E"/>
          <w:shd w:val="clear" w:color="auto" w:fill="FFFFFF"/>
        </w:rPr>
        <w:t xml:space="preserve"> In line with the literature review, the research supported the importance of the e-assessment in improving the learning experience through the delivery of immediate feedback. The strongest benefit of computer-generated feedback appears to be that it is immediately delivered and is simple for students to understand and act upon it. The research also demonstrated the importance of immediate feedback in guiding students through mistakes made, encouraging them to reflect on how the language structure works. In an educational sector where the major goal is helping students to become more independent (Donaldson, 2015), technology is proved to be beneficial in enhancing students’ independence and thinking skills. As demonstrated after the delivery of the feedback, students were asked to reflect independently on their mistakes, and they were guided to the right answer. The research showed how students’ analytical reasoning skills benefit from the use of technology. Instantaneous feedback provides teachers with the possibility that apply strategies to promote critical thinking and facilitate the creation of a learning environment in which students build their confidence, as well as leading them feel like good language learners (</w:t>
      </w:r>
      <w:r w:rsidRPr="002543DB">
        <w:rPr>
          <w:bCs/>
          <w:kern w:val="36"/>
          <w:szCs w:val="24"/>
          <w:lang w:val="en-US"/>
        </w:rPr>
        <w:t>Smith, S., Conti, G. 2016</w:t>
      </w:r>
      <w:r>
        <w:rPr>
          <w:rFonts w:cstheme="minorHAnsi"/>
          <w:color w:val="1C1D1E"/>
          <w:shd w:val="clear" w:color="auto" w:fill="FFFFFF"/>
        </w:rPr>
        <w:t xml:space="preserve">). Moreover, the use of digital games was beneficial to the success of the assessment task. Linking back to what the literature contends, feedback is most effective when students are engaged with the assessed task </w:t>
      </w:r>
      <w:r>
        <w:t>(</w:t>
      </w:r>
      <w:proofErr w:type="spellStart"/>
      <w:r>
        <w:t>Bayerlein</w:t>
      </w:r>
      <w:proofErr w:type="spellEnd"/>
      <w:r>
        <w:t xml:space="preserve">, L., 2014). As previously mentioned, the bottom set class showed a very high level of enjoyment and engagement which undoubtedly helped them to stay focused. </w:t>
      </w:r>
    </w:p>
    <w:p w:rsidR="008E1E0D" w:rsidRDefault="008E1E0D" w:rsidP="008E1E0D">
      <w:pPr>
        <w:spacing w:line="360" w:lineRule="auto"/>
        <w:jc w:val="both"/>
      </w:pPr>
      <w:r>
        <w:rPr>
          <w:rFonts w:cstheme="minorHAnsi"/>
          <w:color w:val="1C1D1E"/>
          <w:shd w:val="clear" w:color="auto" w:fill="FFFFFF"/>
        </w:rPr>
        <w:t>Undoubtedly,  the teacher’s attitude plays an important role too. Depending on the confidence and enthusiasm of the teacher in using digital devices, students engage less or more in the activities provided. The more confident the teacher is in using technology, the more the students will be motivated and engaged, as they would consider the techniques used beneficial for their language improvement. Especially with regards to introducing vocabulary in a bottom set class, where usually students are not very keen in learning a new language, it is indispensable for the teacher to show great enthusiasm to capture and maintain students’ attention and to make lessons enjoyable.</w:t>
      </w:r>
    </w:p>
    <w:p w:rsidR="008E1E0D" w:rsidRDefault="008E1E0D" w:rsidP="008E1E0D">
      <w:pPr>
        <w:spacing w:line="360" w:lineRule="auto"/>
        <w:jc w:val="both"/>
        <w:rPr>
          <w:rFonts w:cstheme="minorHAnsi"/>
          <w:color w:val="1C1D1E"/>
          <w:shd w:val="clear" w:color="auto" w:fill="FFFFFF"/>
        </w:rPr>
      </w:pPr>
      <w:r>
        <w:lastRenderedPageBreak/>
        <w:t xml:space="preserve">For all these reasons I would recommend the integration of digital methods within the curriculum. </w:t>
      </w:r>
    </w:p>
    <w:p w:rsidR="008E1E0D" w:rsidRDefault="008E1E0D" w:rsidP="008E1E0D">
      <w:pPr>
        <w:spacing w:line="360" w:lineRule="auto"/>
        <w:jc w:val="both"/>
        <w:rPr>
          <w:b/>
        </w:rPr>
      </w:pPr>
      <w:r w:rsidRPr="008C177F">
        <w:rPr>
          <w:b/>
        </w:rPr>
        <w:t xml:space="preserve">Limitations and future development </w:t>
      </w:r>
    </w:p>
    <w:p w:rsidR="008E1E0D" w:rsidRDefault="008E1E0D" w:rsidP="008E1E0D">
      <w:pPr>
        <w:spacing w:line="360" w:lineRule="auto"/>
        <w:jc w:val="both"/>
      </w:pPr>
      <w:r w:rsidRPr="00F063AE">
        <w:t xml:space="preserve">Even though the finding of the intervention proved my research </w:t>
      </w:r>
      <w:r>
        <w:t xml:space="preserve">to be </w:t>
      </w:r>
      <w:r w:rsidRPr="00F063AE">
        <w:t>successful</w:t>
      </w:r>
      <w:r>
        <w:t>, generalization of the outcomes are</w:t>
      </w:r>
      <w:r w:rsidRPr="00F063AE">
        <w:t xml:space="preserve"> limited</w:t>
      </w:r>
      <w:r>
        <w:t xml:space="preserve">. The results cannot be extended to other language teaching and learning contexts and some limitations of this teaching methods arose from my studies. </w:t>
      </w:r>
    </w:p>
    <w:p w:rsidR="008E1E0D" w:rsidRDefault="008E1E0D" w:rsidP="008E1E0D">
      <w:pPr>
        <w:spacing w:line="360" w:lineRule="auto"/>
        <w:jc w:val="both"/>
      </w:pPr>
      <w:r>
        <w:t>Despite the positive results it is crucial to be aware that learning strategies which work for some learners might not work for some others, thus my intervention could positively affect some classes, but be ineffective in others. There is no vocabulary strategy which is effective by itself as many factors influence the effectiveness and the usefulness of strategies (</w:t>
      </w:r>
      <w:proofErr w:type="spellStart"/>
      <w:r>
        <w:t>Larrotta</w:t>
      </w:r>
      <w:proofErr w:type="spellEnd"/>
      <w:r>
        <w:t>, 2011). The use I made of ‘Quizlet live’ was proved to be beneficial for learners’ outcome. However, before planning to implement it in the lessons, and before considering the effectiveness of this method, teachers should consider the students’ emotional attitude within the classroom environment. Students can feel forced when working in groups, and this could generate a high level of anxiety during pair and group and, as a result of the pressure put on them, the outcome might not be as positive as planned.</w:t>
      </w:r>
    </w:p>
    <w:p w:rsidR="008E1E0D" w:rsidRDefault="008E1E0D" w:rsidP="008E1E0D">
      <w:pPr>
        <w:spacing w:line="360" w:lineRule="auto"/>
        <w:jc w:val="both"/>
      </w:pPr>
      <w:r>
        <w:t>Furthermore, despite knowing vocabulary of a foreign language is crucial for students (</w:t>
      </w:r>
      <w:r w:rsidRPr="002543DB">
        <w:rPr>
          <w:bCs/>
          <w:kern w:val="36"/>
          <w:szCs w:val="24"/>
          <w:lang w:val="en-US"/>
        </w:rPr>
        <w:t>Smith, S., Conti, G. 2016</w:t>
      </w:r>
      <w:r>
        <w:rPr>
          <w:bCs/>
          <w:kern w:val="36"/>
          <w:szCs w:val="24"/>
          <w:lang w:val="en-US"/>
        </w:rPr>
        <w:t>)</w:t>
      </w:r>
      <w:r>
        <w:t xml:space="preserve">, the use of edutainment methods, as in my research, focuses only on learning single words. However, as Conti suggested, the reception of new vocabulary is not a guarantee of production (Conti 2015). Consequently, learners will be facilitated in the memorizing process of single-words unit, but may then encounter difficulties in applying them into different contexts. The memorization process does not assure that the list of words has been internalised, as words are not used in isolations (Conti 2015). Vocabulary can be considered fully acquired when students are able to spontaneously produce it in unusual and different contexts (Conti 2015). This limit could be addressed by associating edutainment with different types of tasks aimed to train the four skill of the language learning (speaking, reading, writing and listening), enabling learners to apply the single-words unit to unfamiliar contexts and apply them within oral conversation. Moreover, this limit can be overcome by introducing chunks of words instead of single-unit words. Chunks are, in fact, considered more beneficial and powerful as they make language material more accessible to students, so that it can be immediately applied and analysed to increase students’ language knowledge (Conti 2015). Consequently, the e-assessment was found to be limited as well, as the ability to recall vocabulary does not prove that students would be able to use it independently. In addition, the e-assessment become less challenging for students. A possible way of overcoming this limit could be the opportunity to deliver additional and more challenging extension tasks once the assessment is completed. This way students would be encouraged to develop more challenging learning goals more  independently. The implementation of this change follows Donaldson’s recommendation to enable students to become </w:t>
      </w:r>
      <w:r>
        <w:lastRenderedPageBreak/>
        <w:t>‘lifelong learners’ (</w:t>
      </w:r>
      <w:proofErr w:type="spellStart"/>
      <w:r>
        <w:t>Boud</w:t>
      </w:r>
      <w:proofErr w:type="spellEnd"/>
      <w:r>
        <w:t xml:space="preserve">, D. &amp; </w:t>
      </w:r>
      <w:proofErr w:type="spellStart"/>
      <w:r>
        <w:t>Falchikov</w:t>
      </w:r>
      <w:proofErr w:type="spellEnd"/>
      <w:r>
        <w:t xml:space="preserve">, N. </w:t>
      </w:r>
      <w:r w:rsidRPr="008337D2">
        <w:t>2007)</w:t>
      </w:r>
      <w:r>
        <w:t xml:space="preserve"> encouraging them to develop the right skills to make judgments and decisions without teachers’ support.</w:t>
      </w:r>
    </w:p>
    <w:p w:rsidR="008E1E0D" w:rsidRDefault="008E1E0D" w:rsidP="008E1E0D">
      <w:pPr>
        <w:spacing w:line="360" w:lineRule="auto"/>
        <w:jc w:val="both"/>
      </w:pPr>
      <w:r>
        <w:t>Another limitation I encountered in deploying my intervention refers to the lack of a good Internet network within the school. This was a possible risk, and could have compromised my research and demotivated students who were not be able to participate to the intervention. Moreover, limited resources was another impediment for the employment of ICT on the day of the intervention. Clearly, this depends on the school administration. This limitation could be improved by emphasising to the school the importance of implementing ICT within the classroom and the curriculum teaching. As argued by Cuban, schools refuse to recognize the relationship between student and machine, instead remaining attached to the teacher-student relationship stereotype (Cuban L., 1993).  Thus, the lack of financial investments to the reinforcement of ICT resources, training and technical support. Undoubtedly, the amount of financial investment into school ICT systems depends also on the importance that teachers give to the integration of technology in their lessons. I strongly believe that if teachers show the beneficial effects of the implementation of ICT in the learning process, the school organizations would have more evidence of the positive effects of the use of technology, and thus choose to invest more financial resources.</w:t>
      </w:r>
    </w:p>
    <w:p w:rsidR="008E1E0D" w:rsidRPr="00F063AE" w:rsidRDefault="008E1E0D" w:rsidP="008E1E0D">
      <w:pPr>
        <w:spacing w:line="360" w:lineRule="auto"/>
        <w:jc w:val="both"/>
      </w:pPr>
      <w:r>
        <w:t>The groups of students were chosen from two different classes. There is, however, the possibility that different teaching styles, due to the fact that students are taught by different teachers, might have influenced their performance. Moreover, students’ attendance in both classes affected the research outcomes.</w:t>
      </w:r>
    </w:p>
    <w:p w:rsidR="008E1E0D" w:rsidRDefault="008E1E0D" w:rsidP="008E1E0D">
      <w:pPr>
        <w:spacing w:line="360" w:lineRule="auto"/>
        <w:jc w:val="both"/>
      </w:pPr>
      <w:r>
        <w:t xml:space="preserve">In conclusion, I believe that it is crucial to analyse students’ attitude and behaviour towards the use of technology within the classroom. The analysis of data would inform teachers and make them more aware of the range of strategies they should implement to assist students’ learning, and to develop a deeper awareness of their progress in the leaning process. Research into how vocabulary is retained and learnt is as vital as investigating all other possible strategies that can be beneficial for students’ learning. </w:t>
      </w:r>
    </w:p>
    <w:p w:rsidR="00742095" w:rsidRDefault="00742095">
      <w:bookmarkStart w:id="0" w:name="_GoBack"/>
      <w:bookmarkEnd w:id="0"/>
    </w:p>
    <w:sectPr w:rsidR="00742095">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defaultTabStop w:val="708"/>
  <w:hyphenationZone w:val="283"/>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1748C"/>
    <w:rsid w:val="00742095"/>
    <w:rsid w:val="0081748C"/>
    <w:rsid w:val="008E1E0D"/>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8E1E0D"/>
    <w:rPr>
      <w:lang w:val="en-GB"/>
    </w:rPr>
  </w:style>
  <w:style w:type="paragraph" w:styleId="Titolo1">
    <w:name w:val="heading 1"/>
    <w:basedOn w:val="Normale"/>
    <w:link w:val="Titolo1Carattere"/>
    <w:uiPriority w:val="9"/>
    <w:qFormat/>
    <w:rsid w:val="008E1E0D"/>
    <w:pPr>
      <w:spacing w:before="100" w:beforeAutospacing="1" w:after="100" w:afterAutospacing="1" w:line="240" w:lineRule="auto"/>
      <w:outlineLvl w:val="0"/>
    </w:pPr>
    <w:rPr>
      <w:rFonts w:ascii="Times New Roman" w:eastAsia="Times New Roman" w:hAnsi="Times New Roman" w:cs="Times New Roman"/>
      <w:b/>
      <w:bCs/>
      <w:kern w:val="36"/>
      <w:sz w:val="48"/>
      <w:szCs w:val="48"/>
      <w:lang w:val="it-IT" w:eastAsia="it-IT"/>
    </w:rPr>
  </w:style>
  <w:style w:type="paragraph" w:styleId="Titolo4">
    <w:name w:val="heading 4"/>
    <w:basedOn w:val="Normale"/>
    <w:next w:val="Normale"/>
    <w:link w:val="Titolo4Carattere"/>
    <w:uiPriority w:val="9"/>
    <w:semiHidden/>
    <w:unhideWhenUsed/>
    <w:qFormat/>
    <w:rsid w:val="008E1E0D"/>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8E1E0D"/>
    <w:rPr>
      <w:rFonts w:ascii="Times New Roman" w:eastAsia="Times New Roman" w:hAnsi="Times New Roman" w:cs="Times New Roman"/>
      <w:b/>
      <w:bCs/>
      <w:kern w:val="36"/>
      <w:sz w:val="48"/>
      <w:szCs w:val="48"/>
      <w:lang w:eastAsia="it-IT"/>
    </w:rPr>
  </w:style>
  <w:style w:type="character" w:customStyle="1" w:styleId="Titolo4Carattere">
    <w:name w:val="Titolo 4 Carattere"/>
    <w:basedOn w:val="Carpredefinitoparagrafo"/>
    <w:link w:val="Titolo4"/>
    <w:uiPriority w:val="9"/>
    <w:semiHidden/>
    <w:rsid w:val="008E1E0D"/>
    <w:rPr>
      <w:rFonts w:asciiTheme="majorHAnsi" w:eastAsiaTheme="majorEastAsia" w:hAnsiTheme="majorHAnsi" w:cstheme="majorBidi"/>
      <w:b/>
      <w:bCs/>
      <w:i/>
      <w:iCs/>
      <w:color w:val="4F81BD" w:themeColor="accent1"/>
      <w:lang w:val="en-GB"/>
    </w:rPr>
  </w:style>
  <w:style w:type="character" w:customStyle="1" w:styleId="addmd">
    <w:name w:val="addmd"/>
    <w:basedOn w:val="Carpredefinitoparagrafo"/>
    <w:rsid w:val="008E1E0D"/>
  </w:style>
  <w:style w:type="character" w:styleId="Collegamentoipertestuale">
    <w:name w:val="Hyperlink"/>
    <w:basedOn w:val="Carpredefinitoparagrafo"/>
    <w:uiPriority w:val="99"/>
    <w:unhideWhenUsed/>
    <w:rsid w:val="008E1E0D"/>
    <w:rPr>
      <w:color w:val="0000FF" w:themeColor="hyperlink"/>
      <w:u w:val="single"/>
    </w:rPr>
  </w:style>
  <w:style w:type="character" w:styleId="Enfasicorsivo">
    <w:name w:val="Emphasis"/>
    <w:basedOn w:val="Carpredefinitoparagrafo"/>
    <w:uiPriority w:val="20"/>
    <w:qFormat/>
    <w:rsid w:val="008E1E0D"/>
    <w:rPr>
      <w:i/>
      <w:iCs/>
    </w:rPr>
  </w:style>
  <w:style w:type="paragraph" w:customStyle="1" w:styleId="gb-buy-options-link">
    <w:name w:val="gb-buy-options-link"/>
    <w:basedOn w:val="Normale"/>
    <w:rsid w:val="008E1E0D"/>
    <w:pPr>
      <w:spacing w:before="100" w:beforeAutospacing="1" w:after="100" w:afterAutospacing="1" w:line="240" w:lineRule="auto"/>
    </w:pPr>
    <w:rPr>
      <w:rFonts w:ascii="Times New Roman" w:eastAsia="Times New Roman" w:hAnsi="Times New Roman" w:cs="Times New Roman"/>
      <w:sz w:val="24"/>
      <w:szCs w:val="24"/>
      <w:lang w:val="it-IT" w:eastAsia="it-IT"/>
    </w:rPr>
  </w:style>
  <w:style w:type="character" w:customStyle="1" w:styleId="gb-buy-options-arrow">
    <w:name w:val="gb-buy-options-arrow"/>
    <w:basedOn w:val="Carpredefinitoparagrafo"/>
    <w:rsid w:val="008E1E0D"/>
  </w:style>
  <w:style w:type="character" w:customStyle="1" w:styleId="fn">
    <w:name w:val="fn"/>
    <w:basedOn w:val="Carpredefinitoparagrafo"/>
    <w:rsid w:val="008E1E0D"/>
  </w:style>
  <w:style w:type="character" w:customStyle="1" w:styleId="small-link-text">
    <w:name w:val="small-link-text"/>
    <w:basedOn w:val="Carpredefinitoparagrafo"/>
    <w:rsid w:val="008E1E0D"/>
  </w:style>
  <w:style w:type="character" w:customStyle="1" w:styleId="content-page-headersticky-publication-title">
    <w:name w:val="content-page-header__sticky-publication-title"/>
    <w:basedOn w:val="Carpredefinitoparagrafo"/>
    <w:rsid w:val="008E1E0D"/>
  </w:style>
  <w:style w:type="character" w:styleId="CodiceHTML">
    <w:name w:val="HTML Code"/>
    <w:basedOn w:val="Carpredefinitoparagrafo"/>
    <w:uiPriority w:val="99"/>
    <w:semiHidden/>
    <w:unhideWhenUsed/>
    <w:rsid w:val="008E1E0D"/>
    <w:rPr>
      <w:rFonts w:ascii="Courier New" w:eastAsia="Times New Roman" w:hAnsi="Courier New" w:cs="Courier New"/>
      <w:sz w:val="20"/>
      <w:szCs w:val="20"/>
    </w:rPr>
  </w:style>
  <w:style w:type="paragraph" w:styleId="NormaleWeb">
    <w:name w:val="Normal (Web)"/>
    <w:basedOn w:val="Normale"/>
    <w:uiPriority w:val="99"/>
    <w:unhideWhenUsed/>
    <w:rsid w:val="008E1E0D"/>
    <w:pPr>
      <w:spacing w:before="100" w:beforeAutospacing="1" w:after="100" w:afterAutospacing="1" w:line="240" w:lineRule="auto"/>
    </w:pPr>
    <w:rPr>
      <w:rFonts w:ascii="Times New Roman" w:eastAsia="Times New Roman" w:hAnsi="Times New Roman" w:cs="Times New Roman"/>
      <w:sz w:val="24"/>
      <w:szCs w:val="24"/>
      <w:lang w:val="it-IT" w:eastAsia="it-IT"/>
    </w:rPr>
  </w:style>
  <w:style w:type="character" w:customStyle="1" w:styleId="publicationcontentepubdate">
    <w:name w:val="publicationcontentepubdate"/>
    <w:basedOn w:val="Carpredefinitoparagrafo"/>
    <w:rsid w:val="008E1E0D"/>
  </w:style>
  <w:style w:type="character" w:styleId="CitazioneHTML">
    <w:name w:val="HTML Cite"/>
    <w:basedOn w:val="Carpredefinitoparagrafo"/>
    <w:uiPriority w:val="99"/>
    <w:semiHidden/>
    <w:unhideWhenUsed/>
    <w:rsid w:val="008E1E0D"/>
    <w:rPr>
      <w:i/>
      <w:iCs/>
    </w:rPr>
  </w:style>
  <w:style w:type="character" w:customStyle="1" w:styleId="citation">
    <w:name w:val="citation"/>
    <w:basedOn w:val="Carpredefinitoparagrafo"/>
    <w:rsid w:val="008E1E0D"/>
  </w:style>
  <w:style w:type="character" w:customStyle="1" w:styleId="retrieval">
    <w:name w:val="retrieval"/>
    <w:basedOn w:val="Carpredefinitoparagrafo"/>
    <w:rsid w:val="008E1E0D"/>
  </w:style>
  <w:style w:type="paragraph" w:styleId="Testofumetto">
    <w:name w:val="Balloon Text"/>
    <w:basedOn w:val="Normale"/>
    <w:link w:val="TestofumettoCarattere"/>
    <w:uiPriority w:val="99"/>
    <w:semiHidden/>
    <w:unhideWhenUsed/>
    <w:rsid w:val="008E1E0D"/>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8E1E0D"/>
    <w:rPr>
      <w:rFonts w:ascii="Tahoma" w:hAnsi="Tahoma" w:cs="Tahoma"/>
      <w:sz w:val="16"/>
      <w:szCs w:val="16"/>
      <w:lang w:val="en-GB"/>
    </w:rPr>
  </w:style>
  <w:style w:type="table" w:styleId="Grigliatabella">
    <w:name w:val="Table Grid"/>
    <w:basedOn w:val="Tabellanormale"/>
    <w:uiPriority w:val="59"/>
    <w:rsid w:val="008E1E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s">
    <w:name w:val="authors"/>
    <w:basedOn w:val="Carpredefinitoparagrafo"/>
    <w:rsid w:val="008E1E0D"/>
  </w:style>
  <w:style w:type="character" w:customStyle="1" w:styleId="Data1">
    <w:name w:val="Data1"/>
    <w:basedOn w:val="Carpredefinitoparagrafo"/>
    <w:rsid w:val="008E1E0D"/>
  </w:style>
  <w:style w:type="character" w:customStyle="1" w:styleId="arttitle">
    <w:name w:val="art_title"/>
    <w:basedOn w:val="Carpredefinitoparagrafo"/>
    <w:rsid w:val="008E1E0D"/>
  </w:style>
  <w:style w:type="character" w:customStyle="1" w:styleId="serialtitle">
    <w:name w:val="serial_title"/>
    <w:basedOn w:val="Carpredefinitoparagrafo"/>
    <w:rsid w:val="008E1E0D"/>
  </w:style>
  <w:style w:type="character" w:customStyle="1" w:styleId="volumeissue">
    <w:name w:val="volume_issue"/>
    <w:basedOn w:val="Carpredefinitoparagrafo"/>
    <w:rsid w:val="008E1E0D"/>
  </w:style>
  <w:style w:type="character" w:customStyle="1" w:styleId="pagerange">
    <w:name w:val="page_range"/>
    <w:basedOn w:val="Carpredefinitoparagrafo"/>
    <w:rsid w:val="008E1E0D"/>
  </w:style>
  <w:style w:type="character" w:customStyle="1" w:styleId="doilink">
    <w:name w:val="doi_link"/>
    <w:basedOn w:val="Carpredefinitoparagrafo"/>
    <w:rsid w:val="008E1E0D"/>
  </w:style>
  <w:style w:type="character" w:customStyle="1" w:styleId="Sottotitolo1">
    <w:name w:val="Sottotitolo1"/>
    <w:basedOn w:val="Carpredefinitoparagrafo"/>
    <w:rsid w:val="008E1E0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8E1E0D"/>
    <w:rPr>
      <w:lang w:val="en-GB"/>
    </w:rPr>
  </w:style>
  <w:style w:type="paragraph" w:styleId="Titolo1">
    <w:name w:val="heading 1"/>
    <w:basedOn w:val="Normale"/>
    <w:link w:val="Titolo1Carattere"/>
    <w:uiPriority w:val="9"/>
    <w:qFormat/>
    <w:rsid w:val="008E1E0D"/>
    <w:pPr>
      <w:spacing w:before="100" w:beforeAutospacing="1" w:after="100" w:afterAutospacing="1" w:line="240" w:lineRule="auto"/>
      <w:outlineLvl w:val="0"/>
    </w:pPr>
    <w:rPr>
      <w:rFonts w:ascii="Times New Roman" w:eastAsia="Times New Roman" w:hAnsi="Times New Roman" w:cs="Times New Roman"/>
      <w:b/>
      <w:bCs/>
      <w:kern w:val="36"/>
      <w:sz w:val="48"/>
      <w:szCs w:val="48"/>
      <w:lang w:val="it-IT" w:eastAsia="it-IT"/>
    </w:rPr>
  </w:style>
  <w:style w:type="paragraph" w:styleId="Titolo4">
    <w:name w:val="heading 4"/>
    <w:basedOn w:val="Normale"/>
    <w:next w:val="Normale"/>
    <w:link w:val="Titolo4Carattere"/>
    <w:uiPriority w:val="9"/>
    <w:semiHidden/>
    <w:unhideWhenUsed/>
    <w:qFormat/>
    <w:rsid w:val="008E1E0D"/>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8E1E0D"/>
    <w:rPr>
      <w:rFonts w:ascii="Times New Roman" w:eastAsia="Times New Roman" w:hAnsi="Times New Roman" w:cs="Times New Roman"/>
      <w:b/>
      <w:bCs/>
      <w:kern w:val="36"/>
      <w:sz w:val="48"/>
      <w:szCs w:val="48"/>
      <w:lang w:eastAsia="it-IT"/>
    </w:rPr>
  </w:style>
  <w:style w:type="character" w:customStyle="1" w:styleId="Titolo4Carattere">
    <w:name w:val="Titolo 4 Carattere"/>
    <w:basedOn w:val="Carpredefinitoparagrafo"/>
    <w:link w:val="Titolo4"/>
    <w:uiPriority w:val="9"/>
    <w:semiHidden/>
    <w:rsid w:val="008E1E0D"/>
    <w:rPr>
      <w:rFonts w:asciiTheme="majorHAnsi" w:eastAsiaTheme="majorEastAsia" w:hAnsiTheme="majorHAnsi" w:cstheme="majorBidi"/>
      <w:b/>
      <w:bCs/>
      <w:i/>
      <w:iCs/>
      <w:color w:val="4F81BD" w:themeColor="accent1"/>
      <w:lang w:val="en-GB"/>
    </w:rPr>
  </w:style>
  <w:style w:type="character" w:customStyle="1" w:styleId="addmd">
    <w:name w:val="addmd"/>
    <w:basedOn w:val="Carpredefinitoparagrafo"/>
    <w:rsid w:val="008E1E0D"/>
  </w:style>
  <w:style w:type="character" w:styleId="Collegamentoipertestuale">
    <w:name w:val="Hyperlink"/>
    <w:basedOn w:val="Carpredefinitoparagrafo"/>
    <w:uiPriority w:val="99"/>
    <w:unhideWhenUsed/>
    <w:rsid w:val="008E1E0D"/>
    <w:rPr>
      <w:color w:val="0000FF" w:themeColor="hyperlink"/>
      <w:u w:val="single"/>
    </w:rPr>
  </w:style>
  <w:style w:type="character" w:styleId="Enfasicorsivo">
    <w:name w:val="Emphasis"/>
    <w:basedOn w:val="Carpredefinitoparagrafo"/>
    <w:uiPriority w:val="20"/>
    <w:qFormat/>
    <w:rsid w:val="008E1E0D"/>
    <w:rPr>
      <w:i/>
      <w:iCs/>
    </w:rPr>
  </w:style>
  <w:style w:type="paragraph" w:customStyle="1" w:styleId="gb-buy-options-link">
    <w:name w:val="gb-buy-options-link"/>
    <w:basedOn w:val="Normale"/>
    <w:rsid w:val="008E1E0D"/>
    <w:pPr>
      <w:spacing w:before="100" w:beforeAutospacing="1" w:after="100" w:afterAutospacing="1" w:line="240" w:lineRule="auto"/>
    </w:pPr>
    <w:rPr>
      <w:rFonts w:ascii="Times New Roman" w:eastAsia="Times New Roman" w:hAnsi="Times New Roman" w:cs="Times New Roman"/>
      <w:sz w:val="24"/>
      <w:szCs w:val="24"/>
      <w:lang w:val="it-IT" w:eastAsia="it-IT"/>
    </w:rPr>
  </w:style>
  <w:style w:type="character" w:customStyle="1" w:styleId="gb-buy-options-arrow">
    <w:name w:val="gb-buy-options-arrow"/>
    <w:basedOn w:val="Carpredefinitoparagrafo"/>
    <w:rsid w:val="008E1E0D"/>
  </w:style>
  <w:style w:type="character" w:customStyle="1" w:styleId="fn">
    <w:name w:val="fn"/>
    <w:basedOn w:val="Carpredefinitoparagrafo"/>
    <w:rsid w:val="008E1E0D"/>
  </w:style>
  <w:style w:type="character" w:customStyle="1" w:styleId="small-link-text">
    <w:name w:val="small-link-text"/>
    <w:basedOn w:val="Carpredefinitoparagrafo"/>
    <w:rsid w:val="008E1E0D"/>
  </w:style>
  <w:style w:type="character" w:customStyle="1" w:styleId="content-page-headersticky-publication-title">
    <w:name w:val="content-page-header__sticky-publication-title"/>
    <w:basedOn w:val="Carpredefinitoparagrafo"/>
    <w:rsid w:val="008E1E0D"/>
  </w:style>
  <w:style w:type="character" w:styleId="CodiceHTML">
    <w:name w:val="HTML Code"/>
    <w:basedOn w:val="Carpredefinitoparagrafo"/>
    <w:uiPriority w:val="99"/>
    <w:semiHidden/>
    <w:unhideWhenUsed/>
    <w:rsid w:val="008E1E0D"/>
    <w:rPr>
      <w:rFonts w:ascii="Courier New" w:eastAsia="Times New Roman" w:hAnsi="Courier New" w:cs="Courier New"/>
      <w:sz w:val="20"/>
      <w:szCs w:val="20"/>
    </w:rPr>
  </w:style>
  <w:style w:type="paragraph" w:styleId="NormaleWeb">
    <w:name w:val="Normal (Web)"/>
    <w:basedOn w:val="Normale"/>
    <w:uiPriority w:val="99"/>
    <w:unhideWhenUsed/>
    <w:rsid w:val="008E1E0D"/>
    <w:pPr>
      <w:spacing w:before="100" w:beforeAutospacing="1" w:after="100" w:afterAutospacing="1" w:line="240" w:lineRule="auto"/>
    </w:pPr>
    <w:rPr>
      <w:rFonts w:ascii="Times New Roman" w:eastAsia="Times New Roman" w:hAnsi="Times New Roman" w:cs="Times New Roman"/>
      <w:sz w:val="24"/>
      <w:szCs w:val="24"/>
      <w:lang w:val="it-IT" w:eastAsia="it-IT"/>
    </w:rPr>
  </w:style>
  <w:style w:type="character" w:customStyle="1" w:styleId="publicationcontentepubdate">
    <w:name w:val="publicationcontentepubdate"/>
    <w:basedOn w:val="Carpredefinitoparagrafo"/>
    <w:rsid w:val="008E1E0D"/>
  </w:style>
  <w:style w:type="character" w:styleId="CitazioneHTML">
    <w:name w:val="HTML Cite"/>
    <w:basedOn w:val="Carpredefinitoparagrafo"/>
    <w:uiPriority w:val="99"/>
    <w:semiHidden/>
    <w:unhideWhenUsed/>
    <w:rsid w:val="008E1E0D"/>
    <w:rPr>
      <w:i/>
      <w:iCs/>
    </w:rPr>
  </w:style>
  <w:style w:type="character" w:customStyle="1" w:styleId="citation">
    <w:name w:val="citation"/>
    <w:basedOn w:val="Carpredefinitoparagrafo"/>
    <w:rsid w:val="008E1E0D"/>
  </w:style>
  <w:style w:type="character" w:customStyle="1" w:styleId="retrieval">
    <w:name w:val="retrieval"/>
    <w:basedOn w:val="Carpredefinitoparagrafo"/>
    <w:rsid w:val="008E1E0D"/>
  </w:style>
  <w:style w:type="paragraph" w:styleId="Testofumetto">
    <w:name w:val="Balloon Text"/>
    <w:basedOn w:val="Normale"/>
    <w:link w:val="TestofumettoCarattere"/>
    <w:uiPriority w:val="99"/>
    <w:semiHidden/>
    <w:unhideWhenUsed/>
    <w:rsid w:val="008E1E0D"/>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8E1E0D"/>
    <w:rPr>
      <w:rFonts w:ascii="Tahoma" w:hAnsi="Tahoma" w:cs="Tahoma"/>
      <w:sz w:val="16"/>
      <w:szCs w:val="16"/>
      <w:lang w:val="en-GB"/>
    </w:rPr>
  </w:style>
  <w:style w:type="table" w:styleId="Grigliatabella">
    <w:name w:val="Table Grid"/>
    <w:basedOn w:val="Tabellanormale"/>
    <w:uiPriority w:val="59"/>
    <w:rsid w:val="008E1E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s">
    <w:name w:val="authors"/>
    <w:basedOn w:val="Carpredefinitoparagrafo"/>
    <w:rsid w:val="008E1E0D"/>
  </w:style>
  <w:style w:type="character" w:customStyle="1" w:styleId="Data1">
    <w:name w:val="Data1"/>
    <w:basedOn w:val="Carpredefinitoparagrafo"/>
    <w:rsid w:val="008E1E0D"/>
  </w:style>
  <w:style w:type="character" w:customStyle="1" w:styleId="arttitle">
    <w:name w:val="art_title"/>
    <w:basedOn w:val="Carpredefinitoparagrafo"/>
    <w:rsid w:val="008E1E0D"/>
  </w:style>
  <w:style w:type="character" w:customStyle="1" w:styleId="serialtitle">
    <w:name w:val="serial_title"/>
    <w:basedOn w:val="Carpredefinitoparagrafo"/>
    <w:rsid w:val="008E1E0D"/>
  </w:style>
  <w:style w:type="character" w:customStyle="1" w:styleId="volumeissue">
    <w:name w:val="volume_issue"/>
    <w:basedOn w:val="Carpredefinitoparagrafo"/>
    <w:rsid w:val="008E1E0D"/>
  </w:style>
  <w:style w:type="character" w:customStyle="1" w:styleId="pagerange">
    <w:name w:val="page_range"/>
    <w:basedOn w:val="Carpredefinitoparagrafo"/>
    <w:rsid w:val="008E1E0D"/>
  </w:style>
  <w:style w:type="character" w:customStyle="1" w:styleId="doilink">
    <w:name w:val="doi_link"/>
    <w:basedOn w:val="Carpredefinitoparagrafo"/>
    <w:rsid w:val="008E1E0D"/>
  </w:style>
  <w:style w:type="character" w:customStyle="1" w:styleId="Sottotitolo1">
    <w:name w:val="Sottotitolo1"/>
    <w:basedOn w:val="Carpredefinitoparagrafo"/>
    <w:rsid w:val="008E1E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chart" Target="charts/chart2.xml"/><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perspective val="30"/>
    </c:view3D>
    <c:floor>
      <c:thickness val="0"/>
    </c:floor>
    <c:sideWall>
      <c:thickness val="0"/>
    </c:sideWall>
    <c:backWall>
      <c:thickness val="0"/>
    </c:backWall>
    <c:plotArea>
      <c:layout/>
      <c:pie3DChart>
        <c:varyColors val="1"/>
        <c:ser>
          <c:idx val="0"/>
          <c:order val="0"/>
          <c:tx>
            <c:strRef>
              <c:f>Foglio1!$B$1</c:f>
              <c:strCache>
                <c:ptCount val="1"/>
                <c:pt idx="0">
                  <c:v>Pre-test results</c:v>
                </c:pt>
              </c:strCache>
            </c:strRef>
          </c:tx>
          <c:cat>
            <c:strRef>
              <c:f>Foglio1!$A$2:$A$3</c:f>
              <c:strCache>
                <c:ptCount val="2"/>
                <c:pt idx="0">
                  <c:v>top set class</c:v>
                </c:pt>
                <c:pt idx="1">
                  <c:v>bottom set class</c:v>
                </c:pt>
              </c:strCache>
            </c:strRef>
          </c:cat>
          <c:val>
            <c:numRef>
              <c:f>Foglio1!$B$2:$B$3</c:f>
              <c:numCache>
                <c:formatCode>0%</c:formatCode>
                <c:ptCount val="2"/>
                <c:pt idx="0">
                  <c:v>0.51</c:v>
                </c:pt>
                <c:pt idx="1">
                  <c:v>0.54</c:v>
                </c:pt>
              </c:numCache>
            </c:numRef>
          </c:val>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perspective val="30"/>
    </c:view3D>
    <c:floor>
      <c:thickness val="0"/>
    </c:floor>
    <c:sideWall>
      <c:thickness val="0"/>
    </c:sideWall>
    <c:backWall>
      <c:thickness val="0"/>
    </c:backWall>
    <c:plotArea>
      <c:layout/>
      <c:pie3DChart>
        <c:varyColors val="1"/>
        <c:ser>
          <c:idx val="0"/>
          <c:order val="0"/>
          <c:tx>
            <c:strRef>
              <c:f>Foglio1!$B$1</c:f>
              <c:strCache>
                <c:ptCount val="1"/>
                <c:pt idx="0">
                  <c:v>Post-test results</c:v>
                </c:pt>
              </c:strCache>
            </c:strRef>
          </c:tx>
          <c:cat>
            <c:strRef>
              <c:f>Foglio1!$A$2:$A$3</c:f>
              <c:strCache>
                <c:ptCount val="2"/>
                <c:pt idx="0">
                  <c:v>top set class</c:v>
                </c:pt>
                <c:pt idx="1">
                  <c:v>bottom set</c:v>
                </c:pt>
              </c:strCache>
            </c:strRef>
          </c:cat>
          <c:val>
            <c:numRef>
              <c:f>Foglio1!$B$2:$B$3</c:f>
              <c:numCache>
                <c:formatCode>0%</c:formatCode>
                <c:ptCount val="2"/>
                <c:pt idx="0">
                  <c:v>0.3</c:v>
                </c:pt>
                <c:pt idx="1">
                  <c:v>0.54</c:v>
                </c:pt>
              </c:numCache>
            </c:numRef>
          </c:val>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8236</Words>
  <Characters>46946</Characters>
  <Application>Microsoft Office Word</Application>
  <DocSecurity>0</DocSecurity>
  <Lines>391</Lines>
  <Paragraphs>110</Paragraphs>
  <ScaleCrop>false</ScaleCrop>
  <Company/>
  <LinksUpToDate>false</LinksUpToDate>
  <CharactersWithSpaces>55072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dc:creator>
  <cp:keywords/>
  <dc:description/>
  <cp:lastModifiedBy>luca</cp:lastModifiedBy>
  <cp:revision>2</cp:revision>
  <dcterms:created xsi:type="dcterms:W3CDTF">2018-05-12T10:07:00Z</dcterms:created>
  <dcterms:modified xsi:type="dcterms:W3CDTF">2018-05-12T10:07:00Z</dcterms:modified>
</cp:coreProperties>
</file>