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B47B5C" w14:textId="77777777" w:rsidR="007C4C99" w:rsidRPr="003D5C4E" w:rsidRDefault="007C4C99" w:rsidP="007C4C99">
      <w:pPr>
        <w:rPr>
          <w:color w:val="auto"/>
        </w:rPr>
      </w:pPr>
    </w:p>
    <w:p w14:paraId="6AED35A3" w14:textId="77777777" w:rsidR="007C4C99" w:rsidRPr="003D5C4E" w:rsidRDefault="007C4C99" w:rsidP="007C4C99">
      <w:pPr>
        <w:jc w:val="center"/>
        <w:rPr>
          <w:color w:val="auto"/>
          <w:sz w:val="28"/>
          <w:szCs w:val="28"/>
        </w:rPr>
      </w:pPr>
      <w:r w:rsidRPr="003D5C4E">
        <w:rPr>
          <w:b/>
          <w:color w:val="auto"/>
          <w:sz w:val="28"/>
          <w:szCs w:val="28"/>
        </w:rPr>
        <w:t>Task 3</w:t>
      </w:r>
    </w:p>
    <w:p w14:paraId="292F976A" w14:textId="77777777" w:rsidR="007C4C99" w:rsidRPr="003D5C4E" w:rsidRDefault="007C4C99" w:rsidP="007C4C99">
      <w:pPr>
        <w:jc w:val="center"/>
        <w:rPr>
          <w:b/>
          <w:color w:val="auto"/>
          <w:sz w:val="28"/>
          <w:szCs w:val="28"/>
        </w:rPr>
      </w:pPr>
    </w:p>
    <w:p w14:paraId="21D09840" w14:textId="77777777" w:rsidR="007C4C99" w:rsidRPr="003D5C4E" w:rsidRDefault="007C4C99" w:rsidP="007C4C99">
      <w:pPr>
        <w:jc w:val="center"/>
        <w:rPr>
          <w:b/>
          <w:color w:val="auto"/>
          <w:sz w:val="28"/>
          <w:szCs w:val="28"/>
        </w:rPr>
      </w:pPr>
      <w:r w:rsidRPr="003D5C4E">
        <w:rPr>
          <w:b/>
          <w:color w:val="auto"/>
          <w:sz w:val="28"/>
          <w:szCs w:val="28"/>
        </w:rPr>
        <w:t>Safeguarding and working in complex situations – Case Study</w:t>
      </w:r>
    </w:p>
    <w:p w14:paraId="5A6D8173" w14:textId="77777777" w:rsidR="007C4C99" w:rsidRPr="003D5C4E" w:rsidRDefault="007C4C99" w:rsidP="007C4C99">
      <w:pPr>
        <w:rPr>
          <w:b/>
          <w:color w:val="auto"/>
          <w:sz w:val="24"/>
          <w:szCs w:val="24"/>
        </w:rPr>
      </w:pPr>
    </w:p>
    <w:p w14:paraId="360C0D71" w14:textId="77777777" w:rsidR="007C4C99" w:rsidRPr="003D5C4E" w:rsidRDefault="007C4C99" w:rsidP="007C4C99">
      <w:pPr>
        <w:rPr>
          <w:b/>
          <w:color w:val="auto"/>
          <w:sz w:val="24"/>
          <w:szCs w:val="24"/>
        </w:rPr>
      </w:pPr>
      <w:r w:rsidRPr="003D5C4E">
        <w:rPr>
          <w:b/>
          <w:color w:val="auto"/>
          <w:sz w:val="24"/>
          <w:szCs w:val="24"/>
        </w:rPr>
        <w:t>Guidance;</w:t>
      </w:r>
    </w:p>
    <w:p w14:paraId="076C7AC7" w14:textId="77777777" w:rsidR="007C4C99" w:rsidRPr="003D5C4E" w:rsidRDefault="007C4C99" w:rsidP="007C4C99">
      <w:pPr>
        <w:jc w:val="both"/>
        <w:rPr>
          <w:i/>
          <w:iCs/>
          <w:color w:val="auto"/>
          <w:sz w:val="24"/>
          <w:szCs w:val="24"/>
        </w:rPr>
      </w:pPr>
      <w:r w:rsidRPr="003D5C4E">
        <w:rPr>
          <w:i/>
          <w:iCs/>
          <w:color w:val="auto"/>
          <w:sz w:val="24"/>
          <w:szCs w:val="24"/>
        </w:rPr>
        <w:t xml:space="preserve">Please ensure that you meet the National Occupational Standards and assigned Learning Outcomes for this task (see appendix 5 and 6 of the handbook). </w:t>
      </w:r>
    </w:p>
    <w:p w14:paraId="67AEC5C9" w14:textId="77777777" w:rsidR="007C4C99" w:rsidRPr="003D5C4E" w:rsidRDefault="007C4C99" w:rsidP="007C4C99">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C4C99" w:rsidRPr="003D5C4E" w14:paraId="4EF1F7E9" w14:textId="77777777" w:rsidTr="002054A7">
        <w:tc>
          <w:tcPr>
            <w:tcW w:w="10031" w:type="dxa"/>
            <w:shd w:val="clear" w:color="auto" w:fill="auto"/>
          </w:tcPr>
          <w:p w14:paraId="36E69147" w14:textId="77777777" w:rsidR="007C4C99" w:rsidRPr="003D5C4E" w:rsidRDefault="007C4C99" w:rsidP="002054A7">
            <w:pPr>
              <w:jc w:val="both"/>
              <w:rPr>
                <w:b/>
                <w:color w:val="auto"/>
                <w:sz w:val="24"/>
                <w:szCs w:val="24"/>
              </w:rPr>
            </w:pPr>
            <w:r w:rsidRPr="003D5C4E">
              <w:rPr>
                <w:b/>
                <w:color w:val="auto"/>
                <w:sz w:val="24"/>
                <w:szCs w:val="24"/>
              </w:rPr>
              <w:t>Question:</w:t>
            </w:r>
          </w:p>
          <w:p w14:paraId="466021CA" w14:textId="77777777" w:rsidR="007C4C99" w:rsidRPr="003D5C4E" w:rsidRDefault="007C4C99" w:rsidP="002054A7">
            <w:pPr>
              <w:jc w:val="both"/>
              <w:rPr>
                <w:color w:val="auto"/>
                <w:sz w:val="24"/>
                <w:szCs w:val="24"/>
              </w:rPr>
            </w:pPr>
            <w:r w:rsidRPr="003D5C4E">
              <w:rPr>
                <w:color w:val="auto"/>
                <w:sz w:val="24"/>
                <w:szCs w:val="24"/>
              </w:rPr>
              <w:t>Complete a critically reflective case study based on an assessment that you have undertaken with others,</w:t>
            </w:r>
            <w:r w:rsidRPr="003D5C4E">
              <w:rPr>
                <w:b/>
                <w:bCs/>
                <w:color w:val="auto"/>
                <w:sz w:val="24"/>
                <w:szCs w:val="24"/>
              </w:rPr>
              <w:t xml:space="preserve"> </w:t>
            </w:r>
            <w:r w:rsidRPr="003D5C4E">
              <w:rPr>
                <w:color w:val="auto"/>
                <w:sz w:val="24"/>
                <w:szCs w:val="24"/>
              </w:rPr>
              <w:t xml:space="preserve">in your own area of work, concerning the safeguarding of either an adult or a child. You must demonstrate how the case relates to or could relate to safeguarding legislation, policies, strategies and procedures (including demonstrating an understanding of the </w:t>
            </w:r>
            <w:r w:rsidRPr="003D5C4E">
              <w:rPr>
                <w:rFonts w:eastAsia="Arial"/>
                <w:color w:val="auto"/>
                <w:sz w:val="24"/>
                <w:szCs w:val="24"/>
              </w:rPr>
              <w:t>interface between social services provision in Wales with the United Kingdom, the European Union (EU) and outside the EU)</w:t>
            </w:r>
            <w:r w:rsidRPr="003D5C4E">
              <w:rPr>
                <w:color w:val="auto"/>
                <w:sz w:val="24"/>
                <w:szCs w:val="24"/>
              </w:rPr>
              <w:t xml:space="preserve">. You must demonstrate your understanding of the integration of analysis in assessment, collaborative working and professional judgements in increasingly complex situations and the use of social work theories. You must refer to the specific dimensions of working in Wales. </w:t>
            </w:r>
          </w:p>
          <w:p w14:paraId="70FD29C8" w14:textId="77777777" w:rsidR="007C4C99" w:rsidRPr="003D5C4E" w:rsidRDefault="007C4C99" w:rsidP="002054A7">
            <w:pPr>
              <w:jc w:val="both"/>
              <w:rPr>
                <w:color w:val="auto"/>
                <w:sz w:val="24"/>
                <w:szCs w:val="24"/>
              </w:rPr>
            </w:pPr>
          </w:p>
          <w:p w14:paraId="3B38D0F9" w14:textId="77777777" w:rsidR="007C4C99" w:rsidRPr="003D5C4E" w:rsidRDefault="007C4C99" w:rsidP="002054A7">
            <w:pPr>
              <w:jc w:val="both"/>
              <w:rPr>
                <w:color w:val="auto"/>
                <w:sz w:val="24"/>
                <w:szCs w:val="24"/>
              </w:rPr>
            </w:pPr>
          </w:p>
          <w:p w14:paraId="0DB5A8EB" w14:textId="77777777" w:rsidR="007C4C99" w:rsidRPr="003D5C4E" w:rsidRDefault="007C4C99" w:rsidP="002054A7">
            <w:pPr>
              <w:jc w:val="both"/>
              <w:rPr>
                <w:i/>
                <w:color w:val="auto"/>
                <w:sz w:val="24"/>
                <w:szCs w:val="24"/>
              </w:rPr>
            </w:pPr>
            <w:r w:rsidRPr="003D5C4E">
              <w:rPr>
                <w:i/>
                <w:color w:val="auto"/>
                <w:sz w:val="24"/>
                <w:szCs w:val="24"/>
              </w:rPr>
              <w:t>4000 words</w:t>
            </w:r>
            <w:r w:rsidRPr="003D5C4E">
              <w:rPr>
                <w:color w:val="auto"/>
                <w:sz w:val="24"/>
                <w:szCs w:val="24"/>
              </w:rPr>
              <w:t xml:space="preserve"> </w:t>
            </w:r>
            <w:r w:rsidRPr="003D5C4E">
              <w:rPr>
                <w:i/>
                <w:color w:val="auto"/>
                <w:sz w:val="24"/>
                <w:szCs w:val="24"/>
              </w:rPr>
              <w:t>(+/- 10%: include your actual word count at the end of each section).</w:t>
            </w:r>
          </w:p>
          <w:p w14:paraId="0D1DE54A" w14:textId="77777777" w:rsidR="007C4C99" w:rsidRPr="003D5C4E" w:rsidRDefault="007C4C99" w:rsidP="002054A7">
            <w:pPr>
              <w:jc w:val="both"/>
              <w:rPr>
                <w:color w:val="auto"/>
                <w:sz w:val="24"/>
                <w:szCs w:val="24"/>
              </w:rPr>
            </w:pPr>
          </w:p>
        </w:tc>
      </w:tr>
    </w:tbl>
    <w:p w14:paraId="33C0900B" w14:textId="77777777" w:rsidR="007C4C99" w:rsidRPr="003D5C4E" w:rsidRDefault="007C4C99" w:rsidP="007C4C99">
      <w:pPr>
        <w:jc w:val="both"/>
        <w:rPr>
          <w:color w:val="auto"/>
          <w:sz w:val="24"/>
          <w:szCs w:val="24"/>
        </w:rPr>
      </w:pPr>
    </w:p>
    <w:p w14:paraId="7D62CD22" w14:textId="77777777" w:rsidR="007C4C99" w:rsidRPr="003D5C4E" w:rsidRDefault="007C4C99" w:rsidP="007C4C99">
      <w:pPr>
        <w:ind w:firstLine="720"/>
        <w:jc w:val="both"/>
        <w:rPr>
          <w:b/>
          <w:color w:val="auto"/>
          <w:sz w:val="24"/>
          <w:szCs w:val="24"/>
        </w:rPr>
      </w:pPr>
    </w:p>
    <w:p w14:paraId="52649B12" w14:textId="77777777" w:rsidR="007C4C99" w:rsidRPr="003D5C4E" w:rsidRDefault="007C4C99" w:rsidP="007C4C99">
      <w:pPr>
        <w:ind w:firstLine="720"/>
        <w:jc w:val="both"/>
        <w:rPr>
          <w:b/>
          <w:color w:val="auto"/>
          <w:sz w:val="24"/>
          <w:szCs w:val="24"/>
        </w:rPr>
      </w:pPr>
    </w:p>
    <w:p w14:paraId="789DD5FB" w14:textId="77777777" w:rsidR="007C4C99" w:rsidRPr="003D5C4E" w:rsidRDefault="007C4C99" w:rsidP="007C4C99">
      <w:pPr>
        <w:spacing w:line="360" w:lineRule="auto"/>
        <w:jc w:val="both"/>
        <w:rPr>
          <w:color w:val="auto"/>
          <w:sz w:val="24"/>
          <w:szCs w:val="24"/>
        </w:rPr>
      </w:pPr>
      <w:r w:rsidRPr="003D5C4E">
        <w:rPr>
          <w:color w:val="auto"/>
          <w:sz w:val="24"/>
          <w:szCs w:val="24"/>
        </w:rPr>
        <w:t xml:space="preserve">This case study will critically reflect upon a family of whom I was the allocated social worker supporting under the Social Services and Well-being (Wales) Act 2014 (SSWA 2014) on the basis of a Care and Support Plan (CASP) within the Assessment and Support Team. The Welsh Government (2021), state Local Authorities (LA’s) have a statutory duty to assess and meet children’s needs under Part 3 (S 21 &amp; 24) of the Social Services and Well-being (Wales) Act 2014. Stephens, </w:t>
      </w:r>
      <w:r w:rsidRPr="003D5C4E">
        <w:rPr>
          <w:i/>
          <w:color w:val="auto"/>
          <w:sz w:val="24"/>
          <w:szCs w:val="24"/>
        </w:rPr>
        <w:t xml:space="preserve">et.al </w:t>
      </w:r>
      <w:r w:rsidRPr="003D5C4E">
        <w:rPr>
          <w:color w:val="auto"/>
          <w:sz w:val="24"/>
          <w:szCs w:val="24"/>
        </w:rPr>
        <w:t>(2017) note front-line child welfare practitioners are tasked daily with forging relationships with families under profoundly difficult circumstances including, personal stress, poverty, and often their own childhood trauma and relationship difficulties. Therefore, reflective practice is paramount, it benefits practitioners in the management of daily complexities and uncertainty they are exposed too; and equally important in regard to the high rates of burnout, caseload and stresses amidst social workers (</w:t>
      </w:r>
      <w:r w:rsidRPr="003D5C4E">
        <w:rPr>
          <w:bCs/>
          <w:color w:val="auto"/>
          <w:sz w:val="24"/>
          <w:szCs w:val="24"/>
          <w:shd w:val="clear" w:color="auto" w:fill="FFFFFF"/>
        </w:rPr>
        <w:t xml:space="preserve">Curry, 2022). </w:t>
      </w:r>
    </w:p>
    <w:p w14:paraId="5A26F338" w14:textId="77777777" w:rsidR="007C4C99" w:rsidRPr="003D5C4E" w:rsidRDefault="007C4C99" w:rsidP="007C4C99">
      <w:pPr>
        <w:spacing w:line="360" w:lineRule="auto"/>
        <w:jc w:val="both"/>
        <w:rPr>
          <w:color w:val="auto"/>
          <w:sz w:val="24"/>
          <w:szCs w:val="24"/>
        </w:rPr>
      </w:pPr>
    </w:p>
    <w:p w14:paraId="234DA10F" w14:textId="77777777" w:rsidR="007C4C99" w:rsidRPr="003D5C4E" w:rsidRDefault="007C4C99" w:rsidP="007C4C99">
      <w:pPr>
        <w:spacing w:line="360" w:lineRule="auto"/>
        <w:jc w:val="both"/>
        <w:rPr>
          <w:color w:val="auto"/>
          <w:sz w:val="24"/>
          <w:szCs w:val="24"/>
        </w:rPr>
      </w:pPr>
      <w:r w:rsidRPr="003D5C4E">
        <w:rPr>
          <w:color w:val="auto"/>
          <w:sz w:val="24"/>
          <w:szCs w:val="24"/>
        </w:rPr>
        <w:lastRenderedPageBreak/>
        <w:t xml:space="preserve">Again, I will utilise Driscoll’s ‘What’ model of reflection (2007), drawing upon the questioning framework consisting of ‘What? So what? And Now what? In providing a critical comprehensive reflection. </w:t>
      </w:r>
    </w:p>
    <w:p w14:paraId="74287DA2" w14:textId="77777777" w:rsidR="007C4C99" w:rsidRPr="003D5C4E" w:rsidRDefault="007C4C99" w:rsidP="007C4C99">
      <w:pPr>
        <w:spacing w:line="360" w:lineRule="auto"/>
        <w:jc w:val="both"/>
        <w:rPr>
          <w:color w:val="auto"/>
          <w:sz w:val="24"/>
          <w:szCs w:val="24"/>
        </w:rPr>
      </w:pPr>
    </w:p>
    <w:p w14:paraId="5068B11A" w14:textId="77777777" w:rsidR="007C4C99" w:rsidRPr="003D5C4E" w:rsidRDefault="007C4C99" w:rsidP="007C4C99">
      <w:pPr>
        <w:pStyle w:val="ListParagraph"/>
        <w:numPr>
          <w:ilvl w:val="0"/>
          <w:numId w:val="1"/>
        </w:numPr>
        <w:spacing w:line="360" w:lineRule="auto"/>
        <w:jc w:val="both"/>
        <w:rPr>
          <w:color w:val="auto"/>
          <w:sz w:val="24"/>
          <w:szCs w:val="24"/>
        </w:rPr>
      </w:pPr>
      <w:r w:rsidRPr="003D5C4E">
        <w:rPr>
          <w:b/>
          <w:color w:val="auto"/>
          <w:sz w:val="24"/>
          <w:szCs w:val="24"/>
        </w:rPr>
        <w:t>‘What?</w:t>
      </w:r>
      <w:r w:rsidRPr="003D5C4E">
        <w:rPr>
          <w:color w:val="auto"/>
          <w:sz w:val="24"/>
          <w:szCs w:val="24"/>
        </w:rPr>
        <w:t xml:space="preserve">’ – Identifies as the descriptive stage, assessing the situation/context during practice. Amidst this step, I will outline aspects that influenced my practice and objectives alongside theory to aid my understanding of the situation. </w:t>
      </w:r>
    </w:p>
    <w:p w14:paraId="5B5F1905" w14:textId="77777777" w:rsidR="007C4C99" w:rsidRPr="003D5C4E" w:rsidRDefault="007C4C99" w:rsidP="007C4C99">
      <w:pPr>
        <w:pStyle w:val="ListParagraph"/>
        <w:numPr>
          <w:ilvl w:val="0"/>
          <w:numId w:val="1"/>
        </w:numPr>
        <w:spacing w:line="360" w:lineRule="auto"/>
        <w:jc w:val="both"/>
        <w:rPr>
          <w:color w:val="auto"/>
          <w:sz w:val="24"/>
          <w:szCs w:val="24"/>
        </w:rPr>
      </w:pPr>
      <w:r w:rsidRPr="003D5C4E">
        <w:rPr>
          <w:b/>
          <w:color w:val="auto"/>
          <w:sz w:val="24"/>
          <w:szCs w:val="24"/>
        </w:rPr>
        <w:t>‘So what?</w:t>
      </w:r>
      <w:r w:rsidRPr="003D5C4E">
        <w:rPr>
          <w:color w:val="auto"/>
          <w:sz w:val="24"/>
          <w:szCs w:val="24"/>
        </w:rPr>
        <w:t>’ – Identifies as the analytical stage, whereby, provides an opportunity to explore and convey my thoughts/feelings, reactions momentarily, and evaluating what was learnt from the reflection process.</w:t>
      </w:r>
    </w:p>
    <w:p w14:paraId="6A4FC834" w14:textId="77777777" w:rsidR="007C4C99" w:rsidRPr="003D5C4E" w:rsidRDefault="007C4C99" w:rsidP="007C4C99">
      <w:pPr>
        <w:pStyle w:val="ListParagraph"/>
        <w:numPr>
          <w:ilvl w:val="0"/>
          <w:numId w:val="1"/>
        </w:numPr>
        <w:spacing w:line="360" w:lineRule="auto"/>
        <w:jc w:val="both"/>
        <w:rPr>
          <w:color w:val="auto"/>
          <w:sz w:val="24"/>
          <w:szCs w:val="24"/>
        </w:rPr>
      </w:pPr>
      <w:r w:rsidRPr="003D5C4E">
        <w:rPr>
          <w:b/>
          <w:color w:val="auto"/>
          <w:sz w:val="24"/>
          <w:szCs w:val="24"/>
        </w:rPr>
        <w:t>‘Now what?</w:t>
      </w:r>
      <w:r w:rsidRPr="003D5C4E">
        <w:rPr>
          <w:color w:val="auto"/>
          <w:sz w:val="24"/>
          <w:szCs w:val="24"/>
        </w:rPr>
        <w:t xml:space="preserve">’ - Identifies as proposed actions/learning objectives to complement/enhance future practice. </w:t>
      </w:r>
    </w:p>
    <w:p w14:paraId="11C0689B" w14:textId="77777777" w:rsidR="007C4C99" w:rsidRPr="003D5C4E" w:rsidRDefault="007C4C99" w:rsidP="007C4C99">
      <w:pPr>
        <w:spacing w:line="360" w:lineRule="auto"/>
        <w:jc w:val="both"/>
        <w:rPr>
          <w:color w:val="auto"/>
          <w:sz w:val="24"/>
          <w:szCs w:val="24"/>
        </w:rPr>
      </w:pPr>
    </w:p>
    <w:p w14:paraId="1D79C380" w14:textId="77777777" w:rsidR="007C4C99" w:rsidRPr="003D5C4E" w:rsidRDefault="007C4C99" w:rsidP="007C4C99">
      <w:pPr>
        <w:spacing w:line="360" w:lineRule="auto"/>
        <w:jc w:val="both"/>
        <w:rPr>
          <w:color w:val="auto"/>
          <w:sz w:val="24"/>
          <w:szCs w:val="24"/>
        </w:rPr>
      </w:pPr>
    </w:p>
    <w:p w14:paraId="634DBA06" w14:textId="77777777" w:rsidR="007C4C99" w:rsidRPr="003D5C4E" w:rsidRDefault="007C4C99" w:rsidP="007C4C99">
      <w:pPr>
        <w:spacing w:line="360" w:lineRule="auto"/>
        <w:jc w:val="both"/>
        <w:rPr>
          <w:color w:val="auto"/>
          <w:sz w:val="24"/>
          <w:szCs w:val="24"/>
        </w:rPr>
      </w:pPr>
      <w:r w:rsidRPr="003D5C4E">
        <w:rPr>
          <w:color w:val="auto"/>
          <w:sz w:val="24"/>
          <w:szCs w:val="24"/>
        </w:rPr>
        <w:t xml:space="preserve">Amidst my assessment, I will draw upon existing knowledge, safeguarding legislation, policy, strategies and procedures, and demonstrate practice standards that are expected in conjunction with Social Work National Occupational Standards (Care Council for Wales, 2013) and Wales governmental framework, Code of Professional Practice (Social Care Wales, 2017). Furthermore, with consideration made to UK and international social work practice. </w:t>
      </w:r>
    </w:p>
    <w:p w14:paraId="37E65EAF" w14:textId="77777777" w:rsidR="007C4C99" w:rsidRPr="003D5C4E" w:rsidRDefault="007C4C99" w:rsidP="007C4C99">
      <w:pPr>
        <w:spacing w:line="360" w:lineRule="auto"/>
        <w:jc w:val="both"/>
        <w:rPr>
          <w:b/>
          <w:color w:val="auto"/>
          <w:sz w:val="24"/>
          <w:szCs w:val="24"/>
        </w:rPr>
      </w:pPr>
    </w:p>
    <w:p w14:paraId="1BCB25A2" w14:textId="77777777" w:rsidR="007C4C99" w:rsidRPr="003D5C4E" w:rsidRDefault="007C4C99" w:rsidP="007C4C99">
      <w:pPr>
        <w:spacing w:line="360" w:lineRule="auto"/>
        <w:jc w:val="both"/>
        <w:rPr>
          <w:b/>
          <w:color w:val="auto"/>
          <w:sz w:val="24"/>
          <w:szCs w:val="24"/>
        </w:rPr>
      </w:pPr>
    </w:p>
    <w:p w14:paraId="5B6F8B52" w14:textId="77777777" w:rsidR="007C4C99" w:rsidRPr="003D5C4E" w:rsidRDefault="007C4C99" w:rsidP="007C4C99">
      <w:pPr>
        <w:spacing w:line="360" w:lineRule="auto"/>
        <w:jc w:val="both"/>
        <w:rPr>
          <w:b/>
          <w:color w:val="auto"/>
          <w:sz w:val="24"/>
          <w:szCs w:val="24"/>
        </w:rPr>
      </w:pPr>
    </w:p>
    <w:p w14:paraId="6140AFF7" w14:textId="77777777" w:rsidR="007C4C99" w:rsidRPr="003D5C4E" w:rsidRDefault="007C4C99" w:rsidP="007C4C99">
      <w:pPr>
        <w:spacing w:line="360" w:lineRule="auto"/>
        <w:jc w:val="both"/>
        <w:rPr>
          <w:b/>
          <w:color w:val="auto"/>
          <w:sz w:val="24"/>
          <w:szCs w:val="24"/>
        </w:rPr>
      </w:pPr>
      <w:r w:rsidRPr="003D5C4E">
        <w:rPr>
          <w:b/>
          <w:color w:val="auto"/>
          <w:sz w:val="24"/>
          <w:szCs w:val="24"/>
        </w:rPr>
        <w:t xml:space="preserve">What? </w:t>
      </w:r>
    </w:p>
    <w:p w14:paraId="09AB7525" w14:textId="77777777" w:rsidR="007C4C99" w:rsidRPr="003D5C4E" w:rsidRDefault="007C4C99" w:rsidP="007C4C99">
      <w:pPr>
        <w:spacing w:line="360" w:lineRule="auto"/>
        <w:jc w:val="both"/>
        <w:rPr>
          <w:color w:val="auto"/>
          <w:sz w:val="24"/>
          <w:szCs w:val="24"/>
        </w:rPr>
      </w:pPr>
      <w:r w:rsidRPr="003D5C4E">
        <w:rPr>
          <w:color w:val="auto"/>
          <w:sz w:val="24"/>
          <w:szCs w:val="24"/>
        </w:rPr>
        <w:t>Child 3, is a 13-year-old female, and a middle child of 9 siblings. Initially, Child 3 resided with their parent and later lived with grandparents who reside in a rural community consisting of 3,128 people (City Population, 2021). Child 3 identified as bilingual, with English being their primary language. According to XXXXX Public Service Board (2021), poverty and deprivation is ranked low within this community, however, report a higher than average level of deprivation in access to services. Over a 12-month period, violent and sexual offences accounted for 37.6% of all crimes committed in this community (Police.UK, 2022). On average, families residing here originate from outside of Wales and ‘</w:t>
      </w:r>
      <w:r w:rsidRPr="003D5C4E">
        <w:rPr>
          <w:i/>
          <w:color w:val="auto"/>
          <w:sz w:val="24"/>
          <w:szCs w:val="24"/>
        </w:rPr>
        <w:t xml:space="preserve">fewer people identify as having Welsh nationality, </w:t>
      </w:r>
      <w:r w:rsidRPr="003D5C4E">
        <w:rPr>
          <w:i/>
          <w:color w:val="auto"/>
          <w:sz w:val="24"/>
          <w:szCs w:val="24"/>
        </w:rPr>
        <w:lastRenderedPageBreak/>
        <w:t>although the proportion of Welsh-speaking residents is relatively high’</w:t>
      </w:r>
      <w:r w:rsidRPr="003D5C4E">
        <w:rPr>
          <w:color w:val="auto"/>
          <w:sz w:val="24"/>
          <w:szCs w:val="24"/>
        </w:rPr>
        <w:t xml:space="preserve"> (Understanding Welsh Places, 2022). </w:t>
      </w:r>
    </w:p>
    <w:p w14:paraId="11B9BAD3" w14:textId="77777777" w:rsidR="007C4C99" w:rsidRPr="003D5C4E" w:rsidRDefault="007C4C99" w:rsidP="007C4C99">
      <w:pPr>
        <w:spacing w:line="360" w:lineRule="auto"/>
        <w:ind w:right="-472"/>
        <w:jc w:val="both"/>
        <w:rPr>
          <w:color w:val="auto"/>
          <w:sz w:val="24"/>
          <w:szCs w:val="24"/>
        </w:rPr>
      </w:pPr>
    </w:p>
    <w:p w14:paraId="1D40F4D7" w14:textId="77777777" w:rsidR="007C4C99" w:rsidRPr="003D5C4E" w:rsidRDefault="007C4C99" w:rsidP="007C4C99">
      <w:pPr>
        <w:spacing w:line="360" w:lineRule="auto"/>
        <w:ind w:right="-472"/>
        <w:jc w:val="both"/>
        <w:rPr>
          <w:color w:val="auto"/>
          <w:sz w:val="24"/>
          <w:szCs w:val="24"/>
        </w:rPr>
      </w:pPr>
      <w:r w:rsidRPr="003D5C4E">
        <w:rPr>
          <w:color w:val="auto"/>
          <w:sz w:val="24"/>
          <w:szCs w:val="24"/>
        </w:rPr>
        <w:t xml:space="preserve">Child 3 was supported through a CASP following concerns they were exposed to an authoritarian style of parenting, which was alleged to be physically and emotionally abusive towards Child 3. Historically, the family were known to the LA due to relationship difficulties, family dynamics and responses between Child 3, parents, and grandparents. Furthermore, concerns arose around Child 3 being at risk of Criminal Exploitation (CE), Child Sexual Exploitation (CSE) and neglect due to their frequent missing-from-home incidents and unknown whereabouts. This placed Child 3 at risk by compromising their safety and the family’s refusal to take responsibility for them. No concerns were identified in respect of other siblings. </w:t>
      </w:r>
    </w:p>
    <w:p w14:paraId="5FFD9AD2" w14:textId="77777777" w:rsidR="007C4C99" w:rsidRPr="003D5C4E" w:rsidRDefault="007C4C99" w:rsidP="007C4C99">
      <w:pPr>
        <w:spacing w:line="360" w:lineRule="auto"/>
        <w:ind w:right="-472"/>
        <w:jc w:val="both"/>
        <w:rPr>
          <w:color w:val="auto"/>
          <w:sz w:val="24"/>
          <w:szCs w:val="24"/>
        </w:rPr>
      </w:pPr>
    </w:p>
    <w:p w14:paraId="1F294567" w14:textId="77777777" w:rsidR="007C4C99" w:rsidRPr="003D5C4E" w:rsidRDefault="007C4C99" w:rsidP="007C4C99">
      <w:pPr>
        <w:spacing w:line="360" w:lineRule="auto"/>
        <w:ind w:right="-472"/>
        <w:jc w:val="both"/>
        <w:rPr>
          <w:color w:val="auto"/>
          <w:sz w:val="24"/>
          <w:szCs w:val="24"/>
        </w:rPr>
      </w:pPr>
      <w:r w:rsidRPr="003D5C4E">
        <w:rPr>
          <w:color w:val="auto"/>
          <w:sz w:val="24"/>
          <w:szCs w:val="24"/>
        </w:rPr>
        <w:t>In view of being the newly allocated social worker for Child 3, I was responsible for understanding the lived experience of Child 3 in regards to risks associated with CE, CSE, and neglect. The NSPCC (2022a), describes CE as a form of ‘child abuse’, ‘</w:t>
      </w:r>
      <w:r w:rsidRPr="003D5C4E">
        <w:rPr>
          <w:i/>
          <w:color w:val="auto"/>
          <w:sz w:val="24"/>
          <w:szCs w:val="24"/>
        </w:rPr>
        <w:t>where children are manipulated and coerced into committing crimes’.</w:t>
      </w:r>
      <w:r w:rsidRPr="003D5C4E">
        <w:rPr>
          <w:color w:val="auto"/>
          <w:sz w:val="24"/>
          <w:szCs w:val="24"/>
        </w:rPr>
        <w:t xml:space="preserve"> Child 3’s safety was compromised, as their caregivers were unaware of their whereabouts and failed to not always report this to authorities.  Child 3 became introduced to alcohol and cannabis by peers and unknowingly recognised they were being manipulated. CSE is a type of sexual abuse that equates to unexplained gifts, drugs, money, status, and affection in exchange for performing sexual activities; ultimately a child is unable to provide consent when they are unaware they are being groomed (NSPCC, 2022b). Child 3 had unexplained gifts and an association with unknown peers, which was not always reported to Police or LA by the family (SSWBA, 2014). The SSWBA (2014), defines ‘neglect’ as a failure to meet an individual’s basic physical, emotional or psychological needs, with the likelihood to hinder an individual’s well-being. The Welsh Government (2022), Wales Safeguarding Procedures, acknowledges neglect can come in many forms, including physical, emotional, nutritional, medical, educational and supervisory. A carer has a duty of care to meet the child’s basic needs, including food, shelter, and warmth, failing to provide this is physical neglect. Child 3 was lacking in her basic needs being met by their primary carers. Haslam and Taylor (2022), report parental neglect significantly impacts a child’s cognitive functioning, it is associated with poor outcomes, including physical and mental health and offending behaviour; given the child’s physical and emotional needs are not consistently </w:t>
      </w:r>
      <w:r w:rsidRPr="003D5C4E">
        <w:rPr>
          <w:color w:val="auto"/>
          <w:sz w:val="24"/>
          <w:szCs w:val="24"/>
        </w:rPr>
        <w:lastRenderedPageBreak/>
        <w:t xml:space="preserve">nurtured. There is a correlation with the research and concludes, basic care needs for Child 3 were not being met by their primary caregivers. In March 2019, 1,005 children in Wales were placed on the Child Protection Register under the category of neglect (Office of National statistics, 2020). Neglect is a contributing factor in 60% of child serious case reviews XXXXX Safeguarding Board, (2022). </w:t>
      </w:r>
    </w:p>
    <w:p w14:paraId="0D585577" w14:textId="77777777" w:rsidR="007C4C99" w:rsidRPr="003D5C4E" w:rsidRDefault="007C4C99" w:rsidP="007C4C99">
      <w:pPr>
        <w:spacing w:line="360" w:lineRule="auto"/>
        <w:ind w:right="-472"/>
        <w:jc w:val="both"/>
        <w:rPr>
          <w:color w:val="auto"/>
          <w:sz w:val="24"/>
          <w:szCs w:val="24"/>
        </w:rPr>
      </w:pPr>
    </w:p>
    <w:p w14:paraId="10D36FEE" w14:textId="77777777" w:rsidR="007C4C99" w:rsidRPr="003D5C4E" w:rsidRDefault="007C4C99" w:rsidP="007C4C99">
      <w:pPr>
        <w:spacing w:line="360" w:lineRule="auto"/>
        <w:ind w:right="-472"/>
        <w:jc w:val="both"/>
        <w:rPr>
          <w:color w:val="auto"/>
          <w:sz w:val="24"/>
          <w:szCs w:val="24"/>
        </w:rPr>
      </w:pPr>
      <w:r w:rsidRPr="003D5C4E">
        <w:rPr>
          <w:color w:val="auto"/>
          <w:sz w:val="24"/>
          <w:szCs w:val="24"/>
        </w:rPr>
        <w:t xml:space="preserve">My statutory duties included visiting Child 3 at least 20 working days and more frequently where possible, (home/school/community/alone) to ascertain their wishes/feelings and to identify their outcomes. I facilitated multi-agency CASP reviews, every 6 weeks where Child 3’s views were shared in view of achieving their identified objectives in conjunction to the plan; alongside liaising with the family and key professionals supporting the family. In respect of the daily challenges and complexities within the family, I increased the multi-agency CASP reviews to every 3-weeks to closely monitor the situation and make adaptations to the plan if required, in order to safeguard Child 3. As chair of the CASP reviews, I was obliged to take minutes based on discussion and agreed actions and circulate minutes to delegates. Welsh Government (2022b), note within the Wales Safeguarding Procedures it is good practice to circulate Core Group minutes within 5 working days; equally I have adopted the same principle in my practice Code of Professional Practice (Social Care Wales, 2017). </w:t>
      </w:r>
    </w:p>
    <w:p w14:paraId="1A79ABB2" w14:textId="77777777" w:rsidR="007C4C99" w:rsidRPr="003D5C4E" w:rsidRDefault="007C4C99" w:rsidP="007C4C99">
      <w:pPr>
        <w:spacing w:line="360" w:lineRule="auto"/>
        <w:ind w:right="-613"/>
        <w:jc w:val="both"/>
        <w:rPr>
          <w:color w:val="auto"/>
          <w:sz w:val="24"/>
          <w:szCs w:val="24"/>
        </w:rPr>
      </w:pPr>
    </w:p>
    <w:p w14:paraId="48BC81E9" w14:textId="77777777" w:rsidR="007C4C99" w:rsidRPr="003D5C4E" w:rsidRDefault="007C4C99" w:rsidP="007C4C99">
      <w:pPr>
        <w:spacing w:line="360" w:lineRule="auto"/>
        <w:ind w:right="-613"/>
        <w:jc w:val="both"/>
        <w:rPr>
          <w:color w:val="auto"/>
          <w:sz w:val="24"/>
          <w:szCs w:val="24"/>
        </w:rPr>
      </w:pPr>
      <w:r w:rsidRPr="003D5C4E">
        <w:rPr>
          <w:color w:val="auto"/>
          <w:sz w:val="24"/>
          <w:szCs w:val="24"/>
        </w:rPr>
        <w:t xml:space="preserve">As a case-holding social worker for Child 3, I was compelled to complete a ‘Complex Assessment’ from a multi-agency perspective, identifying and assessing how Child 3’s needs for care and support were being met, whilst evaluating Child 3’s level of risk. Consideration was made to Child 3’s thoughts/feelings during this process in relation to safeguarding and promoting their welfare. Part 3 of the (SSWBA 2014), places the onus on LA’s and ‘partner’ agencies to work collaboratively on the assessment, ensuring it is evidence-informed and equally considers the best interests and well-being of the child. As noted in the Children Act (1989) information collated during assessments is used to safeguard and to promote welfare of the child (Department of Education, 2021). Working collaboratively during the assessment process and taking a person-centred approach are fundamental principles in both the Code of Professional Practice (Social Care Wales, (2017), and the SSWBA, 2014). The principles of the legislation are echoed amidst Article 3 of the United Nations Convention on the Rights of the Child (1989), a ‘children’s rights approach’ </w:t>
      </w:r>
      <w:r w:rsidRPr="003D5C4E">
        <w:rPr>
          <w:color w:val="auto"/>
          <w:sz w:val="24"/>
          <w:szCs w:val="24"/>
        </w:rPr>
        <w:lastRenderedPageBreak/>
        <w:t xml:space="preserve">which depicts the ‘best interests of the child’, noting a child takes priority in planning, actions and decision making which is a fundamental principle of the Human Rights Act (1998). </w:t>
      </w:r>
    </w:p>
    <w:p w14:paraId="02D0B4F8" w14:textId="77777777" w:rsidR="007C4C99" w:rsidRPr="003D5C4E" w:rsidRDefault="007C4C99" w:rsidP="007C4C99">
      <w:pPr>
        <w:spacing w:line="360" w:lineRule="auto"/>
        <w:ind w:right="-613"/>
        <w:jc w:val="both"/>
        <w:rPr>
          <w:color w:val="auto"/>
          <w:sz w:val="24"/>
          <w:szCs w:val="24"/>
        </w:rPr>
      </w:pPr>
    </w:p>
    <w:p w14:paraId="1BBB4219" w14:textId="77777777" w:rsidR="007C4C99" w:rsidRPr="003D5C4E" w:rsidRDefault="007C4C99" w:rsidP="007C4C99">
      <w:pPr>
        <w:spacing w:line="360" w:lineRule="auto"/>
        <w:ind w:right="-613"/>
        <w:jc w:val="both"/>
        <w:rPr>
          <w:color w:val="auto"/>
          <w:sz w:val="24"/>
          <w:szCs w:val="24"/>
        </w:rPr>
      </w:pPr>
      <w:r w:rsidRPr="003D5C4E">
        <w:rPr>
          <w:color w:val="auto"/>
          <w:sz w:val="24"/>
          <w:szCs w:val="24"/>
        </w:rPr>
        <w:t>The family eventually refused to care for Child 3, and the LA was required to accommodate them. The family reportedly stated Child 3 needs to go into care ‘</w:t>
      </w:r>
      <w:r w:rsidRPr="003D5C4E">
        <w:rPr>
          <w:i/>
          <w:color w:val="auto"/>
          <w:sz w:val="24"/>
          <w:szCs w:val="24"/>
        </w:rPr>
        <w:t>to be taught a lesson’</w:t>
      </w:r>
      <w:r w:rsidRPr="003D5C4E">
        <w:rPr>
          <w:color w:val="auto"/>
          <w:sz w:val="24"/>
          <w:szCs w:val="24"/>
        </w:rPr>
        <w:t xml:space="preserve">. There was no identified wider family/friends to care for Child 3. The LA had a duty to under S76 of the SSWBA (2014) to provide Child 3 with accommodation due to being abandoned by their primary caregiver. Parents retained their parental responsibility in conjunction with the S76 (Welsh Government (2021b). </w:t>
      </w:r>
    </w:p>
    <w:p w14:paraId="79E36ECE" w14:textId="77777777" w:rsidR="007C4C99" w:rsidRPr="003D5C4E" w:rsidRDefault="007C4C99" w:rsidP="007C4C99">
      <w:pPr>
        <w:spacing w:line="360" w:lineRule="auto"/>
        <w:ind w:right="-613"/>
        <w:jc w:val="both"/>
        <w:rPr>
          <w:color w:val="auto"/>
          <w:sz w:val="24"/>
          <w:szCs w:val="24"/>
        </w:rPr>
      </w:pPr>
    </w:p>
    <w:p w14:paraId="251ECEBF" w14:textId="77777777" w:rsidR="007C4C99" w:rsidRPr="003D5C4E" w:rsidRDefault="007C4C99" w:rsidP="007C4C99">
      <w:pPr>
        <w:spacing w:line="360" w:lineRule="auto"/>
        <w:ind w:right="-613"/>
        <w:jc w:val="both"/>
        <w:rPr>
          <w:b/>
          <w:color w:val="auto"/>
          <w:sz w:val="24"/>
          <w:szCs w:val="24"/>
        </w:rPr>
      </w:pPr>
      <w:r w:rsidRPr="003D5C4E">
        <w:rPr>
          <w:b/>
          <w:color w:val="auto"/>
          <w:sz w:val="24"/>
          <w:szCs w:val="24"/>
        </w:rPr>
        <w:t xml:space="preserve">So what </w:t>
      </w:r>
    </w:p>
    <w:p w14:paraId="29EE3D3F" w14:textId="77777777" w:rsidR="007C4C99" w:rsidRPr="003D5C4E" w:rsidRDefault="007C4C99" w:rsidP="007C4C99">
      <w:pPr>
        <w:spacing w:line="360" w:lineRule="auto"/>
        <w:ind w:right="-613"/>
        <w:jc w:val="both"/>
        <w:rPr>
          <w:color w:val="auto"/>
          <w:sz w:val="24"/>
          <w:szCs w:val="24"/>
        </w:rPr>
      </w:pPr>
      <w:r w:rsidRPr="003D5C4E">
        <w:rPr>
          <w:color w:val="auto"/>
          <w:sz w:val="24"/>
          <w:szCs w:val="24"/>
        </w:rPr>
        <w:t xml:space="preserve">During this stage, l will explore and convey my thoughts and feelings on the experience and draw on theory in relation to supporting this family and what was learned during the process. </w:t>
      </w:r>
    </w:p>
    <w:p w14:paraId="33B054C8" w14:textId="77777777" w:rsidR="007C4C99" w:rsidRPr="003D5C4E" w:rsidRDefault="007C4C99" w:rsidP="007C4C99">
      <w:pPr>
        <w:spacing w:line="360" w:lineRule="auto"/>
        <w:ind w:right="-613"/>
        <w:jc w:val="both"/>
        <w:rPr>
          <w:color w:val="auto"/>
          <w:sz w:val="24"/>
          <w:szCs w:val="24"/>
        </w:rPr>
      </w:pPr>
    </w:p>
    <w:p w14:paraId="0EB14DA8" w14:textId="77777777" w:rsidR="007C4C99" w:rsidRPr="003D5C4E" w:rsidRDefault="007C4C99" w:rsidP="007C4C99">
      <w:pPr>
        <w:spacing w:line="360" w:lineRule="auto"/>
        <w:ind w:right="-613"/>
        <w:jc w:val="both"/>
        <w:rPr>
          <w:color w:val="auto"/>
          <w:sz w:val="24"/>
          <w:szCs w:val="24"/>
        </w:rPr>
      </w:pPr>
      <w:r w:rsidRPr="003D5C4E">
        <w:rPr>
          <w:color w:val="auto"/>
          <w:sz w:val="24"/>
          <w:szCs w:val="24"/>
        </w:rPr>
        <w:t xml:space="preserve">Firstly, considering the family’s identity and my desire to build an effective and empowering relationship with the family, I utilised the  ‘More Than Just Words’ framework (Welsh Government, 2015), to demonstrate the ‘Active Offer’. Welsh Government (2015), note that utilising the ‘Active Offer’ enables individuals to feel comfortable when discussing personal and emotive topics in their primary language. Equally, this reflects the core principles within the Social Services and well-being (Wales) Act 2014, and places the family central to the service. The Welsh Language Measure (2011), states, Welsh Language has equal lawful status with the English Language and must not be treated less favourably. I had an awareness the Welsh language was prevalent within the household, and it was important for me to demonstrate  that although the family declined the Welsh language offer, their needs and identity were important in delivering a person-centred provision and central to the SSWBA (2014). Language choice is primarily ascertained when the information is collated at the duty stage. The family received their Initial Assessment with a bi-lingual worker so could freely choose Welsh or English but they actively chose English as their preferred method of communication. Being mindful of the power dynamics, it was crucial to ensure the family felt in a position where they could have a real choice as otherwise communicating in the second less favourable language, which could hinder effective communication. </w:t>
      </w:r>
    </w:p>
    <w:p w14:paraId="42FCE712" w14:textId="77777777" w:rsidR="007C4C99" w:rsidRPr="003D5C4E" w:rsidRDefault="007C4C99" w:rsidP="007C4C99">
      <w:pPr>
        <w:spacing w:line="360" w:lineRule="auto"/>
        <w:ind w:right="-613"/>
        <w:jc w:val="both"/>
        <w:rPr>
          <w:color w:val="auto"/>
          <w:sz w:val="24"/>
          <w:szCs w:val="24"/>
        </w:rPr>
      </w:pPr>
    </w:p>
    <w:p w14:paraId="7B396A7D" w14:textId="77777777" w:rsidR="007C4C99" w:rsidRPr="003D5C4E" w:rsidRDefault="007C4C99" w:rsidP="007C4C99">
      <w:pPr>
        <w:spacing w:line="360" w:lineRule="auto"/>
        <w:ind w:right="-613"/>
        <w:jc w:val="both"/>
        <w:rPr>
          <w:color w:val="auto"/>
          <w:sz w:val="24"/>
          <w:szCs w:val="24"/>
        </w:rPr>
      </w:pPr>
    </w:p>
    <w:p w14:paraId="64B72C27" w14:textId="77777777" w:rsidR="007C4C99" w:rsidRPr="003D5C4E" w:rsidRDefault="007C4C99" w:rsidP="007C4C99">
      <w:pPr>
        <w:spacing w:line="360" w:lineRule="auto"/>
        <w:ind w:right="-613"/>
        <w:jc w:val="both"/>
        <w:rPr>
          <w:color w:val="auto"/>
          <w:sz w:val="24"/>
          <w:szCs w:val="24"/>
        </w:rPr>
      </w:pPr>
      <w:r w:rsidRPr="003D5C4E">
        <w:rPr>
          <w:color w:val="auto"/>
          <w:sz w:val="24"/>
          <w:szCs w:val="24"/>
        </w:rPr>
        <w:lastRenderedPageBreak/>
        <w:t xml:space="preserve">Working with families within the role of a ‘Social Worker’ is a privileged position and one that I am mindful of when working alongside families on Care and Support Plans or Child Protection Plans. </w:t>
      </w:r>
      <w:proofErr w:type="spellStart"/>
      <w:r w:rsidRPr="003D5C4E">
        <w:rPr>
          <w:color w:val="auto"/>
          <w:sz w:val="24"/>
          <w:szCs w:val="24"/>
        </w:rPr>
        <w:t>Maiter</w:t>
      </w:r>
      <w:proofErr w:type="spellEnd"/>
      <w:r w:rsidRPr="003D5C4E">
        <w:rPr>
          <w:color w:val="auto"/>
          <w:sz w:val="24"/>
          <w:szCs w:val="24"/>
        </w:rPr>
        <w:t xml:space="preserve"> et.al (2006), acknowledges in children’s services the relationship between families and practitioners has to be balanced, and families appreciate practitioners who are kind, authentic, empathetic, very helpful and non-judgemental. Amidst my involvement with Child 3’s parents and grandparents, I naturally demonstrated these qualities and ensured there was no power imbalance based upon my position of trust as it was vital they did not feel disempowered during my interaction. Research acknowledges child protection investigations can result in a poorer outcomes if there is a perceived power imbalance and the family feel scrutinised or judged (</w:t>
      </w:r>
      <w:proofErr w:type="spellStart"/>
      <w:r w:rsidRPr="003D5C4E">
        <w:rPr>
          <w:color w:val="auto"/>
          <w:sz w:val="24"/>
          <w:szCs w:val="24"/>
        </w:rPr>
        <w:t>Maiter</w:t>
      </w:r>
      <w:proofErr w:type="spellEnd"/>
      <w:r w:rsidRPr="003D5C4E">
        <w:rPr>
          <w:color w:val="auto"/>
          <w:sz w:val="24"/>
          <w:szCs w:val="24"/>
        </w:rPr>
        <w:t xml:space="preserve"> et.al 2006). The family’s refusal to care and safeguard Child 3, coupled with repeated requests for Child 3 to be accommodated by the LA, makes supporting the family in a person-centred way increasingly difficult given the safeguarding framework I am duty bound to adhere to in P7 (SSWBA 2014). </w:t>
      </w:r>
    </w:p>
    <w:p w14:paraId="6225BFFD" w14:textId="77777777" w:rsidR="007C4C99" w:rsidRPr="003D5C4E" w:rsidRDefault="007C4C99" w:rsidP="007C4C99">
      <w:pPr>
        <w:spacing w:line="360" w:lineRule="auto"/>
        <w:ind w:right="-613"/>
        <w:jc w:val="both"/>
        <w:rPr>
          <w:color w:val="auto"/>
          <w:sz w:val="24"/>
          <w:szCs w:val="24"/>
        </w:rPr>
      </w:pPr>
    </w:p>
    <w:p w14:paraId="5D43355C" w14:textId="77777777" w:rsidR="007C4C99" w:rsidRPr="003D5C4E" w:rsidRDefault="007C4C99" w:rsidP="007C4C99">
      <w:pPr>
        <w:spacing w:line="360" w:lineRule="auto"/>
        <w:ind w:right="-613"/>
        <w:jc w:val="both"/>
        <w:rPr>
          <w:color w:val="auto"/>
          <w:sz w:val="24"/>
          <w:szCs w:val="24"/>
        </w:rPr>
      </w:pPr>
    </w:p>
    <w:p w14:paraId="7662EC33" w14:textId="77777777" w:rsidR="007C4C99" w:rsidRPr="003D5C4E" w:rsidRDefault="007C4C99" w:rsidP="007C4C99">
      <w:pPr>
        <w:spacing w:line="360" w:lineRule="auto"/>
        <w:ind w:right="-613"/>
        <w:jc w:val="both"/>
        <w:rPr>
          <w:color w:val="auto"/>
          <w:sz w:val="24"/>
          <w:szCs w:val="24"/>
        </w:rPr>
      </w:pPr>
      <w:r w:rsidRPr="003D5C4E">
        <w:rPr>
          <w:color w:val="auto"/>
          <w:sz w:val="24"/>
          <w:szCs w:val="24"/>
        </w:rPr>
        <w:t>Through applying knowledge and awareness, Child 3 was identified to be at risk from external influences in association with CE and CSE, and I proactively researched how the risks are perceived to children. Maxwell (2022), concludes child exploitation equates to children being manipulated or coerced into criminal and sexual activity for the personal gain of another individual. Parents can influence a child’s exposure to exploitation, in terms of neglect, poor parental supervision and dysfunctional family relationships. Research highlights that 2.3 million children are at risk of exploitation due to their family circumstances (Maxwell, 2022).  Drawing upon knowledge from serious case reviews and identifying the risks associated with neglect, families and practitioners can feel overwhelmed and disheartened despite their best efforts to improve the situation for the child and family; this is coupled with children experiencing feelings of fear, anxiety, and sadness (NSPCC 2015). Research undertaken about child exploitation signifies children believe the perpetrator ‘</w:t>
      </w:r>
      <w:r w:rsidRPr="003D5C4E">
        <w:rPr>
          <w:i/>
          <w:color w:val="auto"/>
          <w:sz w:val="24"/>
          <w:szCs w:val="24"/>
        </w:rPr>
        <w:t>loves them and likes getting them expensive things</w:t>
      </w:r>
      <w:r w:rsidRPr="003D5C4E">
        <w:rPr>
          <w:color w:val="auto"/>
          <w:sz w:val="24"/>
          <w:szCs w:val="24"/>
        </w:rPr>
        <w:t xml:space="preserve">’ and have the misconception </w:t>
      </w:r>
      <w:r w:rsidRPr="003D5C4E">
        <w:rPr>
          <w:i/>
          <w:color w:val="auto"/>
          <w:sz w:val="24"/>
          <w:szCs w:val="24"/>
        </w:rPr>
        <w:t xml:space="preserve">‘that they are in control’ </w:t>
      </w:r>
      <w:r w:rsidRPr="003D5C4E">
        <w:rPr>
          <w:color w:val="auto"/>
          <w:sz w:val="24"/>
          <w:szCs w:val="24"/>
        </w:rPr>
        <w:t>and</w:t>
      </w:r>
      <w:r w:rsidRPr="003D5C4E">
        <w:rPr>
          <w:i/>
          <w:color w:val="auto"/>
          <w:sz w:val="24"/>
          <w:szCs w:val="24"/>
        </w:rPr>
        <w:t xml:space="preserve"> ‘that relationships between older and younger people weren’t always exploitative’</w:t>
      </w:r>
      <w:r w:rsidRPr="003D5C4E">
        <w:rPr>
          <w:color w:val="auto"/>
          <w:sz w:val="24"/>
          <w:szCs w:val="24"/>
        </w:rPr>
        <w:t xml:space="preserve"> (Keenan, 2014).</w:t>
      </w:r>
    </w:p>
    <w:p w14:paraId="4C0C624D" w14:textId="77777777" w:rsidR="007C4C99" w:rsidRPr="003D5C4E" w:rsidRDefault="007C4C99" w:rsidP="007C4C99">
      <w:pPr>
        <w:spacing w:line="360" w:lineRule="auto"/>
        <w:ind w:right="-613"/>
        <w:jc w:val="both"/>
        <w:rPr>
          <w:color w:val="auto"/>
          <w:sz w:val="24"/>
          <w:szCs w:val="24"/>
        </w:rPr>
      </w:pPr>
    </w:p>
    <w:p w14:paraId="122414E5" w14:textId="77777777" w:rsidR="007C4C99" w:rsidRPr="003D5C4E" w:rsidRDefault="007C4C99" w:rsidP="007C4C99">
      <w:pPr>
        <w:spacing w:line="360" w:lineRule="auto"/>
        <w:ind w:right="-613"/>
        <w:jc w:val="both"/>
        <w:rPr>
          <w:color w:val="auto"/>
          <w:sz w:val="24"/>
          <w:szCs w:val="24"/>
        </w:rPr>
      </w:pPr>
      <w:r w:rsidRPr="003D5C4E">
        <w:rPr>
          <w:color w:val="auto"/>
          <w:sz w:val="24"/>
          <w:szCs w:val="24"/>
        </w:rPr>
        <w:t xml:space="preserve">Due to the multi-faceted issues within the family, and Child 3’s frequent missing from home incidents, it was imperative I had a full understanding of what Child 3 was experiencing, and </w:t>
      </w:r>
      <w:r w:rsidRPr="003D5C4E">
        <w:rPr>
          <w:color w:val="auto"/>
          <w:sz w:val="24"/>
          <w:szCs w:val="24"/>
        </w:rPr>
        <w:lastRenderedPageBreak/>
        <w:t>how this was impacting upon their daily life and functioning. Through liaising with Child 3 and their grandparents, there were conflicting accounts of what had occurred in relation to Child 3’s missing-from-home incidents that raised suspicions. NSPCC (2019</w:t>
      </w:r>
      <w:r w:rsidRPr="003D5C4E">
        <w:rPr>
          <w:i/>
          <w:color w:val="auto"/>
          <w:sz w:val="24"/>
          <w:szCs w:val="24"/>
        </w:rPr>
        <w:t xml:space="preserve">), </w:t>
      </w:r>
      <w:r w:rsidRPr="003D5C4E">
        <w:rPr>
          <w:color w:val="auto"/>
          <w:sz w:val="24"/>
          <w:szCs w:val="24"/>
        </w:rPr>
        <w:t>reports disguise compliance</w:t>
      </w:r>
      <w:r w:rsidRPr="003D5C4E">
        <w:rPr>
          <w:i/>
          <w:color w:val="auto"/>
          <w:sz w:val="24"/>
          <w:szCs w:val="24"/>
        </w:rPr>
        <w:t xml:space="preserve"> ‘involves parents giving the appearance of co-operating with children’s agencies to avoid raising suspicions and allay concerns. Published case reviews highlight the importance of practitioners being able to recognise disguise compliance, establishing the facts and gathering evidence about what is actually happening in a child's life’. </w:t>
      </w:r>
      <w:r w:rsidRPr="003D5C4E">
        <w:rPr>
          <w:color w:val="auto"/>
          <w:sz w:val="24"/>
          <w:szCs w:val="24"/>
        </w:rPr>
        <w:t xml:space="preserve">According to Philips </w:t>
      </w:r>
      <w:r w:rsidRPr="003D5C4E">
        <w:rPr>
          <w:i/>
          <w:color w:val="auto"/>
          <w:sz w:val="24"/>
          <w:szCs w:val="24"/>
        </w:rPr>
        <w:t>et.al (</w:t>
      </w:r>
      <w:r w:rsidRPr="003D5C4E">
        <w:rPr>
          <w:color w:val="auto"/>
          <w:sz w:val="24"/>
          <w:szCs w:val="24"/>
        </w:rPr>
        <w:t xml:space="preserve">2022), ‘professional curiosity’ helps social workers to assess risk and support change in the lives of the children/families we support. Professional curiosity is demonstrated by utilising a combination of looking, listening, asking direct questions, checking out and reflecting on the information received from family members; therefore, it was important I didn’t take what was shared at face value. This meant I collated information from different agencies including health, education, and police to gain a better perspective of the family’s functioning that help me to filter through information and ascertain the facts of the situation as opposed to making assumptions.  This was not always an easy task, as Child 3’s grandparents demonstrated disguise compliance with professionals. Additionally, Child 3’s parents used coercive control with Child 3 grandparents and not taking responsibility to safeguard and care for their child. Worcestershire Safeguarding Children’s Board (2017), recognises that professionals need to exercise their professional curiosity in light of suspected disguise compliance or coercive control, in the acknowledgment that other family members may not engage with services through fear, or be honest about the dysfunctional family dynamics. Despite the tailored interventions I made available to the family, there was still an unwillingness to engage with the interventions. Therefore, I arranged for Mediation to take place between Child 3, their parents and their grandparents with the aim and hope of improving the family dynamics. </w:t>
      </w:r>
      <w:proofErr w:type="spellStart"/>
      <w:r w:rsidRPr="003D5C4E">
        <w:rPr>
          <w:color w:val="auto"/>
          <w:sz w:val="24"/>
          <w:szCs w:val="24"/>
        </w:rPr>
        <w:t>Papšo</w:t>
      </w:r>
      <w:proofErr w:type="spellEnd"/>
      <w:r w:rsidRPr="003D5C4E">
        <w:rPr>
          <w:color w:val="auto"/>
          <w:sz w:val="24"/>
          <w:szCs w:val="24"/>
        </w:rPr>
        <w:t xml:space="preserve"> (2021), believes mediation is an effective way to resolve conflicts and to resolve disputes in a balanced way. Furthermore, mediation is effective in helping professions, including social work, achieve a common objective - to empower individuals in respect of equality, justice and social well-being, as well as to seek consensus and understanding between people. </w:t>
      </w:r>
    </w:p>
    <w:p w14:paraId="0D423E68" w14:textId="77777777" w:rsidR="007C4C99" w:rsidRPr="003D5C4E" w:rsidRDefault="007C4C99" w:rsidP="007C4C99">
      <w:pPr>
        <w:spacing w:line="360" w:lineRule="auto"/>
        <w:ind w:right="-613"/>
        <w:jc w:val="both"/>
        <w:rPr>
          <w:color w:val="auto"/>
          <w:sz w:val="24"/>
          <w:szCs w:val="24"/>
        </w:rPr>
      </w:pPr>
    </w:p>
    <w:p w14:paraId="4160CB83" w14:textId="77777777" w:rsidR="007C4C99" w:rsidRPr="003D5C4E" w:rsidRDefault="007C4C99" w:rsidP="007C4C99">
      <w:pPr>
        <w:spacing w:line="360" w:lineRule="auto"/>
        <w:ind w:right="-613"/>
        <w:jc w:val="both"/>
        <w:rPr>
          <w:color w:val="auto"/>
          <w:sz w:val="24"/>
          <w:szCs w:val="24"/>
        </w:rPr>
      </w:pPr>
      <w:r w:rsidRPr="003D5C4E">
        <w:rPr>
          <w:color w:val="auto"/>
          <w:sz w:val="24"/>
          <w:szCs w:val="24"/>
        </w:rPr>
        <w:t xml:space="preserve">Being a reflective practitioner, consideration was made into my own personal values and how these influence upon my daily practice with Child 3 and their family. Tulane University (2021), state one of the fundamental principles in social work is social justice, whereby advocacy is demonstrated on behalf of the individuals we support to prevent discrimination </w:t>
      </w:r>
      <w:r w:rsidRPr="003D5C4E">
        <w:rPr>
          <w:color w:val="auto"/>
          <w:sz w:val="24"/>
          <w:szCs w:val="24"/>
        </w:rPr>
        <w:lastRenderedPageBreak/>
        <w:t xml:space="preserve">and address any injustices, principles also embedded in the Code of Professional Practice (Social Care Wales, 2017). Moreover, social workers treat individuals with dignity and respect, and are attentive of any disparities in individuals thinking and behaviour’s (Social Care Wales, 2017). A significant concern in the family was the authoritarian parenting style, and although no further reports of physical and emotional abuse have occurred with Child 3’s siblings, it did raise questions in evaluating if the parenting is ‘good enough’. Cyr </w:t>
      </w:r>
      <w:r w:rsidRPr="003D5C4E">
        <w:rPr>
          <w:i/>
          <w:color w:val="auto"/>
          <w:sz w:val="24"/>
          <w:szCs w:val="24"/>
        </w:rPr>
        <w:t xml:space="preserve">et.al </w:t>
      </w:r>
      <w:r w:rsidRPr="003D5C4E">
        <w:rPr>
          <w:color w:val="auto"/>
          <w:sz w:val="24"/>
          <w:szCs w:val="24"/>
        </w:rPr>
        <w:t>(2022) highlights when children are noticed in relation to concerns around abuse or neglect, parental capacity comes into question and practitioners have to consider the child’s development, alongside physical and emotional safety, and assess if it is an unstable family life for the child. Drawing on the Wales Safeguarding Procedures and SSWBA (2014), whilst reflecting on the family dynamics and complexities, allowed me to balance my professional and personal ethics to underpin my decision-making and actions to prevent my professional judgment from being clouded. Being the case holding social worker for Child 3, there was a sense of pressure placed upon me from the family, Police and education to escalate and accommodate Child 3 due to their misconception of Child 3’s complexities and frequent missing from home incidents. Thomson (2018), states it can be difficult to manage dilemmas and tensions in social work, and acknowledges there is no simple reaction to resolve the situation.</w:t>
      </w:r>
    </w:p>
    <w:p w14:paraId="396C2F1E" w14:textId="77777777" w:rsidR="007C4C99" w:rsidRPr="003D5C4E" w:rsidRDefault="007C4C99" w:rsidP="007C4C99">
      <w:pPr>
        <w:spacing w:line="360" w:lineRule="auto"/>
        <w:ind w:right="-613"/>
        <w:jc w:val="both"/>
        <w:rPr>
          <w:color w:val="auto"/>
          <w:sz w:val="24"/>
          <w:szCs w:val="24"/>
        </w:rPr>
      </w:pPr>
    </w:p>
    <w:p w14:paraId="0658532A" w14:textId="77777777" w:rsidR="007C4C99" w:rsidRPr="003D5C4E" w:rsidRDefault="007C4C99" w:rsidP="007C4C99">
      <w:pPr>
        <w:spacing w:line="360" w:lineRule="auto"/>
        <w:ind w:right="-613"/>
        <w:jc w:val="both"/>
        <w:rPr>
          <w:color w:val="auto"/>
          <w:sz w:val="24"/>
          <w:szCs w:val="24"/>
        </w:rPr>
      </w:pPr>
      <w:r w:rsidRPr="003D5C4E">
        <w:rPr>
          <w:color w:val="auto"/>
          <w:sz w:val="24"/>
          <w:szCs w:val="24"/>
        </w:rPr>
        <w:t>Throughout my interaction, I utilised a strength-based and anti-oppressive approach with the family, which are fundamental principles in the COPP (Social Care Wales 2017). Adopting a strength-based perspective allowed me to view the families’ strengths and ability to recover from adversity, and to see the opportunities and desire for change as appose to accentuating the problems (Hammond 2010). I established a good rapport with Child 3, and their grandparents which helped me to gain a better insight of their lived experience, which helped to reduce any bias and oppression which enabled me to support them effectively (Williams and Conroy 2022).  I equally drew upon theories to help aid my understanding of the multifaceted relationship difficulties within the family and behaviours presented by Child 3.  Erikson’s stages of psychosocial development (1968), acknowledge that poor childhood experiences often result in unstable and problematic relationships (</w:t>
      </w:r>
      <w:proofErr w:type="spellStart"/>
      <w:r w:rsidRPr="003D5C4E">
        <w:rPr>
          <w:color w:val="auto"/>
          <w:sz w:val="24"/>
          <w:szCs w:val="24"/>
        </w:rPr>
        <w:t>Sokol</w:t>
      </w:r>
      <w:proofErr w:type="spellEnd"/>
      <w:r w:rsidRPr="003D5C4E">
        <w:rPr>
          <w:color w:val="auto"/>
          <w:sz w:val="24"/>
          <w:szCs w:val="24"/>
        </w:rPr>
        <w:t xml:space="preserve"> 2009). Furthermore, reflecting on Erikson’s work on identity formation in adolescence (</w:t>
      </w:r>
      <w:proofErr w:type="spellStart"/>
      <w:r w:rsidRPr="003D5C4E">
        <w:rPr>
          <w:color w:val="auto"/>
          <w:sz w:val="24"/>
          <w:szCs w:val="24"/>
        </w:rPr>
        <w:t>Sokol</w:t>
      </w:r>
      <w:proofErr w:type="spellEnd"/>
      <w:r w:rsidRPr="003D5C4E">
        <w:rPr>
          <w:color w:val="auto"/>
          <w:sz w:val="24"/>
          <w:szCs w:val="24"/>
        </w:rPr>
        <w:t xml:space="preserve">, 2009), Child 3 described that they were struggling with their identity and positioning within the family, and as a result viewed the world as an unsafe place. The family’s response of wanting Child 3 to be accommodated by the LA fortified their feelings of rejection and </w:t>
      </w:r>
      <w:r w:rsidRPr="003D5C4E">
        <w:rPr>
          <w:color w:val="auto"/>
          <w:sz w:val="24"/>
          <w:szCs w:val="24"/>
        </w:rPr>
        <w:lastRenderedPageBreak/>
        <w:t xml:space="preserve">abandonment. </w:t>
      </w:r>
      <w:proofErr w:type="spellStart"/>
      <w:r w:rsidRPr="003D5C4E">
        <w:rPr>
          <w:color w:val="auto"/>
          <w:sz w:val="24"/>
          <w:szCs w:val="24"/>
        </w:rPr>
        <w:t>Sokol</w:t>
      </w:r>
      <w:proofErr w:type="spellEnd"/>
      <w:r w:rsidRPr="003D5C4E">
        <w:rPr>
          <w:color w:val="auto"/>
          <w:sz w:val="24"/>
          <w:szCs w:val="24"/>
        </w:rPr>
        <w:t xml:space="preserve"> (2009) stresses having a solid sense of identity is crucial and if not perceived can lead to a sense of loss and confusion due to the changing physical and cognitive changes in adolescence (</w:t>
      </w:r>
      <w:proofErr w:type="spellStart"/>
      <w:r w:rsidRPr="003D5C4E">
        <w:rPr>
          <w:color w:val="auto"/>
          <w:sz w:val="24"/>
          <w:szCs w:val="24"/>
        </w:rPr>
        <w:t>Sokol</w:t>
      </w:r>
      <w:proofErr w:type="spellEnd"/>
      <w:r w:rsidRPr="003D5C4E">
        <w:rPr>
          <w:color w:val="auto"/>
          <w:sz w:val="24"/>
          <w:szCs w:val="24"/>
        </w:rPr>
        <w:t xml:space="preserve"> 2009).</w:t>
      </w:r>
    </w:p>
    <w:p w14:paraId="057B2DC1" w14:textId="77777777" w:rsidR="007C4C99" w:rsidRPr="003D5C4E" w:rsidRDefault="007C4C99" w:rsidP="007C4C99">
      <w:pPr>
        <w:spacing w:line="360" w:lineRule="auto"/>
        <w:ind w:right="-613"/>
        <w:jc w:val="both"/>
        <w:rPr>
          <w:color w:val="auto"/>
          <w:sz w:val="24"/>
          <w:szCs w:val="24"/>
        </w:rPr>
      </w:pPr>
    </w:p>
    <w:p w14:paraId="61970121" w14:textId="77777777" w:rsidR="007C4C99" w:rsidRPr="003D5C4E" w:rsidRDefault="007C4C99" w:rsidP="007C4C99">
      <w:pPr>
        <w:spacing w:line="360" w:lineRule="auto"/>
        <w:ind w:right="-613"/>
        <w:jc w:val="both"/>
        <w:rPr>
          <w:color w:val="auto"/>
          <w:sz w:val="24"/>
          <w:szCs w:val="24"/>
        </w:rPr>
      </w:pPr>
      <w:r w:rsidRPr="003D5C4E">
        <w:rPr>
          <w:color w:val="auto"/>
          <w:sz w:val="24"/>
          <w:szCs w:val="24"/>
        </w:rPr>
        <w:t xml:space="preserve">I often became overwhelmed given the family circumstances and attitudes of parents and grandparents, especially how this was negatively impacting Child 3. I drew upon ‘Attachment Theory’ (Bowlby, 1969) due to being an influential and prominent construct within relationships and family dynamics. Many theorists, including Bowlby (1969), convey a child needs to feel loved and wanted by their caregivers. If a child is not made to feel secure within their relationships, they are at significant risk of not maintaining meaningful relationships and have difficulty with problem-solving and building resilience Maclean and Harrison (2015). Considering this theory helped me to understand Child 3’s insecure attachments related to avoidant/defended anxiety found in emotional rejection. Additionally, ambivalent/coercive attachment, found in unpredictable parenting, is associated with neglect and disinterest in a child (Maclean and Harrison 2015). Therefore, it made me ponder on the upbringing of Child 3’s parents and how their own childhood experiences and insecurities are affecting the relationship with Child 3 and their own parents. This information helped to inform my assessment. </w:t>
      </w:r>
    </w:p>
    <w:p w14:paraId="79133BC8" w14:textId="77777777" w:rsidR="007C4C99" w:rsidRPr="003D5C4E" w:rsidRDefault="007C4C99" w:rsidP="007C4C99">
      <w:pPr>
        <w:spacing w:line="360" w:lineRule="auto"/>
        <w:ind w:right="-613"/>
        <w:jc w:val="both"/>
        <w:rPr>
          <w:color w:val="auto"/>
          <w:sz w:val="24"/>
          <w:szCs w:val="24"/>
        </w:rPr>
      </w:pPr>
    </w:p>
    <w:p w14:paraId="71E95DF7" w14:textId="77777777" w:rsidR="007C4C99" w:rsidRPr="003D5C4E" w:rsidRDefault="007C4C99" w:rsidP="007C4C99">
      <w:pPr>
        <w:spacing w:line="360" w:lineRule="auto"/>
        <w:ind w:right="-613"/>
        <w:jc w:val="both"/>
        <w:rPr>
          <w:color w:val="auto"/>
          <w:sz w:val="24"/>
          <w:szCs w:val="24"/>
        </w:rPr>
      </w:pPr>
      <w:r w:rsidRPr="003D5C4E">
        <w:rPr>
          <w:color w:val="auto"/>
          <w:sz w:val="24"/>
          <w:szCs w:val="24"/>
        </w:rPr>
        <w:t>Incorporating Bronfenbrenner’s (1979) ’Systems Theory’ helped me to assess Child 3’s support structure whilst identifying if any change of circumstances have occurred within the family (Maclean and Harrison 2015).The theory is prevalent in social work as it is used to help detect habitual patterns of behaviour that are influenced by factors, including family, friends and the home environment (Social Work Licence Map, 2022). Therefore, utilising a person-focused approach and systematic thinking I created an ‘eco-map’ to visualise and understand the impact of the social and familial structures around Child 3. Maclean and Harrison (2015) believe it aids the practitioners to understand the systems around the child, and recognises the support structures promoting sense of identity and partnership working. Creating the ‘eco-map’ was helpful as I was able to visualise and understand the interconnecting links between the families. Furthermore, a social work chronology concluded re-occurring themes of authoritarian parenting, and relationship difficulties within the family dynamics, signifying child-rearing difficulties.</w:t>
      </w:r>
    </w:p>
    <w:p w14:paraId="20C6C5BE" w14:textId="77777777" w:rsidR="007C4C99" w:rsidRPr="003D5C4E" w:rsidRDefault="007C4C99" w:rsidP="007C4C99">
      <w:pPr>
        <w:spacing w:line="360" w:lineRule="auto"/>
        <w:ind w:right="-613"/>
        <w:jc w:val="both"/>
        <w:rPr>
          <w:color w:val="auto"/>
          <w:sz w:val="24"/>
          <w:szCs w:val="24"/>
        </w:rPr>
      </w:pPr>
    </w:p>
    <w:p w14:paraId="049CCAFD" w14:textId="77777777" w:rsidR="007C4C99" w:rsidRPr="003D5C4E" w:rsidRDefault="007C4C99" w:rsidP="007C4C99">
      <w:pPr>
        <w:spacing w:line="360" w:lineRule="auto"/>
        <w:ind w:right="-613"/>
        <w:jc w:val="both"/>
        <w:rPr>
          <w:color w:val="auto"/>
          <w:sz w:val="24"/>
          <w:szCs w:val="24"/>
        </w:rPr>
      </w:pPr>
      <w:r w:rsidRPr="003D5C4E">
        <w:rPr>
          <w:color w:val="auto"/>
          <w:sz w:val="24"/>
          <w:szCs w:val="24"/>
        </w:rPr>
        <w:lastRenderedPageBreak/>
        <w:t>Understanding and reflecting upon theory, research and identifying any patterns of behaviour was important to me to help evaluate and to inform my practice. ‘Crisis Intervention Theory’ Bard and Ellison (1974), (cited in Stepney and Ford 2000), express, ‘</w:t>
      </w:r>
      <w:r w:rsidRPr="003D5C4E">
        <w:rPr>
          <w:i/>
          <w:color w:val="auto"/>
          <w:sz w:val="24"/>
          <w:szCs w:val="24"/>
        </w:rPr>
        <w:t>crisis is a subjective reaction to a stressful life experience, one so affecting the stability of the individual that the ability to cope or function may be seriously compromised’</w:t>
      </w:r>
      <w:r w:rsidRPr="003D5C4E">
        <w:rPr>
          <w:color w:val="auto"/>
          <w:sz w:val="24"/>
          <w:szCs w:val="24"/>
        </w:rPr>
        <w:t xml:space="preserve">. This theory helped to inform my assessment and to evaluate the parenting capacity, and ability to care for Child 3 given the re-occurring patterns of relationship difficulties amidst the family. It also allowed me to consider the physical and emotional well-being of Child 3. Referring to the 3-stage model (beginning, middle and end) Golan (1974) (cited in </w:t>
      </w:r>
      <w:proofErr w:type="spellStart"/>
      <w:r w:rsidRPr="003D5C4E">
        <w:rPr>
          <w:color w:val="auto"/>
          <w:sz w:val="24"/>
          <w:szCs w:val="24"/>
        </w:rPr>
        <w:t>Coulshed</w:t>
      </w:r>
      <w:proofErr w:type="spellEnd"/>
      <w:r w:rsidRPr="003D5C4E">
        <w:rPr>
          <w:color w:val="auto"/>
          <w:sz w:val="24"/>
          <w:szCs w:val="24"/>
        </w:rPr>
        <w:t xml:space="preserve"> and Orme 1998), </w:t>
      </w:r>
      <w:proofErr w:type="gramStart"/>
      <w:r w:rsidRPr="003D5C4E">
        <w:rPr>
          <w:color w:val="auto"/>
          <w:sz w:val="24"/>
          <w:szCs w:val="24"/>
        </w:rPr>
        <w:t>During</w:t>
      </w:r>
      <w:proofErr w:type="gramEnd"/>
      <w:r w:rsidRPr="003D5C4E">
        <w:rPr>
          <w:color w:val="auto"/>
          <w:sz w:val="24"/>
          <w:szCs w:val="24"/>
        </w:rPr>
        <w:t xml:space="preserve"> beginning stage individuals often experience an array of emotions and vulnerability known as the ‘active crisis’. I was subjected to emotional responses from Child 3’s parent which included being sworn at and being hostile towards me during meetings and phone conversations, whereby I had to emphasise my expectations of accepted communications and reiterate communication will cease if continued. I was mindful of the crisis being unwanted, however; I wanted to empower the family to understand their own needs and equip them to overcome and solve their own problems with support, which is a prominent principle of the SSWBA (2014). During the middle stage, I provided interventions for the family to support and address their differences. Although this was not accessed, I recognised my involvement was time-limited and the LA should have seen improvements in readiness to withdraw the interventions.</w:t>
      </w:r>
    </w:p>
    <w:p w14:paraId="0E2411E6" w14:textId="77777777" w:rsidR="007C4C99" w:rsidRPr="003D5C4E" w:rsidRDefault="007C4C99" w:rsidP="007C4C99">
      <w:pPr>
        <w:spacing w:line="360" w:lineRule="auto"/>
        <w:ind w:right="-613"/>
        <w:jc w:val="both"/>
        <w:rPr>
          <w:color w:val="auto"/>
          <w:sz w:val="24"/>
          <w:szCs w:val="24"/>
        </w:rPr>
      </w:pPr>
    </w:p>
    <w:p w14:paraId="18CF4AB2" w14:textId="77777777" w:rsidR="007C4C99" w:rsidRPr="003D5C4E" w:rsidRDefault="007C4C99" w:rsidP="007C4C99">
      <w:pPr>
        <w:spacing w:line="360" w:lineRule="auto"/>
        <w:ind w:right="-613"/>
        <w:jc w:val="both"/>
        <w:rPr>
          <w:color w:val="auto"/>
          <w:sz w:val="24"/>
          <w:szCs w:val="24"/>
        </w:rPr>
      </w:pPr>
      <w:r w:rsidRPr="003D5C4E">
        <w:rPr>
          <w:color w:val="auto"/>
          <w:sz w:val="24"/>
          <w:szCs w:val="24"/>
        </w:rPr>
        <w:t>I utilised opportunities in managerial supervision throughout my involvement with the family to discuss the case complexities. According to ‘Lord Laming’, supervision is the ‘foundation’ of effective social work practice, which is echoed in the ‘Munro review’ (Carpenter et.al 2014). There have been concerns internationally relating to social work retention, calling for supervision which supports the case management practitioner, their well-being and professional development (Carpenter et.al 2014). This management was welcomed due to the evolving multifaceted complexities and challenges in regards the family.</w:t>
      </w:r>
    </w:p>
    <w:p w14:paraId="63715399" w14:textId="77777777" w:rsidR="007C4C99" w:rsidRPr="003D5C4E" w:rsidRDefault="007C4C99" w:rsidP="007C4C99">
      <w:pPr>
        <w:spacing w:line="360" w:lineRule="auto"/>
        <w:ind w:right="-613"/>
        <w:jc w:val="both"/>
        <w:rPr>
          <w:color w:val="auto"/>
          <w:sz w:val="24"/>
          <w:szCs w:val="24"/>
        </w:rPr>
      </w:pPr>
    </w:p>
    <w:p w14:paraId="0DA0F29F" w14:textId="77777777" w:rsidR="007C4C99" w:rsidRPr="003D5C4E" w:rsidRDefault="007C4C99" w:rsidP="007C4C99">
      <w:pPr>
        <w:spacing w:line="360" w:lineRule="auto"/>
        <w:ind w:right="-613"/>
        <w:jc w:val="both"/>
        <w:rPr>
          <w:color w:val="auto"/>
          <w:sz w:val="24"/>
          <w:szCs w:val="24"/>
        </w:rPr>
      </w:pPr>
      <w:r w:rsidRPr="003D5C4E">
        <w:rPr>
          <w:color w:val="auto"/>
          <w:sz w:val="24"/>
          <w:szCs w:val="24"/>
        </w:rPr>
        <w:t xml:space="preserve">I made frequent visits to speak to Child 3 in the community where we could go for coffee and cake so I could freely ascertain their wishes and feelings for the assessment and intervention. Essential principles within SSWBA (2014) and the Children Act (1989) is placing children central in their care and support whilst providing them with voice and control in achieving their well-being outcomes. Being an empathetic practitioner within my practice </w:t>
      </w:r>
      <w:r w:rsidRPr="003D5C4E">
        <w:rPr>
          <w:color w:val="auto"/>
          <w:sz w:val="24"/>
          <w:szCs w:val="24"/>
        </w:rPr>
        <w:lastRenderedPageBreak/>
        <w:t>and drawing on a person-centred approach, I was able to apply the concept of unconditional positive regard which offers a warm acceptance and authenticity in my interaction with Child 3, in addition to viewing Child 3 uniquely with their own feelings and experiences (</w:t>
      </w:r>
      <w:proofErr w:type="spellStart"/>
      <w:r w:rsidRPr="003D5C4E">
        <w:rPr>
          <w:color w:val="auto"/>
          <w:sz w:val="24"/>
          <w:szCs w:val="24"/>
        </w:rPr>
        <w:t>Iberg</w:t>
      </w:r>
      <w:proofErr w:type="spellEnd"/>
      <w:r w:rsidRPr="003D5C4E">
        <w:rPr>
          <w:color w:val="auto"/>
          <w:sz w:val="24"/>
          <w:szCs w:val="24"/>
        </w:rPr>
        <w:t xml:space="preserve"> 2001). Being a naturally intuitive practitioner I utilised both verbal and non-verbal communication in my interaction with Child 3. The research concludes non-verbal communication interconnected significantly with verbal communication and with compassion while verbal communication showed no significant correlation with empathy (Vogel </w:t>
      </w:r>
      <w:r w:rsidRPr="003D5C4E">
        <w:rPr>
          <w:i/>
          <w:color w:val="auto"/>
          <w:sz w:val="24"/>
          <w:szCs w:val="24"/>
        </w:rPr>
        <w:t>et.al</w:t>
      </w:r>
      <w:r w:rsidRPr="003D5C4E">
        <w:rPr>
          <w:color w:val="auto"/>
          <w:sz w:val="24"/>
          <w:szCs w:val="24"/>
        </w:rPr>
        <w:t xml:space="preserve">. 2018). </w:t>
      </w:r>
    </w:p>
    <w:p w14:paraId="72886FA9" w14:textId="77777777" w:rsidR="007C4C99" w:rsidRPr="003D5C4E" w:rsidRDefault="007C4C99" w:rsidP="007C4C99">
      <w:pPr>
        <w:spacing w:line="360" w:lineRule="auto"/>
        <w:ind w:right="-613"/>
        <w:jc w:val="both"/>
        <w:rPr>
          <w:color w:val="auto"/>
          <w:sz w:val="24"/>
          <w:szCs w:val="24"/>
        </w:rPr>
      </w:pPr>
    </w:p>
    <w:p w14:paraId="7730A58B" w14:textId="77777777" w:rsidR="007C4C99" w:rsidRPr="003D5C4E" w:rsidRDefault="007C4C99" w:rsidP="007C4C99">
      <w:pPr>
        <w:spacing w:line="360" w:lineRule="auto"/>
        <w:ind w:right="-613"/>
        <w:jc w:val="both"/>
        <w:rPr>
          <w:color w:val="auto"/>
          <w:sz w:val="24"/>
          <w:szCs w:val="24"/>
        </w:rPr>
      </w:pPr>
      <w:r w:rsidRPr="003D5C4E">
        <w:rPr>
          <w:color w:val="auto"/>
          <w:sz w:val="24"/>
          <w:szCs w:val="24"/>
        </w:rPr>
        <w:t xml:space="preserve">Reflecting upon the Serious Case Review concluded by Lord Laming (2003), in respect of Victoria </w:t>
      </w:r>
      <w:proofErr w:type="spellStart"/>
      <w:r w:rsidRPr="003D5C4E">
        <w:rPr>
          <w:color w:val="auto"/>
          <w:sz w:val="24"/>
          <w:szCs w:val="24"/>
        </w:rPr>
        <w:t>Climbié</w:t>
      </w:r>
      <w:proofErr w:type="spellEnd"/>
      <w:r w:rsidRPr="003D5C4E">
        <w:rPr>
          <w:color w:val="auto"/>
          <w:sz w:val="24"/>
          <w:szCs w:val="24"/>
        </w:rPr>
        <w:t xml:space="preserve">, the inquiry highlighted failings in professional conduct due to not knowing her thoughts, wishes or feelings. Case recording is paramount and enables professionals to continually assess and monitor the situation and evaluate progress and to safeguard the child. Lord Laming (2003), noted that failing to do this significantly places a child at a greater risk of significant harm or death. In addition, maintaining an up-to-date case chronology is expected in the event case proceeds within the court arena. </w:t>
      </w:r>
    </w:p>
    <w:p w14:paraId="204BCF24" w14:textId="77777777" w:rsidR="007C4C99" w:rsidRPr="003D5C4E" w:rsidRDefault="007C4C99" w:rsidP="007C4C99">
      <w:pPr>
        <w:spacing w:line="360" w:lineRule="auto"/>
        <w:ind w:right="-613"/>
        <w:jc w:val="both"/>
        <w:rPr>
          <w:b/>
          <w:color w:val="auto"/>
          <w:sz w:val="24"/>
          <w:szCs w:val="24"/>
        </w:rPr>
      </w:pPr>
    </w:p>
    <w:p w14:paraId="1756657B" w14:textId="77777777" w:rsidR="007C4C99" w:rsidRPr="003D5C4E" w:rsidRDefault="007C4C99" w:rsidP="007C4C99">
      <w:pPr>
        <w:spacing w:line="360" w:lineRule="auto"/>
        <w:ind w:right="-613"/>
        <w:jc w:val="both"/>
        <w:rPr>
          <w:color w:val="auto"/>
          <w:sz w:val="24"/>
          <w:szCs w:val="24"/>
        </w:rPr>
      </w:pPr>
      <w:r w:rsidRPr="003D5C4E">
        <w:rPr>
          <w:color w:val="auto"/>
          <w:sz w:val="24"/>
          <w:szCs w:val="24"/>
        </w:rPr>
        <w:t xml:space="preserve">As previously alluded to, the assessment concluded with Child 3 being accommodated in association to Part 6 - s.76 SSWBA (2014) given the escalation was inevitable. In view of the restricted timeframe (4 months) on s.76, the LA held a Case Discussion with Legal Advice (CDWLA) to determine if the LA had met the threshold to instigate care proceedings in for Child 3. Amidst the CDWLA I was able to provide a detailed overview of the family circumstances and my professional judgement from the onset of my involvement. Discussions concluded the LA had met the threshold to apply to court for an Interim Care Order (ICO) in respect of Child 3. The same process mentioned above was completed in a Legal Planning Meeting and this resulted in me preparing a Social Work Evidence Template and Care Plan in preparation in applying to the court for the proposed ICO. I attended Court and the LA were successfully granted with an ICO in respect of Child 3. </w:t>
      </w:r>
    </w:p>
    <w:p w14:paraId="687FEB82" w14:textId="77777777" w:rsidR="007C4C99" w:rsidRPr="003D5C4E" w:rsidRDefault="007C4C99" w:rsidP="007C4C99">
      <w:pPr>
        <w:spacing w:line="360" w:lineRule="auto"/>
        <w:ind w:right="-613"/>
        <w:jc w:val="both"/>
        <w:rPr>
          <w:color w:val="auto"/>
          <w:sz w:val="24"/>
          <w:szCs w:val="24"/>
        </w:rPr>
      </w:pPr>
    </w:p>
    <w:p w14:paraId="0E7AD38A" w14:textId="77777777" w:rsidR="007C4C99" w:rsidRPr="003D5C4E" w:rsidRDefault="007C4C99" w:rsidP="007C4C99">
      <w:pPr>
        <w:spacing w:line="360" w:lineRule="auto"/>
        <w:ind w:right="-613"/>
        <w:jc w:val="both"/>
        <w:rPr>
          <w:b/>
          <w:color w:val="auto"/>
          <w:sz w:val="24"/>
          <w:szCs w:val="24"/>
        </w:rPr>
      </w:pPr>
      <w:r w:rsidRPr="003D5C4E">
        <w:rPr>
          <w:b/>
          <w:color w:val="auto"/>
          <w:sz w:val="24"/>
          <w:szCs w:val="24"/>
        </w:rPr>
        <w:t>Now what?</w:t>
      </w:r>
    </w:p>
    <w:p w14:paraId="19120B89" w14:textId="77777777" w:rsidR="007C4C99" w:rsidRPr="003D5C4E" w:rsidRDefault="007C4C99" w:rsidP="007C4C99">
      <w:pPr>
        <w:spacing w:line="360" w:lineRule="auto"/>
        <w:ind w:right="-613"/>
        <w:jc w:val="both"/>
        <w:rPr>
          <w:color w:val="auto"/>
          <w:sz w:val="24"/>
          <w:szCs w:val="24"/>
        </w:rPr>
      </w:pPr>
      <w:r w:rsidRPr="003D5C4E">
        <w:rPr>
          <w:color w:val="auto"/>
          <w:sz w:val="24"/>
          <w:szCs w:val="24"/>
        </w:rPr>
        <w:t xml:space="preserve">I will consider any proposed actions and learning objectives that will inform my future practice based upon this assessment and experience. </w:t>
      </w:r>
    </w:p>
    <w:p w14:paraId="6451354C" w14:textId="77777777" w:rsidR="007C4C99" w:rsidRPr="003D5C4E" w:rsidRDefault="007C4C99" w:rsidP="007C4C99">
      <w:pPr>
        <w:spacing w:line="360" w:lineRule="auto"/>
        <w:ind w:right="-613"/>
        <w:jc w:val="both"/>
        <w:rPr>
          <w:color w:val="auto"/>
          <w:sz w:val="24"/>
          <w:szCs w:val="24"/>
        </w:rPr>
      </w:pPr>
    </w:p>
    <w:p w14:paraId="1A769D19" w14:textId="77777777" w:rsidR="007C4C99" w:rsidRPr="003D5C4E" w:rsidRDefault="007C4C99" w:rsidP="007C4C99">
      <w:pPr>
        <w:pStyle w:val="ListParagraph"/>
        <w:numPr>
          <w:ilvl w:val="0"/>
          <w:numId w:val="2"/>
        </w:numPr>
        <w:overflowPunct/>
        <w:autoSpaceDE/>
        <w:autoSpaceDN/>
        <w:adjustRightInd/>
        <w:spacing w:after="160" w:line="360" w:lineRule="auto"/>
        <w:jc w:val="both"/>
        <w:textAlignment w:val="auto"/>
        <w:rPr>
          <w:color w:val="auto"/>
          <w:sz w:val="24"/>
          <w:szCs w:val="24"/>
        </w:rPr>
      </w:pPr>
      <w:r w:rsidRPr="003D5C4E">
        <w:rPr>
          <w:color w:val="auto"/>
          <w:sz w:val="24"/>
          <w:szCs w:val="24"/>
        </w:rPr>
        <w:lastRenderedPageBreak/>
        <w:t>Research evidence within assessments was one of my identified learning objectives from part-a of my development review. Therefore, undertaking research within practice helped me utilise the knowledge learned and compare this with the actions and behaviours demonstrated from Child 3, their parent and their grandparents. This research provided me an understanding, of CE /CSE and neglect and how detrimental the effects of emotional abuse can hinder a child’s cognitive ability</w:t>
      </w:r>
    </w:p>
    <w:p w14:paraId="53757E8E" w14:textId="77777777" w:rsidR="007C4C99" w:rsidRPr="003D5C4E" w:rsidRDefault="007C4C99" w:rsidP="007C4C99">
      <w:pPr>
        <w:spacing w:line="276" w:lineRule="auto"/>
        <w:jc w:val="both"/>
        <w:rPr>
          <w:color w:val="auto"/>
          <w:sz w:val="24"/>
          <w:szCs w:val="24"/>
        </w:rPr>
      </w:pPr>
    </w:p>
    <w:p w14:paraId="5D84E972" w14:textId="77777777" w:rsidR="007C4C99" w:rsidRPr="003D5C4E" w:rsidRDefault="007C4C99" w:rsidP="007C4C99">
      <w:pPr>
        <w:pStyle w:val="ListParagraph"/>
        <w:numPr>
          <w:ilvl w:val="0"/>
          <w:numId w:val="2"/>
        </w:numPr>
        <w:overflowPunct/>
        <w:autoSpaceDE/>
        <w:autoSpaceDN/>
        <w:adjustRightInd/>
        <w:spacing w:after="160" w:line="360" w:lineRule="auto"/>
        <w:jc w:val="both"/>
        <w:textAlignment w:val="auto"/>
        <w:rPr>
          <w:color w:val="auto"/>
          <w:sz w:val="24"/>
          <w:szCs w:val="24"/>
        </w:rPr>
      </w:pPr>
      <w:r w:rsidRPr="003D5C4E">
        <w:rPr>
          <w:color w:val="auto"/>
          <w:sz w:val="24"/>
          <w:szCs w:val="24"/>
        </w:rPr>
        <w:t>Although I knew wholeheartedly applying to Court for ICO was the right decision for Child 3, in order to safeguard them; it didn’t stop me experiencing feelings of failure as a social work practitioner, based on it not being the desired outcome I had set out to achieve. Additionally, this was fortified when Child 3 was unavoidably relocated to be cared for in England, resulting in her losing her Welsh identity and culture. Ruiz-</w:t>
      </w:r>
      <w:proofErr w:type="spellStart"/>
      <w:r w:rsidRPr="003D5C4E">
        <w:rPr>
          <w:color w:val="auto"/>
          <w:sz w:val="24"/>
          <w:szCs w:val="24"/>
        </w:rPr>
        <w:t>Fernández</w:t>
      </w:r>
      <w:proofErr w:type="spellEnd"/>
      <w:r w:rsidRPr="003D5C4E">
        <w:rPr>
          <w:color w:val="auto"/>
          <w:sz w:val="24"/>
          <w:szCs w:val="24"/>
        </w:rPr>
        <w:t xml:space="preserve"> </w:t>
      </w:r>
      <w:r w:rsidRPr="003D5C4E">
        <w:rPr>
          <w:i/>
          <w:color w:val="auto"/>
          <w:sz w:val="24"/>
          <w:szCs w:val="24"/>
        </w:rPr>
        <w:t>et.al</w:t>
      </w:r>
      <w:r w:rsidRPr="003D5C4E">
        <w:rPr>
          <w:color w:val="auto"/>
          <w:sz w:val="24"/>
          <w:szCs w:val="24"/>
        </w:rPr>
        <w:t xml:space="preserve"> (2021), expressed social workers encounter high levels of emotional discomfort, especially whilst supporting vulnerable children. Research suggests given the intense and threatening situations social workers are exposed to, there is greater need for peer support to explore negative emotions in safe places, alleviating the pressures (Ruiz-</w:t>
      </w:r>
      <w:proofErr w:type="spellStart"/>
      <w:r w:rsidRPr="003D5C4E">
        <w:rPr>
          <w:color w:val="auto"/>
          <w:sz w:val="24"/>
          <w:szCs w:val="24"/>
        </w:rPr>
        <w:t>Fernández</w:t>
      </w:r>
      <w:proofErr w:type="spellEnd"/>
      <w:r w:rsidRPr="003D5C4E">
        <w:rPr>
          <w:color w:val="auto"/>
          <w:sz w:val="24"/>
          <w:szCs w:val="24"/>
        </w:rPr>
        <w:t xml:space="preserve"> et.al (2021). Therefore, I am thankful, this is welcomed within the team I’m employed. </w:t>
      </w:r>
    </w:p>
    <w:p w14:paraId="4EFCAEC7" w14:textId="77777777" w:rsidR="007C4C99" w:rsidRPr="003D5C4E" w:rsidRDefault="007C4C99" w:rsidP="007C4C99">
      <w:pPr>
        <w:pStyle w:val="ListParagraph"/>
        <w:jc w:val="both"/>
        <w:rPr>
          <w:color w:val="auto"/>
          <w:sz w:val="24"/>
          <w:szCs w:val="24"/>
        </w:rPr>
      </w:pPr>
    </w:p>
    <w:p w14:paraId="4EC9E581" w14:textId="77777777" w:rsidR="007C4C99" w:rsidRPr="003D5C4E" w:rsidRDefault="007C4C99" w:rsidP="007C4C99">
      <w:pPr>
        <w:pStyle w:val="ListParagraph"/>
        <w:spacing w:line="360" w:lineRule="auto"/>
        <w:jc w:val="both"/>
        <w:rPr>
          <w:color w:val="auto"/>
          <w:sz w:val="24"/>
          <w:szCs w:val="24"/>
        </w:rPr>
      </w:pPr>
    </w:p>
    <w:p w14:paraId="32765E34" w14:textId="77777777" w:rsidR="007C4C99" w:rsidRPr="003D5C4E" w:rsidRDefault="007C4C99" w:rsidP="007C4C99">
      <w:pPr>
        <w:pStyle w:val="ListParagraph"/>
        <w:numPr>
          <w:ilvl w:val="0"/>
          <w:numId w:val="2"/>
        </w:numPr>
        <w:overflowPunct/>
        <w:autoSpaceDE/>
        <w:autoSpaceDN/>
        <w:adjustRightInd/>
        <w:spacing w:after="160" w:line="360" w:lineRule="auto"/>
        <w:jc w:val="both"/>
        <w:textAlignment w:val="auto"/>
        <w:rPr>
          <w:color w:val="auto"/>
          <w:sz w:val="24"/>
          <w:szCs w:val="24"/>
        </w:rPr>
      </w:pPr>
      <w:r w:rsidRPr="003D5C4E">
        <w:rPr>
          <w:color w:val="auto"/>
          <w:sz w:val="24"/>
          <w:szCs w:val="24"/>
        </w:rPr>
        <w:t xml:space="preserve">Working collaboratively within a multidisciplinary team and supporting a family with complexities has enabled me to trust my own professional judgment, grow in confidence and assert my boundaries when faced with challenging situations, which is not always easy to assert in intimidating situations. Gaining increased confidence in my own professional decision-making when working with complex cases within assessments was one of my identified learning objectives from part-a of my development review. </w:t>
      </w:r>
    </w:p>
    <w:p w14:paraId="0208D0A7" w14:textId="77777777" w:rsidR="007C4C99" w:rsidRPr="003D5C4E" w:rsidRDefault="007C4C99" w:rsidP="007C4C99">
      <w:pPr>
        <w:pStyle w:val="ListParagraph"/>
        <w:spacing w:line="360" w:lineRule="auto"/>
        <w:jc w:val="both"/>
        <w:rPr>
          <w:color w:val="auto"/>
          <w:sz w:val="24"/>
          <w:szCs w:val="24"/>
        </w:rPr>
      </w:pPr>
    </w:p>
    <w:p w14:paraId="27394F64" w14:textId="77777777" w:rsidR="007C4C99" w:rsidRPr="003D5C4E" w:rsidRDefault="007C4C99" w:rsidP="007C4C99">
      <w:pPr>
        <w:pStyle w:val="ListParagraph"/>
        <w:spacing w:line="360" w:lineRule="auto"/>
        <w:jc w:val="both"/>
        <w:rPr>
          <w:b/>
          <w:color w:val="auto"/>
          <w:sz w:val="24"/>
          <w:szCs w:val="24"/>
        </w:rPr>
      </w:pPr>
      <w:r w:rsidRPr="003D5C4E">
        <w:rPr>
          <w:b/>
          <w:color w:val="auto"/>
          <w:sz w:val="24"/>
          <w:szCs w:val="24"/>
        </w:rPr>
        <w:t>Two key learning points to take forward in my social work practice are:</w:t>
      </w:r>
    </w:p>
    <w:p w14:paraId="5CA77610" w14:textId="77777777" w:rsidR="007C4C99" w:rsidRPr="003D5C4E" w:rsidRDefault="007C4C99" w:rsidP="007C4C99">
      <w:pPr>
        <w:pStyle w:val="ListParagraph"/>
        <w:numPr>
          <w:ilvl w:val="0"/>
          <w:numId w:val="3"/>
        </w:numPr>
        <w:overflowPunct/>
        <w:autoSpaceDE/>
        <w:autoSpaceDN/>
        <w:adjustRightInd/>
        <w:spacing w:after="160" w:line="360" w:lineRule="auto"/>
        <w:jc w:val="both"/>
        <w:textAlignment w:val="auto"/>
        <w:rPr>
          <w:color w:val="auto"/>
          <w:sz w:val="24"/>
          <w:szCs w:val="24"/>
        </w:rPr>
      </w:pPr>
      <w:r w:rsidRPr="003D5C4E">
        <w:rPr>
          <w:color w:val="auto"/>
          <w:sz w:val="24"/>
          <w:szCs w:val="24"/>
        </w:rPr>
        <w:t>It is perfectly normal and acceptable to become overwhelmed while working so closely with complex cases, and it is vital not to internalise one’s emotions.</w:t>
      </w:r>
    </w:p>
    <w:p w14:paraId="1F692047" w14:textId="77777777" w:rsidR="007C4C99" w:rsidRPr="003D5C4E" w:rsidRDefault="007C4C99" w:rsidP="007C4C99">
      <w:pPr>
        <w:pStyle w:val="ListParagraph"/>
        <w:numPr>
          <w:ilvl w:val="0"/>
          <w:numId w:val="3"/>
        </w:numPr>
        <w:overflowPunct/>
        <w:autoSpaceDE/>
        <w:autoSpaceDN/>
        <w:adjustRightInd/>
        <w:spacing w:after="160" w:line="360" w:lineRule="auto"/>
        <w:jc w:val="both"/>
        <w:textAlignment w:val="auto"/>
        <w:rPr>
          <w:color w:val="auto"/>
          <w:sz w:val="24"/>
          <w:szCs w:val="24"/>
        </w:rPr>
      </w:pPr>
      <w:r w:rsidRPr="003D5C4E">
        <w:rPr>
          <w:color w:val="auto"/>
          <w:sz w:val="24"/>
          <w:szCs w:val="24"/>
        </w:rPr>
        <w:lastRenderedPageBreak/>
        <w:t xml:space="preserve">Accessing supervision to reflect on professional development, alongside peer support, including; shadowing and co-working, are essential in the nurturance of emotional and physical well-being. </w:t>
      </w:r>
    </w:p>
    <w:p w14:paraId="1F07FCD1" w14:textId="77777777" w:rsidR="007C4C99" w:rsidRPr="003D5C4E" w:rsidRDefault="007C4C99" w:rsidP="007C4C99">
      <w:pPr>
        <w:pStyle w:val="ListParagraph"/>
        <w:numPr>
          <w:ilvl w:val="0"/>
          <w:numId w:val="3"/>
        </w:numPr>
        <w:overflowPunct/>
        <w:autoSpaceDE/>
        <w:autoSpaceDN/>
        <w:adjustRightInd/>
        <w:spacing w:after="160" w:line="360" w:lineRule="auto"/>
        <w:jc w:val="both"/>
        <w:textAlignment w:val="auto"/>
        <w:rPr>
          <w:color w:val="auto"/>
          <w:sz w:val="24"/>
          <w:szCs w:val="24"/>
        </w:rPr>
      </w:pPr>
      <w:r w:rsidRPr="003D5C4E">
        <w:rPr>
          <w:color w:val="auto"/>
          <w:sz w:val="24"/>
          <w:szCs w:val="24"/>
        </w:rPr>
        <w:t xml:space="preserve">Working creatively with Child 3 (demonstrated through cake and coffee) helped them cope with difficult transitions within the process, whilst improving communication and maintaining positive relationships and engagement. </w:t>
      </w:r>
    </w:p>
    <w:p w14:paraId="107A9A2C" w14:textId="77777777" w:rsidR="007C4C99" w:rsidRPr="003D5C4E" w:rsidRDefault="007C4C99" w:rsidP="007C4C99">
      <w:pPr>
        <w:spacing w:line="360" w:lineRule="auto"/>
        <w:ind w:right="-613"/>
        <w:jc w:val="both"/>
        <w:rPr>
          <w:color w:val="auto"/>
          <w:sz w:val="24"/>
          <w:szCs w:val="24"/>
        </w:rPr>
      </w:pPr>
      <w:r w:rsidRPr="003D5C4E">
        <w:rPr>
          <w:b/>
          <w:color w:val="auto"/>
          <w:sz w:val="24"/>
          <w:szCs w:val="24"/>
        </w:rPr>
        <w:t xml:space="preserve">                     </w:t>
      </w:r>
      <w:r w:rsidRPr="003D5C4E">
        <w:rPr>
          <w:color w:val="auto"/>
          <w:sz w:val="24"/>
          <w:szCs w:val="24"/>
        </w:rPr>
        <w:t>Total Word Count – 4400.</w:t>
      </w:r>
    </w:p>
    <w:p w14:paraId="4A793EF5" w14:textId="77777777" w:rsidR="007C4C99" w:rsidRPr="003D5C4E" w:rsidRDefault="007C4C99" w:rsidP="007C4C99">
      <w:pPr>
        <w:spacing w:line="360" w:lineRule="auto"/>
        <w:ind w:right="-613"/>
        <w:jc w:val="both"/>
        <w:rPr>
          <w:color w:val="auto"/>
          <w:sz w:val="28"/>
          <w:szCs w:val="28"/>
        </w:rPr>
      </w:pPr>
    </w:p>
    <w:p w14:paraId="287126F4" w14:textId="77777777" w:rsidR="007C4C99" w:rsidRDefault="007C4C99" w:rsidP="007C4C99">
      <w:pPr>
        <w:overflowPunct/>
        <w:autoSpaceDE/>
        <w:autoSpaceDN/>
        <w:adjustRightInd/>
        <w:textAlignment w:val="auto"/>
        <w:rPr>
          <w:color w:val="auto"/>
          <w:sz w:val="28"/>
          <w:szCs w:val="28"/>
        </w:rPr>
      </w:pPr>
      <w:r>
        <w:rPr>
          <w:color w:val="auto"/>
          <w:sz w:val="28"/>
          <w:szCs w:val="28"/>
        </w:rPr>
        <w:br w:type="page"/>
      </w:r>
    </w:p>
    <w:p w14:paraId="17F03257" w14:textId="77777777" w:rsidR="00E83C79" w:rsidRPr="00134162" w:rsidRDefault="00E83C79">
      <w:bookmarkStart w:id="0" w:name="_GoBack"/>
      <w:bookmarkEnd w:id="0"/>
    </w:p>
    <w:sectPr w:rsidR="00E83C79" w:rsidRPr="001341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D5752FF"/>
    <w:multiLevelType w:val="hybridMultilevel"/>
    <w:tmpl w:val="6A3023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60795B"/>
    <w:multiLevelType w:val="hybridMultilevel"/>
    <w:tmpl w:val="3EA2203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E86B75"/>
    <w:multiLevelType w:val="hybridMultilevel"/>
    <w:tmpl w:val="59823E7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13CC92BB-8DAC-42A8-B6FC-9BD8F2833EFE}"/>
    <w:docVar w:name="dgnword-eventsink" w:val="563127944"/>
  </w:docVars>
  <w:rsids>
    <w:rsidRoot w:val="007C4C99"/>
    <w:rsid w:val="00134162"/>
    <w:rsid w:val="007C4C99"/>
    <w:rsid w:val="00E83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3784C"/>
  <w15:chartTrackingRefBased/>
  <w15:docId w15:val="{281F80FC-BD2B-470E-B3B3-BC3A04846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4C99"/>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4C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F37530F2B5B7A45960EDB3E9E47E172" ma:contentTypeVersion="16" ma:contentTypeDescription="Create a new document." ma:contentTypeScope="" ma:versionID="56a44fd60e819102e51041c2496265a4">
  <xsd:schema xmlns:xsd="http://www.w3.org/2001/XMLSchema" xmlns:xs="http://www.w3.org/2001/XMLSchema" xmlns:p="http://schemas.microsoft.com/office/2006/metadata/properties" xmlns:ns1="http://schemas.microsoft.com/sharepoint/v3" xmlns:ns3="fc66e692-abd3-4568-9182-793fcb63dd14" xmlns:ns4="b0f473c0-b787-45a4-a39b-98ec5dff6305" targetNamespace="http://schemas.microsoft.com/office/2006/metadata/properties" ma:root="true" ma:fieldsID="72e0485482a59b9586774ef66872158a" ns1:_="" ns3:_="" ns4:_="">
    <xsd:import namespace="http://schemas.microsoft.com/sharepoint/v3"/>
    <xsd:import namespace="fc66e692-abd3-4568-9182-793fcb63dd14"/>
    <xsd:import namespace="b0f473c0-b787-45a4-a39b-98ec5dff6305"/>
    <xsd:element name="properties">
      <xsd:complexType>
        <xsd:sequence>
          <xsd:element name="documentManagement">
            <xsd:complexType>
              <xsd:all>
                <xsd:element ref="ns3:MediaServiceMetadata" minOccurs="0"/>
                <xsd:element ref="ns3:MediaServiceFastMetadata" minOccurs="0"/>
                <xsd:element ref="ns1:_ip_UnifiedCompliancePolicyProperties" minOccurs="0"/>
                <xsd:element ref="ns1:_ip_UnifiedCompliancePolicyUIAction"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0" nillable="true" ma:displayName="Unified Compliance Policy Properties" ma:hidden="true" ma:internalName="_ip_UnifiedCompliancePolicyProperties">
      <xsd:simpleType>
        <xsd:restriction base="dms:Note"/>
      </xsd:simpleType>
    </xsd:element>
    <xsd:element name="_ip_UnifiedCompliancePolicyUIAction" ma:index="11"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c66e692-abd3-4568-9182-793fcb63dd1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0f473c0-b787-45a4-a39b-98ec5dff6305"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Props1.xml><?xml version="1.0" encoding="utf-8"?>
<ds:datastoreItem xmlns:ds="http://schemas.openxmlformats.org/officeDocument/2006/customXml" ds:itemID="{58306E2D-1C62-4800-BD4D-0E303C7BDD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fc66e692-abd3-4568-9182-793fcb63dd14"/>
    <ds:schemaRef ds:uri="b0f473c0-b787-45a4-a39b-98ec5dff630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6D25473-4133-4523-891D-82F9F4E4443E}">
  <ds:schemaRefs>
    <ds:schemaRef ds:uri="http://schemas.microsoft.com/sharepoint/v3/contenttype/forms"/>
  </ds:schemaRefs>
</ds:datastoreItem>
</file>

<file path=customXml/itemProps3.xml><?xml version="1.0" encoding="utf-8"?>
<ds:datastoreItem xmlns:ds="http://schemas.openxmlformats.org/officeDocument/2006/customXml" ds:itemID="{909349E0-4E8B-453C-B8F0-9DD38D043CA6}">
  <ds:schemaRefs>
    <ds:schemaRef ds:uri="http://purl.org/dc/elements/1.1/"/>
    <ds:schemaRef ds:uri="http://schemas.microsoft.com/office/2006/metadata/properties"/>
    <ds:schemaRef ds:uri="http://schemas.microsoft.com/sharepoint/v3"/>
    <ds:schemaRef ds:uri="fc66e692-abd3-4568-9182-793fcb63dd14"/>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b0f473c0-b787-45a4-a39b-98ec5dff6305"/>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4548</Words>
  <Characters>25924</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Conwy County Borough Council</Company>
  <LinksUpToDate>false</LinksUpToDate>
  <CharactersWithSpaces>30412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Fiona Hatton</dc:creator>
  <cp:keywords/>
  <dc:description/>
  <cp:lastModifiedBy>Fiona Hatton</cp:lastModifiedBy>
  <cp:revision>1</cp:revision>
  <dcterms:created xsi:type="dcterms:W3CDTF">2023-02-22T20:36:00Z</dcterms:created>
  <dcterms:modified xsi:type="dcterms:W3CDTF">2023-02-22T20:37:00Z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0x010100BF37530F2B5B7A45960EDB3E9E47E172</vt:lpwstr>
  </property>
</Properties>
</file>