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47C27E" w14:textId="5538257B" w:rsidR="00FC01F4" w:rsidRDefault="00BA5065" w:rsidP="000C6F8E">
      <w:pPr>
        <w:spacing w:line="360" w:lineRule="auto"/>
        <w:jc w:val="both"/>
        <w:rPr>
          <w:rFonts w:ascii="Arial" w:hAnsi="Arial" w:cs="Arial"/>
          <w:b/>
          <w:bCs/>
          <w:sz w:val="24"/>
          <w:szCs w:val="24"/>
        </w:rPr>
      </w:pPr>
      <w:r w:rsidRPr="00BA5065">
        <w:rPr>
          <w:rFonts w:ascii="Arial" w:hAnsi="Arial" w:cs="Arial"/>
          <w:b/>
          <w:bCs/>
          <w:sz w:val="24"/>
          <w:szCs w:val="24"/>
        </w:rPr>
        <w:t xml:space="preserve">Part 1 </w:t>
      </w:r>
    </w:p>
    <w:p w14:paraId="06C389D1" w14:textId="374863B7" w:rsidR="002524FE" w:rsidRDefault="006F51ED" w:rsidP="000C6F8E">
      <w:pPr>
        <w:spacing w:line="360" w:lineRule="auto"/>
        <w:jc w:val="both"/>
        <w:rPr>
          <w:rFonts w:ascii="Arial" w:hAnsi="Arial" w:cs="Arial"/>
          <w:sz w:val="24"/>
          <w:szCs w:val="24"/>
        </w:rPr>
      </w:pPr>
      <w:r>
        <w:rPr>
          <w:rFonts w:ascii="Arial" w:hAnsi="Arial" w:cs="Arial"/>
          <w:sz w:val="24"/>
          <w:szCs w:val="24"/>
        </w:rPr>
        <w:t>Welsh Government (2016</w:t>
      </w:r>
      <w:r w:rsidR="00A024AC">
        <w:rPr>
          <w:rFonts w:ascii="Arial" w:hAnsi="Arial" w:cs="Arial"/>
          <w:sz w:val="24"/>
          <w:szCs w:val="24"/>
        </w:rPr>
        <w:t>a</w:t>
      </w:r>
      <w:r>
        <w:rPr>
          <w:rFonts w:ascii="Arial" w:hAnsi="Arial" w:cs="Arial"/>
          <w:sz w:val="24"/>
          <w:szCs w:val="24"/>
        </w:rPr>
        <w:t>) states that implementing an excessively formal curriculum for children below the age of seven can, long term</w:t>
      </w:r>
      <w:r w:rsidR="00674B05">
        <w:rPr>
          <w:rFonts w:ascii="Arial" w:hAnsi="Arial" w:cs="Arial"/>
          <w:sz w:val="24"/>
          <w:szCs w:val="24"/>
        </w:rPr>
        <w:t>, result in low attainment standards. E</w:t>
      </w:r>
      <w:r w:rsidR="00403268" w:rsidRPr="002E7D4D">
        <w:rPr>
          <w:rFonts w:ascii="Arial" w:hAnsi="Arial" w:cs="Arial"/>
          <w:sz w:val="24"/>
          <w:szCs w:val="24"/>
        </w:rPr>
        <w:t xml:space="preserve">nforcing </w:t>
      </w:r>
      <w:r w:rsidR="00403268">
        <w:rPr>
          <w:rFonts w:ascii="Arial" w:hAnsi="Arial" w:cs="Arial"/>
          <w:sz w:val="24"/>
          <w:szCs w:val="24"/>
        </w:rPr>
        <w:t xml:space="preserve">a curriculum in education has its advantages, which is explained by Grigg (2016). He writes that a curriculum provides schools with structure which allows for consistency in education throughout the country, duplication of what pupils learn throughout the years is avoided, it allows for simpler monitoring, assessing and comparing and standardised reporting to parents and governing bodies is achievable. Wales has been the envy of educationalists in recent years with their curriculum based on active learning and the opportunity provided to the children to engage in their own planning, which has been enthused from Scandinavian approaches to early years curricula (Grigg, 2015). </w:t>
      </w:r>
    </w:p>
    <w:p w14:paraId="1AABC52A" w14:textId="13193B32" w:rsidR="001570E8" w:rsidRDefault="00DB58A8" w:rsidP="000C6F8E">
      <w:pPr>
        <w:spacing w:line="360" w:lineRule="auto"/>
        <w:jc w:val="both"/>
        <w:rPr>
          <w:rFonts w:ascii="Arial" w:hAnsi="Arial" w:cs="Arial"/>
          <w:sz w:val="24"/>
          <w:szCs w:val="24"/>
        </w:rPr>
      </w:pPr>
      <w:proofErr w:type="spellStart"/>
      <w:r w:rsidRPr="00DB58A8">
        <w:rPr>
          <w:rFonts w:ascii="Arial" w:hAnsi="Arial" w:cs="Arial"/>
          <w:sz w:val="24"/>
          <w:szCs w:val="24"/>
        </w:rPr>
        <w:t>Skolverket</w:t>
      </w:r>
      <w:proofErr w:type="spellEnd"/>
      <w:r w:rsidRPr="00DB58A8">
        <w:rPr>
          <w:rFonts w:ascii="Arial" w:hAnsi="Arial" w:cs="Arial"/>
          <w:sz w:val="24"/>
          <w:szCs w:val="24"/>
        </w:rPr>
        <w:t xml:space="preserve"> (2018) explicates how Sweden’s early years curriculum for their pre-school aged children is based upon the needs of their pupils combined with their prior knowledge and experiences. The curriculum aim encourages their children to enhance their experiences, their ability to learn, their ability to co-operate with other children and adults, through forms and expressions of play and movement and exploration and practical methods of working.</w:t>
      </w:r>
      <w:r w:rsidR="00BB57DB">
        <w:rPr>
          <w:rFonts w:ascii="Arial" w:hAnsi="Arial" w:cs="Arial"/>
          <w:sz w:val="24"/>
          <w:szCs w:val="24"/>
        </w:rPr>
        <w:t xml:space="preserve"> </w:t>
      </w:r>
      <w:r w:rsidR="00BB57DB" w:rsidRPr="00BB57DB">
        <w:rPr>
          <w:rFonts w:ascii="Arial" w:hAnsi="Arial" w:cs="Arial"/>
          <w:sz w:val="24"/>
          <w:szCs w:val="24"/>
        </w:rPr>
        <w:t>Sweden Institute (no date) explains how preschool settings in Sweden places great emphasis on play in the development of their children, as their curriculum aims to support individuality in their interests and needs.</w:t>
      </w:r>
    </w:p>
    <w:p w14:paraId="6B0A73E8" w14:textId="77777777" w:rsidR="000F3CFD" w:rsidRPr="000F3CFD" w:rsidRDefault="000F3CFD" w:rsidP="000C6F8E">
      <w:pPr>
        <w:spacing w:line="360" w:lineRule="auto"/>
        <w:jc w:val="both"/>
        <w:rPr>
          <w:rFonts w:ascii="Arial" w:hAnsi="Arial" w:cs="Arial"/>
          <w:sz w:val="24"/>
          <w:szCs w:val="24"/>
        </w:rPr>
      </w:pPr>
      <w:r w:rsidRPr="000F3CFD">
        <w:rPr>
          <w:rFonts w:ascii="Arial" w:hAnsi="Arial" w:cs="Arial"/>
          <w:sz w:val="24"/>
          <w:szCs w:val="24"/>
        </w:rPr>
        <w:t>Jean Piaget was a cognitive constructivist, as explained by Grigg (2015), which meant that he believed that learners should build upon their own prior knowledge and explore their understandings rather than being taught at by adults. Piaget was an advocate for teachers’ role in children learning as a facilitator and although he did not intend to link his theory to the development of education, education policies and curricula have been greatly influenced by his research (Minds of Wonder, 2016).</w:t>
      </w:r>
    </w:p>
    <w:p w14:paraId="797073CF" w14:textId="0B0D80FF" w:rsidR="000F3CFD" w:rsidRDefault="000F3CFD" w:rsidP="000C6F8E">
      <w:pPr>
        <w:spacing w:line="360" w:lineRule="auto"/>
        <w:jc w:val="both"/>
        <w:rPr>
          <w:rFonts w:ascii="Arial" w:hAnsi="Arial" w:cs="Arial"/>
          <w:sz w:val="24"/>
          <w:szCs w:val="24"/>
        </w:rPr>
      </w:pPr>
      <w:r w:rsidRPr="000F3CFD">
        <w:rPr>
          <w:rFonts w:ascii="Arial" w:hAnsi="Arial" w:cs="Arial"/>
          <w:sz w:val="24"/>
          <w:szCs w:val="24"/>
        </w:rPr>
        <w:t xml:space="preserve">As well as being supported by theories of constructivism seen in similar Scandinavian curricula, the Foundation Phase also focuses on the role of socio-cultural ideas in children’s learning (Taylor, et. al, 2016). Socio-constructivism theorist, Lev Vygotsky, developed the idea of a Zone of Proximal Development (ZPD), which describes the difference between what a child </w:t>
      </w:r>
      <w:proofErr w:type="gramStart"/>
      <w:r w:rsidRPr="000F3CFD">
        <w:rPr>
          <w:rFonts w:ascii="Arial" w:hAnsi="Arial" w:cs="Arial"/>
          <w:sz w:val="24"/>
          <w:szCs w:val="24"/>
        </w:rPr>
        <w:t>is able to</w:t>
      </w:r>
      <w:proofErr w:type="gramEnd"/>
      <w:r w:rsidRPr="000F3CFD">
        <w:rPr>
          <w:rFonts w:ascii="Arial" w:hAnsi="Arial" w:cs="Arial"/>
          <w:sz w:val="24"/>
          <w:szCs w:val="24"/>
        </w:rPr>
        <w:t xml:space="preserve"> achieve independently and that they will be able to achieve with the support of someone more able, whether that be an adult or </w:t>
      </w:r>
      <w:r w:rsidRPr="000F3CFD">
        <w:rPr>
          <w:rFonts w:ascii="Arial" w:hAnsi="Arial" w:cs="Arial"/>
          <w:sz w:val="24"/>
          <w:szCs w:val="24"/>
        </w:rPr>
        <w:lastRenderedPageBreak/>
        <w:t xml:space="preserve">peer (Pound, 2011). He believes that the form of information sharing through social interaction between child and more able person, also known as scaffolding, will allow for the development of knowledge for the learner. Welsh Government (2013) explains how when evaluating the models used in the Foundation Phase this theory from Vygotsky emphasised the value of shared discussion and the role of the practitioner, who </w:t>
      </w:r>
      <w:proofErr w:type="gramStart"/>
      <w:r w:rsidRPr="000F3CFD">
        <w:rPr>
          <w:rFonts w:ascii="Arial" w:hAnsi="Arial" w:cs="Arial"/>
          <w:sz w:val="24"/>
          <w:szCs w:val="24"/>
        </w:rPr>
        <w:t>is able to</w:t>
      </w:r>
      <w:proofErr w:type="gramEnd"/>
      <w:r w:rsidRPr="000F3CFD">
        <w:rPr>
          <w:rFonts w:ascii="Arial" w:hAnsi="Arial" w:cs="Arial"/>
          <w:sz w:val="24"/>
          <w:szCs w:val="24"/>
        </w:rPr>
        <w:t xml:space="preserve"> support, challenge and extend a child’s learning through useful interactions.</w:t>
      </w:r>
    </w:p>
    <w:p w14:paraId="743B225D" w14:textId="2A97F29E" w:rsidR="00BD676C" w:rsidRDefault="00B101DE" w:rsidP="000C6F8E">
      <w:pPr>
        <w:spacing w:line="360" w:lineRule="auto"/>
        <w:jc w:val="both"/>
        <w:rPr>
          <w:rFonts w:ascii="Arial" w:hAnsi="Arial" w:cs="Arial"/>
          <w:sz w:val="24"/>
          <w:szCs w:val="24"/>
        </w:rPr>
      </w:pPr>
      <w:r>
        <w:rPr>
          <w:rFonts w:ascii="Arial" w:hAnsi="Arial" w:cs="Arial"/>
          <w:sz w:val="24"/>
          <w:szCs w:val="24"/>
        </w:rPr>
        <w:t>According to</w:t>
      </w:r>
      <w:r w:rsidR="003725E3">
        <w:rPr>
          <w:rFonts w:ascii="Arial" w:hAnsi="Arial" w:cs="Arial"/>
          <w:sz w:val="24"/>
          <w:szCs w:val="24"/>
        </w:rPr>
        <w:t xml:space="preserve"> Welsh Government</w:t>
      </w:r>
      <w:r>
        <w:rPr>
          <w:rFonts w:ascii="Arial" w:hAnsi="Arial" w:cs="Arial"/>
          <w:sz w:val="24"/>
          <w:szCs w:val="24"/>
        </w:rPr>
        <w:t xml:space="preserve"> (</w:t>
      </w:r>
      <w:r w:rsidR="003725E3">
        <w:rPr>
          <w:rFonts w:ascii="Arial" w:hAnsi="Arial" w:cs="Arial"/>
          <w:sz w:val="24"/>
          <w:szCs w:val="24"/>
        </w:rPr>
        <w:t>2016</w:t>
      </w:r>
      <w:r w:rsidR="00A024AC">
        <w:rPr>
          <w:rFonts w:ascii="Arial" w:hAnsi="Arial" w:cs="Arial"/>
          <w:sz w:val="24"/>
          <w:szCs w:val="24"/>
        </w:rPr>
        <w:t>a</w:t>
      </w:r>
      <w:r>
        <w:rPr>
          <w:rFonts w:ascii="Arial" w:hAnsi="Arial" w:cs="Arial"/>
          <w:sz w:val="24"/>
          <w:szCs w:val="24"/>
        </w:rPr>
        <w:t xml:space="preserve">), the introduction of the Foundation Phase in Wales was seen to be a radical shift in the approach to education in the early years, distancing itself from the formal and competence-based approach that has been seen in curriculums prior. </w:t>
      </w:r>
      <w:r w:rsidR="00BD676C" w:rsidRPr="00BD676C">
        <w:rPr>
          <w:rFonts w:ascii="Arial" w:hAnsi="Arial" w:cs="Arial"/>
          <w:sz w:val="24"/>
          <w:szCs w:val="24"/>
        </w:rPr>
        <w:t>The Foundation Phase in Wales provides children with opportunities to explore and understand the world around them with experiences appropriate to their development stage in both indoor and outdoor environments (Early Years Wales, 2020). It promotes the play based-approach through the balance of child-initiated and adult-led activities, placing the child and their wellbeing at the centre (Welsh Government, 2016</w:t>
      </w:r>
      <w:r w:rsidR="00A024AC">
        <w:rPr>
          <w:rFonts w:ascii="Arial" w:hAnsi="Arial" w:cs="Arial"/>
          <w:sz w:val="24"/>
          <w:szCs w:val="24"/>
        </w:rPr>
        <w:t>a</w:t>
      </w:r>
      <w:r w:rsidR="00BD676C" w:rsidRPr="00BD676C">
        <w:rPr>
          <w:rFonts w:ascii="Arial" w:hAnsi="Arial" w:cs="Arial"/>
          <w:sz w:val="24"/>
          <w:szCs w:val="24"/>
        </w:rPr>
        <w:t>).</w:t>
      </w:r>
    </w:p>
    <w:p w14:paraId="44889EDB" w14:textId="0318AC95" w:rsidR="003C6C36" w:rsidRDefault="003C6C36" w:rsidP="000C6F8E">
      <w:pPr>
        <w:spacing w:line="360" w:lineRule="auto"/>
        <w:jc w:val="both"/>
        <w:rPr>
          <w:rFonts w:ascii="Arial" w:hAnsi="Arial" w:cs="Arial"/>
          <w:sz w:val="24"/>
          <w:szCs w:val="24"/>
        </w:rPr>
      </w:pPr>
      <w:r w:rsidRPr="003C6C36">
        <w:rPr>
          <w:rFonts w:ascii="Arial" w:hAnsi="Arial" w:cs="Arial"/>
          <w:sz w:val="24"/>
          <w:szCs w:val="24"/>
        </w:rPr>
        <w:t>The Foundation Phase encourages a balance of play-based and formal teaching, therefore not totally removing the mode of formal teaching. Teaching would involve access for children to continuous provision, enhanced provision and focussed provision. Focussed provision for Foundation Phase learners, whilst important, should not be used as frequently as its fellow provisions. Continuous provision entails numerous learning activities being made accessible to children continuously, whilst adults would supplement this with learning activities specifically to enhance children’s learning, this is known as enhanced provision (Taylor, et. al, 2016).</w:t>
      </w:r>
    </w:p>
    <w:p w14:paraId="4CF7C816" w14:textId="66C33DD6" w:rsidR="00BD676C" w:rsidRDefault="00BD676C" w:rsidP="000C6F8E">
      <w:pPr>
        <w:spacing w:line="360" w:lineRule="auto"/>
        <w:jc w:val="both"/>
        <w:rPr>
          <w:rFonts w:ascii="Arial" w:hAnsi="Arial" w:cs="Arial"/>
          <w:sz w:val="24"/>
          <w:szCs w:val="24"/>
        </w:rPr>
      </w:pPr>
      <w:r w:rsidRPr="00BD676C">
        <w:rPr>
          <w:rFonts w:ascii="Arial" w:hAnsi="Arial" w:cs="Arial"/>
          <w:sz w:val="24"/>
          <w:szCs w:val="24"/>
        </w:rPr>
        <w:t xml:space="preserve">The delivery of the Foundation Phase is focused around seven Areas of Learning, these </w:t>
      </w:r>
      <w:r w:rsidR="003664DB" w:rsidRPr="00BD676C">
        <w:rPr>
          <w:rFonts w:ascii="Arial" w:hAnsi="Arial" w:cs="Arial"/>
          <w:sz w:val="24"/>
          <w:szCs w:val="24"/>
        </w:rPr>
        <w:t>are</w:t>
      </w:r>
      <w:r w:rsidRPr="00BD676C">
        <w:rPr>
          <w:rFonts w:ascii="Arial" w:hAnsi="Arial" w:cs="Arial"/>
          <w:sz w:val="24"/>
          <w:szCs w:val="24"/>
        </w:rPr>
        <w:t xml:space="preserve"> Personal and Social Development, Well-being and Cultural Diversity, Mathematical Development, Welsh Language Development, Language, Literacy and Communication, Knowledge and Understanding of the World, Creative Development and Physical Development (NDNA, 2019).</w:t>
      </w:r>
      <w:r>
        <w:rPr>
          <w:rFonts w:ascii="Arial" w:hAnsi="Arial" w:cs="Arial"/>
          <w:sz w:val="24"/>
          <w:szCs w:val="24"/>
        </w:rPr>
        <w:t xml:space="preserve"> </w:t>
      </w:r>
    </w:p>
    <w:p w14:paraId="2FF939A7" w14:textId="11EB5345" w:rsidR="006F51ED" w:rsidRDefault="00A1631C" w:rsidP="000C6F8E">
      <w:pPr>
        <w:spacing w:line="360" w:lineRule="auto"/>
        <w:jc w:val="both"/>
        <w:rPr>
          <w:rFonts w:ascii="Arial" w:hAnsi="Arial" w:cs="Arial"/>
          <w:sz w:val="24"/>
          <w:szCs w:val="24"/>
        </w:rPr>
      </w:pPr>
      <w:proofErr w:type="spellStart"/>
      <w:r>
        <w:rPr>
          <w:rFonts w:ascii="Arial" w:hAnsi="Arial" w:cs="Arial"/>
          <w:sz w:val="24"/>
          <w:szCs w:val="24"/>
        </w:rPr>
        <w:t>Wasmuth</w:t>
      </w:r>
      <w:proofErr w:type="spellEnd"/>
      <w:r>
        <w:rPr>
          <w:rFonts w:ascii="Arial" w:hAnsi="Arial" w:cs="Arial"/>
          <w:sz w:val="24"/>
          <w:szCs w:val="24"/>
        </w:rPr>
        <w:t xml:space="preserve"> (2017)</w:t>
      </w:r>
      <w:r w:rsidR="007F6F88">
        <w:rPr>
          <w:rFonts w:ascii="Arial" w:hAnsi="Arial" w:cs="Arial"/>
          <w:sz w:val="24"/>
          <w:szCs w:val="24"/>
        </w:rPr>
        <w:t xml:space="preserve"> </w:t>
      </w:r>
      <w:r>
        <w:rPr>
          <w:rFonts w:ascii="Arial" w:hAnsi="Arial" w:cs="Arial"/>
          <w:sz w:val="24"/>
          <w:szCs w:val="24"/>
        </w:rPr>
        <w:t>explains that there are now years of research providing evidence that children learn best through hands-on experiences and participating in meaningful interactions with other children and adults, this allows them to be active learners</w:t>
      </w:r>
      <w:r w:rsidR="00BB2DEB">
        <w:rPr>
          <w:rFonts w:ascii="Arial" w:hAnsi="Arial" w:cs="Arial"/>
          <w:sz w:val="24"/>
          <w:szCs w:val="24"/>
        </w:rPr>
        <w:t xml:space="preserve">. </w:t>
      </w:r>
      <w:proofErr w:type="gramStart"/>
      <w:r w:rsidR="00DB58A8" w:rsidRPr="00DB58A8">
        <w:rPr>
          <w:rFonts w:ascii="Arial" w:hAnsi="Arial" w:cs="Arial"/>
          <w:sz w:val="24"/>
          <w:szCs w:val="24"/>
        </w:rPr>
        <w:lastRenderedPageBreak/>
        <w:t>Similar to</w:t>
      </w:r>
      <w:proofErr w:type="gramEnd"/>
      <w:r w:rsidR="00DB58A8" w:rsidRPr="00DB58A8">
        <w:rPr>
          <w:rFonts w:ascii="Arial" w:hAnsi="Arial" w:cs="Arial"/>
          <w:sz w:val="24"/>
          <w:szCs w:val="24"/>
        </w:rPr>
        <w:t xml:space="preserve"> the Foundation Phase Framework, the Swedish early years curriculum outlines the need to provide their young pupils with the opportunity to participate in physical activities, including those in outdoor environments, in order to develop their curiosity and understanding of the importance of being physically active and the impact that it has on their health and wellbeing (</w:t>
      </w:r>
      <w:proofErr w:type="spellStart"/>
      <w:r w:rsidR="00DB58A8" w:rsidRPr="00DB58A8">
        <w:rPr>
          <w:rFonts w:ascii="Arial" w:hAnsi="Arial" w:cs="Arial"/>
          <w:sz w:val="24"/>
          <w:szCs w:val="24"/>
        </w:rPr>
        <w:t>Skolverket</w:t>
      </w:r>
      <w:proofErr w:type="spellEnd"/>
      <w:r w:rsidR="00DB58A8" w:rsidRPr="00DB58A8">
        <w:rPr>
          <w:rFonts w:ascii="Arial" w:hAnsi="Arial" w:cs="Arial"/>
          <w:sz w:val="24"/>
          <w:szCs w:val="24"/>
        </w:rPr>
        <w:t>, 2018).</w:t>
      </w:r>
    </w:p>
    <w:p w14:paraId="5F357363" w14:textId="355F827A" w:rsidR="00CD0140" w:rsidRDefault="009E5AC6" w:rsidP="000C6F8E">
      <w:pPr>
        <w:spacing w:line="360" w:lineRule="auto"/>
        <w:jc w:val="both"/>
        <w:rPr>
          <w:rFonts w:ascii="Arial" w:hAnsi="Arial" w:cs="Arial"/>
          <w:sz w:val="24"/>
          <w:szCs w:val="24"/>
        </w:rPr>
      </w:pPr>
      <w:r w:rsidRPr="009E5AC6">
        <w:rPr>
          <w:rFonts w:ascii="Arial" w:hAnsi="Arial" w:cs="Arial"/>
          <w:sz w:val="24"/>
          <w:szCs w:val="24"/>
        </w:rPr>
        <w:t>The Foundation Phase makes repeated reference to the importance of physical and adventurous play (Ouvry and Furtado, 2020).</w:t>
      </w:r>
      <w:r w:rsidR="00BD676C">
        <w:rPr>
          <w:rFonts w:ascii="Arial" w:hAnsi="Arial" w:cs="Arial"/>
          <w:sz w:val="24"/>
          <w:szCs w:val="24"/>
        </w:rPr>
        <w:t xml:space="preserve"> </w:t>
      </w:r>
      <w:r w:rsidR="00CD0140">
        <w:rPr>
          <w:rFonts w:ascii="Arial" w:hAnsi="Arial" w:cs="Arial"/>
          <w:sz w:val="24"/>
          <w:szCs w:val="24"/>
        </w:rPr>
        <w:t>However, t</w:t>
      </w:r>
      <w:r w:rsidR="00BD676C" w:rsidRPr="00BD676C">
        <w:rPr>
          <w:rFonts w:ascii="Arial" w:hAnsi="Arial" w:cs="Arial"/>
          <w:sz w:val="24"/>
          <w:szCs w:val="24"/>
        </w:rPr>
        <w:t xml:space="preserve">here is thought to be misconceptions about the role of play in education from parents and carers due to the lack of insight into the benefits that play has on a child’s education. According to </w:t>
      </w:r>
      <w:proofErr w:type="spellStart"/>
      <w:r w:rsidR="00BD676C" w:rsidRPr="00BD676C">
        <w:rPr>
          <w:rFonts w:ascii="Arial" w:hAnsi="Arial" w:cs="Arial"/>
          <w:sz w:val="24"/>
          <w:szCs w:val="24"/>
        </w:rPr>
        <w:t>Unicef</w:t>
      </w:r>
      <w:proofErr w:type="spellEnd"/>
      <w:r w:rsidR="00BD676C" w:rsidRPr="00BD676C">
        <w:rPr>
          <w:rFonts w:ascii="Arial" w:hAnsi="Arial" w:cs="Arial"/>
          <w:sz w:val="24"/>
          <w:szCs w:val="24"/>
        </w:rPr>
        <w:t xml:space="preserve"> (2018) many parents, when asked, thought that play was trivial and took time away from true learning opportunities. This can be overcome by practitioners effectively working in conjunction with parents and carers to use the strategies suggested from various models to provided children with quality play opportunities (Grigg, 2015).</w:t>
      </w:r>
    </w:p>
    <w:p w14:paraId="73A115F0" w14:textId="38FC0DDA" w:rsidR="00064DE9" w:rsidRDefault="00CD0140" w:rsidP="000C6F8E">
      <w:pPr>
        <w:spacing w:line="360" w:lineRule="auto"/>
        <w:jc w:val="both"/>
        <w:rPr>
          <w:rFonts w:ascii="Arial" w:hAnsi="Arial" w:cs="Arial"/>
          <w:sz w:val="24"/>
          <w:szCs w:val="24"/>
        </w:rPr>
      </w:pPr>
      <w:proofErr w:type="spellStart"/>
      <w:r w:rsidRPr="00CD0140">
        <w:rPr>
          <w:rFonts w:ascii="Arial" w:hAnsi="Arial" w:cs="Arial"/>
          <w:sz w:val="24"/>
          <w:szCs w:val="24"/>
        </w:rPr>
        <w:t>Bilton</w:t>
      </w:r>
      <w:proofErr w:type="spellEnd"/>
      <w:r w:rsidRPr="00CD0140">
        <w:rPr>
          <w:rFonts w:ascii="Arial" w:hAnsi="Arial" w:cs="Arial"/>
          <w:sz w:val="24"/>
          <w:szCs w:val="24"/>
        </w:rPr>
        <w:t xml:space="preserve"> and Walters (2017) solidify that there is great emphasis in the Foundation Phase in the use of outdoor space being used regularly as a learning environment and this is reflected by the aims of the teachers’ outdoor provision planning.</w:t>
      </w:r>
      <w:r>
        <w:rPr>
          <w:rFonts w:ascii="Arial" w:hAnsi="Arial" w:cs="Arial"/>
          <w:sz w:val="24"/>
          <w:szCs w:val="24"/>
        </w:rPr>
        <w:t xml:space="preserve"> </w:t>
      </w:r>
      <w:r w:rsidR="005C4C26">
        <w:rPr>
          <w:rFonts w:ascii="Arial" w:hAnsi="Arial" w:cs="Arial"/>
          <w:sz w:val="24"/>
          <w:szCs w:val="24"/>
        </w:rPr>
        <w:t xml:space="preserve">However, a study conducted by Learning Through Landscapes and the Early Childhood Forum showed that many early years’ outdoor provision can vary greatly from each other, with numerous providers lacking in adequate outdoor spaces </w:t>
      </w:r>
      <w:proofErr w:type="gramStart"/>
      <w:r w:rsidR="005C4C26">
        <w:rPr>
          <w:rFonts w:ascii="Arial" w:hAnsi="Arial" w:cs="Arial"/>
          <w:sz w:val="24"/>
          <w:szCs w:val="24"/>
        </w:rPr>
        <w:t>in order to</w:t>
      </w:r>
      <w:proofErr w:type="gramEnd"/>
      <w:r w:rsidR="005C4C26">
        <w:rPr>
          <w:rFonts w:ascii="Arial" w:hAnsi="Arial" w:cs="Arial"/>
          <w:sz w:val="24"/>
          <w:szCs w:val="24"/>
        </w:rPr>
        <w:t xml:space="preserve"> enhance children’s development (Maltby, 2016).</w:t>
      </w:r>
      <w:r w:rsidR="004A2309" w:rsidRPr="004A2309">
        <w:t xml:space="preserve"> </w:t>
      </w:r>
      <w:proofErr w:type="spellStart"/>
      <w:r w:rsidR="004A2309" w:rsidRPr="004A2309">
        <w:rPr>
          <w:rFonts w:ascii="Arial" w:hAnsi="Arial" w:cs="Arial"/>
          <w:sz w:val="24"/>
          <w:szCs w:val="24"/>
        </w:rPr>
        <w:t>Unicef</w:t>
      </w:r>
      <w:proofErr w:type="spellEnd"/>
      <w:r w:rsidR="004A2309" w:rsidRPr="004A2309">
        <w:rPr>
          <w:rFonts w:ascii="Arial" w:hAnsi="Arial" w:cs="Arial"/>
          <w:sz w:val="24"/>
          <w:szCs w:val="24"/>
        </w:rPr>
        <w:t xml:space="preserve"> (2018) also considers the provisions that are accessible to children, but they add that large classes</w:t>
      </w:r>
      <w:r w:rsidR="004A2309">
        <w:rPr>
          <w:rFonts w:ascii="Arial" w:hAnsi="Arial" w:cs="Arial"/>
          <w:sz w:val="24"/>
          <w:szCs w:val="24"/>
        </w:rPr>
        <w:t xml:space="preserve"> numbers</w:t>
      </w:r>
      <w:r w:rsidR="004A2309" w:rsidRPr="004A2309">
        <w:rPr>
          <w:rFonts w:ascii="Arial" w:hAnsi="Arial" w:cs="Arial"/>
          <w:sz w:val="24"/>
          <w:szCs w:val="24"/>
        </w:rPr>
        <w:t xml:space="preserve"> can limit children’s experience of play. They explain that where </w:t>
      </w:r>
      <w:proofErr w:type="gramStart"/>
      <w:r w:rsidR="004A2309" w:rsidRPr="004A2309">
        <w:rPr>
          <w:rFonts w:ascii="Arial" w:hAnsi="Arial" w:cs="Arial"/>
          <w:sz w:val="24"/>
          <w:szCs w:val="24"/>
        </w:rPr>
        <w:t>a large number of</w:t>
      </w:r>
      <w:proofErr w:type="gramEnd"/>
      <w:r w:rsidR="004A2309" w:rsidRPr="004A2309">
        <w:rPr>
          <w:rFonts w:ascii="Arial" w:hAnsi="Arial" w:cs="Arial"/>
          <w:sz w:val="24"/>
          <w:szCs w:val="24"/>
        </w:rPr>
        <w:t xml:space="preserve"> children have access to only a small play space it can be difficult for each child to be provided with the same experience, whether that is due to the shortage of materials or the individual conversations </w:t>
      </w:r>
      <w:r w:rsidR="004A2309">
        <w:rPr>
          <w:rFonts w:ascii="Arial" w:hAnsi="Arial" w:cs="Arial"/>
          <w:sz w:val="24"/>
          <w:szCs w:val="24"/>
        </w:rPr>
        <w:t>and support from their</w:t>
      </w:r>
      <w:r w:rsidR="00C47F22">
        <w:rPr>
          <w:rFonts w:ascii="Arial" w:hAnsi="Arial" w:cs="Arial"/>
          <w:sz w:val="24"/>
          <w:szCs w:val="24"/>
        </w:rPr>
        <w:t xml:space="preserve"> </w:t>
      </w:r>
      <w:r w:rsidR="004A2309" w:rsidRPr="004A2309">
        <w:rPr>
          <w:rFonts w:ascii="Arial" w:hAnsi="Arial" w:cs="Arial"/>
          <w:sz w:val="24"/>
          <w:szCs w:val="24"/>
        </w:rPr>
        <w:t>teachers</w:t>
      </w:r>
      <w:r w:rsidR="004A2309">
        <w:rPr>
          <w:rFonts w:ascii="Arial" w:hAnsi="Arial" w:cs="Arial"/>
          <w:sz w:val="24"/>
          <w:szCs w:val="24"/>
        </w:rPr>
        <w:t>.</w:t>
      </w:r>
    </w:p>
    <w:p w14:paraId="38AC2C34" w14:textId="6ED5EEC1" w:rsidR="00C9632E" w:rsidRDefault="00C9632E" w:rsidP="000C6F8E">
      <w:pPr>
        <w:spacing w:line="360" w:lineRule="auto"/>
        <w:jc w:val="both"/>
        <w:rPr>
          <w:rFonts w:ascii="Arial" w:hAnsi="Arial" w:cs="Arial"/>
          <w:sz w:val="24"/>
          <w:szCs w:val="24"/>
        </w:rPr>
      </w:pPr>
      <w:r w:rsidRPr="00C9632E">
        <w:rPr>
          <w:rFonts w:ascii="Arial" w:hAnsi="Arial" w:cs="Arial"/>
          <w:sz w:val="24"/>
          <w:szCs w:val="24"/>
        </w:rPr>
        <w:t xml:space="preserve">Following observations of early years settings Estyn (2011) noted that the learning experiences children had outdoors were heavily adult-directed, children would lose interest as the continuous outdoor provision lacked challenge, support staff held a supervisory role rather than an educative role, there were missed opportunities in certain skill areas such as literacy and numeracy and numerous activities were deemed unsuitable for the outdoors or misuse of the facilities which were available.  </w:t>
      </w:r>
    </w:p>
    <w:p w14:paraId="1105C07C" w14:textId="455D9348" w:rsidR="00721522" w:rsidRDefault="00721522" w:rsidP="000C6F8E">
      <w:pPr>
        <w:spacing w:line="360" w:lineRule="auto"/>
        <w:jc w:val="both"/>
        <w:rPr>
          <w:rFonts w:ascii="Arial" w:hAnsi="Arial" w:cs="Arial"/>
          <w:sz w:val="24"/>
          <w:szCs w:val="24"/>
        </w:rPr>
      </w:pPr>
      <w:r w:rsidRPr="00721522">
        <w:rPr>
          <w:rFonts w:ascii="Arial" w:hAnsi="Arial" w:cs="Arial"/>
          <w:sz w:val="24"/>
          <w:szCs w:val="24"/>
        </w:rPr>
        <w:lastRenderedPageBreak/>
        <w:t>Being prepared for all scenarios is vital in the encouragement of outdoor learning experiences. Early Education (no date) suggests many ways in which practitioners can ensure they can facilitate access to the outdoors which includes providing correct and accessible clothing for the weather, including wellies, raincoats, sun hats and waterproofs. It also suggest</w:t>
      </w:r>
      <w:r w:rsidR="00E91AB9">
        <w:rPr>
          <w:rFonts w:ascii="Arial" w:hAnsi="Arial" w:cs="Arial"/>
          <w:sz w:val="24"/>
          <w:szCs w:val="24"/>
        </w:rPr>
        <w:t>s</w:t>
      </w:r>
      <w:r w:rsidRPr="00721522">
        <w:rPr>
          <w:rFonts w:ascii="Arial" w:hAnsi="Arial" w:cs="Arial"/>
          <w:sz w:val="24"/>
          <w:szCs w:val="24"/>
        </w:rPr>
        <w:t xml:space="preserve"> that practitioners should prioritise importance of children’s free play over the need to meet deadlines of the routine such as being ready for snack time.</w:t>
      </w:r>
    </w:p>
    <w:p w14:paraId="7F91F12A" w14:textId="2243512C" w:rsidR="00084EEC" w:rsidRDefault="0090490D" w:rsidP="000C6F8E">
      <w:pPr>
        <w:spacing w:line="360" w:lineRule="auto"/>
        <w:jc w:val="both"/>
        <w:rPr>
          <w:rFonts w:ascii="Arial" w:hAnsi="Arial" w:cs="Arial"/>
          <w:sz w:val="24"/>
          <w:szCs w:val="24"/>
        </w:rPr>
      </w:pPr>
      <w:r w:rsidRPr="0090490D">
        <w:rPr>
          <w:rFonts w:ascii="Arial" w:hAnsi="Arial" w:cs="Arial"/>
          <w:sz w:val="24"/>
          <w:szCs w:val="24"/>
        </w:rPr>
        <w:t>Practitioners sometimes show resistance in the appropriate use of the outdoors as a learning environment and use it as a breaktime to chat with each other rather than interact and support the children which leads to the opportunity to converse and learn restricted (</w:t>
      </w:r>
      <w:proofErr w:type="spellStart"/>
      <w:r w:rsidRPr="0090490D">
        <w:rPr>
          <w:rFonts w:ascii="Arial" w:hAnsi="Arial" w:cs="Arial"/>
          <w:sz w:val="24"/>
          <w:szCs w:val="24"/>
        </w:rPr>
        <w:t>Bilton</w:t>
      </w:r>
      <w:proofErr w:type="spellEnd"/>
      <w:r w:rsidRPr="0090490D">
        <w:rPr>
          <w:rFonts w:ascii="Arial" w:hAnsi="Arial" w:cs="Arial"/>
          <w:sz w:val="24"/>
          <w:szCs w:val="24"/>
        </w:rPr>
        <w:t>, 2012).</w:t>
      </w:r>
      <w:r>
        <w:rPr>
          <w:rFonts w:ascii="Arial" w:hAnsi="Arial" w:cs="Arial"/>
          <w:sz w:val="24"/>
          <w:szCs w:val="24"/>
        </w:rPr>
        <w:t xml:space="preserve"> </w:t>
      </w:r>
      <w:r w:rsidR="00D576E0" w:rsidRPr="00D576E0">
        <w:rPr>
          <w:rFonts w:ascii="Arial" w:hAnsi="Arial" w:cs="Arial"/>
          <w:sz w:val="24"/>
          <w:szCs w:val="24"/>
        </w:rPr>
        <w:t xml:space="preserve">Estyn (2011) reported that local authorities have expressed the value of training practitioners in outdoor learning as they have seen an improvement in children’s experiences. </w:t>
      </w:r>
      <w:proofErr w:type="gramStart"/>
      <w:r w:rsidR="00D576E0" w:rsidRPr="00D576E0">
        <w:rPr>
          <w:rFonts w:ascii="Arial" w:hAnsi="Arial" w:cs="Arial"/>
          <w:sz w:val="24"/>
          <w:szCs w:val="24"/>
        </w:rPr>
        <w:t>The majority of</w:t>
      </w:r>
      <w:proofErr w:type="gramEnd"/>
      <w:r w:rsidR="00D576E0" w:rsidRPr="00D576E0">
        <w:rPr>
          <w:rFonts w:ascii="Arial" w:hAnsi="Arial" w:cs="Arial"/>
          <w:sz w:val="24"/>
          <w:szCs w:val="24"/>
        </w:rPr>
        <w:t xml:space="preserve"> schools are currently making daily use of their outdoor areas and the activities are planned, evaluated and staffed just as appropriately as indoor activities and practitioners are being seen using the ideas they have learnt on the appropriate training.</w:t>
      </w:r>
      <w:r w:rsidR="00C1691D">
        <w:rPr>
          <w:rFonts w:ascii="Arial" w:hAnsi="Arial" w:cs="Arial"/>
          <w:sz w:val="24"/>
          <w:szCs w:val="24"/>
        </w:rPr>
        <w:t xml:space="preserve"> Welsh Government (2016</w:t>
      </w:r>
      <w:r w:rsidR="00A024AC">
        <w:rPr>
          <w:rFonts w:ascii="Arial" w:hAnsi="Arial" w:cs="Arial"/>
          <w:sz w:val="24"/>
          <w:szCs w:val="24"/>
        </w:rPr>
        <w:t>a</w:t>
      </w:r>
      <w:r w:rsidR="00C1691D">
        <w:rPr>
          <w:rFonts w:ascii="Arial" w:hAnsi="Arial" w:cs="Arial"/>
          <w:sz w:val="24"/>
          <w:szCs w:val="24"/>
        </w:rPr>
        <w:t xml:space="preserve">) have also written that the introduction of designated outdoor learning days in some settings, sometimes called ‘Wellie Wednesday’ or ‘Forest Friday’ have been extremely beneficial in providing a clear focus for those practitioners who are lacking in confidence in the outdoors. </w:t>
      </w:r>
    </w:p>
    <w:p w14:paraId="7A3BEFE3" w14:textId="0B8DBA30" w:rsidR="005F65B7" w:rsidRDefault="005F65B7" w:rsidP="000C6F8E">
      <w:pPr>
        <w:spacing w:line="360" w:lineRule="auto"/>
        <w:jc w:val="both"/>
        <w:rPr>
          <w:rFonts w:ascii="Arial" w:hAnsi="Arial" w:cs="Arial"/>
          <w:sz w:val="24"/>
          <w:szCs w:val="24"/>
        </w:rPr>
      </w:pPr>
      <w:r w:rsidRPr="005F65B7">
        <w:rPr>
          <w:rFonts w:ascii="Arial" w:hAnsi="Arial" w:cs="Arial"/>
          <w:sz w:val="24"/>
          <w:szCs w:val="24"/>
        </w:rPr>
        <w:t>Although the Foundation Phase has been revolutionary to the way education is provided in the Early Years in Wales, it is recommended in a report of the Foundation Phase by the Welsh Government (2016</w:t>
      </w:r>
      <w:r w:rsidR="00A024AC">
        <w:rPr>
          <w:rFonts w:ascii="Arial" w:hAnsi="Arial" w:cs="Arial"/>
          <w:sz w:val="24"/>
          <w:szCs w:val="24"/>
        </w:rPr>
        <w:t>a</w:t>
      </w:r>
      <w:r w:rsidRPr="005F65B7">
        <w:rPr>
          <w:rFonts w:ascii="Arial" w:hAnsi="Arial" w:cs="Arial"/>
          <w:sz w:val="24"/>
          <w:szCs w:val="24"/>
        </w:rPr>
        <w:t xml:space="preserve">) that training must place importance on observation and assessment, how to use the outdoors effectively, correct delivery of enhanced provision and the roles in which teachers and practitioners play in children’s education. </w:t>
      </w:r>
    </w:p>
    <w:p w14:paraId="06347F8B" w14:textId="59E41D5D" w:rsidR="00084EEC" w:rsidRDefault="00084EEC" w:rsidP="000C6F8E">
      <w:pPr>
        <w:spacing w:line="360" w:lineRule="auto"/>
        <w:jc w:val="both"/>
        <w:rPr>
          <w:rFonts w:ascii="Arial" w:hAnsi="Arial" w:cs="Arial"/>
          <w:sz w:val="24"/>
          <w:szCs w:val="24"/>
        </w:rPr>
      </w:pPr>
      <w:r w:rsidRPr="00084EEC">
        <w:rPr>
          <w:rFonts w:ascii="Arial" w:hAnsi="Arial" w:cs="Arial"/>
          <w:sz w:val="24"/>
          <w:szCs w:val="24"/>
        </w:rPr>
        <w:t>The Welsh Government has begun their drastic overhaul of curriculum and assessment which will affect compulsory schooling throughout Wales. An independent review conducted by Professor Graham Donaldson, named Successful Futures, outlined suggestions for the redesign of the curriculum for Foundation Phase all the way up to Key Stage 4 (Taylor, et. al, 2016).</w:t>
      </w:r>
    </w:p>
    <w:p w14:paraId="49177FFC" w14:textId="25BB9B5B" w:rsidR="0074171A" w:rsidRDefault="0074171A" w:rsidP="000C6F8E">
      <w:pPr>
        <w:spacing w:line="360" w:lineRule="auto"/>
        <w:jc w:val="both"/>
        <w:rPr>
          <w:rFonts w:ascii="Arial" w:hAnsi="Arial" w:cs="Arial"/>
          <w:sz w:val="24"/>
          <w:szCs w:val="24"/>
        </w:rPr>
      </w:pPr>
      <w:r>
        <w:rPr>
          <w:rFonts w:ascii="Arial" w:hAnsi="Arial" w:cs="Arial"/>
          <w:sz w:val="24"/>
          <w:szCs w:val="24"/>
        </w:rPr>
        <w:lastRenderedPageBreak/>
        <w:t xml:space="preserve">Professor </w:t>
      </w:r>
      <w:r w:rsidR="00084EEC">
        <w:rPr>
          <w:rFonts w:ascii="Arial" w:hAnsi="Arial" w:cs="Arial"/>
          <w:sz w:val="24"/>
          <w:szCs w:val="24"/>
        </w:rPr>
        <w:t xml:space="preserve">Donaldson stated that the purposes of a new curriculum in Wales should enable children </w:t>
      </w:r>
      <w:r>
        <w:rPr>
          <w:rFonts w:ascii="Arial" w:hAnsi="Arial" w:cs="Arial"/>
          <w:sz w:val="24"/>
          <w:szCs w:val="24"/>
        </w:rPr>
        <w:t xml:space="preserve">and young people to develop as: </w:t>
      </w:r>
    </w:p>
    <w:p w14:paraId="1F47710C" w14:textId="2943AB9B" w:rsidR="00084EEC" w:rsidRDefault="0074171A" w:rsidP="000C6F8E">
      <w:pPr>
        <w:spacing w:line="360" w:lineRule="auto"/>
        <w:ind w:left="720"/>
        <w:jc w:val="both"/>
        <w:rPr>
          <w:rFonts w:ascii="Arial" w:hAnsi="Arial" w:cs="Arial"/>
          <w:sz w:val="24"/>
          <w:szCs w:val="24"/>
        </w:rPr>
      </w:pPr>
      <w:r>
        <w:rPr>
          <w:rFonts w:ascii="Arial" w:hAnsi="Arial" w:cs="Arial"/>
          <w:sz w:val="24"/>
          <w:szCs w:val="24"/>
        </w:rPr>
        <w:t>ambitious, capable learners, ready to learn throughout their lives; enterprising, creative contributors, ready to ply a full part in life and work; ethical, informed citizens of Wales and the world; healthy, confident individuals, ready to lead fulfilling lives as valued members of society.</w:t>
      </w:r>
    </w:p>
    <w:p w14:paraId="241B1FF8" w14:textId="5A79ADBE" w:rsidR="0074171A" w:rsidRPr="005C4C26" w:rsidRDefault="000C6F8E" w:rsidP="000C6F8E">
      <w:pPr>
        <w:spacing w:line="360" w:lineRule="auto"/>
        <w:ind w:left="720"/>
        <w:jc w:val="both"/>
        <w:rPr>
          <w:rFonts w:ascii="Arial" w:hAnsi="Arial" w:cs="Arial"/>
          <w:sz w:val="24"/>
          <w:szCs w:val="24"/>
        </w:rPr>
      </w:pPr>
      <w:r>
        <w:rPr>
          <w:rFonts w:ascii="Arial" w:hAnsi="Arial" w:cs="Arial"/>
          <w:sz w:val="24"/>
          <w:szCs w:val="24"/>
        </w:rPr>
        <w:tab/>
      </w:r>
      <w:r w:rsidR="0074171A">
        <w:rPr>
          <w:rFonts w:ascii="Arial" w:hAnsi="Arial" w:cs="Arial"/>
          <w:sz w:val="24"/>
          <w:szCs w:val="24"/>
        </w:rPr>
        <w:tab/>
      </w:r>
      <w:r w:rsidR="0074171A">
        <w:rPr>
          <w:rFonts w:ascii="Arial" w:hAnsi="Arial" w:cs="Arial"/>
          <w:sz w:val="24"/>
          <w:szCs w:val="24"/>
        </w:rPr>
        <w:tab/>
      </w:r>
      <w:r w:rsidR="0074171A">
        <w:rPr>
          <w:rFonts w:ascii="Arial" w:hAnsi="Arial" w:cs="Arial"/>
          <w:sz w:val="24"/>
          <w:szCs w:val="24"/>
        </w:rPr>
        <w:tab/>
      </w:r>
      <w:r w:rsidR="0074171A">
        <w:rPr>
          <w:rFonts w:ascii="Arial" w:hAnsi="Arial" w:cs="Arial"/>
          <w:sz w:val="24"/>
          <w:szCs w:val="24"/>
        </w:rPr>
        <w:tab/>
      </w:r>
      <w:r w:rsidR="0074171A">
        <w:rPr>
          <w:rFonts w:ascii="Arial" w:hAnsi="Arial" w:cs="Arial"/>
          <w:sz w:val="24"/>
          <w:szCs w:val="24"/>
        </w:rPr>
        <w:tab/>
      </w:r>
      <w:r w:rsidR="0074171A">
        <w:rPr>
          <w:rFonts w:ascii="Arial" w:hAnsi="Arial" w:cs="Arial"/>
          <w:sz w:val="24"/>
          <w:szCs w:val="24"/>
        </w:rPr>
        <w:tab/>
        <w:t>(Donaldson, 2015, pp. 113)</w:t>
      </w:r>
    </w:p>
    <w:p w14:paraId="0CDAEC3F" w14:textId="77777777" w:rsidR="000C6F8E" w:rsidRDefault="000C6F8E" w:rsidP="000C6F8E">
      <w:pPr>
        <w:spacing w:line="360" w:lineRule="auto"/>
        <w:jc w:val="both"/>
        <w:rPr>
          <w:rFonts w:ascii="Arial" w:hAnsi="Arial" w:cs="Arial"/>
          <w:b/>
          <w:bCs/>
          <w:sz w:val="24"/>
          <w:szCs w:val="24"/>
        </w:rPr>
      </w:pPr>
    </w:p>
    <w:p w14:paraId="0613532E" w14:textId="77777777" w:rsidR="000C6F8E" w:rsidRDefault="000C6F8E" w:rsidP="000C6F8E">
      <w:pPr>
        <w:spacing w:line="360" w:lineRule="auto"/>
        <w:jc w:val="both"/>
        <w:rPr>
          <w:rFonts w:ascii="Arial" w:hAnsi="Arial" w:cs="Arial"/>
          <w:b/>
          <w:bCs/>
          <w:sz w:val="24"/>
          <w:szCs w:val="24"/>
        </w:rPr>
      </w:pPr>
    </w:p>
    <w:p w14:paraId="4E8359A3" w14:textId="77777777" w:rsidR="000C6F8E" w:rsidRDefault="000C6F8E" w:rsidP="000C6F8E">
      <w:pPr>
        <w:spacing w:line="360" w:lineRule="auto"/>
        <w:jc w:val="both"/>
        <w:rPr>
          <w:rFonts w:ascii="Arial" w:hAnsi="Arial" w:cs="Arial"/>
          <w:b/>
          <w:bCs/>
          <w:sz w:val="24"/>
          <w:szCs w:val="24"/>
        </w:rPr>
      </w:pPr>
    </w:p>
    <w:p w14:paraId="062D28EC" w14:textId="77777777" w:rsidR="000C6F8E" w:rsidRDefault="000C6F8E" w:rsidP="000C6F8E">
      <w:pPr>
        <w:spacing w:line="360" w:lineRule="auto"/>
        <w:jc w:val="both"/>
        <w:rPr>
          <w:rFonts w:ascii="Arial" w:hAnsi="Arial" w:cs="Arial"/>
          <w:b/>
          <w:bCs/>
          <w:sz w:val="24"/>
          <w:szCs w:val="24"/>
        </w:rPr>
      </w:pPr>
    </w:p>
    <w:p w14:paraId="28E4BD92" w14:textId="77777777" w:rsidR="000C6F8E" w:rsidRDefault="000C6F8E" w:rsidP="000C6F8E">
      <w:pPr>
        <w:spacing w:line="360" w:lineRule="auto"/>
        <w:jc w:val="both"/>
        <w:rPr>
          <w:rFonts w:ascii="Arial" w:hAnsi="Arial" w:cs="Arial"/>
          <w:b/>
          <w:bCs/>
          <w:sz w:val="24"/>
          <w:szCs w:val="24"/>
        </w:rPr>
      </w:pPr>
    </w:p>
    <w:p w14:paraId="1B72ACF5" w14:textId="77777777" w:rsidR="000C6F8E" w:rsidRDefault="000C6F8E" w:rsidP="000C6F8E">
      <w:pPr>
        <w:spacing w:line="360" w:lineRule="auto"/>
        <w:jc w:val="both"/>
        <w:rPr>
          <w:rFonts w:ascii="Arial" w:hAnsi="Arial" w:cs="Arial"/>
          <w:b/>
          <w:bCs/>
          <w:sz w:val="24"/>
          <w:szCs w:val="24"/>
        </w:rPr>
      </w:pPr>
    </w:p>
    <w:p w14:paraId="5E2C9353" w14:textId="77777777" w:rsidR="000C6F8E" w:rsidRDefault="000C6F8E" w:rsidP="000C6F8E">
      <w:pPr>
        <w:spacing w:line="360" w:lineRule="auto"/>
        <w:jc w:val="both"/>
        <w:rPr>
          <w:rFonts w:ascii="Arial" w:hAnsi="Arial" w:cs="Arial"/>
          <w:b/>
          <w:bCs/>
          <w:sz w:val="24"/>
          <w:szCs w:val="24"/>
        </w:rPr>
      </w:pPr>
    </w:p>
    <w:p w14:paraId="3DD54E62" w14:textId="77777777" w:rsidR="000C6F8E" w:rsidRDefault="000C6F8E" w:rsidP="000C6F8E">
      <w:pPr>
        <w:spacing w:line="360" w:lineRule="auto"/>
        <w:jc w:val="both"/>
        <w:rPr>
          <w:rFonts w:ascii="Arial" w:hAnsi="Arial" w:cs="Arial"/>
          <w:b/>
          <w:bCs/>
          <w:sz w:val="24"/>
          <w:szCs w:val="24"/>
        </w:rPr>
      </w:pPr>
    </w:p>
    <w:p w14:paraId="405A2831" w14:textId="77777777" w:rsidR="000C6F8E" w:rsidRDefault="000C6F8E" w:rsidP="000C6F8E">
      <w:pPr>
        <w:spacing w:line="360" w:lineRule="auto"/>
        <w:jc w:val="both"/>
        <w:rPr>
          <w:rFonts w:ascii="Arial" w:hAnsi="Arial" w:cs="Arial"/>
          <w:b/>
          <w:bCs/>
          <w:sz w:val="24"/>
          <w:szCs w:val="24"/>
        </w:rPr>
      </w:pPr>
    </w:p>
    <w:p w14:paraId="60B087A0" w14:textId="77777777" w:rsidR="000C6F8E" w:rsidRDefault="000C6F8E" w:rsidP="000C6F8E">
      <w:pPr>
        <w:spacing w:line="360" w:lineRule="auto"/>
        <w:jc w:val="both"/>
        <w:rPr>
          <w:rFonts w:ascii="Arial" w:hAnsi="Arial" w:cs="Arial"/>
          <w:b/>
          <w:bCs/>
          <w:sz w:val="24"/>
          <w:szCs w:val="24"/>
        </w:rPr>
      </w:pPr>
    </w:p>
    <w:p w14:paraId="69261900" w14:textId="77777777" w:rsidR="000C6F8E" w:rsidRDefault="000C6F8E" w:rsidP="000C6F8E">
      <w:pPr>
        <w:spacing w:line="360" w:lineRule="auto"/>
        <w:jc w:val="both"/>
        <w:rPr>
          <w:rFonts w:ascii="Arial" w:hAnsi="Arial" w:cs="Arial"/>
          <w:b/>
          <w:bCs/>
          <w:sz w:val="24"/>
          <w:szCs w:val="24"/>
        </w:rPr>
      </w:pPr>
    </w:p>
    <w:p w14:paraId="2FCDE45D" w14:textId="77777777" w:rsidR="000C6F8E" w:rsidRDefault="000C6F8E" w:rsidP="000C6F8E">
      <w:pPr>
        <w:spacing w:line="360" w:lineRule="auto"/>
        <w:jc w:val="both"/>
        <w:rPr>
          <w:rFonts w:ascii="Arial" w:hAnsi="Arial" w:cs="Arial"/>
          <w:b/>
          <w:bCs/>
          <w:sz w:val="24"/>
          <w:szCs w:val="24"/>
        </w:rPr>
      </w:pPr>
    </w:p>
    <w:p w14:paraId="0F340888" w14:textId="77777777" w:rsidR="000C6F8E" w:rsidRDefault="000C6F8E" w:rsidP="000C6F8E">
      <w:pPr>
        <w:spacing w:line="360" w:lineRule="auto"/>
        <w:jc w:val="both"/>
        <w:rPr>
          <w:rFonts w:ascii="Arial" w:hAnsi="Arial" w:cs="Arial"/>
          <w:b/>
          <w:bCs/>
          <w:sz w:val="24"/>
          <w:szCs w:val="24"/>
        </w:rPr>
      </w:pPr>
    </w:p>
    <w:p w14:paraId="30ADFE9F" w14:textId="77777777" w:rsidR="000C6F8E" w:rsidRDefault="000C6F8E" w:rsidP="000C6F8E">
      <w:pPr>
        <w:spacing w:line="360" w:lineRule="auto"/>
        <w:jc w:val="both"/>
        <w:rPr>
          <w:rFonts w:ascii="Arial" w:hAnsi="Arial" w:cs="Arial"/>
          <w:b/>
          <w:bCs/>
          <w:sz w:val="24"/>
          <w:szCs w:val="24"/>
        </w:rPr>
      </w:pPr>
    </w:p>
    <w:p w14:paraId="148CD78E" w14:textId="77777777" w:rsidR="000C6F8E" w:rsidRDefault="000C6F8E" w:rsidP="000C6F8E">
      <w:pPr>
        <w:spacing w:line="360" w:lineRule="auto"/>
        <w:jc w:val="both"/>
        <w:rPr>
          <w:rFonts w:ascii="Arial" w:hAnsi="Arial" w:cs="Arial"/>
          <w:b/>
          <w:bCs/>
          <w:sz w:val="24"/>
          <w:szCs w:val="24"/>
        </w:rPr>
      </w:pPr>
    </w:p>
    <w:p w14:paraId="0BB94A4B" w14:textId="77777777" w:rsidR="000C6F8E" w:rsidRDefault="000C6F8E" w:rsidP="000C6F8E">
      <w:pPr>
        <w:spacing w:line="360" w:lineRule="auto"/>
        <w:jc w:val="both"/>
        <w:rPr>
          <w:rFonts w:ascii="Arial" w:hAnsi="Arial" w:cs="Arial"/>
          <w:b/>
          <w:bCs/>
          <w:sz w:val="24"/>
          <w:szCs w:val="24"/>
        </w:rPr>
      </w:pPr>
    </w:p>
    <w:p w14:paraId="1D929BA5" w14:textId="77777777" w:rsidR="000C6F8E" w:rsidRDefault="000C6F8E" w:rsidP="000C6F8E">
      <w:pPr>
        <w:spacing w:line="360" w:lineRule="auto"/>
        <w:jc w:val="both"/>
        <w:rPr>
          <w:rFonts w:ascii="Arial" w:hAnsi="Arial" w:cs="Arial"/>
          <w:b/>
          <w:bCs/>
          <w:sz w:val="24"/>
          <w:szCs w:val="24"/>
        </w:rPr>
      </w:pPr>
    </w:p>
    <w:p w14:paraId="1F31C943" w14:textId="77777777" w:rsidR="000C6F8E" w:rsidRDefault="000C6F8E" w:rsidP="000C6F8E">
      <w:pPr>
        <w:spacing w:line="360" w:lineRule="auto"/>
        <w:jc w:val="both"/>
        <w:rPr>
          <w:rFonts w:ascii="Arial" w:hAnsi="Arial" w:cs="Arial"/>
          <w:b/>
          <w:bCs/>
          <w:sz w:val="24"/>
          <w:szCs w:val="24"/>
        </w:rPr>
      </w:pPr>
    </w:p>
    <w:p w14:paraId="34B2210C" w14:textId="5402CC2E" w:rsidR="00BA5065" w:rsidRDefault="00BA5065" w:rsidP="000C6F8E">
      <w:pPr>
        <w:spacing w:line="360" w:lineRule="auto"/>
        <w:jc w:val="both"/>
        <w:rPr>
          <w:rFonts w:ascii="Arial" w:hAnsi="Arial" w:cs="Arial"/>
          <w:b/>
          <w:bCs/>
          <w:sz w:val="24"/>
          <w:szCs w:val="24"/>
        </w:rPr>
      </w:pPr>
      <w:r w:rsidRPr="00BA5065">
        <w:rPr>
          <w:rFonts w:ascii="Arial" w:hAnsi="Arial" w:cs="Arial"/>
          <w:b/>
          <w:bCs/>
          <w:sz w:val="24"/>
          <w:szCs w:val="24"/>
        </w:rPr>
        <w:lastRenderedPageBreak/>
        <w:t xml:space="preserve">Part 2 </w:t>
      </w:r>
    </w:p>
    <w:p w14:paraId="226C7C17" w14:textId="302D1421" w:rsidR="00F4196E" w:rsidRDefault="007A285F" w:rsidP="000C6F8E">
      <w:pPr>
        <w:spacing w:line="360" w:lineRule="auto"/>
        <w:jc w:val="both"/>
        <w:rPr>
          <w:rFonts w:ascii="Arial" w:hAnsi="Arial" w:cs="Arial"/>
          <w:sz w:val="24"/>
          <w:szCs w:val="24"/>
        </w:rPr>
      </w:pPr>
      <w:r w:rsidRPr="007A285F">
        <w:rPr>
          <w:rFonts w:ascii="Arial" w:hAnsi="Arial" w:cs="Arial"/>
          <w:sz w:val="24"/>
          <w:szCs w:val="24"/>
        </w:rPr>
        <w:t>Reed and Canning (2012) consider that formative assessment in the early years is fundamental in developing a supportive and inspiring environment for children</w:t>
      </w:r>
      <w:r w:rsidR="007B26B0">
        <w:rPr>
          <w:rFonts w:ascii="Arial" w:hAnsi="Arial" w:cs="Arial"/>
          <w:sz w:val="24"/>
          <w:szCs w:val="24"/>
        </w:rPr>
        <w:t>.</w:t>
      </w:r>
      <w:r w:rsidR="001553A0">
        <w:rPr>
          <w:rFonts w:ascii="Arial" w:hAnsi="Arial" w:cs="Arial"/>
          <w:sz w:val="24"/>
          <w:szCs w:val="24"/>
        </w:rPr>
        <w:t xml:space="preserve"> </w:t>
      </w:r>
      <w:r w:rsidR="001553A0" w:rsidRPr="001553A0">
        <w:rPr>
          <w:rFonts w:ascii="Arial" w:hAnsi="Arial" w:cs="Arial"/>
          <w:sz w:val="24"/>
          <w:szCs w:val="24"/>
        </w:rPr>
        <w:t xml:space="preserve">Formative assessments are best used to effectively inform planning for children’s learning. This style of assessment is centred on observing children through child-directed play and adult-initiated activities and is seen by </w:t>
      </w:r>
      <w:proofErr w:type="spellStart"/>
      <w:r w:rsidR="001553A0" w:rsidRPr="001553A0">
        <w:rPr>
          <w:rFonts w:ascii="Arial" w:hAnsi="Arial" w:cs="Arial"/>
          <w:sz w:val="24"/>
          <w:szCs w:val="24"/>
        </w:rPr>
        <w:t>Hutchin</w:t>
      </w:r>
      <w:proofErr w:type="spellEnd"/>
      <w:r w:rsidR="001553A0" w:rsidRPr="001553A0">
        <w:rPr>
          <w:rFonts w:ascii="Arial" w:hAnsi="Arial" w:cs="Arial"/>
          <w:sz w:val="24"/>
          <w:szCs w:val="24"/>
        </w:rPr>
        <w:t xml:space="preserve"> (2003) to be at the core of a desirable early </w:t>
      </w:r>
      <w:proofErr w:type="gramStart"/>
      <w:r w:rsidR="001553A0" w:rsidRPr="001553A0">
        <w:rPr>
          <w:rFonts w:ascii="Arial" w:hAnsi="Arial" w:cs="Arial"/>
          <w:sz w:val="24"/>
          <w:szCs w:val="24"/>
        </w:rPr>
        <w:t>years</w:t>
      </w:r>
      <w:proofErr w:type="gramEnd"/>
      <w:r w:rsidR="001553A0" w:rsidRPr="001553A0">
        <w:rPr>
          <w:rFonts w:ascii="Arial" w:hAnsi="Arial" w:cs="Arial"/>
          <w:sz w:val="24"/>
          <w:szCs w:val="24"/>
        </w:rPr>
        <w:t xml:space="preserve"> curriculum.</w:t>
      </w:r>
    </w:p>
    <w:p w14:paraId="4C69F142" w14:textId="69EC7082" w:rsidR="00F76AE2" w:rsidRDefault="00F76AE2" w:rsidP="000C6F8E">
      <w:pPr>
        <w:spacing w:line="360" w:lineRule="auto"/>
        <w:jc w:val="both"/>
        <w:rPr>
          <w:rFonts w:ascii="Arial" w:hAnsi="Arial" w:cs="Arial"/>
          <w:sz w:val="24"/>
          <w:szCs w:val="24"/>
        </w:rPr>
      </w:pPr>
      <w:r w:rsidRPr="00F76AE2">
        <w:rPr>
          <w:rFonts w:ascii="Arial" w:hAnsi="Arial" w:cs="Arial"/>
          <w:sz w:val="24"/>
          <w:szCs w:val="24"/>
        </w:rPr>
        <w:t>To formatively assess for planning in early years provision practitioners would firstly need to observe children whilst interacting in play, planned activities and what parents observe from the child in the home, this will then inform practitioners of where the child is in their development. Following this, practitioners will then be required to consider they ways in which they can enable the pupil to strengthen their current knowledge and skills by providing opportunities and supportive environments. Finally, when appropriate practitioners can then begin to challenge and extend the child’s learning (Early Education, 2012).</w:t>
      </w:r>
    </w:p>
    <w:p w14:paraId="2EA508F7" w14:textId="05D46EB4" w:rsidR="00676035" w:rsidRDefault="00676035" w:rsidP="000C6F8E">
      <w:pPr>
        <w:spacing w:line="360" w:lineRule="auto"/>
        <w:jc w:val="both"/>
        <w:rPr>
          <w:rFonts w:ascii="Arial" w:hAnsi="Arial" w:cs="Arial"/>
          <w:sz w:val="24"/>
          <w:szCs w:val="24"/>
        </w:rPr>
      </w:pPr>
      <w:r w:rsidRPr="00676035">
        <w:rPr>
          <w:rFonts w:ascii="Arial" w:hAnsi="Arial" w:cs="Arial"/>
          <w:sz w:val="24"/>
          <w:szCs w:val="24"/>
        </w:rPr>
        <w:t xml:space="preserve">Though observation methods are popular in the assessment of children’s development the outcomes of such may be affected by observer bias. This term explains the process in which individuals sort what they witness from their own bias, assumptions and preconceptions. It can include noting only what is hoped to be seen and not what is </w:t>
      </w:r>
      <w:proofErr w:type="gramStart"/>
      <w:r w:rsidRPr="00676035">
        <w:rPr>
          <w:rFonts w:ascii="Arial" w:hAnsi="Arial" w:cs="Arial"/>
          <w:sz w:val="24"/>
          <w:szCs w:val="24"/>
        </w:rPr>
        <w:t>actually seen</w:t>
      </w:r>
      <w:proofErr w:type="gramEnd"/>
      <w:r w:rsidRPr="00676035">
        <w:rPr>
          <w:rFonts w:ascii="Arial" w:hAnsi="Arial" w:cs="Arial"/>
          <w:sz w:val="24"/>
          <w:szCs w:val="24"/>
        </w:rPr>
        <w:t xml:space="preserve"> and portraying behaviours which influences or encourages a certain result or outcome (</w:t>
      </w:r>
      <w:proofErr w:type="spellStart"/>
      <w:r w:rsidRPr="00676035">
        <w:rPr>
          <w:rFonts w:ascii="Arial" w:hAnsi="Arial" w:cs="Arial"/>
          <w:sz w:val="24"/>
          <w:szCs w:val="24"/>
        </w:rPr>
        <w:t>Farnam</w:t>
      </w:r>
      <w:proofErr w:type="spellEnd"/>
      <w:r w:rsidRPr="00676035">
        <w:rPr>
          <w:rFonts w:ascii="Arial" w:hAnsi="Arial" w:cs="Arial"/>
          <w:sz w:val="24"/>
          <w:szCs w:val="24"/>
        </w:rPr>
        <w:t xml:space="preserve"> Street, 2021).</w:t>
      </w:r>
    </w:p>
    <w:p w14:paraId="4A17522D" w14:textId="7BB856F2" w:rsidR="00676035" w:rsidRPr="007A285F" w:rsidRDefault="0029183C" w:rsidP="000C6F8E">
      <w:pPr>
        <w:spacing w:line="360" w:lineRule="auto"/>
        <w:jc w:val="both"/>
        <w:rPr>
          <w:rFonts w:ascii="Arial" w:hAnsi="Arial" w:cs="Arial"/>
          <w:sz w:val="24"/>
          <w:szCs w:val="24"/>
        </w:rPr>
      </w:pPr>
      <w:r w:rsidRPr="0029183C">
        <w:rPr>
          <w:rFonts w:ascii="Arial" w:hAnsi="Arial" w:cs="Arial"/>
          <w:sz w:val="24"/>
          <w:szCs w:val="24"/>
        </w:rPr>
        <w:t xml:space="preserve">Comparing data from observations on children should be encouraged as it ensures validity and avoids observer bias. Having another member of staff to observe the child will allow for confirmation of the </w:t>
      </w:r>
      <w:proofErr w:type="gramStart"/>
      <w:r w:rsidRPr="0029183C">
        <w:rPr>
          <w:rFonts w:ascii="Arial" w:hAnsi="Arial" w:cs="Arial"/>
          <w:sz w:val="24"/>
          <w:szCs w:val="24"/>
        </w:rPr>
        <w:t>particular skill</w:t>
      </w:r>
      <w:proofErr w:type="gramEnd"/>
      <w:r w:rsidRPr="0029183C">
        <w:rPr>
          <w:rFonts w:ascii="Arial" w:hAnsi="Arial" w:cs="Arial"/>
          <w:sz w:val="24"/>
          <w:szCs w:val="24"/>
        </w:rPr>
        <w:t xml:space="preserve"> being observed, as well as offering another perspective on what has been witnessed. This can also be extremely supportive for members of staff who are working on training and their own further development (First Discoverers, 2020a).</w:t>
      </w:r>
    </w:p>
    <w:p w14:paraId="77065D59" w14:textId="77777777" w:rsidR="00290A09" w:rsidRPr="00290A09" w:rsidRDefault="005C4C26" w:rsidP="000C6F8E">
      <w:pPr>
        <w:spacing w:line="360" w:lineRule="auto"/>
        <w:jc w:val="both"/>
        <w:rPr>
          <w:rFonts w:ascii="Arial" w:hAnsi="Arial" w:cs="Arial"/>
          <w:sz w:val="24"/>
          <w:szCs w:val="24"/>
        </w:rPr>
      </w:pPr>
      <w:r>
        <w:rPr>
          <w:rFonts w:ascii="Arial" w:hAnsi="Arial" w:cs="Arial"/>
          <w:sz w:val="24"/>
          <w:szCs w:val="24"/>
        </w:rPr>
        <w:t xml:space="preserve">The </w:t>
      </w:r>
      <w:r w:rsidR="005C74F9">
        <w:rPr>
          <w:rFonts w:ascii="Arial" w:hAnsi="Arial" w:cs="Arial"/>
          <w:sz w:val="24"/>
          <w:szCs w:val="24"/>
        </w:rPr>
        <w:t>Foundation</w:t>
      </w:r>
      <w:r>
        <w:rPr>
          <w:rFonts w:ascii="Arial" w:hAnsi="Arial" w:cs="Arial"/>
          <w:sz w:val="24"/>
          <w:szCs w:val="24"/>
        </w:rPr>
        <w:t xml:space="preserve"> Phase </w:t>
      </w:r>
      <w:r w:rsidR="005C74F9">
        <w:rPr>
          <w:rFonts w:ascii="Arial" w:hAnsi="Arial" w:cs="Arial"/>
          <w:sz w:val="24"/>
          <w:szCs w:val="24"/>
        </w:rPr>
        <w:t xml:space="preserve">Profile is an observational assessment which permits teachers to assess children in Foundation Phase through a range of tasks and activities against four Areas of </w:t>
      </w:r>
      <w:r w:rsidR="00981D98">
        <w:rPr>
          <w:rFonts w:ascii="Arial" w:hAnsi="Arial" w:cs="Arial"/>
          <w:sz w:val="24"/>
          <w:szCs w:val="24"/>
        </w:rPr>
        <w:t>Learning:</w:t>
      </w:r>
      <w:r w:rsidR="005C74F9">
        <w:rPr>
          <w:rFonts w:ascii="Arial" w:hAnsi="Arial" w:cs="Arial"/>
          <w:sz w:val="24"/>
          <w:szCs w:val="24"/>
        </w:rPr>
        <w:t xml:space="preserve"> Personal and Social Development, Mathematical Development, Physical Development and Language, Literacy and Communication (Evans, 2015).</w:t>
      </w:r>
      <w:r w:rsidR="00EB6AC4">
        <w:rPr>
          <w:rFonts w:ascii="Arial" w:hAnsi="Arial" w:cs="Arial"/>
          <w:sz w:val="24"/>
          <w:szCs w:val="24"/>
        </w:rPr>
        <w:t xml:space="preserve"> </w:t>
      </w:r>
      <w:r w:rsidR="00EB6AC4" w:rsidRPr="00EB6AC4">
        <w:rPr>
          <w:rFonts w:ascii="Arial" w:hAnsi="Arial" w:cs="Arial"/>
          <w:sz w:val="24"/>
          <w:szCs w:val="24"/>
        </w:rPr>
        <w:t xml:space="preserve">Practitioners use the Compact Profile to complete a Baseline </w:t>
      </w:r>
      <w:r w:rsidR="00EB6AC4" w:rsidRPr="00EB6AC4">
        <w:rPr>
          <w:rFonts w:ascii="Arial" w:hAnsi="Arial" w:cs="Arial"/>
          <w:sz w:val="24"/>
          <w:szCs w:val="24"/>
        </w:rPr>
        <w:lastRenderedPageBreak/>
        <w:t xml:space="preserve">assessment during a child’s first six weeks of entering Reception. The assessment consists of observations of the children </w:t>
      </w:r>
      <w:proofErr w:type="gramStart"/>
      <w:r w:rsidR="00EB6AC4" w:rsidRPr="00EB6AC4">
        <w:rPr>
          <w:rFonts w:ascii="Arial" w:hAnsi="Arial" w:cs="Arial"/>
          <w:sz w:val="24"/>
          <w:szCs w:val="24"/>
        </w:rPr>
        <w:t>in order to</w:t>
      </w:r>
      <w:proofErr w:type="gramEnd"/>
      <w:r w:rsidR="00EB6AC4" w:rsidRPr="00EB6AC4">
        <w:rPr>
          <w:rFonts w:ascii="Arial" w:hAnsi="Arial" w:cs="Arial"/>
          <w:sz w:val="24"/>
          <w:szCs w:val="24"/>
        </w:rPr>
        <w:t xml:space="preserve"> compare their skills against skill ladders selected from the four Areas of Learning. The skill ladders which are selected are done so as they are unintrusive to the children as they are settling into their first class and </w:t>
      </w:r>
      <w:proofErr w:type="gramStart"/>
      <w:r w:rsidR="00EB6AC4" w:rsidRPr="00EB6AC4">
        <w:rPr>
          <w:rFonts w:ascii="Arial" w:hAnsi="Arial" w:cs="Arial"/>
          <w:sz w:val="24"/>
          <w:szCs w:val="24"/>
        </w:rPr>
        <w:t>are able to</w:t>
      </w:r>
      <w:proofErr w:type="gramEnd"/>
      <w:r w:rsidR="00EB6AC4" w:rsidRPr="00EB6AC4">
        <w:rPr>
          <w:rFonts w:ascii="Arial" w:hAnsi="Arial" w:cs="Arial"/>
          <w:sz w:val="24"/>
          <w:szCs w:val="24"/>
        </w:rPr>
        <w:t xml:space="preserve"> be observed in the first half term (Welsh Government, 2015b).</w:t>
      </w:r>
    </w:p>
    <w:p w14:paraId="2AED9DB3" w14:textId="4A38163E" w:rsidR="005C4C26" w:rsidRDefault="00290A09" w:rsidP="000C6F8E">
      <w:pPr>
        <w:spacing w:line="360" w:lineRule="auto"/>
        <w:jc w:val="both"/>
        <w:rPr>
          <w:rFonts w:ascii="Arial" w:hAnsi="Arial" w:cs="Arial"/>
          <w:sz w:val="24"/>
          <w:szCs w:val="24"/>
        </w:rPr>
      </w:pPr>
      <w:r w:rsidRPr="00290A09">
        <w:rPr>
          <w:rFonts w:ascii="Arial" w:hAnsi="Arial" w:cs="Arial"/>
          <w:sz w:val="24"/>
          <w:szCs w:val="24"/>
        </w:rPr>
        <w:t>If a child has a Baseline assessment completed at the beginning of their schooling in Reception then the Foundation Phase Profile can continue to be useful for the recording the pupils’ progress and planning their provision for another year or possibly even longer (WAG, 2011).</w:t>
      </w:r>
    </w:p>
    <w:p w14:paraId="7AA53A65" w14:textId="5FE5782B" w:rsidR="00C20D28" w:rsidRDefault="00C20D28" w:rsidP="000C6F8E">
      <w:pPr>
        <w:spacing w:line="360" w:lineRule="auto"/>
        <w:jc w:val="both"/>
        <w:rPr>
          <w:rFonts w:ascii="Arial" w:hAnsi="Arial" w:cs="Arial"/>
          <w:sz w:val="24"/>
          <w:szCs w:val="24"/>
        </w:rPr>
      </w:pPr>
      <w:r>
        <w:rPr>
          <w:rFonts w:ascii="Arial" w:hAnsi="Arial" w:cs="Arial"/>
          <w:sz w:val="24"/>
          <w:szCs w:val="24"/>
        </w:rPr>
        <w:t xml:space="preserve">Assessments which are undertaken at the end of Foundation Phase and Key Stages 2 and 3 are reported to the Welsh Government, which is then published locally and nationally (OECD, 2014). These results allow the Welsh Government to inform and improve policy regarding education and to monitor the provision of education. </w:t>
      </w:r>
    </w:p>
    <w:p w14:paraId="7AC75ADE" w14:textId="1BE9E795" w:rsidR="0059663B" w:rsidRDefault="0059663B" w:rsidP="000C6F8E">
      <w:pPr>
        <w:spacing w:line="360" w:lineRule="auto"/>
        <w:jc w:val="both"/>
        <w:rPr>
          <w:rFonts w:ascii="Arial" w:hAnsi="Arial" w:cs="Arial"/>
          <w:sz w:val="24"/>
          <w:szCs w:val="24"/>
        </w:rPr>
      </w:pPr>
      <w:r w:rsidRPr="0059663B">
        <w:rPr>
          <w:rFonts w:ascii="Arial" w:hAnsi="Arial" w:cs="Arial"/>
          <w:sz w:val="24"/>
          <w:szCs w:val="24"/>
        </w:rPr>
        <w:t xml:space="preserve">Differences between varying cultures and they ways in which they communicate, such as proficiency in the core language, can have a negative influence on the students’ achievement. </w:t>
      </w:r>
      <w:proofErr w:type="spellStart"/>
      <w:r w:rsidRPr="0059663B">
        <w:rPr>
          <w:rFonts w:ascii="Arial" w:hAnsi="Arial" w:cs="Arial"/>
          <w:sz w:val="24"/>
          <w:szCs w:val="24"/>
        </w:rPr>
        <w:t>Alsubaie</w:t>
      </w:r>
      <w:proofErr w:type="spellEnd"/>
      <w:r w:rsidRPr="0059663B">
        <w:rPr>
          <w:rFonts w:ascii="Arial" w:hAnsi="Arial" w:cs="Arial"/>
          <w:sz w:val="24"/>
          <w:szCs w:val="24"/>
        </w:rPr>
        <w:t xml:space="preserve"> (2015) claims that the inability these students </w:t>
      </w:r>
      <w:proofErr w:type="gramStart"/>
      <w:r w:rsidRPr="0059663B">
        <w:rPr>
          <w:rFonts w:ascii="Arial" w:hAnsi="Arial" w:cs="Arial"/>
          <w:sz w:val="24"/>
          <w:szCs w:val="24"/>
        </w:rPr>
        <w:t>have to</w:t>
      </w:r>
      <w:proofErr w:type="gramEnd"/>
      <w:r w:rsidRPr="0059663B">
        <w:rPr>
          <w:rFonts w:ascii="Arial" w:hAnsi="Arial" w:cs="Arial"/>
          <w:sz w:val="24"/>
          <w:szCs w:val="24"/>
        </w:rPr>
        <w:t xml:space="preserve"> express themselves with fellow peers and teachers and understand the curriculum can result in low academic achievement.</w:t>
      </w:r>
    </w:p>
    <w:p w14:paraId="7765FC31" w14:textId="733EAE67" w:rsidR="0059663B" w:rsidRDefault="0059663B" w:rsidP="000C6F8E">
      <w:pPr>
        <w:spacing w:line="360" w:lineRule="auto"/>
        <w:jc w:val="both"/>
        <w:rPr>
          <w:rFonts w:ascii="Arial" w:hAnsi="Arial" w:cs="Arial"/>
          <w:sz w:val="24"/>
          <w:szCs w:val="24"/>
        </w:rPr>
      </w:pPr>
      <w:r w:rsidRPr="0059663B">
        <w:rPr>
          <w:rFonts w:ascii="Arial" w:hAnsi="Arial" w:cs="Arial"/>
          <w:sz w:val="24"/>
          <w:szCs w:val="24"/>
        </w:rPr>
        <w:t>The backgrounds in which children come from can be extremely diverse, not only across different countries but also from within the same school community. According to Grigg (2016) being able to get acquainted with children as the unique individuals that they are is vital in supporting their education and a positive childhood experience.</w:t>
      </w:r>
      <w:r>
        <w:rPr>
          <w:rFonts w:ascii="Arial" w:hAnsi="Arial" w:cs="Arial"/>
          <w:sz w:val="24"/>
          <w:szCs w:val="24"/>
        </w:rPr>
        <w:t xml:space="preserve"> Equal treatment </w:t>
      </w:r>
      <w:proofErr w:type="gramStart"/>
      <w:r>
        <w:rPr>
          <w:rFonts w:ascii="Arial" w:hAnsi="Arial" w:cs="Arial"/>
          <w:sz w:val="24"/>
          <w:szCs w:val="24"/>
        </w:rPr>
        <w:t>can be seen as</w:t>
      </w:r>
      <w:proofErr w:type="gramEnd"/>
      <w:r>
        <w:rPr>
          <w:rFonts w:ascii="Arial" w:hAnsi="Arial" w:cs="Arial"/>
          <w:sz w:val="24"/>
          <w:szCs w:val="24"/>
        </w:rPr>
        <w:t xml:space="preserve"> highly valued by many; </w:t>
      </w:r>
      <w:r w:rsidR="00FC4D98">
        <w:rPr>
          <w:rFonts w:ascii="Arial" w:hAnsi="Arial" w:cs="Arial"/>
          <w:sz w:val="24"/>
          <w:szCs w:val="24"/>
        </w:rPr>
        <w:t>however,</w:t>
      </w:r>
      <w:r>
        <w:rPr>
          <w:rFonts w:ascii="Arial" w:hAnsi="Arial" w:cs="Arial"/>
          <w:sz w:val="24"/>
          <w:szCs w:val="24"/>
        </w:rPr>
        <w:t xml:space="preserve"> Tierney (2013) explains that equality in terms of appropriateness of assessment can compromise the results for some students. </w:t>
      </w:r>
      <w:r w:rsidR="000847C4" w:rsidRPr="000847C4">
        <w:rPr>
          <w:rFonts w:ascii="Arial" w:hAnsi="Arial" w:cs="Arial"/>
          <w:sz w:val="24"/>
          <w:szCs w:val="24"/>
        </w:rPr>
        <w:t>To give the same assessment to every single child is undeniably convenient and is extremely reliable, allowing the comparisons between children to be noted simply; however, this would not reveal the true level of understanding, progress and potential of each pupil (First Discoverers, 2020</w:t>
      </w:r>
      <w:r w:rsidR="0029183C">
        <w:rPr>
          <w:rFonts w:ascii="Arial" w:hAnsi="Arial" w:cs="Arial"/>
          <w:sz w:val="24"/>
          <w:szCs w:val="24"/>
        </w:rPr>
        <w:t>b</w:t>
      </w:r>
      <w:r w:rsidR="000847C4" w:rsidRPr="000847C4">
        <w:rPr>
          <w:rFonts w:ascii="Arial" w:hAnsi="Arial" w:cs="Arial"/>
          <w:sz w:val="24"/>
          <w:szCs w:val="24"/>
        </w:rPr>
        <w:t>).</w:t>
      </w:r>
    </w:p>
    <w:p w14:paraId="03776EC7" w14:textId="17E16930" w:rsidR="00F4196E" w:rsidRDefault="00FC4D98" w:rsidP="000C6F8E">
      <w:pPr>
        <w:spacing w:line="360" w:lineRule="auto"/>
        <w:jc w:val="both"/>
        <w:rPr>
          <w:rFonts w:ascii="Arial" w:hAnsi="Arial" w:cs="Arial"/>
          <w:sz w:val="24"/>
          <w:szCs w:val="24"/>
        </w:rPr>
      </w:pPr>
      <w:r w:rsidRPr="00FC4D98">
        <w:rPr>
          <w:rFonts w:ascii="Arial" w:hAnsi="Arial" w:cs="Arial"/>
          <w:sz w:val="24"/>
          <w:szCs w:val="24"/>
        </w:rPr>
        <w:t>It is not uncommon, according to Olszewski-</w:t>
      </w:r>
      <w:proofErr w:type="spellStart"/>
      <w:r w:rsidRPr="00FC4D98">
        <w:rPr>
          <w:rFonts w:ascii="Arial" w:hAnsi="Arial" w:cs="Arial"/>
          <w:sz w:val="24"/>
          <w:szCs w:val="24"/>
        </w:rPr>
        <w:t>Kubilius</w:t>
      </w:r>
      <w:proofErr w:type="spellEnd"/>
      <w:r w:rsidRPr="00FC4D98">
        <w:rPr>
          <w:rFonts w:ascii="Arial" w:hAnsi="Arial" w:cs="Arial"/>
          <w:sz w:val="24"/>
          <w:szCs w:val="24"/>
        </w:rPr>
        <w:t xml:space="preserve"> and </w:t>
      </w:r>
      <w:proofErr w:type="spellStart"/>
      <w:r w:rsidRPr="00FC4D98">
        <w:rPr>
          <w:rFonts w:ascii="Arial" w:hAnsi="Arial" w:cs="Arial"/>
          <w:sz w:val="24"/>
          <w:szCs w:val="24"/>
        </w:rPr>
        <w:t>Clarenbach</w:t>
      </w:r>
      <w:proofErr w:type="spellEnd"/>
      <w:r w:rsidRPr="00FC4D98">
        <w:rPr>
          <w:rFonts w:ascii="Arial" w:hAnsi="Arial" w:cs="Arial"/>
          <w:sz w:val="24"/>
          <w:szCs w:val="24"/>
        </w:rPr>
        <w:t xml:space="preserve"> (2012), that teachers presume that children whos’ first language in not English or those that come from low-income households are not prepared for a curriculum that challenges high-level thinking, however they have followed this by ensuring that providing these pupils </w:t>
      </w:r>
      <w:r w:rsidRPr="00FC4D98">
        <w:rPr>
          <w:rFonts w:ascii="Arial" w:hAnsi="Arial" w:cs="Arial"/>
          <w:sz w:val="24"/>
          <w:szCs w:val="24"/>
        </w:rPr>
        <w:lastRenderedPageBreak/>
        <w:t>with an enriched curriculum with the ideal scaffolding environment learners of all abilities and backgrounds are able to achieve academically.</w:t>
      </w:r>
    </w:p>
    <w:p w14:paraId="3CFB8DC1" w14:textId="5BC66D35" w:rsidR="00F4196E" w:rsidRDefault="00F4196E" w:rsidP="000C6F8E">
      <w:pPr>
        <w:spacing w:line="360" w:lineRule="auto"/>
        <w:jc w:val="both"/>
        <w:rPr>
          <w:rFonts w:ascii="Arial" w:hAnsi="Arial" w:cs="Arial"/>
          <w:sz w:val="24"/>
          <w:szCs w:val="24"/>
        </w:rPr>
      </w:pPr>
      <w:r w:rsidRPr="00F4196E">
        <w:rPr>
          <w:rFonts w:ascii="Arial" w:hAnsi="Arial" w:cs="Arial"/>
          <w:sz w:val="24"/>
          <w:szCs w:val="24"/>
        </w:rPr>
        <w:t>Olszewski-</w:t>
      </w:r>
      <w:proofErr w:type="spellStart"/>
      <w:r w:rsidRPr="00F4196E">
        <w:rPr>
          <w:rFonts w:ascii="Arial" w:hAnsi="Arial" w:cs="Arial"/>
          <w:sz w:val="24"/>
          <w:szCs w:val="24"/>
        </w:rPr>
        <w:t>Kubilius</w:t>
      </w:r>
      <w:proofErr w:type="spellEnd"/>
      <w:r w:rsidRPr="00F4196E">
        <w:rPr>
          <w:rFonts w:ascii="Arial" w:hAnsi="Arial" w:cs="Arial"/>
          <w:sz w:val="24"/>
          <w:szCs w:val="24"/>
        </w:rPr>
        <w:t xml:space="preserve"> and </w:t>
      </w:r>
      <w:proofErr w:type="spellStart"/>
      <w:r w:rsidRPr="00F4196E">
        <w:rPr>
          <w:rFonts w:ascii="Arial" w:hAnsi="Arial" w:cs="Arial"/>
          <w:sz w:val="24"/>
          <w:szCs w:val="24"/>
        </w:rPr>
        <w:t>Clarenbach</w:t>
      </w:r>
      <w:proofErr w:type="spellEnd"/>
      <w:r w:rsidRPr="00F4196E">
        <w:rPr>
          <w:rFonts w:ascii="Arial" w:hAnsi="Arial" w:cs="Arial"/>
          <w:sz w:val="24"/>
          <w:szCs w:val="24"/>
        </w:rPr>
        <w:t xml:space="preserve"> (2012) would recommend that varied assessment methods should be able to gather a holistic assessment of pupils and take into consideration their cultural and language background.</w:t>
      </w:r>
    </w:p>
    <w:p w14:paraId="58CD485D" w14:textId="6B956333" w:rsidR="008B2960" w:rsidRDefault="00F76AE2" w:rsidP="000C6F8E">
      <w:pPr>
        <w:spacing w:line="360" w:lineRule="auto"/>
        <w:jc w:val="both"/>
        <w:rPr>
          <w:rFonts w:ascii="Arial" w:hAnsi="Arial" w:cs="Arial"/>
          <w:sz w:val="24"/>
          <w:szCs w:val="24"/>
        </w:rPr>
      </w:pPr>
      <w:bookmarkStart w:id="0" w:name="_Hlk68702109"/>
      <w:proofErr w:type="spellStart"/>
      <w:r w:rsidRPr="00F76AE2">
        <w:rPr>
          <w:rFonts w:ascii="Arial" w:hAnsi="Arial" w:cs="Arial"/>
          <w:sz w:val="24"/>
          <w:szCs w:val="24"/>
        </w:rPr>
        <w:t>T</w:t>
      </w:r>
      <w:r w:rsidR="000066BD">
        <w:rPr>
          <w:rFonts w:ascii="Arial" w:hAnsi="Arial" w:cs="Arial"/>
          <w:sz w:val="24"/>
          <w:szCs w:val="24"/>
        </w:rPr>
        <w:t>e</w:t>
      </w:r>
      <w:proofErr w:type="spellEnd"/>
      <w:r w:rsidRPr="00F76AE2">
        <w:rPr>
          <w:rFonts w:ascii="Arial" w:hAnsi="Arial" w:cs="Arial"/>
          <w:sz w:val="24"/>
          <w:szCs w:val="24"/>
        </w:rPr>
        <w:t xml:space="preserve"> </w:t>
      </w:r>
      <w:proofErr w:type="spellStart"/>
      <w:r w:rsidRPr="00F76AE2">
        <w:rPr>
          <w:rFonts w:ascii="Arial" w:hAnsi="Arial" w:cs="Arial"/>
          <w:sz w:val="24"/>
          <w:szCs w:val="24"/>
        </w:rPr>
        <w:t>Wh</w:t>
      </w:r>
      <w:bookmarkStart w:id="1" w:name="_Hlk68620312"/>
      <w:r w:rsidRPr="00F76AE2">
        <w:rPr>
          <w:rFonts w:ascii="Arial" w:hAnsi="Arial" w:cs="Arial"/>
          <w:sz w:val="24"/>
          <w:szCs w:val="24"/>
        </w:rPr>
        <w:t>ā</w:t>
      </w:r>
      <w:bookmarkEnd w:id="1"/>
      <w:r w:rsidRPr="00F76AE2">
        <w:rPr>
          <w:rFonts w:ascii="Arial" w:hAnsi="Arial" w:cs="Arial"/>
          <w:sz w:val="24"/>
          <w:szCs w:val="24"/>
        </w:rPr>
        <w:t>riki</w:t>
      </w:r>
      <w:proofErr w:type="spellEnd"/>
      <w:r w:rsidRPr="00F76AE2">
        <w:rPr>
          <w:rFonts w:ascii="Arial" w:hAnsi="Arial" w:cs="Arial"/>
          <w:sz w:val="24"/>
          <w:szCs w:val="24"/>
        </w:rPr>
        <w:t xml:space="preserve"> </w:t>
      </w:r>
      <w:bookmarkEnd w:id="0"/>
      <w:r w:rsidRPr="00F76AE2">
        <w:rPr>
          <w:rFonts w:ascii="Arial" w:hAnsi="Arial" w:cs="Arial"/>
          <w:sz w:val="24"/>
          <w:szCs w:val="24"/>
        </w:rPr>
        <w:t xml:space="preserve">is the early years curriculum in New Zealand that appreciates the diversity in its community by placing the learner at the centre of the assessment process. Their framework aspires for children “to grow up as competent and confident learners and communicators; healthy in mind, body and spirit; secure in their sense of belonging; and in the knowledge that they make a valid contribution to society” (Pound, 2014, p. 92). </w:t>
      </w:r>
      <w:r w:rsidR="00105950">
        <w:rPr>
          <w:rFonts w:ascii="Arial" w:hAnsi="Arial" w:cs="Arial"/>
          <w:sz w:val="24"/>
          <w:szCs w:val="24"/>
        </w:rPr>
        <w:t xml:space="preserve">The curriculum consists of four key principles; Empowerment, Holistic Development, Family and Community and Relationships, </w:t>
      </w:r>
      <w:proofErr w:type="gramStart"/>
      <w:r w:rsidR="00105950">
        <w:rPr>
          <w:rFonts w:ascii="Arial" w:hAnsi="Arial" w:cs="Arial"/>
          <w:sz w:val="24"/>
          <w:szCs w:val="24"/>
        </w:rPr>
        <w:t>and also</w:t>
      </w:r>
      <w:proofErr w:type="gramEnd"/>
      <w:r w:rsidR="00105950">
        <w:rPr>
          <w:rFonts w:ascii="Arial" w:hAnsi="Arial" w:cs="Arial"/>
          <w:sz w:val="24"/>
          <w:szCs w:val="24"/>
        </w:rPr>
        <w:t xml:space="preserve"> five strands in which to focus upon; Well-being, Belonging, Contribution, Communication and Exploration (</w:t>
      </w:r>
      <w:bookmarkStart w:id="2" w:name="_Hlk68702153"/>
      <w:proofErr w:type="spellStart"/>
      <w:r w:rsidR="00105950" w:rsidRPr="00105950">
        <w:rPr>
          <w:rFonts w:ascii="Arial" w:hAnsi="Arial" w:cs="Arial"/>
          <w:sz w:val="24"/>
          <w:szCs w:val="24"/>
        </w:rPr>
        <w:t>Te</w:t>
      </w:r>
      <w:proofErr w:type="spellEnd"/>
      <w:r w:rsidR="00105950" w:rsidRPr="00105950">
        <w:rPr>
          <w:rFonts w:ascii="Arial" w:hAnsi="Arial" w:cs="Arial"/>
          <w:sz w:val="24"/>
          <w:szCs w:val="24"/>
        </w:rPr>
        <w:t xml:space="preserve"> </w:t>
      </w:r>
      <w:proofErr w:type="spellStart"/>
      <w:r w:rsidR="00105950" w:rsidRPr="00105950">
        <w:rPr>
          <w:rFonts w:ascii="Arial" w:hAnsi="Arial" w:cs="Arial"/>
          <w:sz w:val="24"/>
          <w:szCs w:val="24"/>
        </w:rPr>
        <w:t>Whāriki</w:t>
      </w:r>
      <w:proofErr w:type="spellEnd"/>
      <w:r w:rsidR="00105950">
        <w:rPr>
          <w:rFonts w:ascii="Arial" w:hAnsi="Arial" w:cs="Arial"/>
          <w:sz w:val="24"/>
          <w:szCs w:val="24"/>
        </w:rPr>
        <w:t xml:space="preserve"> Online, no date</w:t>
      </w:r>
      <w:bookmarkEnd w:id="2"/>
      <w:r w:rsidR="00105950">
        <w:rPr>
          <w:rFonts w:ascii="Arial" w:hAnsi="Arial" w:cs="Arial"/>
          <w:sz w:val="24"/>
          <w:szCs w:val="24"/>
        </w:rPr>
        <w:t xml:space="preserve">). These </w:t>
      </w:r>
      <w:r w:rsidR="007B2E08">
        <w:rPr>
          <w:rFonts w:ascii="Arial" w:hAnsi="Arial" w:cs="Arial"/>
          <w:sz w:val="24"/>
          <w:szCs w:val="24"/>
        </w:rPr>
        <w:t xml:space="preserve">strands and principles are woven together to create a holistic and child-centred curriculum (Ministry of Education, 2016). </w:t>
      </w:r>
    </w:p>
    <w:p w14:paraId="665871CE" w14:textId="49DD5F70" w:rsidR="00F76AE2" w:rsidRDefault="000066BD" w:rsidP="000C6F8E">
      <w:pPr>
        <w:spacing w:line="360" w:lineRule="auto"/>
        <w:jc w:val="both"/>
        <w:rPr>
          <w:rFonts w:ascii="Arial" w:hAnsi="Arial" w:cs="Arial"/>
          <w:sz w:val="24"/>
          <w:szCs w:val="24"/>
        </w:rPr>
      </w:pPr>
      <w:bookmarkStart w:id="3" w:name="_Hlk68693902"/>
      <w:r w:rsidRPr="000066BD">
        <w:rPr>
          <w:rFonts w:ascii="Arial" w:hAnsi="Arial" w:cs="Arial"/>
          <w:sz w:val="24"/>
          <w:szCs w:val="24"/>
        </w:rPr>
        <w:t xml:space="preserve">Learning stories </w:t>
      </w:r>
      <w:r w:rsidR="00843276">
        <w:rPr>
          <w:rFonts w:ascii="Arial" w:hAnsi="Arial" w:cs="Arial"/>
          <w:sz w:val="24"/>
          <w:szCs w:val="24"/>
        </w:rPr>
        <w:t>are</w:t>
      </w:r>
      <w:r w:rsidRPr="000066BD">
        <w:rPr>
          <w:rFonts w:ascii="Arial" w:hAnsi="Arial" w:cs="Arial"/>
          <w:sz w:val="24"/>
          <w:szCs w:val="24"/>
        </w:rPr>
        <w:t xml:space="preserve"> an approach developed by the </w:t>
      </w:r>
      <w:bookmarkStart w:id="4" w:name="_Hlk68694696"/>
      <w:proofErr w:type="spellStart"/>
      <w:r w:rsidRPr="000066BD">
        <w:rPr>
          <w:rFonts w:ascii="Arial" w:hAnsi="Arial" w:cs="Arial"/>
          <w:sz w:val="24"/>
          <w:szCs w:val="24"/>
        </w:rPr>
        <w:t>Te</w:t>
      </w:r>
      <w:proofErr w:type="spellEnd"/>
      <w:r w:rsidRPr="000066BD">
        <w:rPr>
          <w:rFonts w:ascii="Arial" w:hAnsi="Arial" w:cs="Arial"/>
          <w:sz w:val="24"/>
          <w:szCs w:val="24"/>
        </w:rPr>
        <w:t xml:space="preserve"> </w:t>
      </w:r>
      <w:proofErr w:type="spellStart"/>
      <w:r w:rsidRPr="000066BD">
        <w:rPr>
          <w:rFonts w:ascii="Arial" w:hAnsi="Arial" w:cs="Arial"/>
          <w:sz w:val="24"/>
          <w:szCs w:val="24"/>
        </w:rPr>
        <w:t>Whāriki</w:t>
      </w:r>
      <w:proofErr w:type="spellEnd"/>
      <w:r w:rsidRPr="000066BD">
        <w:rPr>
          <w:rFonts w:ascii="Arial" w:hAnsi="Arial" w:cs="Arial"/>
          <w:sz w:val="24"/>
          <w:szCs w:val="24"/>
        </w:rPr>
        <w:t xml:space="preserve"> </w:t>
      </w:r>
      <w:bookmarkEnd w:id="4"/>
      <w:r w:rsidRPr="000066BD">
        <w:rPr>
          <w:rFonts w:ascii="Arial" w:hAnsi="Arial" w:cs="Arial"/>
          <w:sz w:val="24"/>
          <w:szCs w:val="24"/>
        </w:rPr>
        <w:t xml:space="preserve">early years curriculum to record children’s educational development in the format of a narrative assessment. This form of narrative assessment requires the observation of a child’s learning and is usually a way to celebrate a child’s achievement whilst providing the evidence of the child’s development against the five stands valued in </w:t>
      </w:r>
      <w:proofErr w:type="spellStart"/>
      <w:r w:rsidRPr="000066BD">
        <w:rPr>
          <w:rFonts w:ascii="Arial" w:hAnsi="Arial" w:cs="Arial"/>
          <w:sz w:val="24"/>
          <w:szCs w:val="24"/>
        </w:rPr>
        <w:t>Te</w:t>
      </w:r>
      <w:proofErr w:type="spellEnd"/>
      <w:r w:rsidRPr="000066BD">
        <w:rPr>
          <w:rFonts w:ascii="Arial" w:hAnsi="Arial" w:cs="Arial"/>
          <w:sz w:val="24"/>
          <w:szCs w:val="24"/>
        </w:rPr>
        <w:t xml:space="preserve"> </w:t>
      </w:r>
      <w:proofErr w:type="spellStart"/>
      <w:r w:rsidRPr="000066BD">
        <w:rPr>
          <w:rFonts w:ascii="Arial" w:hAnsi="Arial" w:cs="Arial"/>
          <w:sz w:val="24"/>
          <w:szCs w:val="24"/>
        </w:rPr>
        <w:t>Whāriki</w:t>
      </w:r>
      <w:proofErr w:type="spellEnd"/>
      <w:r w:rsidRPr="000066BD">
        <w:rPr>
          <w:rFonts w:ascii="Arial" w:hAnsi="Arial" w:cs="Arial"/>
          <w:sz w:val="24"/>
          <w:szCs w:val="24"/>
        </w:rPr>
        <w:t xml:space="preserve"> (</w:t>
      </w:r>
      <w:proofErr w:type="spellStart"/>
      <w:r w:rsidRPr="000066BD">
        <w:rPr>
          <w:rFonts w:ascii="Arial" w:hAnsi="Arial" w:cs="Arial"/>
          <w:sz w:val="24"/>
          <w:szCs w:val="24"/>
        </w:rPr>
        <w:t>Papatheodorou</w:t>
      </w:r>
      <w:proofErr w:type="spellEnd"/>
      <w:r w:rsidRPr="000066BD">
        <w:rPr>
          <w:rFonts w:ascii="Arial" w:hAnsi="Arial" w:cs="Arial"/>
          <w:sz w:val="24"/>
          <w:szCs w:val="24"/>
        </w:rPr>
        <w:t>, et. al., 2013).</w:t>
      </w:r>
    </w:p>
    <w:p w14:paraId="36714F79" w14:textId="3DE9606B" w:rsidR="001C5733" w:rsidRDefault="001C5733" w:rsidP="000C6F8E">
      <w:pPr>
        <w:spacing w:line="360" w:lineRule="auto"/>
        <w:jc w:val="both"/>
        <w:rPr>
          <w:rFonts w:ascii="Arial" w:hAnsi="Arial" w:cs="Arial"/>
          <w:sz w:val="24"/>
          <w:szCs w:val="24"/>
        </w:rPr>
      </w:pPr>
      <w:r w:rsidRPr="001C5733">
        <w:rPr>
          <w:rFonts w:ascii="Arial" w:hAnsi="Arial" w:cs="Arial"/>
          <w:sz w:val="24"/>
          <w:szCs w:val="24"/>
        </w:rPr>
        <w:t>Learning stories are seen to be popular with</w:t>
      </w:r>
      <w:r w:rsidRPr="001C5733">
        <w:t xml:space="preserve"> </w:t>
      </w:r>
      <w:proofErr w:type="spellStart"/>
      <w:r w:rsidRPr="001C5733">
        <w:rPr>
          <w:rFonts w:ascii="Arial" w:hAnsi="Arial" w:cs="Arial"/>
          <w:sz w:val="24"/>
          <w:szCs w:val="24"/>
        </w:rPr>
        <w:t>Te</w:t>
      </w:r>
      <w:proofErr w:type="spellEnd"/>
      <w:r w:rsidRPr="001C5733">
        <w:rPr>
          <w:rFonts w:ascii="Arial" w:hAnsi="Arial" w:cs="Arial"/>
          <w:sz w:val="24"/>
          <w:szCs w:val="24"/>
        </w:rPr>
        <w:t xml:space="preserve"> </w:t>
      </w:r>
      <w:proofErr w:type="spellStart"/>
      <w:r w:rsidRPr="001C5733">
        <w:rPr>
          <w:rFonts w:ascii="Arial" w:hAnsi="Arial" w:cs="Arial"/>
          <w:sz w:val="24"/>
          <w:szCs w:val="24"/>
        </w:rPr>
        <w:t>Whāriki</w:t>
      </w:r>
      <w:proofErr w:type="spellEnd"/>
      <w:r w:rsidRPr="001C5733">
        <w:rPr>
          <w:rFonts w:ascii="Arial" w:hAnsi="Arial" w:cs="Arial"/>
          <w:sz w:val="24"/>
          <w:szCs w:val="24"/>
        </w:rPr>
        <w:t xml:space="preserve"> parents and practitioners as they are easily accessible to both and appropriately reflect a child’s interest. They are additionally ideal as they are inclusive of children’s interactions with others and are not exclusively focused on set skills or the demands of others, they are collected through natural circumstances and give attention to the people involved and the context and finally, they allow practitioners to work on children’s strengths which also helps to consider their difficulties (Pound, 2014).</w:t>
      </w:r>
      <w:r w:rsidR="00EA75D2">
        <w:rPr>
          <w:rFonts w:ascii="Arial" w:hAnsi="Arial" w:cs="Arial"/>
          <w:sz w:val="24"/>
          <w:szCs w:val="24"/>
        </w:rPr>
        <w:t xml:space="preserve"> </w:t>
      </w:r>
    </w:p>
    <w:bookmarkEnd w:id="3"/>
    <w:p w14:paraId="53ACF021" w14:textId="23362979" w:rsidR="007D2027" w:rsidRDefault="007D2027" w:rsidP="000C6F8E">
      <w:pPr>
        <w:spacing w:line="360" w:lineRule="auto"/>
        <w:jc w:val="both"/>
        <w:rPr>
          <w:rFonts w:ascii="Arial" w:hAnsi="Arial" w:cs="Arial"/>
          <w:sz w:val="24"/>
          <w:szCs w:val="24"/>
        </w:rPr>
      </w:pPr>
      <w:r w:rsidRPr="007D2027">
        <w:rPr>
          <w:rFonts w:ascii="Arial" w:hAnsi="Arial" w:cs="Arial"/>
          <w:sz w:val="24"/>
          <w:szCs w:val="24"/>
        </w:rPr>
        <w:t>Every individual child is unique. They will each develop in their own way and at their own pace, reaching milestones at different stages and, depending on their personality, they will react differently to the world around them (Welsh Government, no date).</w:t>
      </w:r>
      <w:r>
        <w:rPr>
          <w:rFonts w:ascii="Arial" w:hAnsi="Arial" w:cs="Arial"/>
          <w:sz w:val="24"/>
          <w:szCs w:val="24"/>
        </w:rPr>
        <w:t xml:space="preserve"> </w:t>
      </w:r>
    </w:p>
    <w:p w14:paraId="1B3FE34B" w14:textId="7177DCFD" w:rsidR="00A423C4" w:rsidRDefault="00A423C4" w:rsidP="000C6F8E">
      <w:pPr>
        <w:spacing w:line="360" w:lineRule="auto"/>
        <w:jc w:val="both"/>
        <w:rPr>
          <w:rFonts w:ascii="Arial" w:hAnsi="Arial" w:cs="Arial"/>
          <w:sz w:val="24"/>
          <w:szCs w:val="24"/>
        </w:rPr>
      </w:pPr>
      <w:r w:rsidRPr="00A423C4">
        <w:rPr>
          <w:rFonts w:ascii="Arial" w:hAnsi="Arial" w:cs="Arial"/>
          <w:sz w:val="24"/>
          <w:szCs w:val="24"/>
        </w:rPr>
        <w:lastRenderedPageBreak/>
        <w:t>A child’s mindset can have a considerable impact on their motivation to learn, their ability to self-regulate, their achievements and their social and personal development. A child who processes a fixed mindset sees their ability to succeed as stagnant and use set goals to assess their achievement. To have a growth mindset would suggest that a child can envision their ability being something in which they can develop over time and with practice and celebrate and appreciate the learning goals that they are able to reach (Boylan, et. al., 2018).</w:t>
      </w:r>
    </w:p>
    <w:p w14:paraId="100CC85E" w14:textId="595A1F06" w:rsidR="00141780" w:rsidRDefault="00F4196E" w:rsidP="000C6F8E">
      <w:pPr>
        <w:spacing w:line="360" w:lineRule="auto"/>
        <w:jc w:val="both"/>
        <w:rPr>
          <w:rFonts w:ascii="Arial" w:hAnsi="Arial" w:cs="Arial"/>
          <w:sz w:val="24"/>
          <w:szCs w:val="24"/>
        </w:rPr>
      </w:pPr>
      <w:r w:rsidRPr="00F4196E">
        <w:rPr>
          <w:rFonts w:ascii="Arial" w:hAnsi="Arial" w:cs="Arial"/>
          <w:sz w:val="24"/>
          <w:szCs w:val="24"/>
        </w:rPr>
        <w:t>To encourage a growth mindset in children in home and education environments, parents and practitioners should praise children on their efforts and achievement no matter how significant. This allows children to feel that they are in control of their own success and nurtures their motivation and willingness to learn (Olszewski-</w:t>
      </w:r>
      <w:proofErr w:type="spellStart"/>
      <w:r w:rsidRPr="00F4196E">
        <w:rPr>
          <w:rFonts w:ascii="Arial" w:hAnsi="Arial" w:cs="Arial"/>
          <w:sz w:val="24"/>
          <w:szCs w:val="24"/>
        </w:rPr>
        <w:t>Kubilius</w:t>
      </w:r>
      <w:proofErr w:type="spellEnd"/>
      <w:r w:rsidRPr="00F4196E">
        <w:rPr>
          <w:rFonts w:ascii="Arial" w:hAnsi="Arial" w:cs="Arial"/>
          <w:sz w:val="24"/>
          <w:szCs w:val="24"/>
        </w:rPr>
        <w:t xml:space="preserve"> and </w:t>
      </w:r>
      <w:proofErr w:type="spellStart"/>
      <w:r w:rsidRPr="00F4196E">
        <w:rPr>
          <w:rFonts w:ascii="Arial" w:hAnsi="Arial" w:cs="Arial"/>
          <w:sz w:val="24"/>
          <w:szCs w:val="24"/>
        </w:rPr>
        <w:t>Clarenbach</w:t>
      </w:r>
      <w:proofErr w:type="spellEnd"/>
      <w:r w:rsidRPr="00F4196E">
        <w:rPr>
          <w:rFonts w:ascii="Arial" w:hAnsi="Arial" w:cs="Arial"/>
          <w:sz w:val="24"/>
          <w:szCs w:val="24"/>
        </w:rPr>
        <w:t>, 2012).</w:t>
      </w:r>
      <w:r w:rsidR="00421EDE">
        <w:rPr>
          <w:rFonts w:ascii="Arial" w:hAnsi="Arial" w:cs="Arial"/>
          <w:sz w:val="24"/>
          <w:szCs w:val="24"/>
        </w:rPr>
        <w:t xml:space="preserve"> </w:t>
      </w:r>
      <w:r w:rsidR="00141780">
        <w:rPr>
          <w:rFonts w:ascii="Arial" w:hAnsi="Arial" w:cs="Arial"/>
          <w:sz w:val="24"/>
          <w:szCs w:val="24"/>
        </w:rPr>
        <w:t>Similarly, t</w:t>
      </w:r>
      <w:r w:rsidR="00141780" w:rsidRPr="00141780">
        <w:rPr>
          <w:rFonts w:ascii="Arial" w:hAnsi="Arial" w:cs="Arial"/>
          <w:sz w:val="24"/>
          <w:szCs w:val="24"/>
        </w:rPr>
        <w:t>he ways in which Coates (2013) suggests that we can nurture a growth mindset in early years settings would include providing learners with the appropriate feedback and encouragement when observing them in a learning environment, such as when they encounter a problem or a challenge, encouraging their independence, curiosity and questioning and engaging in constructivist ideology.</w:t>
      </w:r>
    </w:p>
    <w:p w14:paraId="71650ACF" w14:textId="49073355" w:rsidR="00920816" w:rsidRDefault="00920816" w:rsidP="000C6F8E">
      <w:pPr>
        <w:spacing w:line="360" w:lineRule="auto"/>
        <w:jc w:val="both"/>
        <w:rPr>
          <w:rFonts w:ascii="Arial" w:hAnsi="Arial" w:cs="Arial"/>
          <w:sz w:val="24"/>
          <w:szCs w:val="24"/>
        </w:rPr>
      </w:pPr>
      <w:r w:rsidRPr="00920816">
        <w:rPr>
          <w:rFonts w:ascii="Arial" w:hAnsi="Arial" w:cs="Arial"/>
          <w:sz w:val="24"/>
          <w:szCs w:val="24"/>
        </w:rPr>
        <w:t>An Independent Stocktake completed on the Foundation Phase recommended that as a short-term priority Foundation Phase provisions should continue the development and implementation of an assessment profile which encompasses the skills of practitioners. This assessment profile must be able to continue throughout the years of the Foundation Phase and the youngest of our children must exclusively be assessed through observations. Standardised assessments are suitable to be carried out at Reception age and Year 2, upon entering and leaving Foundation Phase (Welsh Government, 2014).</w:t>
      </w:r>
      <w:r w:rsidR="007F4337">
        <w:rPr>
          <w:rFonts w:ascii="Arial" w:hAnsi="Arial" w:cs="Arial"/>
          <w:sz w:val="24"/>
          <w:szCs w:val="24"/>
        </w:rPr>
        <w:t xml:space="preserve"> </w:t>
      </w:r>
    </w:p>
    <w:p w14:paraId="053DBE06" w14:textId="7CC663E9" w:rsidR="007F4337" w:rsidRDefault="007F4337" w:rsidP="000C6F8E">
      <w:pPr>
        <w:spacing w:line="360" w:lineRule="auto"/>
        <w:jc w:val="both"/>
        <w:rPr>
          <w:rFonts w:ascii="Arial" w:hAnsi="Arial" w:cs="Arial"/>
          <w:sz w:val="24"/>
          <w:szCs w:val="24"/>
        </w:rPr>
      </w:pPr>
      <w:r>
        <w:rPr>
          <w:rFonts w:ascii="Arial" w:hAnsi="Arial" w:cs="Arial"/>
          <w:sz w:val="24"/>
          <w:szCs w:val="24"/>
        </w:rPr>
        <w:t xml:space="preserve">Similar to the recommendations from the Independent Stocktake, the Successful Futures document from Donaldson (2015) recommends that, in terms of assessment, the new Curriculum for Wales should approach assessment innovatively though the use of interactive approaches due to the great potential provided by digital technology, </w:t>
      </w:r>
      <w:r w:rsidR="005F513C">
        <w:rPr>
          <w:rFonts w:ascii="Arial" w:hAnsi="Arial" w:cs="Arial"/>
          <w:sz w:val="24"/>
          <w:szCs w:val="24"/>
        </w:rPr>
        <w:t>reporting</w:t>
      </w:r>
      <w:r>
        <w:rPr>
          <w:rFonts w:ascii="Arial" w:hAnsi="Arial" w:cs="Arial"/>
          <w:sz w:val="24"/>
          <w:szCs w:val="24"/>
        </w:rPr>
        <w:t xml:space="preserve"> to </w:t>
      </w:r>
      <w:r w:rsidR="005F513C">
        <w:rPr>
          <w:rFonts w:ascii="Arial" w:hAnsi="Arial" w:cs="Arial"/>
          <w:sz w:val="24"/>
          <w:szCs w:val="24"/>
        </w:rPr>
        <w:t>parents</w:t>
      </w:r>
      <w:r>
        <w:rPr>
          <w:rFonts w:ascii="Arial" w:hAnsi="Arial" w:cs="Arial"/>
          <w:sz w:val="24"/>
          <w:szCs w:val="24"/>
        </w:rPr>
        <w:t xml:space="preserve"> and carers must include their child’s contribution in order to </w:t>
      </w:r>
      <w:r w:rsidR="005F513C">
        <w:rPr>
          <w:rFonts w:ascii="Arial" w:hAnsi="Arial" w:cs="Arial"/>
          <w:sz w:val="24"/>
          <w:szCs w:val="24"/>
        </w:rPr>
        <w:t>communicate</w:t>
      </w:r>
      <w:r>
        <w:rPr>
          <w:rFonts w:ascii="Arial" w:hAnsi="Arial" w:cs="Arial"/>
          <w:sz w:val="24"/>
          <w:szCs w:val="24"/>
        </w:rPr>
        <w:t xml:space="preserve"> the individuals’ aspiration and achievement drawing from holistic assessment outside of formal teaching and e-portfolios </w:t>
      </w:r>
      <w:r w:rsidR="005F513C">
        <w:rPr>
          <w:rFonts w:ascii="Arial" w:hAnsi="Arial" w:cs="Arial"/>
          <w:sz w:val="24"/>
          <w:szCs w:val="24"/>
        </w:rPr>
        <w:t xml:space="preserve">are a possible approach for children and young people to be able to record their own achievements. </w:t>
      </w:r>
      <w:proofErr w:type="gramStart"/>
      <w:r w:rsidR="005F513C">
        <w:rPr>
          <w:rFonts w:ascii="Arial" w:hAnsi="Arial" w:cs="Arial"/>
          <w:sz w:val="24"/>
          <w:szCs w:val="24"/>
        </w:rPr>
        <w:t xml:space="preserve">It is clear that </w:t>
      </w:r>
      <w:r w:rsidR="005F513C">
        <w:rPr>
          <w:rFonts w:ascii="Arial" w:hAnsi="Arial" w:cs="Arial"/>
          <w:sz w:val="24"/>
          <w:szCs w:val="24"/>
        </w:rPr>
        <w:lastRenderedPageBreak/>
        <w:t>these</w:t>
      </w:r>
      <w:proofErr w:type="gramEnd"/>
      <w:r w:rsidR="005F513C">
        <w:rPr>
          <w:rFonts w:ascii="Arial" w:hAnsi="Arial" w:cs="Arial"/>
          <w:sz w:val="24"/>
          <w:szCs w:val="24"/>
        </w:rPr>
        <w:t xml:space="preserve"> recommendations show some connection to the learning stories approach from the </w:t>
      </w:r>
      <w:proofErr w:type="spellStart"/>
      <w:r w:rsidR="00B67936" w:rsidRPr="00B67936">
        <w:rPr>
          <w:rFonts w:ascii="Arial" w:hAnsi="Arial" w:cs="Arial"/>
          <w:sz w:val="24"/>
          <w:szCs w:val="24"/>
        </w:rPr>
        <w:t>Te</w:t>
      </w:r>
      <w:proofErr w:type="spellEnd"/>
      <w:r w:rsidR="00B67936" w:rsidRPr="00B67936">
        <w:rPr>
          <w:rFonts w:ascii="Arial" w:hAnsi="Arial" w:cs="Arial"/>
          <w:sz w:val="24"/>
          <w:szCs w:val="24"/>
        </w:rPr>
        <w:t xml:space="preserve"> </w:t>
      </w:r>
      <w:proofErr w:type="spellStart"/>
      <w:r w:rsidR="00B67936" w:rsidRPr="00B67936">
        <w:rPr>
          <w:rFonts w:ascii="Arial" w:hAnsi="Arial" w:cs="Arial"/>
          <w:sz w:val="24"/>
          <w:szCs w:val="24"/>
        </w:rPr>
        <w:t>Whāriki</w:t>
      </w:r>
      <w:proofErr w:type="spellEnd"/>
      <w:r w:rsidR="00B67936" w:rsidRPr="00B67936">
        <w:rPr>
          <w:rFonts w:ascii="Arial" w:hAnsi="Arial" w:cs="Arial"/>
          <w:sz w:val="24"/>
          <w:szCs w:val="24"/>
        </w:rPr>
        <w:t xml:space="preserve"> </w:t>
      </w:r>
      <w:r w:rsidR="005F513C">
        <w:rPr>
          <w:rFonts w:ascii="Arial" w:hAnsi="Arial" w:cs="Arial"/>
          <w:sz w:val="24"/>
          <w:szCs w:val="24"/>
        </w:rPr>
        <w:t xml:space="preserve">curriculum of New Zealand, </w:t>
      </w:r>
      <w:r w:rsidR="00B67936">
        <w:rPr>
          <w:rFonts w:ascii="Arial" w:hAnsi="Arial" w:cs="Arial"/>
          <w:sz w:val="24"/>
          <w:szCs w:val="24"/>
        </w:rPr>
        <w:t>reiterating how important it is for curriculums to support children’s overall development through learning and assessment (</w:t>
      </w:r>
      <w:proofErr w:type="spellStart"/>
      <w:r w:rsidR="00983AF9">
        <w:rPr>
          <w:rFonts w:ascii="Arial" w:hAnsi="Arial" w:cs="Arial"/>
          <w:sz w:val="24"/>
          <w:szCs w:val="24"/>
        </w:rPr>
        <w:t>Veazey</w:t>
      </w:r>
      <w:proofErr w:type="spellEnd"/>
      <w:r w:rsidR="00983AF9">
        <w:rPr>
          <w:rFonts w:ascii="Arial" w:hAnsi="Arial" w:cs="Arial"/>
          <w:sz w:val="24"/>
          <w:szCs w:val="24"/>
        </w:rPr>
        <w:t>, 2018</w:t>
      </w:r>
      <w:r w:rsidR="00B67936">
        <w:rPr>
          <w:rFonts w:ascii="Arial" w:hAnsi="Arial" w:cs="Arial"/>
          <w:sz w:val="24"/>
          <w:szCs w:val="24"/>
        </w:rPr>
        <w:t xml:space="preserve">). </w:t>
      </w:r>
    </w:p>
    <w:p w14:paraId="61F3CE97" w14:textId="614954E4" w:rsidR="000C6F8E" w:rsidRDefault="000C6F8E" w:rsidP="000C6F8E">
      <w:pPr>
        <w:spacing w:line="360" w:lineRule="auto"/>
        <w:jc w:val="both"/>
        <w:rPr>
          <w:rFonts w:ascii="Arial" w:hAnsi="Arial" w:cs="Arial"/>
          <w:sz w:val="24"/>
          <w:szCs w:val="24"/>
        </w:rPr>
      </w:pPr>
    </w:p>
    <w:p w14:paraId="554A8718" w14:textId="272D7C83" w:rsidR="000C6F8E" w:rsidRDefault="000C6F8E" w:rsidP="000C6F8E">
      <w:pPr>
        <w:spacing w:line="360" w:lineRule="auto"/>
        <w:jc w:val="both"/>
        <w:rPr>
          <w:rFonts w:ascii="Arial" w:hAnsi="Arial" w:cs="Arial"/>
          <w:sz w:val="24"/>
          <w:szCs w:val="24"/>
        </w:rPr>
      </w:pPr>
    </w:p>
    <w:p w14:paraId="170E6A6F" w14:textId="1F15EAAF" w:rsidR="000C6F8E" w:rsidRDefault="000C6F8E" w:rsidP="000C6F8E">
      <w:pPr>
        <w:spacing w:line="360" w:lineRule="auto"/>
        <w:jc w:val="both"/>
        <w:rPr>
          <w:rFonts w:ascii="Arial" w:hAnsi="Arial" w:cs="Arial"/>
          <w:sz w:val="24"/>
          <w:szCs w:val="24"/>
        </w:rPr>
      </w:pPr>
    </w:p>
    <w:p w14:paraId="26D9048E" w14:textId="6E909247" w:rsidR="000C6F8E" w:rsidRDefault="000C6F8E" w:rsidP="000C6F8E">
      <w:pPr>
        <w:spacing w:line="360" w:lineRule="auto"/>
        <w:jc w:val="both"/>
        <w:rPr>
          <w:rFonts w:ascii="Arial" w:hAnsi="Arial" w:cs="Arial"/>
          <w:sz w:val="24"/>
          <w:szCs w:val="24"/>
        </w:rPr>
      </w:pPr>
    </w:p>
    <w:p w14:paraId="3B488DB4" w14:textId="6970F90C" w:rsidR="000C6F8E" w:rsidRDefault="000C6F8E" w:rsidP="000C6F8E">
      <w:pPr>
        <w:spacing w:line="360" w:lineRule="auto"/>
        <w:jc w:val="both"/>
        <w:rPr>
          <w:rFonts w:ascii="Arial" w:hAnsi="Arial" w:cs="Arial"/>
          <w:sz w:val="24"/>
          <w:szCs w:val="24"/>
        </w:rPr>
      </w:pPr>
    </w:p>
    <w:p w14:paraId="2E0F2637" w14:textId="1639D231" w:rsidR="000C6F8E" w:rsidRDefault="000C6F8E" w:rsidP="000C6F8E">
      <w:pPr>
        <w:spacing w:line="360" w:lineRule="auto"/>
        <w:jc w:val="both"/>
        <w:rPr>
          <w:rFonts w:ascii="Arial" w:hAnsi="Arial" w:cs="Arial"/>
          <w:sz w:val="24"/>
          <w:szCs w:val="24"/>
        </w:rPr>
      </w:pPr>
    </w:p>
    <w:p w14:paraId="43415CD8" w14:textId="3D93A967" w:rsidR="000C6F8E" w:rsidRDefault="000C6F8E" w:rsidP="000C6F8E">
      <w:pPr>
        <w:spacing w:line="360" w:lineRule="auto"/>
        <w:jc w:val="both"/>
        <w:rPr>
          <w:rFonts w:ascii="Arial" w:hAnsi="Arial" w:cs="Arial"/>
          <w:sz w:val="24"/>
          <w:szCs w:val="24"/>
        </w:rPr>
      </w:pPr>
    </w:p>
    <w:p w14:paraId="64D6B393" w14:textId="1BB40278" w:rsidR="000C6F8E" w:rsidRDefault="000C6F8E" w:rsidP="000C6F8E">
      <w:pPr>
        <w:spacing w:line="360" w:lineRule="auto"/>
        <w:jc w:val="both"/>
        <w:rPr>
          <w:rFonts w:ascii="Arial" w:hAnsi="Arial" w:cs="Arial"/>
          <w:sz w:val="24"/>
          <w:szCs w:val="24"/>
        </w:rPr>
      </w:pPr>
    </w:p>
    <w:p w14:paraId="63CF76EE" w14:textId="2912714A" w:rsidR="000C6F8E" w:rsidRDefault="000C6F8E" w:rsidP="000C6F8E">
      <w:pPr>
        <w:spacing w:line="360" w:lineRule="auto"/>
        <w:jc w:val="both"/>
        <w:rPr>
          <w:rFonts w:ascii="Arial" w:hAnsi="Arial" w:cs="Arial"/>
          <w:sz w:val="24"/>
          <w:szCs w:val="24"/>
        </w:rPr>
      </w:pPr>
    </w:p>
    <w:p w14:paraId="4390DBC8" w14:textId="274C4E77" w:rsidR="000C6F8E" w:rsidRDefault="000C6F8E" w:rsidP="000C6F8E">
      <w:pPr>
        <w:spacing w:line="360" w:lineRule="auto"/>
        <w:jc w:val="both"/>
        <w:rPr>
          <w:rFonts w:ascii="Arial" w:hAnsi="Arial" w:cs="Arial"/>
          <w:sz w:val="24"/>
          <w:szCs w:val="24"/>
        </w:rPr>
      </w:pPr>
    </w:p>
    <w:p w14:paraId="356AF7A9" w14:textId="63ABCC5C" w:rsidR="000C6F8E" w:rsidRDefault="000C6F8E" w:rsidP="000C6F8E">
      <w:pPr>
        <w:spacing w:line="360" w:lineRule="auto"/>
        <w:jc w:val="both"/>
        <w:rPr>
          <w:rFonts w:ascii="Arial" w:hAnsi="Arial" w:cs="Arial"/>
          <w:sz w:val="24"/>
          <w:szCs w:val="24"/>
        </w:rPr>
      </w:pPr>
    </w:p>
    <w:p w14:paraId="50CBC794" w14:textId="34B450A8" w:rsidR="000C6F8E" w:rsidRDefault="000C6F8E" w:rsidP="000C6F8E">
      <w:pPr>
        <w:spacing w:line="360" w:lineRule="auto"/>
        <w:jc w:val="both"/>
        <w:rPr>
          <w:rFonts w:ascii="Arial" w:hAnsi="Arial" w:cs="Arial"/>
          <w:sz w:val="24"/>
          <w:szCs w:val="24"/>
        </w:rPr>
      </w:pPr>
    </w:p>
    <w:p w14:paraId="4018B712" w14:textId="0F340270" w:rsidR="000C6F8E" w:rsidRDefault="000C6F8E" w:rsidP="000C6F8E">
      <w:pPr>
        <w:spacing w:line="360" w:lineRule="auto"/>
        <w:jc w:val="both"/>
        <w:rPr>
          <w:rFonts w:ascii="Arial" w:hAnsi="Arial" w:cs="Arial"/>
          <w:sz w:val="24"/>
          <w:szCs w:val="24"/>
        </w:rPr>
      </w:pPr>
    </w:p>
    <w:p w14:paraId="594E2E72" w14:textId="77777777" w:rsidR="000C6F8E" w:rsidRPr="002B7764" w:rsidRDefault="000C6F8E" w:rsidP="000C6F8E">
      <w:pPr>
        <w:spacing w:line="360" w:lineRule="auto"/>
        <w:jc w:val="both"/>
        <w:rPr>
          <w:rFonts w:ascii="Arial" w:hAnsi="Arial" w:cs="Arial"/>
          <w:sz w:val="24"/>
          <w:szCs w:val="24"/>
        </w:rPr>
      </w:pPr>
    </w:p>
    <w:p w14:paraId="1EC6E1D8" w14:textId="77777777" w:rsidR="000C6F8E" w:rsidRDefault="000C6F8E" w:rsidP="000C6F8E">
      <w:pPr>
        <w:spacing w:line="360" w:lineRule="auto"/>
        <w:jc w:val="both"/>
        <w:rPr>
          <w:rFonts w:ascii="Arial" w:hAnsi="Arial" w:cs="Arial"/>
          <w:b/>
          <w:bCs/>
          <w:sz w:val="24"/>
          <w:szCs w:val="24"/>
        </w:rPr>
      </w:pPr>
    </w:p>
    <w:p w14:paraId="07EF9060" w14:textId="77777777" w:rsidR="000C6F8E" w:rsidRDefault="000C6F8E" w:rsidP="000C6F8E">
      <w:pPr>
        <w:spacing w:line="360" w:lineRule="auto"/>
        <w:jc w:val="both"/>
        <w:rPr>
          <w:rFonts w:ascii="Arial" w:hAnsi="Arial" w:cs="Arial"/>
          <w:b/>
          <w:bCs/>
          <w:sz w:val="24"/>
          <w:szCs w:val="24"/>
        </w:rPr>
      </w:pPr>
    </w:p>
    <w:p w14:paraId="0166BED4" w14:textId="77777777" w:rsidR="000C6F8E" w:rsidRDefault="000C6F8E" w:rsidP="000C6F8E">
      <w:pPr>
        <w:spacing w:line="360" w:lineRule="auto"/>
        <w:jc w:val="both"/>
        <w:rPr>
          <w:rFonts w:ascii="Arial" w:hAnsi="Arial" w:cs="Arial"/>
          <w:b/>
          <w:bCs/>
          <w:sz w:val="24"/>
          <w:szCs w:val="24"/>
        </w:rPr>
      </w:pPr>
    </w:p>
    <w:p w14:paraId="4A339782" w14:textId="77777777" w:rsidR="000C6F8E" w:rsidRDefault="000C6F8E" w:rsidP="000C6F8E">
      <w:pPr>
        <w:spacing w:line="360" w:lineRule="auto"/>
        <w:jc w:val="both"/>
        <w:rPr>
          <w:rFonts w:ascii="Arial" w:hAnsi="Arial" w:cs="Arial"/>
          <w:b/>
          <w:bCs/>
          <w:sz w:val="24"/>
          <w:szCs w:val="24"/>
        </w:rPr>
      </w:pPr>
    </w:p>
    <w:p w14:paraId="428BA351" w14:textId="77777777" w:rsidR="000C6F8E" w:rsidRDefault="000C6F8E" w:rsidP="000C6F8E">
      <w:pPr>
        <w:spacing w:line="360" w:lineRule="auto"/>
        <w:jc w:val="both"/>
        <w:rPr>
          <w:rFonts w:ascii="Arial" w:hAnsi="Arial" w:cs="Arial"/>
          <w:b/>
          <w:bCs/>
          <w:sz w:val="24"/>
          <w:szCs w:val="24"/>
        </w:rPr>
      </w:pPr>
    </w:p>
    <w:p w14:paraId="1BAA7247" w14:textId="77777777" w:rsidR="000C6F8E" w:rsidRDefault="000C6F8E" w:rsidP="000C6F8E">
      <w:pPr>
        <w:spacing w:line="360" w:lineRule="auto"/>
        <w:jc w:val="both"/>
        <w:rPr>
          <w:rFonts w:ascii="Arial" w:hAnsi="Arial" w:cs="Arial"/>
          <w:b/>
          <w:bCs/>
          <w:sz w:val="24"/>
          <w:szCs w:val="24"/>
        </w:rPr>
      </w:pPr>
    </w:p>
    <w:p w14:paraId="05BBA548" w14:textId="77777777" w:rsidR="000C6F8E" w:rsidRDefault="000C6F8E" w:rsidP="000C6F8E">
      <w:pPr>
        <w:spacing w:line="360" w:lineRule="auto"/>
        <w:jc w:val="both"/>
        <w:rPr>
          <w:rFonts w:ascii="Arial" w:hAnsi="Arial" w:cs="Arial"/>
          <w:b/>
          <w:bCs/>
          <w:sz w:val="24"/>
          <w:szCs w:val="24"/>
        </w:rPr>
      </w:pPr>
    </w:p>
    <w:p w14:paraId="148E8D49" w14:textId="74EEBC53" w:rsidR="00BA5065" w:rsidRDefault="00BA5065" w:rsidP="000C6F8E">
      <w:pPr>
        <w:spacing w:line="360" w:lineRule="auto"/>
        <w:jc w:val="both"/>
        <w:rPr>
          <w:rFonts w:ascii="Arial" w:hAnsi="Arial" w:cs="Arial"/>
          <w:b/>
          <w:bCs/>
          <w:sz w:val="24"/>
          <w:szCs w:val="24"/>
        </w:rPr>
      </w:pPr>
      <w:r w:rsidRPr="00BA5065">
        <w:rPr>
          <w:rFonts w:ascii="Arial" w:hAnsi="Arial" w:cs="Arial"/>
          <w:b/>
          <w:bCs/>
          <w:sz w:val="24"/>
          <w:szCs w:val="24"/>
        </w:rPr>
        <w:lastRenderedPageBreak/>
        <w:t xml:space="preserve">Part 3 </w:t>
      </w:r>
    </w:p>
    <w:p w14:paraId="42308E01" w14:textId="50561C6E" w:rsidR="00C3656E" w:rsidRDefault="00C3656E" w:rsidP="000C6F8E">
      <w:pPr>
        <w:spacing w:line="360" w:lineRule="auto"/>
        <w:jc w:val="both"/>
        <w:rPr>
          <w:rFonts w:ascii="Arial" w:hAnsi="Arial" w:cs="Arial"/>
          <w:b/>
          <w:bCs/>
          <w:sz w:val="32"/>
          <w:szCs w:val="32"/>
        </w:rPr>
      </w:pPr>
      <w:r>
        <w:rPr>
          <w:rFonts w:ascii="Arial" w:hAnsi="Arial" w:cs="Arial"/>
          <w:b/>
          <w:bCs/>
          <w:sz w:val="32"/>
          <w:szCs w:val="32"/>
        </w:rPr>
        <w:t xml:space="preserve">Why inclusion is important in the development of a new curriculum. </w:t>
      </w:r>
    </w:p>
    <w:p w14:paraId="738CB597" w14:textId="128D7CDC" w:rsidR="00BB57DB" w:rsidRPr="00C3656E" w:rsidRDefault="00BB57DB" w:rsidP="000C6F8E">
      <w:pPr>
        <w:spacing w:line="360" w:lineRule="auto"/>
        <w:jc w:val="both"/>
        <w:rPr>
          <w:rFonts w:ascii="Arial" w:hAnsi="Arial" w:cs="Arial"/>
          <w:b/>
          <w:bCs/>
          <w:sz w:val="32"/>
          <w:szCs w:val="32"/>
        </w:rPr>
      </w:pPr>
      <w:r>
        <w:rPr>
          <w:rFonts w:ascii="Arial" w:hAnsi="Arial" w:cs="Arial"/>
          <w:b/>
          <w:bCs/>
          <w:noProof/>
          <w:sz w:val="32"/>
          <w:szCs w:val="32"/>
        </w:rPr>
        <w:drawing>
          <wp:anchor distT="0" distB="0" distL="114300" distR="114300" simplePos="0" relativeHeight="251658240" behindDoc="1" locked="0" layoutInCell="1" allowOverlap="1" wp14:anchorId="61E9198F" wp14:editId="5E7B7C1D">
            <wp:simplePos x="0" y="0"/>
            <wp:positionH relativeFrom="column">
              <wp:posOffset>504190</wp:posOffset>
            </wp:positionH>
            <wp:positionV relativeFrom="paragraph">
              <wp:posOffset>147320</wp:posOffset>
            </wp:positionV>
            <wp:extent cx="4467225" cy="2200275"/>
            <wp:effectExtent l="19050" t="19050" r="28575" b="28575"/>
            <wp:wrapTight wrapText="bothSides">
              <wp:wrapPolygon edited="0">
                <wp:start x="-92" y="-187"/>
                <wp:lineTo x="-92" y="21694"/>
                <wp:lineTo x="21646" y="21694"/>
                <wp:lineTo x="21646" y="-187"/>
                <wp:lineTo x="-92" y="-187"/>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rcRect l="28824" r="28824"/>
                    <a:stretch>
                      <a:fillRect/>
                    </a:stretch>
                  </pic:blipFill>
                  <pic:spPr bwMode="auto">
                    <a:xfrm>
                      <a:off x="0" y="0"/>
                      <a:ext cx="4467225" cy="2200275"/>
                    </a:xfrm>
                    <a:prstGeom prst="rect">
                      <a:avLst/>
                    </a:prstGeom>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F349AE" w14:textId="77777777" w:rsidR="00BB57DB" w:rsidRDefault="00BB57DB" w:rsidP="000C6F8E">
      <w:pPr>
        <w:spacing w:line="360" w:lineRule="auto"/>
        <w:jc w:val="both"/>
        <w:rPr>
          <w:rFonts w:ascii="Arial" w:hAnsi="Arial" w:cs="Arial"/>
          <w:sz w:val="24"/>
          <w:szCs w:val="24"/>
        </w:rPr>
      </w:pPr>
    </w:p>
    <w:p w14:paraId="521DDFD7" w14:textId="77777777" w:rsidR="00BB57DB" w:rsidRDefault="00BB57DB" w:rsidP="000C6F8E">
      <w:pPr>
        <w:spacing w:line="360" w:lineRule="auto"/>
        <w:jc w:val="both"/>
        <w:rPr>
          <w:rFonts w:ascii="Arial" w:hAnsi="Arial" w:cs="Arial"/>
          <w:sz w:val="24"/>
          <w:szCs w:val="24"/>
        </w:rPr>
      </w:pPr>
    </w:p>
    <w:p w14:paraId="125B8308" w14:textId="77777777" w:rsidR="00BB57DB" w:rsidRDefault="00BB57DB" w:rsidP="000C6F8E">
      <w:pPr>
        <w:spacing w:line="360" w:lineRule="auto"/>
        <w:jc w:val="both"/>
        <w:rPr>
          <w:rFonts w:ascii="Arial" w:hAnsi="Arial" w:cs="Arial"/>
          <w:sz w:val="24"/>
          <w:szCs w:val="24"/>
        </w:rPr>
      </w:pPr>
    </w:p>
    <w:p w14:paraId="34E2D587" w14:textId="7AC2BFE1" w:rsidR="00BB57DB" w:rsidRDefault="00BB57DB" w:rsidP="000C6F8E">
      <w:pPr>
        <w:spacing w:line="360" w:lineRule="auto"/>
        <w:jc w:val="both"/>
        <w:rPr>
          <w:rFonts w:ascii="Arial" w:hAnsi="Arial" w:cs="Arial"/>
          <w:sz w:val="24"/>
          <w:szCs w:val="24"/>
        </w:rPr>
      </w:pPr>
    </w:p>
    <w:p w14:paraId="43B0FCE0" w14:textId="2C205180" w:rsidR="00BB57DB" w:rsidRDefault="00BB57DB" w:rsidP="000C6F8E">
      <w:pPr>
        <w:spacing w:line="360" w:lineRule="auto"/>
        <w:jc w:val="both"/>
        <w:rPr>
          <w:rFonts w:ascii="Arial" w:hAnsi="Arial" w:cs="Arial"/>
          <w:sz w:val="24"/>
          <w:szCs w:val="24"/>
        </w:rPr>
      </w:pPr>
    </w:p>
    <w:p w14:paraId="30A823BE" w14:textId="1C481267" w:rsidR="00BB57DB" w:rsidRDefault="00502F36" w:rsidP="000C6F8E">
      <w:pPr>
        <w:spacing w:line="360" w:lineRule="auto"/>
        <w:jc w:val="both"/>
        <w:rPr>
          <w:rFonts w:ascii="Arial" w:hAnsi="Arial" w:cs="Arial"/>
          <w:sz w:val="24"/>
          <w:szCs w:val="24"/>
        </w:rPr>
      </w:pPr>
      <w:r w:rsidRPr="00502F36">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66EF1DD7" wp14:editId="311C4001">
                <wp:simplePos x="0" y="0"/>
                <wp:positionH relativeFrom="column">
                  <wp:posOffset>1943100</wp:posOffset>
                </wp:positionH>
                <wp:positionV relativeFrom="paragraph">
                  <wp:posOffset>130175</wp:posOffset>
                </wp:positionV>
                <wp:extent cx="1647825" cy="29527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295275"/>
                        </a:xfrm>
                        <a:prstGeom prst="rect">
                          <a:avLst/>
                        </a:prstGeom>
                        <a:solidFill>
                          <a:srgbClr val="FFFFFF"/>
                        </a:solidFill>
                        <a:ln w="9525">
                          <a:noFill/>
                          <a:miter lim="800000"/>
                          <a:headEnd/>
                          <a:tailEnd/>
                        </a:ln>
                      </wps:spPr>
                      <wps:txbx>
                        <w:txbxContent>
                          <w:p w14:paraId="0F17A189" w14:textId="63BF4C4E" w:rsidR="00502F36" w:rsidRPr="003F4B80" w:rsidRDefault="003F4B80">
                            <w:pPr>
                              <w:rPr>
                                <w:rFonts w:ascii="Arial" w:hAnsi="Arial" w:cs="Arial"/>
                                <w:sz w:val="24"/>
                                <w:szCs w:val="24"/>
                              </w:rPr>
                            </w:pPr>
                            <w:r w:rsidRPr="003F4B80">
                              <w:rPr>
                                <w:rFonts w:ascii="Arial" w:hAnsi="Arial" w:cs="Arial"/>
                                <w:sz w:val="24"/>
                                <w:szCs w:val="24"/>
                              </w:rPr>
                              <w:t>(Windermere,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EF1DD7" id="_x0000_t202" coordsize="21600,21600" o:spt="202" path="m,l,21600r21600,l21600,xe">
                <v:stroke joinstyle="miter"/>
                <v:path gradientshapeok="t" o:connecttype="rect"/>
              </v:shapetype>
              <v:shape id="Text Box 2" o:spid="_x0000_s1026" type="#_x0000_t202" style="position:absolute;left:0;text-align:left;margin-left:153pt;margin-top:10.25pt;width:129.75pt;height:23.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" stroked="f">
                <v:textbox>
                  <w:txbxContent>
                    <w:p w14:paraId="0F17A189" w14:textId="63BF4C4E" w:rsidR="00502F36" w:rsidRPr="003F4B80" w:rsidRDefault="003F4B80">
                      <w:pPr>
                        <w:rPr>
                          <w:rFonts w:ascii="Arial" w:hAnsi="Arial" w:cs="Arial"/>
                          <w:sz w:val="24"/>
                          <w:szCs w:val="24"/>
                        </w:rPr>
                      </w:pPr>
                      <w:r w:rsidRPr="003F4B80">
                        <w:rPr>
                          <w:rFonts w:ascii="Arial" w:hAnsi="Arial" w:cs="Arial"/>
                          <w:sz w:val="24"/>
                          <w:szCs w:val="24"/>
                        </w:rPr>
                        <w:t>(Windermere, 2016)</w:t>
                      </w:r>
                    </w:p>
                  </w:txbxContent>
                </v:textbox>
                <w10:wrap type="square"/>
              </v:shape>
            </w:pict>
          </mc:Fallback>
        </mc:AlternateContent>
      </w:r>
    </w:p>
    <w:p w14:paraId="4C35E2D3" w14:textId="77777777" w:rsidR="00A60D5E" w:rsidRPr="00A60D5E" w:rsidRDefault="00A60D5E" w:rsidP="000C6F8E">
      <w:pPr>
        <w:spacing w:line="360" w:lineRule="auto"/>
        <w:jc w:val="both"/>
        <w:rPr>
          <w:rFonts w:ascii="Arial" w:hAnsi="Arial" w:cs="Arial"/>
          <w:sz w:val="24"/>
          <w:szCs w:val="24"/>
        </w:rPr>
      </w:pPr>
    </w:p>
    <w:p w14:paraId="10906AA0" w14:textId="09DE06B6" w:rsidR="00421EDE" w:rsidRDefault="00A60D5E" w:rsidP="000C6F8E">
      <w:pPr>
        <w:spacing w:line="360" w:lineRule="auto"/>
        <w:jc w:val="both"/>
        <w:rPr>
          <w:rFonts w:ascii="Arial" w:hAnsi="Arial" w:cs="Arial"/>
          <w:sz w:val="24"/>
          <w:szCs w:val="24"/>
        </w:rPr>
      </w:pPr>
      <w:r w:rsidRPr="00A60D5E">
        <w:rPr>
          <w:rFonts w:ascii="Arial" w:hAnsi="Arial" w:cs="Arial"/>
          <w:sz w:val="24"/>
          <w:szCs w:val="24"/>
        </w:rPr>
        <w:t xml:space="preserve">The term inclusion means that we, as a society, recognise the value of individuals’ attributes and unique qualities (Rogers and Wilmot, 2011). </w:t>
      </w:r>
      <w:r>
        <w:rPr>
          <w:rFonts w:ascii="Arial" w:hAnsi="Arial" w:cs="Arial"/>
          <w:sz w:val="24"/>
          <w:szCs w:val="24"/>
        </w:rPr>
        <w:t xml:space="preserve">It </w:t>
      </w:r>
      <w:r w:rsidR="00421EDE" w:rsidRPr="00421EDE">
        <w:rPr>
          <w:rFonts w:ascii="Arial" w:hAnsi="Arial" w:cs="Arial"/>
          <w:sz w:val="24"/>
          <w:szCs w:val="24"/>
        </w:rPr>
        <w:t xml:space="preserve">applies to a much broader range than exclusively those with additional learning needs, it affects the practices, attitudes and values which allow individuals to be able to belong to their community (Nutbrown, 2021).  </w:t>
      </w:r>
    </w:p>
    <w:p w14:paraId="25B433E2" w14:textId="09BE503F" w:rsidR="00A60D5E" w:rsidRDefault="00A60D5E" w:rsidP="000C6F8E">
      <w:pPr>
        <w:spacing w:line="360" w:lineRule="auto"/>
        <w:jc w:val="both"/>
        <w:rPr>
          <w:rFonts w:ascii="Arial" w:hAnsi="Arial" w:cs="Arial"/>
          <w:sz w:val="24"/>
          <w:szCs w:val="24"/>
        </w:rPr>
      </w:pPr>
      <w:r w:rsidRPr="00A60D5E">
        <w:rPr>
          <w:rFonts w:ascii="Arial" w:hAnsi="Arial" w:cs="Arial"/>
          <w:sz w:val="24"/>
          <w:szCs w:val="24"/>
        </w:rPr>
        <w:t xml:space="preserve">As a team of early years practitioners, we must actively remove barriers to inclusion, including stereotyping, negativity and bias, </w:t>
      </w:r>
      <w:proofErr w:type="gramStart"/>
      <w:r w:rsidRPr="00A60D5E">
        <w:rPr>
          <w:rFonts w:ascii="Arial" w:hAnsi="Arial" w:cs="Arial"/>
          <w:sz w:val="24"/>
          <w:szCs w:val="24"/>
        </w:rPr>
        <w:t>in order to</w:t>
      </w:r>
      <w:proofErr w:type="gramEnd"/>
      <w:r w:rsidRPr="00A60D5E">
        <w:rPr>
          <w:rFonts w:ascii="Arial" w:hAnsi="Arial" w:cs="Arial"/>
          <w:sz w:val="24"/>
          <w:szCs w:val="24"/>
        </w:rPr>
        <w:t xml:space="preserve"> ensure the development of positive attitudes and collaborative approaches. Entrust (2020) suggest that we can do this by developing the ethos and policies of our settings to meet the needs of our children.</w:t>
      </w:r>
    </w:p>
    <w:p w14:paraId="66794608" w14:textId="77777777" w:rsidR="0086596F" w:rsidRDefault="004C4584" w:rsidP="000C6F8E">
      <w:pPr>
        <w:spacing w:line="360" w:lineRule="auto"/>
        <w:jc w:val="both"/>
        <w:rPr>
          <w:rFonts w:ascii="Arial" w:hAnsi="Arial" w:cs="Arial"/>
          <w:sz w:val="24"/>
          <w:szCs w:val="24"/>
        </w:rPr>
      </w:pPr>
      <w:r>
        <w:rPr>
          <w:rFonts w:ascii="Arial" w:hAnsi="Arial" w:cs="Arial"/>
          <w:sz w:val="24"/>
          <w:szCs w:val="24"/>
        </w:rPr>
        <w:t>Teachers and early years staff have had to contend with an increasingly diverse classroom. Statistics from Grigg (2015) describe how:</w:t>
      </w:r>
    </w:p>
    <w:p w14:paraId="5DF91F74" w14:textId="3ADFB9A4" w:rsidR="0086596F" w:rsidRDefault="0086596F" w:rsidP="000C6F8E">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1 in 4 primary school pupils are of an ethnic minority, 1 in 6 of which </w:t>
      </w:r>
      <w:r w:rsidR="00B609D5">
        <w:rPr>
          <w:rFonts w:ascii="Arial" w:hAnsi="Arial" w:cs="Arial"/>
          <w:sz w:val="24"/>
          <w:szCs w:val="24"/>
        </w:rPr>
        <w:t>do not</w:t>
      </w:r>
      <w:r>
        <w:rPr>
          <w:rFonts w:ascii="Arial" w:hAnsi="Arial" w:cs="Arial"/>
          <w:sz w:val="24"/>
          <w:szCs w:val="24"/>
        </w:rPr>
        <w:t xml:space="preserve"> have English as a first language.</w:t>
      </w:r>
    </w:p>
    <w:p w14:paraId="22D60EFD" w14:textId="06CD1034" w:rsidR="0086596F" w:rsidRDefault="0086596F" w:rsidP="000C6F8E">
      <w:pPr>
        <w:pStyle w:val="ListParagraph"/>
        <w:numPr>
          <w:ilvl w:val="0"/>
          <w:numId w:val="2"/>
        </w:numPr>
        <w:spacing w:line="360" w:lineRule="auto"/>
        <w:jc w:val="both"/>
        <w:rPr>
          <w:rFonts w:ascii="Arial" w:hAnsi="Arial" w:cs="Arial"/>
          <w:sz w:val="24"/>
          <w:szCs w:val="24"/>
        </w:rPr>
      </w:pPr>
      <w:r>
        <w:rPr>
          <w:rFonts w:ascii="Arial" w:hAnsi="Arial" w:cs="Arial"/>
          <w:sz w:val="24"/>
          <w:szCs w:val="24"/>
        </w:rPr>
        <w:t>Over 1 million children in UK schools between ages 5 and 18 collectively speak more than 360 languages.</w:t>
      </w:r>
    </w:p>
    <w:p w14:paraId="068BDA01" w14:textId="659DF9DE" w:rsidR="004C4584" w:rsidRPr="00B609D5" w:rsidRDefault="0086596F" w:rsidP="000C6F8E">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In England and Wales there are a total of 1.9 million children (1 in 5) who have special educational needs</w:t>
      </w:r>
      <w:r w:rsidR="00B609D5">
        <w:rPr>
          <w:rFonts w:ascii="Arial" w:hAnsi="Arial" w:cs="Arial"/>
          <w:sz w:val="24"/>
          <w:szCs w:val="24"/>
        </w:rPr>
        <w:t>.</w:t>
      </w:r>
    </w:p>
    <w:p w14:paraId="63920AFE" w14:textId="67527CBE" w:rsidR="00BB57DB" w:rsidRPr="00BB57DB" w:rsidRDefault="00BB57DB" w:rsidP="000C6F8E">
      <w:pPr>
        <w:spacing w:line="360" w:lineRule="auto"/>
        <w:jc w:val="both"/>
        <w:rPr>
          <w:rFonts w:ascii="Arial" w:hAnsi="Arial" w:cs="Arial"/>
          <w:b/>
          <w:bCs/>
          <w:sz w:val="24"/>
          <w:szCs w:val="24"/>
        </w:rPr>
      </w:pPr>
      <w:r w:rsidRPr="00BB57DB">
        <w:rPr>
          <w:rFonts w:ascii="Arial" w:hAnsi="Arial" w:cs="Arial"/>
          <w:b/>
          <w:bCs/>
          <w:sz w:val="24"/>
          <w:szCs w:val="24"/>
        </w:rPr>
        <w:t>Gender</w:t>
      </w:r>
    </w:p>
    <w:p w14:paraId="04F0ED36" w14:textId="3A92AAE2" w:rsidR="004347C6" w:rsidRDefault="004347C6" w:rsidP="000C6F8E">
      <w:pPr>
        <w:spacing w:line="360" w:lineRule="auto"/>
        <w:jc w:val="both"/>
        <w:rPr>
          <w:rFonts w:ascii="Arial" w:hAnsi="Arial" w:cs="Arial"/>
          <w:sz w:val="24"/>
          <w:szCs w:val="24"/>
        </w:rPr>
      </w:pPr>
      <w:r w:rsidRPr="004347C6">
        <w:rPr>
          <w:rFonts w:ascii="Arial" w:hAnsi="Arial" w:cs="Arial"/>
          <w:sz w:val="24"/>
          <w:szCs w:val="24"/>
        </w:rPr>
        <w:t xml:space="preserve">Children’s attitudes towards gender are taught to them by parents, carers, teachers and other family members during their early years, from how certain genders should behave to what their role is in society. Research from Plan International (no date) indicates that across many </w:t>
      </w:r>
      <w:proofErr w:type="gramStart"/>
      <w:r w:rsidRPr="004347C6">
        <w:rPr>
          <w:rFonts w:ascii="Arial" w:hAnsi="Arial" w:cs="Arial"/>
          <w:sz w:val="24"/>
          <w:szCs w:val="24"/>
        </w:rPr>
        <w:t>communities</w:t>
      </w:r>
      <w:proofErr w:type="gramEnd"/>
      <w:r w:rsidRPr="004347C6">
        <w:rPr>
          <w:rFonts w:ascii="Arial" w:hAnsi="Arial" w:cs="Arial"/>
          <w:sz w:val="24"/>
          <w:szCs w:val="24"/>
        </w:rPr>
        <w:t xml:space="preserve"> boys are prepared to be the household provider and girls are to be mothers and carers. This type of prophecy of behaviour can be extremely restricting to all children.</w:t>
      </w:r>
      <w:r w:rsidR="00E35100">
        <w:rPr>
          <w:rFonts w:ascii="Arial" w:hAnsi="Arial" w:cs="Arial"/>
          <w:sz w:val="24"/>
          <w:szCs w:val="24"/>
        </w:rPr>
        <w:t xml:space="preserve"> </w:t>
      </w:r>
    </w:p>
    <w:p w14:paraId="27B26DCE" w14:textId="4A86721B" w:rsidR="00E35100" w:rsidRDefault="00E35100" w:rsidP="000C6F8E">
      <w:pPr>
        <w:spacing w:line="360" w:lineRule="auto"/>
        <w:jc w:val="both"/>
        <w:rPr>
          <w:rFonts w:ascii="Arial" w:hAnsi="Arial" w:cs="Arial"/>
          <w:sz w:val="24"/>
          <w:szCs w:val="24"/>
        </w:rPr>
      </w:pPr>
      <w:r w:rsidRPr="00E35100">
        <w:rPr>
          <w:rFonts w:ascii="Arial" w:hAnsi="Arial" w:cs="Arial"/>
          <w:sz w:val="24"/>
          <w:szCs w:val="24"/>
        </w:rPr>
        <w:t>With teams of all-female staff</w:t>
      </w:r>
      <w:r>
        <w:rPr>
          <w:rFonts w:ascii="Arial" w:hAnsi="Arial" w:cs="Arial"/>
          <w:sz w:val="24"/>
          <w:szCs w:val="24"/>
        </w:rPr>
        <w:t xml:space="preserve"> in many early </w:t>
      </w:r>
      <w:proofErr w:type="gramStart"/>
      <w:r>
        <w:rPr>
          <w:rFonts w:ascii="Arial" w:hAnsi="Arial" w:cs="Arial"/>
          <w:sz w:val="24"/>
          <w:szCs w:val="24"/>
        </w:rPr>
        <w:t>years</w:t>
      </w:r>
      <w:proofErr w:type="gramEnd"/>
      <w:r>
        <w:rPr>
          <w:rFonts w:ascii="Arial" w:hAnsi="Arial" w:cs="Arial"/>
          <w:sz w:val="24"/>
          <w:szCs w:val="24"/>
        </w:rPr>
        <w:t xml:space="preserve"> education settings</w:t>
      </w:r>
      <w:r w:rsidRPr="00E35100">
        <w:rPr>
          <w:rFonts w:ascii="Arial" w:hAnsi="Arial" w:cs="Arial"/>
          <w:sz w:val="24"/>
          <w:szCs w:val="24"/>
        </w:rPr>
        <w:t>, it can be almost impossible to exhibit cooperative working between men and women and where teams of male and female mixed staff</w:t>
      </w:r>
      <w:r>
        <w:rPr>
          <w:rFonts w:ascii="Arial" w:hAnsi="Arial" w:cs="Arial"/>
          <w:sz w:val="24"/>
          <w:szCs w:val="24"/>
        </w:rPr>
        <w:t xml:space="preserve"> do</w:t>
      </w:r>
      <w:r w:rsidRPr="00E35100">
        <w:rPr>
          <w:rFonts w:ascii="Arial" w:hAnsi="Arial" w:cs="Arial"/>
          <w:sz w:val="24"/>
          <w:szCs w:val="24"/>
        </w:rPr>
        <w:t xml:space="preserve"> occur, it is vital that they demonstrate behaviour which is non-stereotypical and assess the types of messages that they are portraying (Nutbrown, no date).</w:t>
      </w:r>
    </w:p>
    <w:p w14:paraId="20C7DE42" w14:textId="1F1975C4" w:rsidR="00BB57DB" w:rsidRDefault="00BB57DB" w:rsidP="000C6F8E">
      <w:pPr>
        <w:spacing w:line="360" w:lineRule="auto"/>
        <w:jc w:val="both"/>
        <w:rPr>
          <w:rFonts w:ascii="Arial" w:hAnsi="Arial" w:cs="Arial"/>
          <w:sz w:val="24"/>
          <w:szCs w:val="24"/>
        </w:rPr>
      </w:pPr>
      <w:r w:rsidRPr="00BB57DB">
        <w:rPr>
          <w:rFonts w:ascii="Arial" w:hAnsi="Arial" w:cs="Arial"/>
          <w:sz w:val="24"/>
          <w:szCs w:val="24"/>
        </w:rPr>
        <w:t>It is progressively more common in the Swedish curriculum of the promotion of a gender-aware education, which ensures that, regardless of gender, all children are provided with equal opportunities in education (Sweden Institute, no date).</w:t>
      </w:r>
    </w:p>
    <w:p w14:paraId="0B10EA39" w14:textId="77777777" w:rsidR="00DF7C7A" w:rsidRPr="00DF7C7A" w:rsidRDefault="00DF7C7A" w:rsidP="000C6F8E">
      <w:pPr>
        <w:spacing w:line="360" w:lineRule="auto"/>
        <w:jc w:val="both"/>
        <w:rPr>
          <w:rFonts w:ascii="Arial" w:hAnsi="Arial" w:cs="Arial"/>
          <w:sz w:val="24"/>
          <w:szCs w:val="24"/>
        </w:rPr>
      </w:pPr>
      <w:r w:rsidRPr="00DF7C7A">
        <w:rPr>
          <w:rFonts w:ascii="Arial" w:hAnsi="Arial" w:cs="Arial"/>
          <w:sz w:val="24"/>
          <w:szCs w:val="24"/>
        </w:rPr>
        <w:t>Gender Action (2019) provides us with some ideas for how we can promote gender inclusion in early years:</w:t>
      </w:r>
    </w:p>
    <w:p w14:paraId="22F6486D" w14:textId="77777777" w:rsidR="00DF7C7A" w:rsidRPr="00DF7C7A" w:rsidRDefault="00DF7C7A" w:rsidP="000C6F8E">
      <w:pPr>
        <w:spacing w:line="360" w:lineRule="auto"/>
        <w:ind w:left="720" w:hanging="720"/>
        <w:jc w:val="both"/>
        <w:rPr>
          <w:rFonts w:ascii="Arial" w:hAnsi="Arial" w:cs="Arial"/>
          <w:sz w:val="24"/>
          <w:szCs w:val="24"/>
        </w:rPr>
      </w:pPr>
      <w:r w:rsidRPr="00DF7C7A">
        <w:rPr>
          <w:rFonts w:ascii="Arial" w:hAnsi="Arial" w:cs="Arial"/>
          <w:sz w:val="24"/>
          <w:szCs w:val="24"/>
        </w:rPr>
        <w:t>•</w:t>
      </w:r>
      <w:r w:rsidRPr="00DF7C7A">
        <w:rPr>
          <w:rFonts w:ascii="Arial" w:hAnsi="Arial" w:cs="Arial"/>
          <w:sz w:val="24"/>
          <w:szCs w:val="24"/>
        </w:rPr>
        <w:tab/>
        <w:t>Whole school approach – we must be on board with the promotion of inclusion at all levels, from governors, headteachers, mangers and support staff.</w:t>
      </w:r>
    </w:p>
    <w:p w14:paraId="5D454E85" w14:textId="77777777" w:rsidR="00DF7C7A" w:rsidRPr="00DF7C7A" w:rsidRDefault="00DF7C7A" w:rsidP="000C6F8E">
      <w:pPr>
        <w:spacing w:line="360" w:lineRule="auto"/>
        <w:jc w:val="both"/>
        <w:rPr>
          <w:rFonts w:ascii="Arial" w:hAnsi="Arial" w:cs="Arial"/>
          <w:sz w:val="24"/>
          <w:szCs w:val="24"/>
        </w:rPr>
      </w:pPr>
      <w:r w:rsidRPr="00DF7C7A">
        <w:rPr>
          <w:rFonts w:ascii="Arial" w:hAnsi="Arial" w:cs="Arial"/>
          <w:sz w:val="24"/>
          <w:szCs w:val="24"/>
        </w:rPr>
        <w:t>•</w:t>
      </w:r>
      <w:r w:rsidRPr="00DF7C7A">
        <w:rPr>
          <w:rFonts w:ascii="Arial" w:hAnsi="Arial" w:cs="Arial"/>
          <w:sz w:val="24"/>
          <w:szCs w:val="24"/>
        </w:rPr>
        <w:tab/>
        <w:t>Gender-neutral contexts to be used whenever it is possible.</w:t>
      </w:r>
    </w:p>
    <w:p w14:paraId="46E224C0" w14:textId="77777777" w:rsidR="00DF7C7A" w:rsidRPr="00DF7C7A" w:rsidRDefault="00DF7C7A" w:rsidP="000C6F8E">
      <w:pPr>
        <w:spacing w:line="360" w:lineRule="auto"/>
        <w:jc w:val="both"/>
        <w:rPr>
          <w:rFonts w:ascii="Arial" w:hAnsi="Arial" w:cs="Arial"/>
          <w:sz w:val="24"/>
          <w:szCs w:val="24"/>
        </w:rPr>
      </w:pPr>
      <w:r w:rsidRPr="00DF7C7A">
        <w:rPr>
          <w:rFonts w:ascii="Arial" w:hAnsi="Arial" w:cs="Arial"/>
          <w:sz w:val="24"/>
          <w:szCs w:val="24"/>
        </w:rPr>
        <w:t>•</w:t>
      </w:r>
      <w:r w:rsidRPr="00DF7C7A">
        <w:rPr>
          <w:rFonts w:ascii="Arial" w:hAnsi="Arial" w:cs="Arial"/>
          <w:sz w:val="24"/>
          <w:szCs w:val="24"/>
        </w:rPr>
        <w:tab/>
        <w:t>The advertising of staff.</w:t>
      </w:r>
    </w:p>
    <w:p w14:paraId="6CA8AAD2" w14:textId="77777777" w:rsidR="00DF7C7A" w:rsidRPr="00DF7C7A" w:rsidRDefault="00DF7C7A" w:rsidP="000C6F8E">
      <w:pPr>
        <w:spacing w:line="360" w:lineRule="auto"/>
        <w:jc w:val="both"/>
        <w:rPr>
          <w:rFonts w:ascii="Arial" w:hAnsi="Arial" w:cs="Arial"/>
          <w:sz w:val="24"/>
          <w:szCs w:val="24"/>
        </w:rPr>
      </w:pPr>
      <w:r w:rsidRPr="00DF7C7A">
        <w:rPr>
          <w:rFonts w:ascii="Arial" w:hAnsi="Arial" w:cs="Arial"/>
          <w:sz w:val="24"/>
          <w:szCs w:val="24"/>
        </w:rPr>
        <w:t>•</w:t>
      </w:r>
      <w:r w:rsidRPr="00DF7C7A">
        <w:rPr>
          <w:rFonts w:ascii="Arial" w:hAnsi="Arial" w:cs="Arial"/>
          <w:sz w:val="24"/>
          <w:szCs w:val="24"/>
        </w:rPr>
        <w:tab/>
        <w:t xml:space="preserve">Engage with children and other adults in broader conversations. </w:t>
      </w:r>
    </w:p>
    <w:p w14:paraId="2EC79BC6" w14:textId="1DAE28A9" w:rsidR="00DF7C7A" w:rsidRDefault="00DF7C7A" w:rsidP="000C6F8E">
      <w:pPr>
        <w:spacing w:line="360" w:lineRule="auto"/>
        <w:jc w:val="both"/>
        <w:rPr>
          <w:rFonts w:ascii="Arial" w:hAnsi="Arial" w:cs="Arial"/>
          <w:sz w:val="24"/>
          <w:szCs w:val="24"/>
        </w:rPr>
      </w:pPr>
      <w:r w:rsidRPr="00DF7C7A">
        <w:rPr>
          <w:rFonts w:ascii="Arial" w:hAnsi="Arial" w:cs="Arial"/>
          <w:sz w:val="24"/>
          <w:szCs w:val="24"/>
        </w:rPr>
        <w:t>•</w:t>
      </w:r>
      <w:r w:rsidRPr="00DF7C7A">
        <w:rPr>
          <w:rFonts w:ascii="Arial" w:hAnsi="Arial" w:cs="Arial"/>
          <w:sz w:val="24"/>
          <w:szCs w:val="24"/>
        </w:rPr>
        <w:tab/>
        <w:t>Collaboration.</w:t>
      </w:r>
    </w:p>
    <w:p w14:paraId="096A8D8C" w14:textId="77777777" w:rsidR="00BB57DB" w:rsidRPr="00BB57DB" w:rsidRDefault="00BB57DB" w:rsidP="000C6F8E">
      <w:pPr>
        <w:spacing w:line="360" w:lineRule="auto"/>
        <w:jc w:val="both"/>
        <w:rPr>
          <w:rFonts w:ascii="Arial" w:hAnsi="Arial" w:cs="Arial"/>
          <w:b/>
          <w:bCs/>
          <w:sz w:val="24"/>
          <w:szCs w:val="24"/>
        </w:rPr>
      </w:pPr>
      <w:r w:rsidRPr="00BB57DB">
        <w:rPr>
          <w:rFonts w:ascii="Arial" w:hAnsi="Arial" w:cs="Arial"/>
          <w:b/>
          <w:bCs/>
          <w:sz w:val="24"/>
          <w:szCs w:val="24"/>
        </w:rPr>
        <w:t>Additional Learning Needs</w:t>
      </w:r>
    </w:p>
    <w:p w14:paraId="7C1F429B" w14:textId="7AE1E446" w:rsidR="00BB57DB" w:rsidRDefault="00BB57DB" w:rsidP="000C6F8E">
      <w:pPr>
        <w:spacing w:line="360" w:lineRule="auto"/>
        <w:jc w:val="both"/>
        <w:rPr>
          <w:rFonts w:ascii="Arial" w:hAnsi="Arial" w:cs="Arial"/>
          <w:sz w:val="24"/>
          <w:szCs w:val="24"/>
        </w:rPr>
      </w:pPr>
      <w:r w:rsidRPr="00BB57DB">
        <w:rPr>
          <w:rFonts w:ascii="Arial" w:hAnsi="Arial" w:cs="Arial"/>
          <w:sz w:val="24"/>
          <w:szCs w:val="24"/>
        </w:rPr>
        <w:t xml:space="preserve">Schools must offer children the opportunity to achieve their full potential by reducing the barriers of inclusion, such as environmental and social, which may require the need to work with and alongside specialist services. To make education inclusive to </w:t>
      </w:r>
      <w:r w:rsidRPr="00BB57DB">
        <w:rPr>
          <w:rFonts w:ascii="Arial" w:hAnsi="Arial" w:cs="Arial"/>
          <w:sz w:val="24"/>
          <w:szCs w:val="24"/>
        </w:rPr>
        <w:lastRenderedPageBreak/>
        <w:t>those children with disabilities it is suggested by Welsh Government (2015a) that schools should enhance the access to the Foundation Phase curriculum, implement physical changes to encourage participation and allow information to be accessed in formats appropriate to the needs of the learner.</w:t>
      </w:r>
    </w:p>
    <w:p w14:paraId="46FF3F59" w14:textId="45ED341F" w:rsidR="00A373F7" w:rsidRDefault="00863EC2" w:rsidP="000C6F8E">
      <w:pPr>
        <w:spacing w:line="360" w:lineRule="auto"/>
        <w:jc w:val="both"/>
        <w:rPr>
          <w:rFonts w:ascii="Arial" w:hAnsi="Arial" w:cs="Arial"/>
          <w:sz w:val="24"/>
          <w:szCs w:val="24"/>
        </w:rPr>
      </w:pPr>
      <w:r>
        <w:rPr>
          <w:rFonts w:ascii="Arial" w:hAnsi="Arial" w:cs="Arial"/>
          <w:sz w:val="24"/>
          <w:szCs w:val="24"/>
        </w:rPr>
        <w:t>Following observations</w:t>
      </w:r>
      <w:r w:rsidR="00A373F7">
        <w:rPr>
          <w:rFonts w:ascii="Arial" w:hAnsi="Arial" w:cs="Arial"/>
          <w:sz w:val="24"/>
          <w:szCs w:val="24"/>
        </w:rPr>
        <w:t xml:space="preserve"> Blackburn (2016) </w:t>
      </w:r>
      <w:r>
        <w:rPr>
          <w:rFonts w:ascii="Arial" w:hAnsi="Arial" w:cs="Arial"/>
          <w:sz w:val="24"/>
          <w:szCs w:val="24"/>
        </w:rPr>
        <w:t xml:space="preserve">noted that </w:t>
      </w:r>
      <w:r w:rsidR="00A373F7">
        <w:rPr>
          <w:rFonts w:ascii="Arial" w:hAnsi="Arial" w:cs="Arial"/>
          <w:sz w:val="24"/>
          <w:szCs w:val="24"/>
        </w:rPr>
        <w:t xml:space="preserve">mainstream settings </w:t>
      </w:r>
      <w:r w:rsidR="00862DCA">
        <w:rPr>
          <w:rFonts w:ascii="Arial" w:hAnsi="Arial" w:cs="Arial"/>
          <w:sz w:val="24"/>
          <w:szCs w:val="24"/>
        </w:rPr>
        <w:t>concentrated</w:t>
      </w:r>
      <w:r w:rsidR="00A373F7">
        <w:rPr>
          <w:rFonts w:ascii="Arial" w:hAnsi="Arial" w:cs="Arial"/>
          <w:sz w:val="24"/>
          <w:szCs w:val="24"/>
        </w:rPr>
        <w:t xml:space="preserve"> on delivering a language-rich environment for their children which encompassed all aspects of a child’s </w:t>
      </w:r>
      <w:r w:rsidR="00862DCA">
        <w:rPr>
          <w:rFonts w:ascii="Arial" w:hAnsi="Arial" w:cs="Arial"/>
          <w:sz w:val="24"/>
          <w:szCs w:val="24"/>
        </w:rPr>
        <w:t>development, however specialist settings focused on specific aspects of speech and language which were intently linked to the children’s individua</w:t>
      </w:r>
      <w:r w:rsidR="00245535">
        <w:rPr>
          <w:rFonts w:ascii="Arial" w:hAnsi="Arial" w:cs="Arial"/>
          <w:sz w:val="24"/>
          <w:szCs w:val="24"/>
        </w:rPr>
        <w:t>l</w:t>
      </w:r>
      <w:r w:rsidR="00862DCA">
        <w:rPr>
          <w:rFonts w:ascii="Arial" w:hAnsi="Arial" w:cs="Arial"/>
          <w:sz w:val="24"/>
          <w:szCs w:val="24"/>
        </w:rPr>
        <w:t xml:space="preserve"> plans. </w:t>
      </w:r>
    </w:p>
    <w:p w14:paraId="37F55B75" w14:textId="05CB062D" w:rsidR="00A80D1A" w:rsidRDefault="00A80D1A" w:rsidP="000C6F8E">
      <w:pPr>
        <w:spacing w:line="360" w:lineRule="auto"/>
        <w:jc w:val="both"/>
        <w:rPr>
          <w:rFonts w:ascii="Arial" w:hAnsi="Arial" w:cs="Arial"/>
          <w:sz w:val="24"/>
          <w:szCs w:val="24"/>
        </w:rPr>
      </w:pPr>
      <w:r w:rsidRPr="00A80D1A">
        <w:rPr>
          <w:rFonts w:ascii="Arial" w:hAnsi="Arial" w:cs="Arial"/>
          <w:sz w:val="24"/>
          <w:szCs w:val="24"/>
        </w:rPr>
        <w:t>An inclusive education for a child with additional learning needs would ideally allow them to attend their local school and be a member of an age-appropriate class, with the correct and individualised support provided. This could include physical access such as ramps and would require a curriculum which is child-centred with representations from the whole of society. Small classes will encourage collaboration and discourage competition against others. Children with additional needs would also not be segregated in the school environment, including the classroom, lunchtimes and the playground (Inclusion International, 2021).</w:t>
      </w:r>
    </w:p>
    <w:p w14:paraId="57DC363F" w14:textId="495CA544" w:rsidR="001C7F56" w:rsidRPr="001C7F56" w:rsidRDefault="001C7F56" w:rsidP="000C6F8E">
      <w:pPr>
        <w:spacing w:line="360" w:lineRule="auto"/>
        <w:jc w:val="both"/>
        <w:rPr>
          <w:rFonts w:ascii="Arial" w:hAnsi="Arial" w:cs="Arial"/>
          <w:sz w:val="24"/>
          <w:szCs w:val="24"/>
        </w:rPr>
      </w:pPr>
      <w:r w:rsidRPr="001C7F56">
        <w:rPr>
          <w:rFonts w:ascii="Arial" w:hAnsi="Arial" w:cs="Arial"/>
          <w:sz w:val="24"/>
          <w:szCs w:val="24"/>
        </w:rPr>
        <w:t xml:space="preserve">Villegas (2017) provides examples of how exclusion, segregation, integration and inclusion are seen in early years and education </w:t>
      </w:r>
      <w:r w:rsidRPr="001C7F56">
        <w:rPr>
          <w:rFonts w:ascii="Arial" w:hAnsi="Arial" w:cs="Arial"/>
          <w:sz w:val="24"/>
          <w:szCs w:val="24"/>
        </w:rPr>
        <w:t>settings.</w:t>
      </w:r>
    </w:p>
    <w:p w14:paraId="3619E6C7" w14:textId="1FAFC32B" w:rsidR="001C7F56" w:rsidRPr="001C7F56" w:rsidRDefault="001C7F56" w:rsidP="000C6F8E">
      <w:pPr>
        <w:spacing w:line="360" w:lineRule="auto"/>
        <w:jc w:val="both"/>
        <w:rPr>
          <w:rFonts w:ascii="Arial" w:hAnsi="Arial" w:cs="Arial"/>
          <w:sz w:val="24"/>
          <w:szCs w:val="24"/>
        </w:rPr>
      </w:pPr>
      <w:r w:rsidRPr="001C7F56">
        <w:rPr>
          <w:rFonts w:ascii="Arial" w:hAnsi="Arial" w:cs="Arial"/>
          <w:sz w:val="24"/>
          <w:szCs w:val="24"/>
        </w:rPr>
        <w:t>Exclusion – when children are prevented from accessing education of any kind, whether intended directly or indirectly.</w:t>
      </w:r>
    </w:p>
    <w:p w14:paraId="1AB73C9B" w14:textId="53B4166E" w:rsidR="001C7F56" w:rsidRPr="001C7F56" w:rsidRDefault="001C7F56" w:rsidP="000C6F8E">
      <w:pPr>
        <w:spacing w:line="360" w:lineRule="auto"/>
        <w:jc w:val="both"/>
        <w:rPr>
          <w:rFonts w:ascii="Arial" w:hAnsi="Arial" w:cs="Arial"/>
          <w:sz w:val="24"/>
          <w:szCs w:val="24"/>
        </w:rPr>
      </w:pPr>
      <w:r w:rsidRPr="001C7F56">
        <w:rPr>
          <w:rFonts w:ascii="Arial" w:hAnsi="Arial" w:cs="Arial"/>
          <w:sz w:val="24"/>
          <w:szCs w:val="24"/>
        </w:rPr>
        <w:t xml:space="preserve">Segregation – where education is provided in a split environment in isolation of other students without additional needs, often used in response to different impairments or </w:t>
      </w:r>
      <w:proofErr w:type="gramStart"/>
      <w:r w:rsidRPr="001C7F56">
        <w:rPr>
          <w:rFonts w:ascii="Arial" w:hAnsi="Arial" w:cs="Arial"/>
          <w:sz w:val="24"/>
          <w:szCs w:val="24"/>
        </w:rPr>
        <w:t>particular needs</w:t>
      </w:r>
      <w:proofErr w:type="gramEnd"/>
      <w:r w:rsidRPr="001C7F56">
        <w:rPr>
          <w:rFonts w:ascii="Arial" w:hAnsi="Arial" w:cs="Arial"/>
          <w:sz w:val="24"/>
          <w:szCs w:val="24"/>
        </w:rPr>
        <w:t>.</w:t>
      </w:r>
    </w:p>
    <w:p w14:paraId="029CD7C2" w14:textId="66E2F584" w:rsidR="001C7F56" w:rsidRPr="001C7F56" w:rsidRDefault="001C7F56" w:rsidP="000C6F8E">
      <w:pPr>
        <w:spacing w:line="360" w:lineRule="auto"/>
        <w:jc w:val="both"/>
        <w:rPr>
          <w:rFonts w:ascii="Arial" w:hAnsi="Arial" w:cs="Arial"/>
          <w:sz w:val="24"/>
          <w:szCs w:val="24"/>
        </w:rPr>
      </w:pPr>
      <w:r w:rsidRPr="001C7F56">
        <w:rPr>
          <w:rFonts w:ascii="Arial" w:hAnsi="Arial" w:cs="Arial"/>
          <w:sz w:val="24"/>
          <w:szCs w:val="24"/>
        </w:rPr>
        <w:t xml:space="preserve">Integration – placing a child with additional needs in a mainstream setting, providing they </w:t>
      </w:r>
      <w:proofErr w:type="gramStart"/>
      <w:r w:rsidRPr="001C7F56">
        <w:rPr>
          <w:rFonts w:ascii="Arial" w:hAnsi="Arial" w:cs="Arial"/>
          <w:sz w:val="24"/>
          <w:szCs w:val="24"/>
        </w:rPr>
        <w:t>are able to</w:t>
      </w:r>
      <w:proofErr w:type="gramEnd"/>
      <w:r w:rsidRPr="001C7F56">
        <w:rPr>
          <w:rFonts w:ascii="Arial" w:hAnsi="Arial" w:cs="Arial"/>
          <w:sz w:val="24"/>
          <w:szCs w:val="24"/>
        </w:rPr>
        <w:t xml:space="preserve"> access the curriculum.</w:t>
      </w:r>
    </w:p>
    <w:p w14:paraId="0EBDF6F8" w14:textId="30D8EE81" w:rsidR="001C7F56" w:rsidRDefault="000C6F8E" w:rsidP="000C6F8E">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1312" behindDoc="1" locked="0" layoutInCell="1" allowOverlap="1" wp14:anchorId="07125053" wp14:editId="40D7113F">
            <wp:simplePos x="0" y="0"/>
            <wp:positionH relativeFrom="column">
              <wp:posOffset>1161415</wp:posOffset>
            </wp:positionH>
            <wp:positionV relativeFrom="paragraph">
              <wp:posOffset>876300</wp:posOffset>
            </wp:positionV>
            <wp:extent cx="2597150" cy="1924050"/>
            <wp:effectExtent l="19050" t="19050" r="12700" b="19050"/>
            <wp:wrapTight wrapText="bothSides">
              <wp:wrapPolygon edited="0">
                <wp:start x="-158" y="-214"/>
                <wp:lineTo x="-158" y="21600"/>
                <wp:lineTo x="21547" y="21600"/>
                <wp:lineTo x="21547" y="-214"/>
                <wp:lineTo x="-158" y="-214"/>
              </wp:wrapPolygon>
            </wp:wrapTight>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97150" cy="1924050"/>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r w:rsidR="001C7F56" w:rsidRPr="001C7F56">
        <w:rPr>
          <w:rFonts w:ascii="Arial" w:hAnsi="Arial" w:cs="Arial"/>
          <w:sz w:val="24"/>
          <w:szCs w:val="24"/>
        </w:rPr>
        <w:t xml:space="preserve">Inclusion – reforming education approaches, such as teaching methods and structure, </w:t>
      </w:r>
      <w:proofErr w:type="gramStart"/>
      <w:r w:rsidR="001C7F56" w:rsidRPr="001C7F56">
        <w:rPr>
          <w:rFonts w:ascii="Arial" w:hAnsi="Arial" w:cs="Arial"/>
          <w:sz w:val="24"/>
          <w:szCs w:val="24"/>
        </w:rPr>
        <w:t>in order to</w:t>
      </w:r>
      <w:proofErr w:type="gramEnd"/>
      <w:r w:rsidR="001C7F56" w:rsidRPr="001C7F56">
        <w:rPr>
          <w:rFonts w:ascii="Arial" w:hAnsi="Arial" w:cs="Arial"/>
          <w:sz w:val="24"/>
          <w:szCs w:val="24"/>
        </w:rPr>
        <w:t xml:space="preserve"> overcome barriers preventing children from accessing their appropriate leaning environment and experiences relevant to their needs.</w:t>
      </w:r>
    </w:p>
    <w:p w14:paraId="125DCDB3" w14:textId="5CAE96B8" w:rsidR="001C7F56" w:rsidRDefault="001C7F56" w:rsidP="000C6F8E">
      <w:pPr>
        <w:spacing w:line="360" w:lineRule="auto"/>
        <w:jc w:val="both"/>
        <w:rPr>
          <w:rFonts w:ascii="Arial" w:hAnsi="Arial" w:cs="Arial"/>
          <w:sz w:val="24"/>
          <w:szCs w:val="24"/>
        </w:rPr>
      </w:pPr>
    </w:p>
    <w:p w14:paraId="4501D01C" w14:textId="7199938B" w:rsidR="001C7F56" w:rsidRDefault="001C7F56" w:rsidP="000C6F8E">
      <w:pPr>
        <w:spacing w:line="360" w:lineRule="auto"/>
        <w:jc w:val="both"/>
        <w:rPr>
          <w:rFonts w:ascii="Arial" w:hAnsi="Arial" w:cs="Arial"/>
          <w:sz w:val="24"/>
          <w:szCs w:val="24"/>
        </w:rPr>
      </w:pPr>
    </w:p>
    <w:p w14:paraId="2BBE1F61" w14:textId="508DF497" w:rsidR="001C7F56" w:rsidRDefault="001C7F56" w:rsidP="000C6F8E">
      <w:pPr>
        <w:spacing w:line="360" w:lineRule="auto"/>
        <w:jc w:val="both"/>
        <w:rPr>
          <w:rFonts w:ascii="Arial" w:hAnsi="Arial" w:cs="Arial"/>
          <w:sz w:val="24"/>
          <w:szCs w:val="24"/>
        </w:rPr>
      </w:pPr>
    </w:p>
    <w:p w14:paraId="55DC189E" w14:textId="7BF1122C" w:rsidR="001C7F56" w:rsidRDefault="001C7F56" w:rsidP="000C6F8E">
      <w:pPr>
        <w:spacing w:line="360" w:lineRule="auto"/>
        <w:jc w:val="both"/>
        <w:rPr>
          <w:rFonts w:ascii="Arial" w:hAnsi="Arial" w:cs="Arial"/>
          <w:sz w:val="24"/>
          <w:szCs w:val="24"/>
        </w:rPr>
      </w:pPr>
    </w:p>
    <w:p w14:paraId="7461D4EA" w14:textId="1A9202A4" w:rsidR="001C7F56" w:rsidRDefault="001C7F56" w:rsidP="000C6F8E">
      <w:pPr>
        <w:spacing w:line="360" w:lineRule="auto"/>
        <w:jc w:val="both"/>
        <w:rPr>
          <w:rFonts w:ascii="Arial" w:hAnsi="Arial" w:cs="Arial"/>
          <w:sz w:val="24"/>
          <w:szCs w:val="24"/>
        </w:rPr>
      </w:pPr>
    </w:p>
    <w:p w14:paraId="5E142570" w14:textId="70ED20F1" w:rsidR="00A80D1A" w:rsidRDefault="00A80D1A" w:rsidP="000C6F8E">
      <w:pPr>
        <w:spacing w:line="360" w:lineRule="auto"/>
        <w:jc w:val="both"/>
        <w:rPr>
          <w:rFonts w:ascii="Arial" w:hAnsi="Arial" w:cs="Arial"/>
          <w:sz w:val="24"/>
          <w:szCs w:val="24"/>
        </w:rPr>
      </w:pPr>
      <w:r w:rsidRPr="00A80D1A">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3AA02557" wp14:editId="7DA73051">
                <wp:simplePos x="0" y="0"/>
                <wp:positionH relativeFrom="column">
                  <wp:posOffset>3876675</wp:posOffset>
                </wp:positionH>
                <wp:positionV relativeFrom="paragraph">
                  <wp:posOffset>106680</wp:posOffset>
                </wp:positionV>
                <wp:extent cx="1409700" cy="333375"/>
                <wp:effectExtent l="0" t="0" r="1905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333375"/>
                        </a:xfrm>
                        <a:prstGeom prst="rect">
                          <a:avLst/>
                        </a:prstGeom>
                        <a:noFill/>
                        <a:ln w="9525">
                          <a:solidFill>
                            <a:schemeClr val="bg1"/>
                          </a:solidFill>
                          <a:miter lim="800000"/>
                          <a:headEnd/>
                          <a:tailEnd/>
                        </a:ln>
                      </wps:spPr>
                      <wps:txbx>
                        <w:txbxContent>
                          <w:p w14:paraId="1F7AFB85" w14:textId="102C2BC1" w:rsidR="00A80D1A" w:rsidRPr="006E1C4D" w:rsidRDefault="00A80D1A">
                            <w:pPr>
                              <w:rPr>
                                <w:rFonts w:ascii="Arial" w:hAnsi="Arial" w:cs="Arial"/>
                                <w:sz w:val="24"/>
                                <w:szCs w:val="24"/>
                              </w:rPr>
                            </w:pPr>
                            <w:r w:rsidRPr="006E1C4D">
                              <w:rPr>
                                <w:rFonts w:ascii="Arial" w:hAnsi="Arial" w:cs="Arial"/>
                                <w:sz w:val="24"/>
                                <w:szCs w:val="24"/>
                              </w:rPr>
                              <w:t>(</w:t>
                            </w:r>
                            <w:r w:rsidRPr="006E1C4D">
                              <w:rPr>
                                <w:rFonts w:ascii="Arial" w:hAnsi="Arial" w:cs="Arial"/>
                                <w:sz w:val="24"/>
                                <w:szCs w:val="24"/>
                              </w:rPr>
                              <w:t>Villegas</w:t>
                            </w:r>
                            <w:r w:rsidRPr="006E1C4D">
                              <w:rPr>
                                <w:rFonts w:ascii="Arial" w:hAnsi="Arial" w:cs="Arial"/>
                                <w:sz w:val="24"/>
                                <w:szCs w:val="24"/>
                              </w:rPr>
                              <w:t xml:space="preserve">, </w:t>
                            </w:r>
                            <w:r w:rsidRPr="006E1C4D">
                              <w:rPr>
                                <w:rFonts w:ascii="Arial" w:hAnsi="Arial" w:cs="Arial"/>
                                <w:sz w:val="24"/>
                                <w:szCs w:val="24"/>
                              </w:rPr>
                              <w:t>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A02557" id="_x0000_s1027" type="#_x0000_t202" style="position:absolute;left:0;text-align:left;margin-left:305.25pt;margin-top:8.4pt;width:111pt;height:26.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" filled="f" strokecolor="white [3212]">
                <v:textbox>
                  <w:txbxContent>
                    <w:p w14:paraId="1F7AFB85" w14:textId="102C2BC1" w:rsidR="00A80D1A" w:rsidRPr="006E1C4D" w:rsidRDefault="00A80D1A">
                      <w:pPr>
                        <w:rPr>
                          <w:rFonts w:ascii="Arial" w:hAnsi="Arial" w:cs="Arial"/>
                          <w:sz w:val="24"/>
                          <w:szCs w:val="24"/>
                        </w:rPr>
                      </w:pPr>
                      <w:r w:rsidRPr="006E1C4D">
                        <w:rPr>
                          <w:rFonts w:ascii="Arial" w:hAnsi="Arial" w:cs="Arial"/>
                          <w:sz w:val="24"/>
                          <w:szCs w:val="24"/>
                        </w:rPr>
                        <w:t>(</w:t>
                      </w:r>
                      <w:r w:rsidRPr="006E1C4D">
                        <w:rPr>
                          <w:rFonts w:ascii="Arial" w:hAnsi="Arial" w:cs="Arial"/>
                          <w:sz w:val="24"/>
                          <w:szCs w:val="24"/>
                        </w:rPr>
                        <w:t>Villegas</w:t>
                      </w:r>
                      <w:r w:rsidRPr="006E1C4D">
                        <w:rPr>
                          <w:rFonts w:ascii="Arial" w:hAnsi="Arial" w:cs="Arial"/>
                          <w:sz w:val="24"/>
                          <w:szCs w:val="24"/>
                        </w:rPr>
                        <w:t xml:space="preserve">, </w:t>
                      </w:r>
                      <w:r w:rsidRPr="006E1C4D">
                        <w:rPr>
                          <w:rFonts w:ascii="Arial" w:hAnsi="Arial" w:cs="Arial"/>
                          <w:sz w:val="24"/>
                          <w:szCs w:val="24"/>
                        </w:rPr>
                        <w:t>2017)</w:t>
                      </w:r>
                    </w:p>
                  </w:txbxContent>
                </v:textbox>
                <w10:wrap type="square"/>
              </v:shape>
            </w:pict>
          </mc:Fallback>
        </mc:AlternateContent>
      </w:r>
    </w:p>
    <w:p w14:paraId="646EEDA8" w14:textId="6DCD3185" w:rsidR="001C7F56" w:rsidRDefault="001C7F56" w:rsidP="000C6F8E">
      <w:pPr>
        <w:spacing w:line="360" w:lineRule="auto"/>
        <w:jc w:val="both"/>
        <w:rPr>
          <w:rFonts w:ascii="Arial" w:hAnsi="Arial" w:cs="Arial"/>
          <w:sz w:val="24"/>
          <w:szCs w:val="24"/>
        </w:rPr>
      </w:pPr>
    </w:p>
    <w:p w14:paraId="4130BD57" w14:textId="77777777" w:rsidR="000C6F8E" w:rsidRPr="000C6F8E" w:rsidRDefault="000C6F8E" w:rsidP="000C6F8E">
      <w:pPr>
        <w:spacing w:line="360" w:lineRule="auto"/>
        <w:jc w:val="both"/>
        <w:rPr>
          <w:rFonts w:ascii="Arial" w:hAnsi="Arial" w:cs="Arial"/>
          <w:sz w:val="24"/>
          <w:szCs w:val="24"/>
        </w:rPr>
      </w:pPr>
      <w:r w:rsidRPr="000C6F8E">
        <w:rPr>
          <w:rFonts w:ascii="Arial" w:hAnsi="Arial" w:cs="Arial"/>
          <w:sz w:val="24"/>
          <w:szCs w:val="24"/>
        </w:rPr>
        <w:t xml:space="preserve">In September 2021, the Welsh Government will be implementing new guidelines concerning learners with additional learning needs (ALN). These new guidelines are being introduced to improve how learners with ALN will be supported in Wales. Children with ALN are those who have greater obstacle to learning than most other children or possess a disability that prevents or obstructs them accessing general education facilities currently provided (National Deaf Children’s Society Cymru, no date). </w:t>
      </w:r>
    </w:p>
    <w:p w14:paraId="71D3B82C" w14:textId="79919CBF" w:rsidR="000C6F8E" w:rsidRDefault="000C6F8E" w:rsidP="000C6F8E">
      <w:pPr>
        <w:spacing w:line="360" w:lineRule="auto"/>
        <w:jc w:val="both"/>
        <w:rPr>
          <w:rFonts w:ascii="Arial" w:hAnsi="Arial" w:cs="Arial"/>
          <w:sz w:val="24"/>
          <w:szCs w:val="24"/>
        </w:rPr>
      </w:pPr>
      <w:r w:rsidRPr="000C6F8E">
        <w:rPr>
          <w:rFonts w:ascii="Arial" w:hAnsi="Arial" w:cs="Arial"/>
          <w:sz w:val="24"/>
          <w:szCs w:val="24"/>
        </w:rPr>
        <w:t>According to Welsh Government (2020) the ALN Reform will transform the current system by; ensuring learners across Wales are correctly supported in achieving their full potential, improving planning and delivery of education for all young people aged 0 to 25 putting their views, needs and feelings at the core of the process and finally to focus on early and effective interventions and support which will be observed to ensure the anticipated outcomes are developed.</w:t>
      </w:r>
    </w:p>
    <w:p w14:paraId="500C50CD" w14:textId="77777777" w:rsidR="000C6F8E" w:rsidRDefault="000C6F8E" w:rsidP="000C6F8E">
      <w:pPr>
        <w:spacing w:line="360" w:lineRule="auto"/>
        <w:jc w:val="both"/>
        <w:rPr>
          <w:rFonts w:ascii="Arial" w:hAnsi="Arial" w:cs="Arial"/>
          <w:sz w:val="24"/>
          <w:szCs w:val="24"/>
        </w:rPr>
      </w:pPr>
    </w:p>
    <w:p w14:paraId="4C8C53DB" w14:textId="62374106" w:rsidR="00073774" w:rsidRDefault="008F46A8" w:rsidP="000C6F8E">
      <w:pPr>
        <w:spacing w:line="360" w:lineRule="auto"/>
        <w:jc w:val="both"/>
        <w:rPr>
          <w:rFonts w:ascii="Arial" w:hAnsi="Arial" w:cs="Arial"/>
          <w:sz w:val="24"/>
          <w:szCs w:val="24"/>
        </w:rPr>
      </w:pPr>
      <w:r>
        <w:rPr>
          <w:rFonts w:ascii="Arial" w:hAnsi="Arial" w:cs="Arial"/>
          <w:sz w:val="24"/>
          <w:szCs w:val="24"/>
        </w:rPr>
        <w:t xml:space="preserve">Donaldson (2015) </w:t>
      </w:r>
      <w:r w:rsidR="00472D68">
        <w:rPr>
          <w:rFonts w:ascii="Arial" w:hAnsi="Arial" w:cs="Arial"/>
          <w:sz w:val="24"/>
          <w:szCs w:val="24"/>
        </w:rPr>
        <w:t xml:space="preserve">stated in his curriculum review that following the implementation of a new curriculum individual school shall make the decision, based on their own circumstances, on the correct implementation strategy for them. There will be essential roles in learning programme development for parents, carers and children. </w:t>
      </w:r>
    </w:p>
    <w:p w14:paraId="3695A7F2" w14:textId="572C7590" w:rsidR="00A024AC" w:rsidRPr="00A024AC" w:rsidRDefault="00A024AC" w:rsidP="000C6F8E">
      <w:pPr>
        <w:spacing w:line="360" w:lineRule="auto"/>
        <w:jc w:val="both"/>
        <w:rPr>
          <w:rFonts w:ascii="Arial" w:hAnsi="Arial" w:cs="Arial"/>
          <w:sz w:val="24"/>
          <w:szCs w:val="24"/>
        </w:rPr>
      </w:pPr>
      <w:r w:rsidRPr="00A024AC">
        <w:rPr>
          <w:rFonts w:ascii="Arial" w:hAnsi="Arial" w:cs="Arial"/>
          <w:sz w:val="24"/>
          <w:szCs w:val="24"/>
        </w:rPr>
        <w:lastRenderedPageBreak/>
        <w:t>Inclusion and Support guidance by the Welsh Government (2016</w:t>
      </w:r>
      <w:r>
        <w:rPr>
          <w:rFonts w:ascii="Arial" w:hAnsi="Arial" w:cs="Arial"/>
          <w:sz w:val="24"/>
          <w:szCs w:val="24"/>
        </w:rPr>
        <w:t>b</w:t>
      </w:r>
      <w:r w:rsidRPr="00A024AC">
        <w:rPr>
          <w:rFonts w:ascii="Arial" w:hAnsi="Arial" w:cs="Arial"/>
          <w:sz w:val="24"/>
          <w:szCs w:val="24"/>
        </w:rPr>
        <w:t xml:space="preserve">) recommended that </w:t>
      </w:r>
      <w:proofErr w:type="gramStart"/>
      <w:r w:rsidRPr="00A024AC">
        <w:rPr>
          <w:rFonts w:ascii="Arial" w:hAnsi="Arial" w:cs="Arial"/>
          <w:sz w:val="24"/>
          <w:szCs w:val="24"/>
        </w:rPr>
        <w:t>in order to</w:t>
      </w:r>
      <w:proofErr w:type="gramEnd"/>
      <w:r w:rsidRPr="00A024AC">
        <w:rPr>
          <w:rFonts w:ascii="Arial" w:hAnsi="Arial" w:cs="Arial"/>
          <w:sz w:val="24"/>
          <w:szCs w:val="24"/>
        </w:rPr>
        <w:t xml:space="preserve"> promote inclusion in a balanced and effective curriculum schools must: </w:t>
      </w:r>
    </w:p>
    <w:p w14:paraId="3046B38A" w14:textId="77777777" w:rsidR="00A024AC" w:rsidRPr="00A024AC" w:rsidRDefault="00A024AC" w:rsidP="000C6F8E">
      <w:pPr>
        <w:spacing w:line="360" w:lineRule="auto"/>
        <w:ind w:left="720" w:hanging="720"/>
        <w:jc w:val="both"/>
        <w:rPr>
          <w:rFonts w:ascii="Arial" w:hAnsi="Arial" w:cs="Arial"/>
          <w:sz w:val="24"/>
          <w:szCs w:val="24"/>
        </w:rPr>
      </w:pPr>
      <w:r w:rsidRPr="00A024AC">
        <w:rPr>
          <w:rFonts w:ascii="Arial" w:hAnsi="Arial" w:cs="Arial"/>
          <w:sz w:val="24"/>
          <w:szCs w:val="24"/>
        </w:rPr>
        <w:t>•</w:t>
      </w:r>
      <w:r w:rsidRPr="00A024AC">
        <w:rPr>
          <w:rFonts w:ascii="Arial" w:hAnsi="Arial" w:cs="Arial"/>
          <w:sz w:val="24"/>
          <w:szCs w:val="24"/>
        </w:rPr>
        <w:tab/>
        <w:t>Effectively communicate using suitable language and texts, using alternative systems, signs, communication aids or translations</w:t>
      </w:r>
    </w:p>
    <w:p w14:paraId="23628BD4" w14:textId="77777777" w:rsidR="00A024AC" w:rsidRPr="00A024AC" w:rsidRDefault="00A024AC" w:rsidP="000C6F8E">
      <w:pPr>
        <w:spacing w:line="360" w:lineRule="auto"/>
        <w:ind w:left="720" w:hanging="720"/>
        <w:jc w:val="both"/>
        <w:rPr>
          <w:rFonts w:ascii="Arial" w:hAnsi="Arial" w:cs="Arial"/>
          <w:sz w:val="24"/>
          <w:szCs w:val="24"/>
        </w:rPr>
      </w:pPr>
      <w:r w:rsidRPr="00A024AC">
        <w:rPr>
          <w:rFonts w:ascii="Arial" w:hAnsi="Arial" w:cs="Arial"/>
          <w:sz w:val="24"/>
          <w:szCs w:val="24"/>
        </w:rPr>
        <w:t>•</w:t>
      </w:r>
      <w:r w:rsidRPr="00A024AC">
        <w:rPr>
          <w:rFonts w:ascii="Arial" w:hAnsi="Arial" w:cs="Arial"/>
          <w:sz w:val="24"/>
          <w:szCs w:val="24"/>
        </w:rPr>
        <w:tab/>
        <w:t>Use multi-sensory approaches to learning, taken into consideration learning styles and emotional needs.</w:t>
      </w:r>
    </w:p>
    <w:p w14:paraId="169AFD90" w14:textId="77777777" w:rsidR="00A024AC" w:rsidRPr="00A024AC" w:rsidRDefault="00A024AC" w:rsidP="000C6F8E">
      <w:pPr>
        <w:spacing w:line="360" w:lineRule="auto"/>
        <w:jc w:val="both"/>
        <w:rPr>
          <w:rFonts w:ascii="Arial" w:hAnsi="Arial" w:cs="Arial"/>
          <w:sz w:val="24"/>
          <w:szCs w:val="24"/>
        </w:rPr>
      </w:pPr>
      <w:r w:rsidRPr="00A024AC">
        <w:rPr>
          <w:rFonts w:ascii="Arial" w:hAnsi="Arial" w:cs="Arial"/>
          <w:sz w:val="24"/>
          <w:szCs w:val="24"/>
        </w:rPr>
        <w:t>•</w:t>
      </w:r>
      <w:r w:rsidRPr="00A024AC">
        <w:rPr>
          <w:rFonts w:ascii="Arial" w:hAnsi="Arial" w:cs="Arial"/>
          <w:sz w:val="24"/>
          <w:szCs w:val="24"/>
        </w:rPr>
        <w:tab/>
        <w:t>Try to differentiate through groupings, materials and support.</w:t>
      </w:r>
    </w:p>
    <w:p w14:paraId="52FE43F8" w14:textId="77777777" w:rsidR="00A024AC" w:rsidRPr="00A024AC" w:rsidRDefault="00A024AC" w:rsidP="000C6F8E">
      <w:pPr>
        <w:spacing w:line="360" w:lineRule="auto"/>
        <w:jc w:val="both"/>
        <w:rPr>
          <w:rFonts w:ascii="Arial" w:hAnsi="Arial" w:cs="Arial"/>
          <w:sz w:val="24"/>
          <w:szCs w:val="24"/>
        </w:rPr>
      </w:pPr>
      <w:r w:rsidRPr="00A024AC">
        <w:rPr>
          <w:rFonts w:ascii="Arial" w:hAnsi="Arial" w:cs="Arial"/>
          <w:sz w:val="24"/>
          <w:szCs w:val="24"/>
        </w:rPr>
        <w:t>•</w:t>
      </w:r>
      <w:r w:rsidRPr="00A024AC">
        <w:rPr>
          <w:rFonts w:ascii="Arial" w:hAnsi="Arial" w:cs="Arial"/>
          <w:sz w:val="24"/>
          <w:szCs w:val="24"/>
        </w:rPr>
        <w:tab/>
        <w:t>Educate all children about diversity and issues of equal opportunities.</w:t>
      </w:r>
    </w:p>
    <w:p w14:paraId="7F8265F2" w14:textId="77777777" w:rsidR="00A024AC" w:rsidRPr="00A024AC" w:rsidRDefault="00A024AC" w:rsidP="000C6F8E">
      <w:pPr>
        <w:spacing w:line="360" w:lineRule="auto"/>
        <w:jc w:val="both"/>
        <w:rPr>
          <w:rFonts w:ascii="Arial" w:hAnsi="Arial" w:cs="Arial"/>
          <w:sz w:val="24"/>
          <w:szCs w:val="24"/>
        </w:rPr>
      </w:pPr>
      <w:r w:rsidRPr="00A024AC">
        <w:rPr>
          <w:rFonts w:ascii="Arial" w:hAnsi="Arial" w:cs="Arial"/>
          <w:sz w:val="24"/>
          <w:szCs w:val="24"/>
        </w:rPr>
        <w:t>•</w:t>
      </w:r>
      <w:r w:rsidRPr="00A024AC">
        <w:rPr>
          <w:rFonts w:ascii="Arial" w:hAnsi="Arial" w:cs="Arial"/>
          <w:sz w:val="24"/>
          <w:szCs w:val="24"/>
        </w:rPr>
        <w:tab/>
        <w:t>Actively involve pupils in their learning and assessment</w:t>
      </w:r>
    </w:p>
    <w:p w14:paraId="3F49B86E" w14:textId="41FE0148" w:rsidR="00A024AC" w:rsidRDefault="00A024AC" w:rsidP="000C6F8E">
      <w:pPr>
        <w:spacing w:line="360" w:lineRule="auto"/>
        <w:ind w:left="720" w:hanging="720"/>
        <w:jc w:val="both"/>
        <w:rPr>
          <w:rFonts w:ascii="Arial" w:hAnsi="Arial" w:cs="Arial"/>
          <w:sz w:val="24"/>
          <w:szCs w:val="24"/>
        </w:rPr>
      </w:pPr>
      <w:r w:rsidRPr="00A024AC">
        <w:rPr>
          <w:rFonts w:ascii="Arial" w:hAnsi="Arial" w:cs="Arial"/>
          <w:sz w:val="24"/>
          <w:szCs w:val="24"/>
        </w:rPr>
        <w:t>•</w:t>
      </w:r>
      <w:r w:rsidRPr="00A024AC">
        <w:rPr>
          <w:rFonts w:ascii="Arial" w:hAnsi="Arial" w:cs="Arial"/>
          <w:sz w:val="24"/>
          <w:szCs w:val="24"/>
        </w:rPr>
        <w:tab/>
        <w:t xml:space="preserve">Provide appropriate support to pupils and sufficient adjustments for national tests and assessments </w:t>
      </w:r>
      <w:proofErr w:type="gramStart"/>
      <w:r w:rsidRPr="00A024AC">
        <w:rPr>
          <w:rFonts w:ascii="Arial" w:hAnsi="Arial" w:cs="Arial"/>
          <w:sz w:val="24"/>
          <w:szCs w:val="24"/>
        </w:rPr>
        <w:t>in order for</w:t>
      </w:r>
      <w:proofErr w:type="gramEnd"/>
      <w:r w:rsidRPr="00A024AC">
        <w:rPr>
          <w:rFonts w:ascii="Arial" w:hAnsi="Arial" w:cs="Arial"/>
          <w:sz w:val="24"/>
          <w:szCs w:val="24"/>
        </w:rPr>
        <w:t xml:space="preserve"> them to shoe what they are capable of.</w:t>
      </w:r>
    </w:p>
    <w:p w14:paraId="6D977FDB" w14:textId="0AC068A4" w:rsidR="002A0430" w:rsidRDefault="002A0430" w:rsidP="00A024AC">
      <w:pPr>
        <w:ind w:left="720" w:hanging="720"/>
        <w:rPr>
          <w:rFonts w:ascii="Arial" w:hAnsi="Arial" w:cs="Arial"/>
          <w:sz w:val="24"/>
          <w:szCs w:val="24"/>
        </w:rPr>
      </w:pPr>
    </w:p>
    <w:p w14:paraId="127B18DF" w14:textId="1775ECD2" w:rsidR="000C6F8E" w:rsidRDefault="000C6F8E" w:rsidP="00A024AC">
      <w:pPr>
        <w:ind w:left="720" w:hanging="720"/>
        <w:rPr>
          <w:rFonts w:ascii="Arial" w:hAnsi="Arial" w:cs="Arial"/>
          <w:sz w:val="24"/>
          <w:szCs w:val="24"/>
        </w:rPr>
      </w:pPr>
    </w:p>
    <w:p w14:paraId="220AE48C" w14:textId="16EE8170" w:rsidR="000C6F8E" w:rsidRDefault="000C6F8E" w:rsidP="00A024AC">
      <w:pPr>
        <w:ind w:left="720" w:hanging="720"/>
        <w:rPr>
          <w:rFonts w:ascii="Arial" w:hAnsi="Arial" w:cs="Arial"/>
          <w:sz w:val="24"/>
          <w:szCs w:val="24"/>
        </w:rPr>
      </w:pPr>
    </w:p>
    <w:p w14:paraId="56E87077" w14:textId="2E2F69B6" w:rsidR="000C6F8E" w:rsidRDefault="000C6F8E" w:rsidP="00A024AC">
      <w:pPr>
        <w:ind w:left="720" w:hanging="720"/>
        <w:rPr>
          <w:rFonts w:ascii="Arial" w:hAnsi="Arial" w:cs="Arial"/>
          <w:sz w:val="24"/>
          <w:szCs w:val="24"/>
        </w:rPr>
      </w:pPr>
    </w:p>
    <w:p w14:paraId="6BF734D8" w14:textId="05B3387C" w:rsidR="000C6F8E" w:rsidRDefault="000C6F8E" w:rsidP="00A024AC">
      <w:pPr>
        <w:ind w:left="720" w:hanging="720"/>
        <w:rPr>
          <w:rFonts w:ascii="Arial" w:hAnsi="Arial" w:cs="Arial"/>
          <w:sz w:val="24"/>
          <w:szCs w:val="24"/>
        </w:rPr>
      </w:pPr>
    </w:p>
    <w:p w14:paraId="478AA3D2" w14:textId="2CBB80AA" w:rsidR="000C6F8E" w:rsidRDefault="000C6F8E" w:rsidP="00A024AC">
      <w:pPr>
        <w:ind w:left="720" w:hanging="720"/>
        <w:rPr>
          <w:rFonts w:ascii="Arial" w:hAnsi="Arial" w:cs="Arial"/>
          <w:sz w:val="24"/>
          <w:szCs w:val="24"/>
        </w:rPr>
      </w:pPr>
    </w:p>
    <w:p w14:paraId="3043B746" w14:textId="30DAD724" w:rsidR="000C6F8E" w:rsidRDefault="000C6F8E" w:rsidP="00A024AC">
      <w:pPr>
        <w:ind w:left="720" w:hanging="720"/>
        <w:rPr>
          <w:rFonts w:ascii="Arial" w:hAnsi="Arial" w:cs="Arial"/>
          <w:sz w:val="24"/>
          <w:szCs w:val="24"/>
        </w:rPr>
      </w:pPr>
    </w:p>
    <w:p w14:paraId="567C4A55" w14:textId="793C78F1" w:rsidR="000C6F8E" w:rsidRDefault="000C6F8E" w:rsidP="00A024AC">
      <w:pPr>
        <w:ind w:left="720" w:hanging="720"/>
        <w:rPr>
          <w:rFonts w:ascii="Arial" w:hAnsi="Arial" w:cs="Arial"/>
          <w:sz w:val="24"/>
          <w:szCs w:val="24"/>
        </w:rPr>
      </w:pPr>
    </w:p>
    <w:p w14:paraId="1FF89C21" w14:textId="1F8A6B18" w:rsidR="000C6F8E" w:rsidRDefault="000C6F8E" w:rsidP="00A024AC">
      <w:pPr>
        <w:ind w:left="720" w:hanging="720"/>
        <w:rPr>
          <w:rFonts w:ascii="Arial" w:hAnsi="Arial" w:cs="Arial"/>
          <w:sz w:val="24"/>
          <w:szCs w:val="24"/>
        </w:rPr>
      </w:pPr>
    </w:p>
    <w:p w14:paraId="1C3B27AD" w14:textId="246DD4EB" w:rsidR="000C6F8E" w:rsidRDefault="000C6F8E" w:rsidP="00A024AC">
      <w:pPr>
        <w:ind w:left="720" w:hanging="720"/>
        <w:rPr>
          <w:rFonts w:ascii="Arial" w:hAnsi="Arial" w:cs="Arial"/>
          <w:sz w:val="24"/>
          <w:szCs w:val="24"/>
        </w:rPr>
      </w:pPr>
    </w:p>
    <w:p w14:paraId="248DF046" w14:textId="74476A0B" w:rsidR="000C6F8E" w:rsidRDefault="000C6F8E" w:rsidP="00A024AC">
      <w:pPr>
        <w:ind w:left="720" w:hanging="720"/>
        <w:rPr>
          <w:rFonts w:ascii="Arial" w:hAnsi="Arial" w:cs="Arial"/>
          <w:sz w:val="24"/>
          <w:szCs w:val="24"/>
        </w:rPr>
      </w:pPr>
    </w:p>
    <w:p w14:paraId="72BC262C" w14:textId="371161B1" w:rsidR="000C6F8E" w:rsidRDefault="000C6F8E" w:rsidP="00A024AC">
      <w:pPr>
        <w:ind w:left="720" w:hanging="720"/>
        <w:rPr>
          <w:rFonts w:ascii="Arial" w:hAnsi="Arial" w:cs="Arial"/>
          <w:sz w:val="24"/>
          <w:szCs w:val="24"/>
        </w:rPr>
      </w:pPr>
    </w:p>
    <w:p w14:paraId="30DD98F2" w14:textId="404146FE" w:rsidR="000C6F8E" w:rsidRDefault="000C6F8E" w:rsidP="00A024AC">
      <w:pPr>
        <w:ind w:left="720" w:hanging="720"/>
        <w:rPr>
          <w:rFonts w:ascii="Arial" w:hAnsi="Arial" w:cs="Arial"/>
          <w:sz w:val="24"/>
          <w:szCs w:val="24"/>
        </w:rPr>
      </w:pPr>
    </w:p>
    <w:p w14:paraId="234D5844" w14:textId="693FE1F2" w:rsidR="000C6F8E" w:rsidRDefault="000C6F8E" w:rsidP="00A024AC">
      <w:pPr>
        <w:ind w:left="720" w:hanging="720"/>
        <w:rPr>
          <w:rFonts w:ascii="Arial" w:hAnsi="Arial" w:cs="Arial"/>
          <w:sz w:val="24"/>
          <w:szCs w:val="24"/>
        </w:rPr>
      </w:pPr>
    </w:p>
    <w:p w14:paraId="52CBF86D" w14:textId="76063C92" w:rsidR="000C6F8E" w:rsidRDefault="000C6F8E" w:rsidP="00A024AC">
      <w:pPr>
        <w:ind w:left="720" w:hanging="720"/>
        <w:rPr>
          <w:rFonts w:ascii="Arial" w:hAnsi="Arial" w:cs="Arial"/>
          <w:sz w:val="24"/>
          <w:szCs w:val="24"/>
        </w:rPr>
      </w:pPr>
    </w:p>
    <w:p w14:paraId="684E981C" w14:textId="2A2E59BE" w:rsidR="000C6F8E" w:rsidRDefault="000C6F8E" w:rsidP="00A024AC">
      <w:pPr>
        <w:ind w:left="720" w:hanging="720"/>
        <w:rPr>
          <w:rFonts w:ascii="Arial" w:hAnsi="Arial" w:cs="Arial"/>
          <w:sz w:val="24"/>
          <w:szCs w:val="24"/>
        </w:rPr>
      </w:pPr>
    </w:p>
    <w:p w14:paraId="4F359342" w14:textId="555F1E85" w:rsidR="000C6F8E" w:rsidRDefault="000C6F8E" w:rsidP="00A024AC">
      <w:pPr>
        <w:ind w:left="720" w:hanging="720"/>
        <w:rPr>
          <w:rFonts w:ascii="Arial" w:hAnsi="Arial" w:cs="Arial"/>
          <w:sz w:val="24"/>
          <w:szCs w:val="24"/>
        </w:rPr>
      </w:pPr>
    </w:p>
    <w:p w14:paraId="1AFA925B" w14:textId="19CD63AF" w:rsidR="000C6F8E" w:rsidRDefault="000C6F8E" w:rsidP="00A024AC">
      <w:pPr>
        <w:ind w:left="720" w:hanging="720"/>
        <w:rPr>
          <w:rFonts w:ascii="Arial" w:hAnsi="Arial" w:cs="Arial"/>
          <w:sz w:val="24"/>
          <w:szCs w:val="24"/>
        </w:rPr>
      </w:pPr>
    </w:p>
    <w:p w14:paraId="53FE293B" w14:textId="77777777" w:rsidR="003A7FA7" w:rsidRDefault="003A7FA7" w:rsidP="003A7FA7">
      <w:pPr>
        <w:spacing w:line="360" w:lineRule="auto"/>
        <w:jc w:val="both"/>
        <w:rPr>
          <w:rFonts w:ascii="Arial" w:hAnsi="Arial" w:cs="Arial"/>
          <w:b/>
          <w:bCs/>
          <w:sz w:val="24"/>
          <w:szCs w:val="24"/>
        </w:rPr>
      </w:pPr>
      <w:r>
        <w:rPr>
          <w:rFonts w:ascii="Arial" w:hAnsi="Arial" w:cs="Arial"/>
          <w:b/>
          <w:bCs/>
          <w:sz w:val="24"/>
          <w:szCs w:val="24"/>
        </w:rPr>
        <w:lastRenderedPageBreak/>
        <w:t>References</w:t>
      </w:r>
    </w:p>
    <w:p w14:paraId="58808F01" w14:textId="77777777" w:rsidR="003A7FA7" w:rsidRDefault="003A7FA7" w:rsidP="003A7FA7">
      <w:pPr>
        <w:spacing w:line="360" w:lineRule="auto"/>
        <w:jc w:val="both"/>
        <w:rPr>
          <w:rFonts w:ascii="Arial" w:hAnsi="Arial" w:cs="Arial"/>
          <w:sz w:val="24"/>
          <w:szCs w:val="24"/>
        </w:rPr>
      </w:pPr>
      <w:proofErr w:type="spellStart"/>
      <w:r>
        <w:rPr>
          <w:rFonts w:ascii="Arial" w:hAnsi="Arial" w:cs="Arial"/>
          <w:sz w:val="24"/>
          <w:szCs w:val="24"/>
        </w:rPr>
        <w:t>Alsubaie</w:t>
      </w:r>
      <w:proofErr w:type="spellEnd"/>
      <w:r>
        <w:rPr>
          <w:rFonts w:ascii="Arial" w:hAnsi="Arial" w:cs="Arial"/>
          <w:sz w:val="24"/>
          <w:szCs w:val="24"/>
        </w:rPr>
        <w:t xml:space="preserve">, M. A. (2015) ‘Examples of Current Issues in the Multi-Cultural Classroom, </w:t>
      </w:r>
      <w:r>
        <w:rPr>
          <w:rFonts w:ascii="Arial" w:hAnsi="Arial" w:cs="Arial"/>
          <w:i/>
          <w:iCs/>
          <w:sz w:val="24"/>
          <w:szCs w:val="24"/>
        </w:rPr>
        <w:t xml:space="preserve">Journal of Education and Practice, </w:t>
      </w:r>
      <w:r>
        <w:rPr>
          <w:rFonts w:ascii="Arial" w:hAnsi="Arial" w:cs="Arial"/>
          <w:sz w:val="24"/>
          <w:szCs w:val="24"/>
        </w:rPr>
        <w:t xml:space="preserve">6(10), pp. 86-89. </w:t>
      </w:r>
    </w:p>
    <w:p w14:paraId="56FAF9A5" w14:textId="77777777" w:rsidR="003A7FA7" w:rsidRDefault="003A7FA7" w:rsidP="003A7FA7">
      <w:pPr>
        <w:spacing w:line="360" w:lineRule="auto"/>
        <w:jc w:val="both"/>
        <w:rPr>
          <w:rFonts w:ascii="Arial" w:hAnsi="Arial" w:cs="Arial"/>
          <w:sz w:val="24"/>
          <w:szCs w:val="24"/>
        </w:rPr>
      </w:pPr>
      <w:proofErr w:type="spellStart"/>
      <w:r>
        <w:rPr>
          <w:rFonts w:ascii="Arial" w:hAnsi="Arial" w:cs="Arial"/>
          <w:sz w:val="24"/>
          <w:szCs w:val="24"/>
        </w:rPr>
        <w:t>Bilton</w:t>
      </w:r>
      <w:proofErr w:type="spellEnd"/>
      <w:r>
        <w:rPr>
          <w:rFonts w:ascii="Arial" w:hAnsi="Arial" w:cs="Arial"/>
          <w:sz w:val="24"/>
          <w:szCs w:val="24"/>
        </w:rPr>
        <w:t xml:space="preserve">, H. (2012) ‘The type and frequency of interactions that occur between staff and children outside in Early Years Foundation Stage settings during a fixed playtime period when there are tricycles available’, </w:t>
      </w:r>
      <w:r>
        <w:rPr>
          <w:rFonts w:ascii="Arial" w:hAnsi="Arial" w:cs="Arial"/>
          <w:i/>
          <w:iCs/>
          <w:sz w:val="24"/>
          <w:szCs w:val="24"/>
        </w:rPr>
        <w:t>European Early Childhood Education Research Journal</w:t>
      </w:r>
      <w:r>
        <w:rPr>
          <w:rFonts w:ascii="Arial" w:hAnsi="Arial" w:cs="Arial"/>
          <w:sz w:val="24"/>
          <w:szCs w:val="24"/>
        </w:rPr>
        <w:t>, 20(3), pp. 403-421. DOI: 10.1080/1350293X.2012.704763.</w:t>
      </w:r>
    </w:p>
    <w:p w14:paraId="75481870" w14:textId="77777777" w:rsidR="003A7FA7" w:rsidRDefault="003A7FA7" w:rsidP="003A7FA7">
      <w:pPr>
        <w:spacing w:line="360" w:lineRule="auto"/>
        <w:jc w:val="both"/>
        <w:rPr>
          <w:rFonts w:ascii="Arial" w:hAnsi="Arial" w:cs="Arial"/>
          <w:sz w:val="24"/>
          <w:szCs w:val="24"/>
        </w:rPr>
      </w:pPr>
      <w:proofErr w:type="spellStart"/>
      <w:r>
        <w:rPr>
          <w:rFonts w:ascii="Arial" w:hAnsi="Arial" w:cs="Arial"/>
          <w:sz w:val="24"/>
          <w:szCs w:val="24"/>
        </w:rPr>
        <w:t>Bilton</w:t>
      </w:r>
      <w:proofErr w:type="spellEnd"/>
      <w:r>
        <w:rPr>
          <w:rFonts w:ascii="Arial" w:hAnsi="Arial" w:cs="Arial"/>
          <w:sz w:val="24"/>
          <w:szCs w:val="24"/>
        </w:rPr>
        <w:t xml:space="preserve">, H. and Walters, J. (2017) ‘Why Take Young Children Outside? A Critical Consideration of the Professed Aims for Outdoor Learning in the Early Years by Teachers from England and Wales’, </w:t>
      </w:r>
      <w:r>
        <w:rPr>
          <w:rFonts w:ascii="Arial" w:hAnsi="Arial" w:cs="Arial"/>
          <w:i/>
          <w:iCs/>
          <w:sz w:val="24"/>
          <w:szCs w:val="24"/>
        </w:rPr>
        <w:t>Social Sciences</w:t>
      </w:r>
      <w:r>
        <w:rPr>
          <w:rFonts w:ascii="Arial" w:hAnsi="Arial" w:cs="Arial"/>
          <w:sz w:val="24"/>
          <w:szCs w:val="24"/>
        </w:rPr>
        <w:t xml:space="preserve">, 6(1), pp. 1. DOI:10.3390/socsci6010001 </w:t>
      </w:r>
    </w:p>
    <w:p w14:paraId="69DE774C"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Blackburn, C. (2016). ‘Early Childhood Inclusion in the United Kingdom’, </w:t>
      </w:r>
      <w:r>
        <w:rPr>
          <w:rFonts w:ascii="Arial" w:hAnsi="Arial" w:cs="Arial"/>
          <w:i/>
          <w:iCs/>
          <w:sz w:val="24"/>
          <w:szCs w:val="24"/>
        </w:rPr>
        <w:t>Infants &amp; Young Children</w:t>
      </w:r>
      <w:r>
        <w:rPr>
          <w:rFonts w:ascii="Arial" w:hAnsi="Arial" w:cs="Arial"/>
          <w:sz w:val="24"/>
          <w:szCs w:val="24"/>
        </w:rPr>
        <w:t>, 29(3), pp. 239-246. DOI: 10.1097/IYC.0000000000000069</w:t>
      </w:r>
    </w:p>
    <w:p w14:paraId="16938D22"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Boylan, F., </w:t>
      </w:r>
      <w:proofErr w:type="spellStart"/>
      <w:r>
        <w:rPr>
          <w:rFonts w:ascii="Arial" w:hAnsi="Arial" w:cs="Arial"/>
          <w:sz w:val="24"/>
          <w:szCs w:val="24"/>
        </w:rPr>
        <w:t>Barblett</w:t>
      </w:r>
      <w:proofErr w:type="spellEnd"/>
      <w:r>
        <w:rPr>
          <w:rFonts w:ascii="Arial" w:hAnsi="Arial" w:cs="Arial"/>
          <w:sz w:val="24"/>
          <w:szCs w:val="24"/>
        </w:rPr>
        <w:t xml:space="preserve">, L. and </w:t>
      </w:r>
      <w:proofErr w:type="spellStart"/>
      <w:r>
        <w:rPr>
          <w:rFonts w:ascii="Arial" w:hAnsi="Arial" w:cs="Arial"/>
          <w:sz w:val="24"/>
          <w:szCs w:val="24"/>
        </w:rPr>
        <w:t>Knaus</w:t>
      </w:r>
      <w:proofErr w:type="spellEnd"/>
      <w:r>
        <w:rPr>
          <w:rFonts w:ascii="Arial" w:hAnsi="Arial" w:cs="Arial"/>
          <w:sz w:val="24"/>
          <w:szCs w:val="24"/>
        </w:rPr>
        <w:t xml:space="preserve">, M. (2018) ‘Early childhood teachers’ perspectives of growth mindset: Developing agency in children’, </w:t>
      </w:r>
      <w:r>
        <w:rPr>
          <w:rFonts w:ascii="Arial" w:hAnsi="Arial" w:cs="Arial"/>
          <w:i/>
          <w:iCs/>
          <w:sz w:val="24"/>
          <w:szCs w:val="24"/>
        </w:rPr>
        <w:t xml:space="preserve">Australasian Journal of Early Childhood, </w:t>
      </w:r>
      <w:r>
        <w:rPr>
          <w:rFonts w:ascii="Arial" w:hAnsi="Arial" w:cs="Arial"/>
          <w:sz w:val="24"/>
          <w:szCs w:val="24"/>
        </w:rPr>
        <w:t xml:space="preserve">43(3), pp. 16-24. Available at: </w:t>
      </w:r>
      <w:hyperlink r:id="rId9" w:history="1">
        <w:r>
          <w:rPr>
            <w:rStyle w:val="Hyperlink"/>
            <w:rFonts w:ascii="Arial" w:hAnsi="Arial" w:cs="Arial"/>
            <w:sz w:val="24"/>
            <w:szCs w:val="24"/>
          </w:rPr>
          <w:t>https://web-b-ebscohost-com.ezproxy.uwtsd.ac.uk/ehost/pdfviewer/pdfviewer?vid=1&amp;sid=844ef43b-d92d-424e-be4f-d679e4414f03%40pdc-v-sessmgr03</w:t>
        </w:r>
      </w:hyperlink>
      <w:r>
        <w:rPr>
          <w:rFonts w:ascii="Arial" w:hAnsi="Arial" w:cs="Arial"/>
          <w:sz w:val="24"/>
          <w:szCs w:val="24"/>
        </w:rPr>
        <w:t xml:space="preserve"> </w:t>
      </w:r>
    </w:p>
    <w:p w14:paraId="359A01C2"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Coates, K. (2013) ‘Nurturing a Growth Mindset in Early Learners: Part II’, </w:t>
      </w:r>
      <w:r>
        <w:rPr>
          <w:rFonts w:ascii="Arial" w:hAnsi="Arial" w:cs="Arial"/>
          <w:i/>
          <w:iCs/>
          <w:sz w:val="24"/>
          <w:szCs w:val="24"/>
        </w:rPr>
        <w:t>Mindset Works</w:t>
      </w:r>
      <w:r>
        <w:rPr>
          <w:rFonts w:ascii="Arial" w:hAnsi="Arial" w:cs="Arial"/>
          <w:sz w:val="24"/>
          <w:szCs w:val="24"/>
        </w:rPr>
        <w:t xml:space="preserve"> [blog]. 28 September. Available at: </w:t>
      </w:r>
      <w:hyperlink r:id="rId10" w:history="1">
        <w:r>
          <w:rPr>
            <w:rStyle w:val="Hyperlink"/>
            <w:rFonts w:ascii="Arial" w:hAnsi="Arial" w:cs="Arial"/>
            <w:sz w:val="24"/>
            <w:szCs w:val="24"/>
          </w:rPr>
          <w:t>https://blog.mindsetworks.com/entry/nurturing-a-growth-mindset-in-early-learners</w:t>
        </w:r>
      </w:hyperlink>
      <w:r>
        <w:rPr>
          <w:rFonts w:ascii="Arial" w:hAnsi="Arial" w:cs="Arial"/>
          <w:sz w:val="24"/>
          <w:szCs w:val="24"/>
        </w:rPr>
        <w:t xml:space="preserve"> [Accessed: 02.04.21].</w:t>
      </w:r>
    </w:p>
    <w:p w14:paraId="70422FFD"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Donaldson, G. (2015) </w:t>
      </w:r>
      <w:r>
        <w:rPr>
          <w:rFonts w:ascii="Arial" w:hAnsi="Arial" w:cs="Arial"/>
          <w:i/>
          <w:iCs/>
          <w:sz w:val="24"/>
          <w:szCs w:val="24"/>
        </w:rPr>
        <w:t xml:space="preserve">Successful Futures: Independent Review of Curriculum and Assessment Arrangements in Wales. </w:t>
      </w:r>
      <w:r>
        <w:rPr>
          <w:rFonts w:ascii="Arial" w:hAnsi="Arial" w:cs="Arial"/>
          <w:sz w:val="24"/>
          <w:szCs w:val="24"/>
        </w:rPr>
        <w:t xml:space="preserve">Crown. </w:t>
      </w:r>
    </w:p>
    <w:p w14:paraId="3637E5D0"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Early Education. (2012) ‘Development Matters in the Early Years Foundation Stage’. Available at: </w:t>
      </w:r>
      <w:hyperlink r:id="rId11" w:history="1">
        <w:r>
          <w:rPr>
            <w:rStyle w:val="Hyperlink"/>
            <w:rFonts w:ascii="Arial" w:hAnsi="Arial" w:cs="Arial"/>
            <w:sz w:val="24"/>
            <w:szCs w:val="24"/>
          </w:rPr>
          <w:t>https://www.early-education.org.uk/sites/default/files/Development%20Matters%20in%20the%20Early%20Years%20Foundation%20Stage%20-%20FINAL.pdf</w:t>
        </w:r>
      </w:hyperlink>
      <w:r>
        <w:rPr>
          <w:rFonts w:ascii="Arial" w:hAnsi="Arial" w:cs="Arial"/>
          <w:sz w:val="24"/>
          <w:szCs w:val="24"/>
        </w:rPr>
        <w:t xml:space="preserve"> [Accessed: 04.04.21].</w:t>
      </w:r>
    </w:p>
    <w:p w14:paraId="19781B6E"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Early Education. (no date) ‘Overcoming </w:t>
      </w:r>
      <w:proofErr w:type="gramStart"/>
      <w:r>
        <w:rPr>
          <w:rFonts w:ascii="Arial" w:hAnsi="Arial" w:cs="Arial"/>
          <w:sz w:val="24"/>
          <w:szCs w:val="24"/>
        </w:rPr>
        <w:t>barriers’</w:t>
      </w:r>
      <w:proofErr w:type="gramEnd"/>
      <w:r>
        <w:rPr>
          <w:rFonts w:ascii="Arial" w:hAnsi="Arial" w:cs="Arial"/>
          <w:sz w:val="24"/>
          <w:szCs w:val="24"/>
        </w:rPr>
        <w:t xml:space="preserve">. Available at: </w:t>
      </w:r>
      <w:hyperlink r:id="rId12" w:history="1">
        <w:r>
          <w:rPr>
            <w:rStyle w:val="Hyperlink"/>
            <w:rFonts w:ascii="Arial" w:hAnsi="Arial" w:cs="Arial"/>
            <w:sz w:val="24"/>
            <w:szCs w:val="24"/>
          </w:rPr>
          <w:t>https://www.early-education.org.uk/overcoming-barriers</w:t>
        </w:r>
      </w:hyperlink>
      <w:r>
        <w:rPr>
          <w:rFonts w:ascii="Arial" w:hAnsi="Arial" w:cs="Arial"/>
          <w:sz w:val="24"/>
          <w:szCs w:val="24"/>
        </w:rPr>
        <w:t xml:space="preserve"> [Accessed: 02.04.21].</w:t>
      </w:r>
    </w:p>
    <w:p w14:paraId="2FC10DA6"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lastRenderedPageBreak/>
        <w:t xml:space="preserve">Early Years Wales. (2020) ‘Foundation Phase’. Available at: </w:t>
      </w:r>
      <w:hyperlink r:id="rId13" w:history="1">
        <w:r>
          <w:rPr>
            <w:rStyle w:val="Hyperlink"/>
            <w:rFonts w:ascii="Arial" w:hAnsi="Arial" w:cs="Arial"/>
            <w:sz w:val="24"/>
            <w:szCs w:val="24"/>
          </w:rPr>
          <w:t>https://www.earlyyears.wales/en/foundation-phase</w:t>
        </w:r>
      </w:hyperlink>
      <w:r>
        <w:rPr>
          <w:rFonts w:ascii="Arial" w:hAnsi="Arial" w:cs="Arial"/>
          <w:sz w:val="24"/>
          <w:szCs w:val="24"/>
        </w:rPr>
        <w:t xml:space="preserve"> [Accessed: 02.04.21]. </w:t>
      </w:r>
    </w:p>
    <w:p w14:paraId="1C35661C"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Entrust. (2020) ‘Reflecting on Equality, Diversity and Inclusion in the Early Years’. Available at:</w:t>
      </w:r>
      <w:r>
        <w:t xml:space="preserve"> </w:t>
      </w:r>
      <w:hyperlink r:id="rId14" w:history="1">
        <w:r>
          <w:rPr>
            <w:rStyle w:val="Hyperlink"/>
            <w:rFonts w:ascii="Arial" w:hAnsi="Arial" w:cs="Arial"/>
            <w:sz w:val="24"/>
            <w:szCs w:val="24"/>
          </w:rPr>
          <w:t>https://www.entrust-ed.co.uk/insights/reflecting-equality-diversity-and-inclusion-early-years</w:t>
        </w:r>
      </w:hyperlink>
      <w:r>
        <w:rPr>
          <w:rFonts w:ascii="Arial" w:hAnsi="Arial" w:cs="Arial"/>
          <w:sz w:val="24"/>
          <w:szCs w:val="24"/>
        </w:rPr>
        <w:t xml:space="preserve"> [Accessed: 05.04.21].</w:t>
      </w:r>
    </w:p>
    <w:p w14:paraId="479AFA9E"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Estyn. (2011) ‘Outdoor Learning: an evaluation of learning in the outdoors for children under five in the Foundation Phase’. Available at: </w:t>
      </w:r>
      <w:hyperlink r:id="rId15" w:history="1">
        <w:r>
          <w:rPr>
            <w:rStyle w:val="Hyperlink"/>
            <w:rFonts w:ascii="Arial" w:hAnsi="Arial" w:cs="Arial"/>
            <w:sz w:val="24"/>
            <w:szCs w:val="24"/>
          </w:rPr>
          <w:t>https://www.estyn.gov.wales/system/files/2020-07/Outdoor%2520learning%253A%2520%2520an%2520evaluation%2520of%2520learning%2520in%2520the%2520outdoors%2520for%2520children%2520under%2520five%2520in%2520the%2520Foundation%2520Phase%2520-%2520September%25202011.pdf</w:t>
        </w:r>
      </w:hyperlink>
      <w:r>
        <w:rPr>
          <w:rFonts w:ascii="Arial" w:hAnsi="Arial" w:cs="Arial"/>
          <w:sz w:val="24"/>
          <w:szCs w:val="24"/>
        </w:rPr>
        <w:t xml:space="preserve"> [Accessed: 03.04.21]. </w:t>
      </w:r>
    </w:p>
    <w:p w14:paraId="1F8D4CF4"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Evans, G. (2015) ‘What is the Foundation Phase Profile? A teacher’s guide to Wales' new assessment tool’, Wales Online, 3</w:t>
      </w:r>
      <w:r>
        <w:rPr>
          <w:rFonts w:ascii="Arial" w:hAnsi="Arial" w:cs="Arial"/>
          <w:sz w:val="24"/>
          <w:szCs w:val="24"/>
          <w:vertAlign w:val="superscript"/>
        </w:rPr>
        <w:t>rd</w:t>
      </w:r>
      <w:r>
        <w:rPr>
          <w:rFonts w:ascii="Arial" w:hAnsi="Arial" w:cs="Arial"/>
          <w:sz w:val="24"/>
          <w:szCs w:val="24"/>
        </w:rPr>
        <w:t xml:space="preserve"> September. Available at:  </w:t>
      </w:r>
      <w:hyperlink r:id="rId16" w:history="1">
        <w:r>
          <w:rPr>
            <w:rStyle w:val="Hyperlink"/>
            <w:rFonts w:ascii="Arial" w:hAnsi="Arial" w:cs="Arial"/>
            <w:sz w:val="24"/>
            <w:szCs w:val="24"/>
          </w:rPr>
          <w:t>https://www.walesonline.co.uk/news/education/what-foundation-phase-profile-teachers-9984664</w:t>
        </w:r>
      </w:hyperlink>
      <w:r>
        <w:rPr>
          <w:rFonts w:ascii="Arial" w:hAnsi="Arial" w:cs="Arial"/>
          <w:sz w:val="24"/>
          <w:szCs w:val="24"/>
        </w:rPr>
        <w:t xml:space="preserve"> [Accessed: 02.04.21].</w:t>
      </w:r>
    </w:p>
    <w:p w14:paraId="0ACDE00C" w14:textId="77777777" w:rsidR="003A7FA7" w:rsidRDefault="003A7FA7" w:rsidP="003A7FA7">
      <w:pPr>
        <w:spacing w:line="360" w:lineRule="auto"/>
        <w:jc w:val="both"/>
        <w:rPr>
          <w:rFonts w:ascii="Arial" w:hAnsi="Arial" w:cs="Arial"/>
          <w:sz w:val="24"/>
          <w:szCs w:val="24"/>
        </w:rPr>
      </w:pPr>
      <w:proofErr w:type="spellStart"/>
      <w:r>
        <w:rPr>
          <w:rFonts w:ascii="Arial" w:hAnsi="Arial" w:cs="Arial"/>
          <w:sz w:val="24"/>
          <w:szCs w:val="24"/>
        </w:rPr>
        <w:t>Farnam</w:t>
      </w:r>
      <w:proofErr w:type="spellEnd"/>
      <w:r>
        <w:rPr>
          <w:rFonts w:ascii="Arial" w:hAnsi="Arial" w:cs="Arial"/>
          <w:sz w:val="24"/>
          <w:szCs w:val="24"/>
        </w:rPr>
        <w:t xml:space="preserve"> Street. (2021) ‘The Observer Effect: Seeing Is Changing’. Available at: </w:t>
      </w:r>
      <w:hyperlink r:id="rId17" w:history="1">
        <w:r>
          <w:rPr>
            <w:rStyle w:val="Hyperlink"/>
            <w:rFonts w:ascii="Arial" w:hAnsi="Arial" w:cs="Arial"/>
            <w:sz w:val="24"/>
            <w:szCs w:val="24"/>
          </w:rPr>
          <w:t>https://fs.blog/2020/08/observer-effect/</w:t>
        </w:r>
      </w:hyperlink>
      <w:r>
        <w:rPr>
          <w:rFonts w:ascii="Arial" w:hAnsi="Arial" w:cs="Arial"/>
          <w:sz w:val="24"/>
          <w:szCs w:val="24"/>
        </w:rPr>
        <w:t xml:space="preserve"> [Accessed: 05.04.21].</w:t>
      </w:r>
    </w:p>
    <w:p w14:paraId="1718D0B4"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First Discoverers. (2020a) ‘Early Years Observation in the Spotlight’. Available at: </w:t>
      </w:r>
      <w:hyperlink r:id="rId18" w:anchor=":~:text=And%20when%20it%20comes%20to%20publishing%20the%20outcomes,that%20sometimes%20the%20truly%20important%20data%20remains%20hidden" w:history="1">
        <w:r>
          <w:rPr>
            <w:rStyle w:val="Hyperlink"/>
            <w:rFonts w:ascii="Arial" w:hAnsi="Arial" w:cs="Arial"/>
            <w:sz w:val="24"/>
            <w:szCs w:val="24"/>
          </w:rPr>
          <w:t>https://www.firstdiscoverers.co.uk/early-years-observation-spotlight/#:~:text=And%20when%20it%20comes%20to%20publishing%20the%20outcomes,that%20sometimes%20the%20truly%20important%20data%20remains%20hidden</w:t>
        </w:r>
      </w:hyperlink>
      <w:r>
        <w:rPr>
          <w:rFonts w:ascii="Arial" w:hAnsi="Arial" w:cs="Arial"/>
          <w:sz w:val="24"/>
          <w:szCs w:val="24"/>
        </w:rPr>
        <w:t>. [Accessed: 05.04.21].</w:t>
      </w:r>
    </w:p>
    <w:p w14:paraId="2E0B408A"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First Discoverers. (2020b) ‘Why Bother? Early Years Assessment in Practice’ Available at: </w:t>
      </w:r>
      <w:hyperlink r:id="rId19" w:history="1">
        <w:r>
          <w:rPr>
            <w:rStyle w:val="Hyperlink"/>
            <w:rFonts w:ascii="Arial" w:hAnsi="Arial" w:cs="Arial"/>
            <w:sz w:val="24"/>
            <w:szCs w:val="24"/>
          </w:rPr>
          <w:t>https://www.firstdiscoverers.co.uk/bother-early-years-assessment-practice/</w:t>
        </w:r>
      </w:hyperlink>
      <w:r>
        <w:rPr>
          <w:rFonts w:ascii="Arial" w:hAnsi="Arial" w:cs="Arial"/>
          <w:sz w:val="24"/>
          <w:szCs w:val="24"/>
        </w:rPr>
        <w:t xml:space="preserve"> [Accessed: 04.04.21].</w:t>
      </w:r>
    </w:p>
    <w:p w14:paraId="00B7BBFD"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Gender Action. (2019) </w:t>
      </w:r>
      <w:r>
        <w:rPr>
          <w:rFonts w:ascii="Arial" w:hAnsi="Arial" w:cs="Arial"/>
          <w:i/>
          <w:iCs/>
          <w:sz w:val="24"/>
          <w:szCs w:val="24"/>
        </w:rPr>
        <w:t xml:space="preserve">Gender Action: challenging stereotypes in the early years – June O’Sullivan MBE. </w:t>
      </w:r>
      <w:r>
        <w:rPr>
          <w:rFonts w:ascii="Arial" w:hAnsi="Arial" w:cs="Arial"/>
          <w:sz w:val="24"/>
          <w:szCs w:val="24"/>
        </w:rPr>
        <w:t xml:space="preserve">[Video]. Available at: </w:t>
      </w:r>
      <w:hyperlink r:id="rId20" w:history="1">
        <w:r>
          <w:rPr>
            <w:rStyle w:val="Hyperlink"/>
            <w:rFonts w:ascii="Arial" w:hAnsi="Arial" w:cs="Arial"/>
            <w:sz w:val="24"/>
            <w:szCs w:val="24"/>
          </w:rPr>
          <w:t>https://www.youtube.com/watch?v=erZQCCaAKyU</w:t>
        </w:r>
      </w:hyperlink>
      <w:r>
        <w:rPr>
          <w:rFonts w:ascii="Arial" w:hAnsi="Arial" w:cs="Arial"/>
          <w:sz w:val="24"/>
          <w:szCs w:val="24"/>
        </w:rPr>
        <w:t xml:space="preserve"> [Accessed: 05.04.21].</w:t>
      </w:r>
    </w:p>
    <w:p w14:paraId="23B381D3"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lastRenderedPageBreak/>
        <w:t xml:space="preserve">Grigg, R. (2015) </w:t>
      </w:r>
      <w:r>
        <w:rPr>
          <w:rFonts w:ascii="Arial" w:hAnsi="Arial" w:cs="Arial"/>
          <w:i/>
          <w:iCs/>
          <w:sz w:val="24"/>
          <w:szCs w:val="24"/>
        </w:rPr>
        <w:t>Becoming an Outstanding Primary School Teacher</w:t>
      </w:r>
      <w:r>
        <w:rPr>
          <w:rFonts w:ascii="Arial" w:hAnsi="Arial" w:cs="Arial"/>
          <w:sz w:val="24"/>
          <w:szCs w:val="24"/>
        </w:rPr>
        <w:t>. 2</w:t>
      </w:r>
      <w:r>
        <w:rPr>
          <w:rFonts w:ascii="Arial" w:hAnsi="Arial" w:cs="Arial"/>
          <w:sz w:val="24"/>
          <w:szCs w:val="24"/>
          <w:vertAlign w:val="superscript"/>
        </w:rPr>
        <w:t>nd</w:t>
      </w:r>
      <w:r>
        <w:rPr>
          <w:rFonts w:ascii="Arial" w:hAnsi="Arial" w:cs="Arial"/>
          <w:sz w:val="24"/>
          <w:szCs w:val="24"/>
        </w:rPr>
        <w:t xml:space="preserve"> ed. Routledge: Oxon.  </w:t>
      </w:r>
    </w:p>
    <w:p w14:paraId="388835E0"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Grigg, R. (2016) </w:t>
      </w:r>
      <w:r>
        <w:rPr>
          <w:rFonts w:ascii="Arial" w:hAnsi="Arial" w:cs="Arial"/>
          <w:i/>
          <w:iCs/>
          <w:sz w:val="24"/>
          <w:szCs w:val="24"/>
        </w:rPr>
        <w:t>Big ideas in education – What every teacher should know</w:t>
      </w:r>
      <w:r>
        <w:rPr>
          <w:rFonts w:ascii="Arial" w:hAnsi="Arial" w:cs="Arial"/>
          <w:sz w:val="24"/>
          <w:szCs w:val="24"/>
        </w:rPr>
        <w:t xml:space="preserve">. Crown House Publishing: Carmarthen. </w:t>
      </w:r>
    </w:p>
    <w:p w14:paraId="5C879685" w14:textId="77777777" w:rsidR="003A7FA7" w:rsidRDefault="003A7FA7" w:rsidP="003A7FA7">
      <w:pPr>
        <w:spacing w:line="360" w:lineRule="auto"/>
        <w:jc w:val="both"/>
        <w:rPr>
          <w:rFonts w:ascii="Arial" w:hAnsi="Arial" w:cs="Arial"/>
          <w:sz w:val="24"/>
          <w:szCs w:val="24"/>
        </w:rPr>
      </w:pPr>
      <w:proofErr w:type="spellStart"/>
      <w:r>
        <w:rPr>
          <w:rFonts w:ascii="Arial" w:hAnsi="Arial" w:cs="Arial"/>
          <w:sz w:val="24"/>
          <w:szCs w:val="24"/>
        </w:rPr>
        <w:t>Hutchin</w:t>
      </w:r>
      <w:proofErr w:type="spellEnd"/>
      <w:r>
        <w:rPr>
          <w:rFonts w:ascii="Arial" w:hAnsi="Arial" w:cs="Arial"/>
          <w:sz w:val="24"/>
          <w:szCs w:val="24"/>
        </w:rPr>
        <w:t xml:space="preserve">, V. (2003) ‘Some assessment terms explained’, </w:t>
      </w:r>
      <w:r>
        <w:rPr>
          <w:rFonts w:ascii="Arial" w:hAnsi="Arial" w:cs="Arial"/>
          <w:i/>
          <w:iCs/>
          <w:sz w:val="24"/>
          <w:szCs w:val="24"/>
        </w:rPr>
        <w:t xml:space="preserve">Nursery World </w:t>
      </w:r>
      <w:r>
        <w:rPr>
          <w:rFonts w:ascii="Arial" w:hAnsi="Arial" w:cs="Arial"/>
          <w:sz w:val="24"/>
          <w:szCs w:val="24"/>
        </w:rPr>
        <w:t xml:space="preserve">[blog]. 5 February. Available at: </w:t>
      </w:r>
      <w:hyperlink r:id="rId21" w:history="1">
        <w:r>
          <w:rPr>
            <w:rStyle w:val="Hyperlink"/>
            <w:rFonts w:ascii="Arial" w:hAnsi="Arial" w:cs="Arial"/>
            <w:sz w:val="24"/>
            <w:szCs w:val="24"/>
          </w:rPr>
          <w:t>https://www.nurseryworld.co.uk/news/article/some-assessment-terms-explained</w:t>
        </w:r>
      </w:hyperlink>
      <w:r>
        <w:rPr>
          <w:rFonts w:ascii="Arial" w:hAnsi="Arial" w:cs="Arial"/>
          <w:sz w:val="24"/>
          <w:szCs w:val="24"/>
        </w:rPr>
        <w:t xml:space="preserve"> [Accessed: 04.04.21].</w:t>
      </w:r>
    </w:p>
    <w:p w14:paraId="58A6610E"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Inclusion International. (2021) ‘FAQs’. Available at: </w:t>
      </w:r>
      <w:hyperlink r:id="rId22" w:history="1">
        <w:r>
          <w:rPr>
            <w:rStyle w:val="Hyperlink"/>
            <w:rFonts w:ascii="Arial" w:hAnsi="Arial" w:cs="Arial"/>
            <w:sz w:val="24"/>
            <w:szCs w:val="24"/>
          </w:rPr>
          <w:t>https://inclusion-international.org/catalyst-for-inclusive-education/faq/</w:t>
        </w:r>
      </w:hyperlink>
      <w:r>
        <w:rPr>
          <w:rFonts w:ascii="Arial" w:hAnsi="Arial" w:cs="Arial"/>
          <w:sz w:val="24"/>
          <w:szCs w:val="24"/>
        </w:rPr>
        <w:t xml:space="preserve"> [Accessed: 05.04.21].</w:t>
      </w:r>
    </w:p>
    <w:p w14:paraId="01E62FC7"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Maltby, E. (2016) ‘Lack of outdoor space hinders children’s development’. Available at: </w:t>
      </w:r>
      <w:hyperlink r:id="rId23" w:anchor=":~:text=Lack%20of%20outdoor%20space%20hinders%20children%E2%80%99s%20development.%20As,the%20box%20when%20it%20comes%20to%20outdoor%20greenery" w:history="1">
        <w:r>
          <w:rPr>
            <w:rStyle w:val="Hyperlink"/>
            <w:rFonts w:ascii="Arial" w:hAnsi="Arial" w:cs="Arial"/>
            <w:sz w:val="24"/>
            <w:szCs w:val="24"/>
          </w:rPr>
          <w:t>https://www.prolandscapermagazine.com/lack-of-outdoor-space-hinders-childrens-development/#:~:text=Lack%20of%20outdoor%20space%20hinders%20children%E2%80%99s%20development.%20As,the%20box%20when%20it%20comes%20to%20outdoor%20greenery</w:t>
        </w:r>
      </w:hyperlink>
      <w:r>
        <w:rPr>
          <w:rFonts w:ascii="Arial" w:hAnsi="Arial" w:cs="Arial"/>
          <w:sz w:val="24"/>
          <w:szCs w:val="24"/>
        </w:rPr>
        <w:t xml:space="preserve">. [Accessed: 02.04.21]. </w:t>
      </w:r>
    </w:p>
    <w:p w14:paraId="76C3A906"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Minds of Wonder. (2016) ‘Piaget’s Influence on Educational Practices’. Available at: </w:t>
      </w:r>
      <w:hyperlink r:id="rId24" w:anchor=":~:text=Piaget%E2%80%99s%20theory%20marked%20an%20important%20change%20of%20direction,the%20way%20people%20view%20and%20study%20children%E2%80%99s%20development" w:history="1">
        <w:r>
          <w:rPr>
            <w:rStyle w:val="Hyperlink"/>
            <w:rFonts w:ascii="Arial" w:hAnsi="Arial" w:cs="Arial"/>
            <w:sz w:val="24"/>
            <w:szCs w:val="24"/>
          </w:rPr>
          <w:t>https://mindsofwonder.com/2016/11/24/piagets-influence-educational-practices/#:~:text=Piaget%E2%80%99s%20theory%20marked%20an%20important%20change%20of%20direction,the%20way%20people%20view%20and%20study%20children%E2%80%99s%20development</w:t>
        </w:r>
      </w:hyperlink>
      <w:r>
        <w:rPr>
          <w:rFonts w:ascii="Arial" w:hAnsi="Arial" w:cs="Arial"/>
          <w:sz w:val="24"/>
          <w:szCs w:val="24"/>
        </w:rPr>
        <w:t>. [Accessed: 02.04.21].</w:t>
      </w:r>
    </w:p>
    <w:p w14:paraId="4B38532D"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Ministry of Education. (2016)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Whāriki</w:t>
      </w:r>
      <w:proofErr w:type="spellEnd"/>
      <w:r>
        <w:rPr>
          <w:rFonts w:ascii="Arial" w:hAnsi="Arial" w:cs="Arial"/>
          <w:sz w:val="24"/>
          <w:szCs w:val="24"/>
        </w:rPr>
        <w:t xml:space="preserve">: Early childhood curriculum’. Available at: </w:t>
      </w:r>
      <w:hyperlink r:id="rId25" w:history="1">
        <w:r>
          <w:rPr>
            <w:rStyle w:val="Hyperlink"/>
            <w:rFonts w:ascii="Arial" w:hAnsi="Arial" w:cs="Arial"/>
            <w:sz w:val="24"/>
            <w:szCs w:val="24"/>
          </w:rPr>
          <w:t>https://education.govt.nz/assets/Uploads/Te-Whariki-Early-Childhood-Curriculum-04-11-low-res.pdf</w:t>
        </w:r>
      </w:hyperlink>
      <w:r>
        <w:rPr>
          <w:rFonts w:ascii="Arial" w:hAnsi="Arial" w:cs="Arial"/>
          <w:sz w:val="24"/>
          <w:szCs w:val="24"/>
        </w:rPr>
        <w:t xml:space="preserve"> [Accessed: 04.04.21]. </w:t>
      </w:r>
    </w:p>
    <w:p w14:paraId="4ADBC9D3"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National Deaf Children’s Society Cymru. (no date) ‘Additional Learning Needs Reform in Wales: Questions and Answers’. Available at: </w:t>
      </w:r>
      <w:hyperlink r:id="rId26" w:history="1">
        <w:r>
          <w:rPr>
            <w:rStyle w:val="Hyperlink"/>
            <w:rFonts w:ascii="Arial" w:hAnsi="Arial" w:cs="Arial"/>
            <w:sz w:val="24"/>
            <w:szCs w:val="24"/>
          </w:rPr>
          <w:t>https://www.ndcs.org.uk/media/5201/wales-final-factsheet-aln-reforms-oct-19.pdf</w:t>
        </w:r>
      </w:hyperlink>
      <w:r>
        <w:rPr>
          <w:rFonts w:ascii="Arial" w:hAnsi="Arial" w:cs="Arial"/>
          <w:sz w:val="24"/>
          <w:szCs w:val="24"/>
        </w:rPr>
        <w:t xml:space="preserve"> [Accessed: 05.04.21].</w:t>
      </w:r>
    </w:p>
    <w:p w14:paraId="6CDA93BE"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NDNA. (2019) ‘Foundation Phase’. Available at: </w:t>
      </w:r>
      <w:hyperlink r:id="rId27" w:history="1">
        <w:r>
          <w:rPr>
            <w:rStyle w:val="Hyperlink"/>
            <w:rFonts w:ascii="Arial" w:hAnsi="Arial" w:cs="Arial"/>
            <w:sz w:val="24"/>
            <w:szCs w:val="24"/>
          </w:rPr>
          <w:t>https://www.ndna.org.uk/NDNA/Cymru/Knowledge_Hub/The_Foundation_Phase.aspx</w:t>
        </w:r>
      </w:hyperlink>
      <w:r>
        <w:rPr>
          <w:rFonts w:ascii="Arial" w:hAnsi="Arial" w:cs="Arial"/>
          <w:sz w:val="24"/>
          <w:szCs w:val="24"/>
        </w:rPr>
        <w:t xml:space="preserve"> [Accessed: 02.04.21]. </w:t>
      </w:r>
    </w:p>
    <w:p w14:paraId="1862D60A"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lastRenderedPageBreak/>
        <w:t xml:space="preserve">Nutbrown, C. (2021) ‘Inclusion in Early Years Settings’. Available at: </w:t>
      </w:r>
      <w:hyperlink r:id="rId28" w:history="1">
        <w:r>
          <w:rPr>
            <w:rStyle w:val="Hyperlink"/>
            <w:rFonts w:ascii="Arial" w:hAnsi="Arial" w:cs="Arial"/>
            <w:sz w:val="24"/>
            <w:szCs w:val="24"/>
          </w:rPr>
          <w:t>https://www.teachearlyyears.com/a-unique-child/view/inclusion-in-early-years-settings</w:t>
        </w:r>
      </w:hyperlink>
      <w:r>
        <w:rPr>
          <w:rFonts w:ascii="Arial" w:hAnsi="Arial" w:cs="Arial"/>
          <w:sz w:val="24"/>
          <w:szCs w:val="24"/>
        </w:rPr>
        <w:t xml:space="preserve"> [Accessed: 03.04.21].</w:t>
      </w:r>
    </w:p>
    <w:p w14:paraId="22B9F468"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Nutbrown, C. (no date) ‘Gender Stereotyping in the Early Years’. Available at: </w:t>
      </w:r>
      <w:hyperlink r:id="rId29" w:history="1">
        <w:r>
          <w:rPr>
            <w:rStyle w:val="Hyperlink"/>
            <w:rFonts w:ascii="Arial" w:hAnsi="Arial" w:cs="Arial"/>
            <w:sz w:val="24"/>
            <w:szCs w:val="24"/>
          </w:rPr>
          <w:t>https://www.teachearlyyears.com/a-unique-child/view/gender-stereotyping-in-the-early-years</w:t>
        </w:r>
      </w:hyperlink>
      <w:r>
        <w:rPr>
          <w:rFonts w:ascii="Arial" w:hAnsi="Arial" w:cs="Arial"/>
          <w:sz w:val="24"/>
          <w:szCs w:val="24"/>
        </w:rPr>
        <w:t xml:space="preserve"> [Accessed: 05.04.21]. </w:t>
      </w:r>
    </w:p>
    <w:p w14:paraId="52E20B27"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OECD. (2014) ‘Improving Schools in Wales: An OECD Perspective’. Available at: </w:t>
      </w:r>
      <w:hyperlink r:id="rId30" w:history="1">
        <w:r>
          <w:rPr>
            <w:rStyle w:val="Hyperlink"/>
            <w:rFonts w:ascii="Arial" w:hAnsi="Arial" w:cs="Arial"/>
            <w:sz w:val="24"/>
            <w:szCs w:val="24"/>
          </w:rPr>
          <w:t>http://www.oecd.org/education/Improving-schools-in-Wales.pdf</w:t>
        </w:r>
      </w:hyperlink>
      <w:r>
        <w:rPr>
          <w:rFonts w:ascii="Arial" w:hAnsi="Arial" w:cs="Arial"/>
          <w:sz w:val="24"/>
          <w:szCs w:val="24"/>
        </w:rPr>
        <w:t xml:space="preserve"> [Accessed: 02.04.21]. </w:t>
      </w:r>
    </w:p>
    <w:p w14:paraId="44D2BB0C" w14:textId="77777777" w:rsidR="003A7FA7" w:rsidRDefault="003A7FA7" w:rsidP="003A7FA7">
      <w:pPr>
        <w:spacing w:line="360" w:lineRule="auto"/>
        <w:jc w:val="both"/>
        <w:rPr>
          <w:rFonts w:ascii="Arial" w:hAnsi="Arial" w:cs="Arial"/>
          <w:sz w:val="24"/>
          <w:szCs w:val="24"/>
        </w:rPr>
      </w:pPr>
      <w:bookmarkStart w:id="5" w:name="_Hlk68533166"/>
      <w:r>
        <w:rPr>
          <w:rFonts w:ascii="Arial" w:hAnsi="Arial" w:cs="Arial"/>
          <w:sz w:val="24"/>
          <w:szCs w:val="24"/>
        </w:rPr>
        <w:t>Olszewski-</w:t>
      </w:r>
      <w:proofErr w:type="spellStart"/>
      <w:r>
        <w:rPr>
          <w:rFonts w:ascii="Arial" w:hAnsi="Arial" w:cs="Arial"/>
          <w:sz w:val="24"/>
          <w:szCs w:val="24"/>
        </w:rPr>
        <w:t>Kubilius</w:t>
      </w:r>
      <w:proofErr w:type="spellEnd"/>
      <w:r>
        <w:rPr>
          <w:rFonts w:ascii="Arial" w:hAnsi="Arial" w:cs="Arial"/>
          <w:sz w:val="24"/>
          <w:szCs w:val="24"/>
        </w:rPr>
        <w:t xml:space="preserve">, P. and </w:t>
      </w:r>
      <w:proofErr w:type="spellStart"/>
      <w:r>
        <w:rPr>
          <w:rFonts w:ascii="Arial" w:hAnsi="Arial" w:cs="Arial"/>
          <w:sz w:val="24"/>
          <w:szCs w:val="24"/>
        </w:rPr>
        <w:t>Clarenbach</w:t>
      </w:r>
      <w:bookmarkEnd w:id="5"/>
      <w:proofErr w:type="spellEnd"/>
      <w:r>
        <w:rPr>
          <w:rFonts w:ascii="Arial" w:hAnsi="Arial" w:cs="Arial"/>
          <w:sz w:val="24"/>
          <w:szCs w:val="24"/>
        </w:rPr>
        <w:t xml:space="preserve">, J. (2012) </w:t>
      </w:r>
      <w:r>
        <w:rPr>
          <w:rFonts w:ascii="Arial" w:hAnsi="Arial" w:cs="Arial"/>
          <w:i/>
          <w:iCs/>
          <w:sz w:val="24"/>
          <w:szCs w:val="24"/>
        </w:rPr>
        <w:t>Unlocking Emergent Talent: Supporting High Achievement of Low-Income, High-Ability Students</w:t>
      </w:r>
      <w:r>
        <w:rPr>
          <w:rFonts w:ascii="Arial" w:hAnsi="Arial" w:cs="Arial"/>
          <w:sz w:val="24"/>
          <w:szCs w:val="24"/>
        </w:rPr>
        <w:t xml:space="preserve">. Washington D.C: National Association for Gifted Children. </w:t>
      </w:r>
    </w:p>
    <w:p w14:paraId="635E9A11"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Ouvry, M. and Furtado, A. (2020) </w:t>
      </w:r>
      <w:r>
        <w:rPr>
          <w:rFonts w:ascii="Arial" w:hAnsi="Arial" w:cs="Arial"/>
          <w:i/>
          <w:iCs/>
          <w:sz w:val="24"/>
          <w:szCs w:val="24"/>
        </w:rPr>
        <w:t xml:space="preserve">Exercising Muscles and Minds: Outdoor Play and the Early Years Curriculum. </w:t>
      </w:r>
      <w:r>
        <w:rPr>
          <w:rFonts w:ascii="Arial" w:hAnsi="Arial" w:cs="Arial"/>
          <w:sz w:val="24"/>
          <w:szCs w:val="24"/>
        </w:rPr>
        <w:t>(2</w:t>
      </w:r>
      <w:r>
        <w:rPr>
          <w:rFonts w:ascii="Arial" w:hAnsi="Arial" w:cs="Arial"/>
          <w:sz w:val="24"/>
          <w:szCs w:val="24"/>
          <w:vertAlign w:val="superscript"/>
        </w:rPr>
        <w:t>nd</w:t>
      </w:r>
      <w:r>
        <w:rPr>
          <w:rFonts w:ascii="Arial" w:hAnsi="Arial" w:cs="Arial"/>
          <w:sz w:val="24"/>
          <w:szCs w:val="24"/>
        </w:rPr>
        <w:t xml:space="preserve"> ed). London: Jessica Kingsley Publishers. </w:t>
      </w:r>
    </w:p>
    <w:p w14:paraId="3F496ECB" w14:textId="77777777" w:rsidR="003A7FA7" w:rsidRDefault="003A7FA7" w:rsidP="003A7FA7">
      <w:pPr>
        <w:spacing w:line="360" w:lineRule="auto"/>
        <w:jc w:val="both"/>
        <w:rPr>
          <w:rFonts w:ascii="Arial" w:hAnsi="Arial" w:cs="Arial"/>
          <w:sz w:val="24"/>
          <w:szCs w:val="24"/>
        </w:rPr>
      </w:pPr>
      <w:proofErr w:type="spellStart"/>
      <w:r>
        <w:rPr>
          <w:rFonts w:ascii="Arial" w:hAnsi="Arial" w:cs="Arial"/>
          <w:sz w:val="24"/>
          <w:szCs w:val="24"/>
        </w:rPr>
        <w:t>Papatheodorou</w:t>
      </w:r>
      <w:proofErr w:type="spellEnd"/>
      <w:r>
        <w:rPr>
          <w:rFonts w:ascii="Arial" w:hAnsi="Arial" w:cs="Arial"/>
          <w:sz w:val="24"/>
          <w:szCs w:val="24"/>
        </w:rPr>
        <w:t xml:space="preserve">, T., Luff, P. and Gill, J. (2013) </w:t>
      </w:r>
      <w:r>
        <w:rPr>
          <w:rFonts w:ascii="Arial" w:hAnsi="Arial" w:cs="Arial"/>
          <w:i/>
          <w:iCs/>
          <w:sz w:val="24"/>
          <w:szCs w:val="24"/>
        </w:rPr>
        <w:t>Child Observation for Learning and Research</w:t>
      </w:r>
      <w:r>
        <w:rPr>
          <w:rFonts w:ascii="Arial" w:hAnsi="Arial" w:cs="Arial"/>
          <w:sz w:val="24"/>
          <w:szCs w:val="24"/>
        </w:rPr>
        <w:t>. Oxon: Routledge.</w:t>
      </w:r>
    </w:p>
    <w:p w14:paraId="7F2C3BCE"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Plan International. (no date) ‘Gender Inequality and Early Childhood Development’. Available at: </w:t>
      </w:r>
      <w:hyperlink r:id="rId31" w:history="1">
        <w:r>
          <w:rPr>
            <w:rStyle w:val="Hyperlink"/>
            <w:rFonts w:ascii="Arial" w:hAnsi="Arial" w:cs="Arial"/>
            <w:sz w:val="24"/>
            <w:szCs w:val="24"/>
          </w:rPr>
          <w:t>https://plan-international.org/publication/2017-06-08-gender-inequality-and-early-childhood-development</w:t>
        </w:r>
      </w:hyperlink>
      <w:r>
        <w:rPr>
          <w:rFonts w:ascii="Arial" w:hAnsi="Arial" w:cs="Arial"/>
          <w:sz w:val="24"/>
          <w:szCs w:val="24"/>
        </w:rPr>
        <w:t xml:space="preserve"> [Accessed: 04.04.21].</w:t>
      </w:r>
    </w:p>
    <w:p w14:paraId="5EFF5AC6"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Pound, L. (2014) </w:t>
      </w:r>
      <w:r>
        <w:rPr>
          <w:rFonts w:ascii="Arial" w:hAnsi="Arial" w:cs="Arial"/>
          <w:i/>
          <w:iCs/>
          <w:sz w:val="24"/>
          <w:szCs w:val="24"/>
        </w:rPr>
        <w:t>How children learn</w:t>
      </w:r>
      <w:r>
        <w:rPr>
          <w:rFonts w:ascii="Arial" w:hAnsi="Arial" w:cs="Arial"/>
          <w:sz w:val="24"/>
          <w:szCs w:val="24"/>
        </w:rPr>
        <w:t xml:space="preserve">. Practical Pre-School Books: London. </w:t>
      </w:r>
    </w:p>
    <w:p w14:paraId="054A5166"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Reed, M. and Canning, N. (2012) </w:t>
      </w:r>
      <w:r>
        <w:rPr>
          <w:rFonts w:ascii="Arial" w:hAnsi="Arial" w:cs="Arial"/>
          <w:i/>
          <w:iCs/>
          <w:sz w:val="24"/>
          <w:szCs w:val="24"/>
        </w:rPr>
        <w:t>Implementing Quality Improvement &amp; Change in the Early Years</w:t>
      </w:r>
      <w:r>
        <w:rPr>
          <w:rFonts w:ascii="Arial" w:hAnsi="Arial" w:cs="Arial"/>
          <w:sz w:val="24"/>
          <w:szCs w:val="24"/>
        </w:rPr>
        <w:t>. London: SAGE Publications Ltd</w:t>
      </w:r>
    </w:p>
    <w:p w14:paraId="0F216603" w14:textId="77777777" w:rsidR="003A7FA7" w:rsidRDefault="003A7FA7" w:rsidP="003A7FA7">
      <w:pPr>
        <w:spacing w:line="360" w:lineRule="auto"/>
        <w:jc w:val="both"/>
        <w:rPr>
          <w:rFonts w:ascii="Arial" w:hAnsi="Arial" w:cs="Arial"/>
          <w:i/>
          <w:iCs/>
          <w:sz w:val="24"/>
          <w:szCs w:val="24"/>
        </w:rPr>
      </w:pPr>
      <w:r>
        <w:rPr>
          <w:rFonts w:ascii="Arial" w:hAnsi="Arial" w:cs="Arial"/>
          <w:sz w:val="24"/>
          <w:szCs w:val="24"/>
        </w:rPr>
        <w:t xml:space="preserve">Rogers, A. and Wilmot, E. (2011) </w:t>
      </w:r>
      <w:r>
        <w:rPr>
          <w:rFonts w:ascii="Arial" w:hAnsi="Arial" w:cs="Arial"/>
          <w:i/>
          <w:iCs/>
          <w:sz w:val="24"/>
          <w:szCs w:val="24"/>
        </w:rPr>
        <w:t>Inclusion and Diversity in the Early Years</w:t>
      </w:r>
      <w:r>
        <w:rPr>
          <w:rFonts w:ascii="Arial" w:hAnsi="Arial" w:cs="Arial"/>
          <w:sz w:val="24"/>
          <w:szCs w:val="24"/>
        </w:rPr>
        <w:t>. London: Practical Preschool Books.</w:t>
      </w:r>
    </w:p>
    <w:p w14:paraId="0F533E29" w14:textId="77777777" w:rsidR="003A7FA7" w:rsidRDefault="003A7FA7" w:rsidP="003A7FA7">
      <w:pPr>
        <w:spacing w:line="360" w:lineRule="auto"/>
        <w:jc w:val="both"/>
        <w:rPr>
          <w:rFonts w:ascii="Arial" w:hAnsi="Arial" w:cs="Arial"/>
          <w:sz w:val="24"/>
          <w:szCs w:val="24"/>
        </w:rPr>
      </w:pPr>
      <w:proofErr w:type="spellStart"/>
      <w:r>
        <w:rPr>
          <w:rFonts w:ascii="Arial" w:hAnsi="Arial" w:cs="Arial"/>
          <w:sz w:val="24"/>
          <w:szCs w:val="24"/>
        </w:rPr>
        <w:t>Skolcerket</w:t>
      </w:r>
      <w:proofErr w:type="spellEnd"/>
      <w:r>
        <w:rPr>
          <w:rFonts w:ascii="Arial" w:hAnsi="Arial" w:cs="Arial"/>
          <w:sz w:val="24"/>
          <w:szCs w:val="24"/>
        </w:rPr>
        <w:t xml:space="preserve">. (2018) ‘Curriculum for the compulsory school, preschool class and school-age </w:t>
      </w:r>
      <w:proofErr w:type="spellStart"/>
      <w:r>
        <w:rPr>
          <w:rFonts w:ascii="Arial" w:hAnsi="Arial" w:cs="Arial"/>
          <w:sz w:val="24"/>
          <w:szCs w:val="24"/>
        </w:rPr>
        <w:t>educare</w:t>
      </w:r>
      <w:proofErr w:type="spellEnd"/>
      <w:r>
        <w:rPr>
          <w:rFonts w:ascii="Arial" w:hAnsi="Arial" w:cs="Arial"/>
          <w:sz w:val="24"/>
          <w:szCs w:val="24"/>
        </w:rPr>
        <w:t xml:space="preserve">’. Available at: </w:t>
      </w:r>
      <w:hyperlink r:id="rId32" w:history="1">
        <w:r>
          <w:rPr>
            <w:rStyle w:val="Hyperlink"/>
            <w:rFonts w:ascii="Arial" w:hAnsi="Arial" w:cs="Arial"/>
            <w:sz w:val="24"/>
            <w:szCs w:val="24"/>
          </w:rPr>
          <w:t>https://www.skolverket.se/download/18.31c292d516e7445866a218f/1576654682907/pdf3984.pdf</w:t>
        </w:r>
      </w:hyperlink>
      <w:r>
        <w:rPr>
          <w:rFonts w:ascii="Arial" w:hAnsi="Arial" w:cs="Arial"/>
          <w:sz w:val="24"/>
          <w:szCs w:val="24"/>
        </w:rPr>
        <w:t xml:space="preserve"> [Accessed: 03.04.21].</w:t>
      </w:r>
    </w:p>
    <w:p w14:paraId="07845FCC"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Sweden Institute. (no date) ‘Education in Sweden’. Available at: </w:t>
      </w:r>
      <w:hyperlink r:id="rId33" w:history="1">
        <w:r>
          <w:rPr>
            <w:rStyle w:val="Hyperlink"/>
            <w:rFonts w:ascii="Arial" w:hAnsi="Arial" w:cs="Arial"/>
            <w:sz w:val="24"/>
            <w:szCs w:val="24"/>
          </w:rPr>
          <w:t>https://sweden.se/society/education-in-sweden/</w:t>
        </w:r>
      </w:hyperlink>
      <w:r>
        <w:rPr>
          <w:rFonts w:ascii="Arial" w:hAnsi="Arial" w:cs="Arial"/>
          <w:sz w:val="24"/>
          <w:szCs w:val="24"/>
        </w:rPr>
        <w:t xml:space="preserve"> [Accessed: 04.04.21]. </w:t>
      </w:r>
    </w:p>
    <w:p w14:paraId="7C5BD1B9"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lastRenderedPageBreak/>
        <w:t xml:space="preserve">Taylor, C., Rhys, M. and Waldron, S. (2016) ‘Implementing curriculum reform in Wales: the case of the Foundation Phase’, </w:t>
      </w:r>
      <w:r>
        <w:rPr>
          <w:rFonts w:ascii="Arial" w:hAnsi="Arial" w:cs="Arial"/>
          <w:i/>
          <w:iCs/>
          <w:sz w:val="24"/>
          <w:szCs w:val="24"/>
        </w:rPr>
        <w:t>Oxford Review of Education</w:t>
      </w:r>
      <w:r>
        <w:rPr>
          <w:rFonts w:ascii="Arial" w:hAnsi="Arial" w:cs="Arial"/>
          <w:sz w:val="24"/>
          <w:szCs w:val="24"/>
        </w:rPr>
        <w:t xml:space="preserve">, 42(3), pp.299-315. Available at: </w:t>
      </w:r>
      <w:hyperlink r:id="rId34" w:history="1">
        <w:r>
          <w:rPr>
            <w:rStyle w:val="Hyperlink"/>
            <w:rFonts w:ascii="Arial" w:hAnsi="Arial" w:cs="Arial"/>
            <w:sz w:val="24"/>
            <w:szCs w:val="24"/>
          </w:rPr>
          <w:t>https://doi-org.ezproxy.uwtsd.ac.uk/10.1080/03054985.2016.1184872</w:t>
        </w:r>
      </w:hyperlink>
      <w:r>
        <w:rPr>
          <w:rFonts w:ascii="Arial" w:hAnsi="Arial" w:cs="Arial"/>
          <w:sz w:val="24"/>
          <w:szCs w:val="24"/>
        </w:rPr>
        <w:t xml:space="preserve"> </w:t>
      </w:r>
    </w:p>
    <w:p w14:paraId="6989A462" w14:textId="77777777" w:rsidR="003A7FA7" w:rsidRDefault="003A7FA7" w:rsidP="003A7FA7">
      <w:pPr>
        <w:spacing w:line="360" w:lineRule="auto"/>
        <w:jc w:val="both"/>
        <w:rPr>
          <w:rFonts w:ascii="Arial" w:hAnsi="Arial" w:cs="Arial"/>
          <w:sz w:val="24"/>
          <w:szCs w:val="24"/>
        </w:rPr>
      </w:pP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Whāriki</w:t>
      </w:r>
      <w:proofErr w:type="spellEnd"/>
      <w:r>
        <w:rPr>
          <w:rFonts w:ascii="Arial" w:hAnsi="Arial" w:cs="Arial"/>
          <w:sz w:val="24"/>
          <w:szCs w:val="24"/>
        </w:rPr>
        <w:t xml:space="preserve"> Online. (no date) ‘Principles, strands, goals, and learning </w:t>
      </w:r>
      <w:proofErr w:type="gramStart"/>
      <w:r>
        <w:rPr>
          <w:rFonts w:ascii="Arial" w:hAnsi="Arial" w:cs="Arial"/>
          <w:sz w:val="24"/>
          <w:szCs w:val="24"/>
        </w:rPr>
        <w:t>outcomes’</w:t>
      </w:r>
      <w:proofErr w:type="gramEnd"/>
      <w:r>
        <w:rPr>
          <w:rFonts w:ascii="Arial" w:hAnsi="Arial" w:cs="Arial"/>
          <w:sz w:val="24"/>
          <w:szCs w:val="24"/>
        </w:rPr>
        <w:t xml:space="preserve">. Available at: </w:t>
      </w:r>
      <w:hyperlink r:id="rId35" w:history="1">
        <w:r>
          <w:rPr>
            <w:rStyle w:val="Hyperlink"/>
            <w:rFonts w:ascii="Arial" w:hAnsi="Arial" w:cs="Arial"/>
            <w:sz w:val="24"/>
            <w:szCs w:val="24"/>
          </w:rPr>
          <w:t>https://tewhariki.tki.org.nz/en/te-whariki-foundations/principles-strands-goals-and-learning-outcomes/</w:t>
        </w:r>
      </w:hyperlink>
      <w:r>
        <w:rPr>
          <w:rFonts w:ascii="Arial" w:hAnsi="Arial" w:cs="Arial"/>
          <w:sz w:val="24"/>
          <w:szCs w:val="24"/>
        </w:rPr>
        <w:t xml:space="preserve"> [Accessed: 05.04.21].</w:t>
      </w:r>
    </w:p>
    <w:p w14:paraId="60743F4E" w14:textId="77777777" w:rsidR="003A7FA7" w:rsidRDefault="003A7FA7" w:rsidP="003A7FA7">
      <w:pPr>
        <w:spacing w:before="240" w:line="360" w:lineRule="auto"/>
        <w:jc w:val="both"/>
        <w:rPr>
          <w:rFonts w:ascii="Arial" w:hAnsi="Arial" w:cs="Arial"/>
          <w:sz w:val="24"/>
          <w:szCs w:val="24"/>
        </w:rPr>
      </w:pPr>
      <w:r>
        <w:rPr>
          <w:rFonts w:ascii="Arial" w:hAnsi="Arial" w:cs="Arial"/>
          <w:sz w:val="24"/>
          <w:szCs w:val="24"/>
        </w:rPr>
        <w:t xml:space="preserve">Tierney, R. D. (2013) ‘Fairness in classroom assessment’, in McMillian, J. H. (ed) </w:t>
      </w:r>
      <w:r>
        <w:rPr>
          <w:rFonts w:ascii="Arial" w:hAnsi="Arial" w:cs="Arial"/>
          <w:i/>
          <w:iCs/>
          <w:sz w:val="24"/>
          <w:szCs w:val="24"/>
        </w:rPr>
        <w:t>SAGE Handbook of Research on Classroom Assessment</w:t>
      </w:r>
      <w:r>
        <w:rPr>
          <w:rFonts w:ascii="Arial" w:hAnsi="Arial" w:cs="Arial"/>
          <w:sz w:val="24"/>
          <w:szCs w:val="24"/>
        </w:rPr>
        <w:t xml:space="preserve">. California: SAGE Publications. </w:t>
      </w:r>
    </w:p>
    <w:p w14:paraId="66AD8F44" w14:textId="77777777" w:rsidR="003A7FA7" w:rsidRDefault="003A7FA7" w:rsidP="003A7FA7">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(2018) ‘Learning through play’. Available at: </w:t>
      </w:r>
      <w:hyperlink r:id="rId36" w:history="1">
        <w:r>
          <w:rPr>
            <w:rStyle w:val="Hyperlink"/>
            <w:rFonts w:ascii="Arial" w:hAnsi="Arial" w:cs="Arial"/>
            <w:sz w:val="24"/>
            <w:szCs w:val="24"/>
          </w:rPr>
          <w:t>https://www.unicef.org/sites/default/files/2018-12/UNICEF-Lego-Foundation-Learning-through-Play.pdf</w:t>
        </w:r>
      </w:hyperlink>
      <w:r>
        <w:rPr>
          <w:rFonts w:ascii="Arial" w:hAnsi="Arial" w:cs="Arial"/>
          <w:sz w:val="24"/>
          <w:szCs w:val="24"/>
        </w:rPr>
        <w:t xml:space="preserve"> [Accessed: 02.04.21].</w:t>
      </w:r>
    </w:p>
    <w:p w14:paraId="2B5E0E2E" w14:textId="77777777" w:rsidR="003A7FA7" w:rsidRDefault="003A7FA7" w:rsidP="003A7FA7">
      <w:pPr>
        <w:spacing w:line="360" w:lineRule="auto"/>
        <w:jc w:val="both"/>
        <w:rPr>
          <w:rFonts w:ascii="Arial" w:hAnsi="Arial" w:cs="Arial"/>
          <w:sz w:val="24"/>
          <w:szCs w:val="24"/>
        </w:rPr>
      </w:pPr>
      <w:proofErr w:type="spellStart"/>
      <w:r>
        <w:rPr>
          <w:rFonts w:ascii="Arial" w:hAnsi="Arial" w:cs="Arial"/>
          <w:sz w:val="24"/>
          <w:szCs w:val="24"/>
        </w:rPr>
        <w:t>Veazey</w:t>
      </w:r>
      <w:proofErr w:type="spellEnd"/>
      <w:r>
        <w:rPr>
          <w:rFonts w:ascii="Arial" w:hAnsi="Arial" w:cs="Arial"/>
          <w:sz w:val="24"/>
          <w:szCs w:val="24"/>
        </w:rPr>
        <w:t>, R. (2018)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Whāriki</w:t>
      </w:r>
      <w:proofErr w:type="spellEnd"/>
      <w:r>
        <w:rPr>
          <w:rFonts w:ascii="Arial" w:hAnsi="Arial" w:cs="Arial"/>
          <w:sz w:val="24"/>
          <w:szCs w:val="24"/>
        </w:rPr>
        <w:t xml:space="preserve">: What is New Zealand’s Early Years Curriculum?’, </w:t>
      </w:r>
      <w:r>
        <w:rPr>
          <w:rFonts w:ascii="Arial" w:hAnsi="Arial" w:cs="Arial"/>
          <w:i/>
          <w:iCs/>
          <w:sz w:val="24"/>
          <w:szCs w:val="24"/>
        </w:rPr>
        <w:t>Family</w:t>
      </w:r>
      <w:r>
        <w:rPr>
          <w:rFonts w:ascii="Arial" w:hAnsi="Arial" w:cs="Arial"/>
          <w:sz w:val="24"/>
          <w:szCs w:val="24"/>
        </w:rPr>
        <w:t xml:space="preserve"> [blog]. 24 October. Available at: </w:t>
      </w:r>
      <w:hyperlink r:id="rId37" w:history="1">
        <w:r>
          <w:rPr>
            <w:rStyle w:val="Hyperlink"/>
            <w:rFonts w:ascii="Arial" w:hAnsi="Arial" w:cs="Arial"/>
            <w:sz w:val="24"/>
            <w:szCs w:val="24"/>
          </w:rPr>
          <w:t>https://famly.co/blog/management/te-whariki-new-zealand-early-years-curriculum/</w:t>
        </w:r>
      </w:hyperlink>
      <w:r>
        <w:rPr>
          <w:rFonts w:ascii="Arial" w:hAnsi="Arial" w:cs="Arial"/>
          <w:sz w:val="24"/>
          <w:szCs w:val="24"/>
        </w:rPr>
        <w:t xml:space="preserve"> [Accessed: 04.04.21].</w:t>
      </w:r>
    </w:p>
    <w:p w14:paraId="5252B275"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Villegas, T. (2017) ‘Inclusion, Exclusion, Segregation and Integration: How are they different?’. Available at: </w:t>
      </w:r>
      <w:hyperlink r:id="rId38" w:history="1">
        <w:r>
          <w:rPr>
            <w:rStyle w:val="Hyperlink"/>
            <w:rFonts w:ascii="Arial" w:hAnsi="Arial" w:cs="Arial"/>
            <w:sz w:val="24"/>
            <w:szCs w:val="24"/>
          </w:rPr>
          <w:t>https://www.thinkinclusive.us/inclusion-exclusion-segregation-integration-different/</w:t>
        </w:r>
      </w:hyperlink>
      <w:r>
        <w:rPr>
          <w:rFonts w:ascii="Arial" w:hAnsi="Arial" w:cs="Arial"/>
          <w:sz w:val="24"/>
          <w:szCs w:val="24"/>
        </w:rPr>
        <w:t xml:space="preserve"> [Accessed: 05.04.21].</w:t>
      </w:r>
    </w:p>
    <w:p w14:paraId="499511BD" w14:textId="77777777" w:rsidR="003A7FA7" w:rsidRDefault="003A7FA7" w:rsidP="003A7FA7">
      <w:pPr>
        <w:spacing w:line="360" w:lineRule="auto"/>
        <w:jc w:val="both"/>
        <w:rPr>
          <w:rFonts w:ascii="Arial" w:hAnsi="Arial" w:cs="Arial"/>
          <w:sz w:val="24"/>
          <w:szCs w:val="24"/>
        </w:rPr>
      </w:pPr>
      <w:proofErr w:type="spellStart"/>
      <w:r>
        <w:rPr>
          <w:rFonts w:ascii="Arial" w:hAnsi="Arial" w:cs="Arial"/>
          <w:sz w:val="24"/>
          <w:szCs w:val="24"/>
        </w:rPr>
        <w:t>Wasmuth</w:t>
      </w:r>
      <w:proofErr w:type="spellEnd"/>
      <w:r>
        <w:rPr>
          <w:rFonts w:ascii="Arial" w:hAnsi="Arial" w:cs="Arial"/>
          <w:sz w:val="24"/>
          <w:szCs w:val="24"/>
        </w:rPr>
        <w:t xml:space="preserve">, H. (2017) ‘Play-based vs formal academic early childhood education’. Available at: </w:t>
      </w:r>
      <w:hyperlink r:id="rId39" w:history="1">
        <w:r>
          <w:rPr>
            <w:rStyle w:val="Hyperlink"/>
            <w:rFonts w:ascii="Arial" w:hAnsi="Arial" w:cs="Arial"/>
            <w:sz w:val="24"/>
            <w:szCs w:val="24"/>
          </w:rPr>
          <w:t>https://learningportal.iiep.unesco.org/en/blog/play-based-vs-formal-academic-early-childhood-education</w:t>
        </w:r>
      </w:hyperlink>
      <w:r>
        <w:rPr>
          <w:rFonts w:ascii="Arial" w:hAnsi="Arial" w:cs="Arial"/>
          <w:sz w:val="24"/>
          <w:szCs w:val="24"/>
        </w:rPr>
        <w:t xml:space="preserve"> [Accessed: 02.04.21]. </w:t>
      </w:r>
    </w:p>
    <w:p w14:paraId="76D65453"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Welsh Assembly Government. (2011) ‘Foundation Phase child development assessment profile’. Available at: </w:t>
      </w:r>
      <w:hyperlink r:id="rId40" w:history="1">
        <w:r>
          <w:rPr>
            <w:rStyle w:val="Hyperlink"/>
            <w:rFonts w:ascii="Arial" w:hAnsi="Arial" w:cs="Arial"/>
            <w:sz w:val="24"/>
            <w:szCs w:val="24"/>
          </w:rPr>
          <w:t>https://dera.ioe.ac.uk/3642/1/110517foundassessmenten.pdf</w:t>
        </w:r>
      </w:hyperlink>
      <w:r>
        <w:rPr>
          <w:rFonts w:ascii="Arial" w:hAnsi="Arial" w:cs="Arial"/>
          <w:sz w:val="24"/>
          <w:szCs w:val="24"/>
        </w:rPr>
        <w:t xml:space="preserve"> [Accessed: 04.04.21].</w:t>
      </w:r>
    </w:p>
    <w:p w14:paraId="176DFE19"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Welsh Government. (2013) ‘Evaluating the Foundation Phase: Policy Logic Model and Programme Theory’. Available at: </w:t>
      </w:r>
      <w:hyperlink r:id="rId41" w:history="1">
        <w:r>
          <w:rPr>
            <w:rStyle w:val="Hyperlink"/>
            <w:rFonts w:ascii="Arial" w:hAnsi="Arial" w:cs="Arial"/>
            <w:sz w:val="24"/>
            <w:szCs w:val="24"/>
          </w:rPr>
          <w:t>https://orca.cf.ac.uk/88812/1/130318-evaluating-foundation-phase-policy-logic-model-programme-theory-en.pdf</w:t>
        </w:r>
      </w:hyperlink>
      <w:r>
        <w:rPr>
          <w:rFonts w:ascii="Arial" w:hAnsi="Arial" w:cs="Arial"/>
          <w:sz w:val="24"/>
          <w:szCs w:val="24"/>
        </w:rPr>
        <w:t xml:space="preserve"> [Accessed: 04.04.21].</w:t>
      </w:r>
    </w:p>
    <w:p w14:paraId="71B9C7FE"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Welsh Government. (2014) ‘An independent stocktake of the Foundation Phase in Wales: Final report’. Available at: </w:t>
      </w:r>
      <w:hyperlink r:id="rId42" w:history="1">
        <w:r>
          <w:rPr>
            <w:rStyle w:val="Hyperlink"/>
            <w:rFonts w:ascii="Arial" w:hAnsi="Arial" w:cs="Arial"/>
            <w:sz w:val="24"/>
            <w:szCs w:val="24"/>
          </w:rPr>
          <w:t>https://dera.ioe.ac.uk/20340/1/140519-independent-stocktake-of-the-foundation-phase-in-wales-en.pdf</w:t>
        </w:r>
      </w:hyperlink>
      <w:r>
        <w:rPr>
          <w:rFonts w:ascii="Arial" w:hAnsi="Arial" w:cs="Arial"/>
          <w:sz w:val="24"/>
          <w:szCs w:val="24"/>
        </w:rPr>
        <w:t xml:space="preserve"> [Accessed: 05.04.21].</w:t>
      </w:r>
    </w:p>
    <w:p w14:paraId="7F3A3CFA"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lastRenderedPageBreak/>
        <w:t xml:space="preserve">Welsh Government. (2015a) ‘Curriculum for Wales: Foundation Phase Framework’. Available at:  </w:t>
      </w:r>
      <w:hyperlink r:id="rId43" w:history="1">
        <w:r>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21.03.2021].</w:t>
      </w:r>
    </w:p>
    <w:p w14:paraId="78423DA0"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Welsh Government. (2015b) ‘Foundation Phase Profile Handbook’. Available at: </w:t>
      </w:r>
      <w:hyperlink r:id="rId44" w:history="1">
        <w:r>
          <w:rPr>
            <w:rStyle w:val="Hyperlink"/>
            <w:rFonts w:ascii="Arial" w:hAnsi="Arial" w:cs="Arial"/>
            <w:sz w:val="24"/>
            <w:szCs w:val="24"/>
          </w:rPr>
          <w:t>https://dera.ioe.ac.uk/23537/2/150629-handbook-e_Redacted.pdf</w:t>
        </w:r>
      </w:hyperlink>
      <w:r>
        <w:rPr>
          <w:rFonts w:ascii="Arial" w:hAnsi="Arial" w:cs="Arial"/>
          <w:sz w:val="24"/>
          <w:szCs w:val="24"/>
        </w:rPr>
        <w:t xml:space="preserve"> [Accessed: 02.04.21].</w:t>
      </w:r>
    </w:p>
    <w:p w14:paraId="2043183D"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Welsh Government. (2016a) ‘Evaluating the Foundation Phase: Technical Report’. [Online]. Available at: </w:t>
      </w:r>
      <w:hyperlink r:id="rId45" w:history="1">
        <w:r>
          <w:rPr>
            <w:rStyle w:val="Hyperlink"/>
            <w:rFonts w:ascii="Arial" w:hAnsi="Arial" w:cs="Arial"/>
            <w:sz w:val="24"/>
            <w:szCs w:val="24"/>
          </w:rPr>
          <w:t>https://dera.ioe.ac.uk/26774/2/160620-foundation-phase-technical-report-en_Redacted.pdf</w:t>
        </w:r>
      </w:hyperlink>
      <w:r>
        <w:rPr>
          <w:rFonts w:ascii="Arial" w:hAnsi="Arial" w:cs="Arial"/>
          <w:sz w:val="24"/>
          <w:szCs w:val="24"/>
        </w:rPr>
        <w:t xml:space="preserve"> [Accessed: 21.03.21]. </w:t>
      </w:r>
    </w:p>
    <w:p w14:paraId="4905B267"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Welsh Government. (2016b) ‘Inclusion and pupil support’. Available at: </w:t>
      </w:r>
      <w:hyperlink r:id="rId46" w:history="1">
        <w:r>
          <w:rPr>
            <w:rStyle w:val="Hyperlink"/>
            <w:rFonts w:ascii="Arial" w:hAnsi="Arial" w:cs="Arial"/>
            <w:sz w:val="24"/>
            <w:szCs w:val="24"/>
          </w:rPr>
          <w:t>https://gov.wales/sites/default/files/publications/2018-05/guidance-inclusion-and-pupil-support_0.pdf</w:t>
        </w:r>
      </w:hyperlink>
      <w:r>
        <w:rPr>
          <w:rFonts w:ascii="Arial" w:hAnsi="Arial" w:cs="Arial"/>
          <w:sz w:val="24"/>
          <w:szCs w:val="24"/>
        </w:rPr>
        <w:t xml:space="preserve"> [Accessed: 04.04.21].</w:t>
      </w:r>
    </w:p>
    <w:p w14:paraId="7A99F5E0"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Welsh Government (2020) ‘Additional learning needs (ALN) transformation programme’. Available at: </w:t>
      </w:r>
      <w:hyperlink r:id="rId47" w:history="1">
        <w:r>
          <w:rPr>
            <w:rStyle w:val="Hyperlink"/>
            <w:rFonts w:ascii="Arial" w:hAnsi="Arial" w:cs="Arial"/>
            <w:sz w:val="24"/>
            <w:szCs w:val="24"/>
          </w:rPr>
          <w:t>https://gov.wales/sites/default/files/publications/2020-03/additional-learning-needs-aln-transformation-programme-v3.pdf</w:t>
        </w:r>
      </w:hyperlink>
      <w:r>
        <w:rPr>
          <w:rFonts w:ascii="Arial" w:hAnsi="Arial" w:cs="Arial"/>
          <w:sz w:val="24"/>
          <w:szCs w:val="24"/>
        </w:rPr>
        <w:t xml:space="preserve"> [Accessed: 05.04.21].</w:t>
      </w:r>
    </w:p>
    <w:p w14:paraId="7F7A981E"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Welsh Government. (no date) ‘Your child’s development’. Available at: </w:t>
      </w:r>
      <w:hyperlink r:id="rId48" w:history="1">
        <w:r>
          <w:rPr>
            <w:rStyle w:val="Hyperlink"/>
            <w:rFonts w:ascii="Arial" w:hAnsi="Arial" w:cs="Arial"/>
            <w:sz w:val="24"/>
            <w:szCs w:val="24"/>
          </w:rPr>
          <w:t>https://gov.wales/parenting-give-it-time/your-childs-development</w:t>
        </w:r>
      </w:hyperlink>
      <w:r>
        <w:rPr>
          <w:rFonts w:ascii="Arial" w:hAnsi="Arial" w:cs="Arial"/>
          <w:sz w:val="24"/>
          <w:szCs w:val="24"/>
        </w:rPr>
        <w:t xml:space="preserve"> [Accessed: 02.04.21].</w:t>
      </w:r>
    </w:p>
    <w:p w14:paraId="1D2ABFF2" w14:textId="77777777" w:rsidR="003A7FA7" w:rsidRDefault="003A7FA7" w:rsidP="003A7FA7">
      <w:pPr>
        <w:spacing w:line="360" w:lineRule="auto"/>
        <w:jc w:val="both"/>
        <w:rPr>
          <w:rFonts w:ascii="Arial" w:hAnsi="Arial" w:cs="Arial"/>
          <w:sz w:val="24"/>
          <w:szCs w:val="24"/>
        </w:rPr>
      </w:pPr>
      <w:r>
        <w:rPr>
          <w:rFonts w:ascii="Arial" w:hAnsi="Arial" w:cs="Arial"/>
          <w:sz w:val="24"/>
          <w:szCs w:val="24"/>
        </w:rPr>
        <w:t xml:space="preserve">Windermere. (2016) </w:t>
      </w:r>
      <w:r>
        <w:rPr>
          <w:rFonts w:ascii="Arial" w:hAnsi="Arial" w:cs="Arial"/>
          <w:i/>
          <w:iCs/>
          <w:sz w:val="24"/>
          <w:szCs w:val="24"/>
        </w:rPr>
        <w:t xml:space="preserve">Inclusive Practice </w:t>
      </w:r>
      <w:r>
        <w:rPr>
          <w:rFonts w:ascii="Arial" w:hAnsi="Arial" w:cs="Arial"/>
          <w:sz w:val="24"/>
          <w:szCs w:val="24"/>
        </w:rPr>
        <w:t xml:space="preserve">[Image]. Available at: </w:t>
      </w:r>
      <w:hyperlink r:id="rId49" w:history="1">
        <w:r>
          <w:rPr>
            <w:rStyle w:val="Hyperlink"/>
            <w:rFonts w:ascii="Arial" w:hAnsi="Arial" w:cs="Arial"/>
            <w:sz w:val="24"/>
            <w:szCs w:val="24"/>
          </w:rPr>
          <w:t>https://www.windermere.org.au/news/inclusive-practice/</w:t>
        </w:r>
      </w:hyperlink>
      <w:r>
        <w:rPr>
          <w:rFonts w:ascii="Arial" w:hAnsi="Arial" w:cs="Arial"/>
          <w:sz w:val="24"/>
          <w:szCs w:val="24"/>
        </w:rPr>
        <w:t xml:space="preserve"> [Accessed: 05.04.21].</w:t>
      </w:r>
    </w:p>
    <w:p w14:paraId="0C1262EF" w14:textId="77777777" w:rsidR="003A7FA7" w:rsidRDefault="003A7FA7" w:rsidP="003A7FA7">
      <w:pPr>
        <w:rPr>
          <w:rFonts w:ascii="Arial" w:hAnsi="Arial" w:cs="Arial"/>
          <w:sz w:val="24"/>
          <w:szCs w:val="24"/>
        </w:rPr>
      </w:pPr>
    </w:p>
    <w:p w14:paraId="386A3142" w14:textId="77777777" w:rsidR="003A7FA7" w:rsidRDefault="003A7FA7" w:rsidP="003A7FA7">
      <w:pPr>
        <w:rPr>
          <w:rFonts w:ascii="Arial" w:hAnsi="Arial" w:cs="Arial"/>
          <w:sz w:val="24"/>
          <w:szCs w:val="24"/>
        </w:rPr>
      </w:pPr>
    </w:p>
    <w:p w14:paraId="7775F402" w14:textId="77777777" w:rsidR="000C6F8E" w:rsidRPr="00BB57DB" w:rsidRDefault="000C6F8E" w:rsidP="00A024AC">
      <w:pPr>
        <w:ind w:left="720" w:hanging="720"/>
        <w:rPr>
          <w:rFonts w:ascii="Arial" w:hAnsi="Arial" w:cs="Arial"/>
          <w:sz w:val="24"/>
          <w:szCs w:val="24"/>
        </w:rPr>
      </w:pPr>
    </w:p>
    <w:sectPr w:rsidR="000C6F8E" w:rsidRPr="00BB57DB">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90CDEF" w14:textId="77777777" w:rsidR="00BA5065" w:rsidRDefault="00BA5065" w:rsidP="00BA5065">
      <w:pPr>
        <w:spacing w:after="0" w:line="240" w:lineRule="auto"/>
      </w:pPr>
      <w:r>
        <w:separator/>
      </w:r>
    </w:p>
  </w:endnote>
  <w:endnote w:type="continuationSeparator" w:id="0">
    <w:p w14:paraId="63CF5F3A" w14:textId="77777777" w:rsidR="00BA5065" w:rsidRDefault="00BA5065" w:rsidP="00BA5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1874632"/>
      <w:docPartObj>
        <w:docPartGallery w:val="Page Numbers (Bottom of Page)"/>
        <w:docPartUnique/>
      </w:docPartObj>
    </w:sdtPr>
    <w:sdtEndPr>
      <w:rPr>
        <w:noProof/>
      </w:rPr>
    </w:sdtEndPr>
    <w:sdtContent>
      <w:p w14:paraId="143300E1" w14:textId="6506AA4F" w:rsidR="00BA5065" w:rsidRDefault="00BA5065">
        <w:pPr>
          <w:pStyle w:val="Footer"/>
          <w:jc w:val="center"/>
        </w:pPr>
        <w:r w:rsidRPr="00BA5065">
          <w:rPr>
            <w:rFonts w:ascii="Arial" w:hAnsi="Arial" w:cs="Arial"/>
            <w:sz w:val="24"/>
            <w:szCs w:val="24"/>
          </w:rPr>
          <w:fldChar w:fldCharType="begin"/>
        </w:r>
        <w:r w:rsidRPr="00BA5065">
          <w:rPr>
            <w:rFonts w:ascii="Arial" w:hAnsi="Arial" w:cs="Arial"/>
            <w:sz w:val="24"/>
            <w:szCs w:val="24"/>
          </w:rPr>
          <w:instrText xml:space="preserve"> PAGE   \* MERGEFORMAT </w:instrText>
        </w:r>
        <w:r w:rsidRPr="00BA5065">
          <w:rPr>
            <w:rFonts w:ascii="Arial" w:hAnsi="Arial" w:cs="Arial"/>
            <w:sz w:val="24"/>
            <w:szCs w:val="24"/>
          </w:rPr>
          <w:fldChar w:fldCharType="separate"/>
        </w:r>
        <w:r w:rsidRPr="00BA5065">
          <w:rPr>
            <w:rFonts w:ascii="Arial" w:hAnsi="Arial" w:cs="Arial"/>
            <w:noProof/>
            <w:sz w:val="24"/>
            <w:szCs w:val="24"/>
          </w:rPr>
          <w:t>2</w:t>
        </w:r>
        <w:r w:rsidRPr="00BA5065">
          <w:rPr>
            <w:rFonts w:ascii="Arial" w:hAnsi="Arial" w:cs="Arial"/>
            <w:noProof/>
            <w:sz w:val="24"/>
            <w:szCs w:val="24"/>
          </w:rPr>
          <w:fldChar w:fldCharType="end"/>
        </w:r>
      </w:p>
    </w:sdtContent>
  </w:sdt>
  <w:p w14:paraId="5855AA4E" w14:textId="77777777" w:rsidR="00BA5065" w:rsidRDefault="00BA5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F6B50C" w14:textId="77777777" w:rsidR="00BA5065" w:rsidRDefault="00BA5065" w:rsidP="00BA5065">
      <w:pPr>
        <w:spacing w:after="0" w:line="240" w:lineRule="auto"/>
      </w:pPr>
      <w:r>
        <w:separator/>
      </w:r>
    </w:p>
  </w:footnote>
  <w:footnote w:type="continuationSeparator" w:id="0">
    <w:p w14:paraId="7F893179" w14:textId="77777777" w:rsidR="00BA5065" w:rsidRDefault="00BA5065" w:rsidP="00BA50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2F6E84" w14:textId="62579C2E" w:rsidR="00BA5065" w:rsidRPr="00BA5065" w:rsidRDefault="00BA5065">
    <w:pPr>
      <w:pStyle w:val="Header"/>
      <w:rPr>
        <w:rFonts w:ascii="Arial" w:hAnsi="Arial" w:cs="Arial"/>
        <w:sz w:val="24"/>
        <w:szCs w:val="24"/>
      </w:rPr>
    </w:pPr>
    <w:r w:rsidRPr="00BA5065">
      <w:rPr>
        <w:rFonts w:ascii="Arial" w:hAnsi="Arial" w:cs="Arial"/>
        <w:sz w:val="24"/>
        <w:szCs w:val="24"/>
      </w:rPr>
      <w:t>1809211</w:t>
    </w:r>
    <w:r w:rsidRPr="00BA5065">
      <w:rPr>
        <w:rFonts w:ascii="Arial" w:hAnsi="Arial" w:cs="Arial"/>
        <w:sz w:val="24"/>
        <w:szCs w:val="24"/>
      </w:rPr>
      <w:ptab w:relativeTo="margin" w:alignment="center" w:leader="none"/>
    </w:r>
    <w:r w:rsidR="003A7FA7">
      <w:rPr>
        <w:rFonts w:ascii="Arial" w:hAnsi="Arial" w:cs="Arial"/>
        <w:sz w:val="24"/>
        <w:szCs w:val="24"/>
      </w:rPr>
      <w:t>Word Count: 4150</w:t>
    </w:r>
    <w:r w:rsidRPr="00BA5065">
      <w:rPr>
        <w:rFonts w:ascii="Arial" w:hAnsi="Arial" w:cs="Arial"/>
        <w:sz w:val="24"/>
        <w:szCs w:val="24"/>
      </w:rPr>
      <w:ptab w:relativeTo="margin" w:alignment="right" w:leader="none"/>
    </w:r>
    <w:r w:rsidRPr="00BA5065">
      <w:rPr>
        <w:rFonts w:ascii="Arial" w:hAnsi="Arial" w:cs="Arial"/>
        <w:sz w:val="24"/>
        <w:szCs w:val="24"/>
      </w:rPr>
      <w:t>ECEY6001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4C6D5A"/>
    <w:multiLevelType w:val="multilevel"/>
    <w:tmpl w:val="DC869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7F40D3"/>
    <w:multiLevelType w:val="hybridMultilevel"/>
    <w:tmpl w:val="59FEEC4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1F4"/>
    <w:rsid w:val="000066BD"/>
    <w:rsid w:val="00012C32"/>
    <w:rsid w:val="00064DE9"/>
    <w:rsid w:val="00073774"/>
    <w:rsid w:val="000847C4"/>
    <w:rsid w:val="00084EEC"/>
    <w:rsid w:val="000C6F8E"/>
    <w:rsid w:val="000D5928"/>
    <w:rsid w:val="000F3CFD"/>
    <w:rsid w:val="00105950"/>
    <w:rsid w:val="00136899"/>
    <w:rsid w:val="00141780"/>
    <w:rsid w:val="001553A0"/>
    <w:rsid w:val="001570E8"/>
    <w:rsid w:val="001C5733"/>
    <w:rsid w:val="001C7F56"/>
    <w:rsid w:val="001D6563"/>
    <w:rsid w:val="001F6C2E"/>
    <w:rsid w:val="00223907"/>
    <w:rsid w:val="00244FA3"/>
    <w:rsid w:val="00245535"/>
    <w:rsid w:val="002524FE"/>
    <w:rsid w:val="00274D6B"/>
    <w:rsid w:val="00290A09"/>
    <w:rsid w:val="0029183C"/>
    <w:rsid w:val="002A0430"/>
    <w:rsid w:val="002B7764"/>
    <w:rsid w:val="002D5E9E"/>
    <w:rsid w:val="002E7D4D"/>
    <w:rsid w:val="002F28DB"/>
    <w:rsid w:val="00314743"/>
    <w:rsid w:val="003664DB"/>
    <w:rsid w:val="003725E3"/>
    <w:rsid w:val="003A7FA7"/>
    <w:rsid w:val="003C6C36"/>
    <w:rsid w:val="003C7886"/>
    <w:rsid w:val="003D3F7D"/>
    <w:rsid w:val="003E39C0"/>
    <w:rsid w:val="003F4B80"/>
    <w:rsid w:val="004018B2"/>
    <w:rsid w:val="00401EE9"/>
    <w:rsid w:val="00403268"/>
    <w:rsid w:val="00421EDE"/>
    <w:rsid w:val="004347C6"/>
    <w:rsid w:val="00472D68"/>
    <w:rsid w:val="004A2309"/>
    <w:rsid w:val="004C4584"/>
    <w:rsid w:val="004F6415"/>
    <w:rsid w:val="00502F36"/>
    <w:rsid w:val="0050615D"/>
    <w:rsid w:val="00530895"/>
    <w:rsid w:val="00536209"/>
    <w:rsid w:val="00562B3E"/>
    <w:rsid w:val="0059663B"/>
    <w:rsid w:val="005A7393"/>
    <w:rsid w:val="005C4C26"/>
    <w:rsid w:val="005C74F9"/>
    <w:rsid w:val="005E324E"/>
    <w:rsid w:val="005F513C"/>
    <w:rsid w:val="005F65B7"/>
    <w:rsid w:val="00615E8B"/>
    <w:rsid w:val="00662325"/>
    <w:rsid w:val="00674B05"/>
    <w:rsid w:val="006752F4"/>
    <w:rsid w:val="00676035"/>
    <w:rsid w:val="006A29D6"/>
    <w:rsid w:val="006E1C4D"/>
    <w:rsid w:val="006F51ED"/>
    <w:rsid w:val="00721522"/>
    <w:rsid w:val="0074171A"/>
    <w:rsid w:val="00792C63"/>
    <w:rsid w:val="007A285F"/>
    <w:rsid w:val="007B26B0"/>
    <w:rsid w:val="007B2E08"/>
    <w:rsid w:val="007C6789"/>
    <w:rsid w:val="007D2027"/>
    <w:rsid w:val="007F4337"/>
    <w:rsid w:val="007F6F88"/>
    <w:rsid w:val="00817EA6"/>
    <w:rsid w:val="00843276"/>
    <w:rsid w:val="00862DCA"/>
    <w:rsid w:val="00863EC2"/>
    <w:rsid w:val="0086596F"/>
    <w:rsid w:val="00897A9B"/>
    <w:rsid w:val="008B2960"/>
    <w:rsid w:val="008E7C7A"/>
    <w:rsid w:val="008F46A8"/>
    <w:rsid w:val="0090490D"/>
    <w:rsid w:val="00920816"/>
    <w:rsid w:val="00953CC4"/>
    <w:rsid w:val="00981D98"/>
    <w:rsid w:val="00983AF9"/>
    <w:rsid w:val="009C2E6A"/>
    <w:rsid w:val="009E5AC6"/>
    <w:rsid w:val="00A01290"/>
    <w:rsid w:val="00A024AC"/>
    <w:rsid w:val="00A1631C"/>
    <w:rsid w:val="00A373F7"/>
    <w:rsid w:val="00A423C4"/>
    <w:rsid w:val="00A60D5E"/>
    <w:rsid w:val="00A80D1A"/>
    <w:rsid w:val="00AB5D6B"/>
    <w:rsid w:val="00AC6E9E"/>
    <w:rsid w:val="00B101DE"/>
    <w:rsid w:val="00B461F9"/>
    <w:rsid w:val="00B609D5"/>
    <w:rsid w:val="00B67936"/>
    <w:rsid w:val="00BA5065"/>
    <w:rsid w:val="00BB2DEB"/>
    <w:rsid w:val="00BB57DB"/>
    <w:rsid w:val="00BD072F"/>
    <w:rsid w:val="00BD676C"/>
    <w:rsid w:val="00BE009B"/>
    <w:rsid w:val="00BF4535"/>
    <w:rsid w:val="00C1060B"/>
    <w:rsid w:val="00C1691D"/>
    <w:rsid w:val="00C20D28"/>
    <w:rsid w:val="00C3656E"/>
    <w:rsid w:val="00C47F22"/>
    <w:rsid w:val="00C5458A"/>
    <w:rsid w:val="00C9632E"/>
    <w:rsid w:val="00CC0DF3"/>
    <w:rsid w:val="00CD0140"/>
    <w:rsid w:val="00D36E08"/>
    <w:rsid w:val="00D576E0"/>
    <w:rsid w:val="00D64A8D"/>
    <w:rsid w:val="00DA5D84"/>
    <w:rsid w:val="00DB58A8"/>
    <w:rsid w:val="00DC447B"/>
    <w:rsid w:val="00DF63D4"/>
    <w:rsid w:val="00DF7C7A"/>
    <w:rsid w:val="00E121F0"/>
    <w:rsid w:val="00E35100"/>
    <w:rsid w:val="00E55423"/>
    <w:rsid w:val="00E70D71"/>
    <w:rsid w:val="00E91AB9"/>
    <w:rsid w:val="00EA75D2"/>
    <w:rsid w:val="00EB6AC4"/>
    <w:rsid w:val="00EC1133"/>
    <w:rsid w:val="00ED3352"/>
    <w:rsid w:val="00F13998"/>
    <w:rsid w:val="00F31728"/>
    <w:rsid w:val="00F4196E"/>
    <w:rsid w:val="00F70DB6"/>
    <w:rsid w:val="00F76AE2"/>
    <w:rsid w:val="00F86659"/>
    <w:rsid w:val="00FA1B40"/>
    <w:rsid w:val="00FC01F4"/>
    <w:rsid w:val="00FC4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55F9E"/>
  <w15:chartTrackingRefBased/>
  <w15:docId w15:val="{F086CAC2-AE90-4963-BB3E-2681ED083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5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065"/>
  </w:style>
  <w:style w:type="paragraph" w:styleId="Footer">
    <w:name w:val="footer"/>
    <w:basedOn w:val="Normal"/>
    <w:link w:val="FooterChar"/>
    <w:uiPriority w:val="99"/>
    <w:unhideWhenUsed/>
    <w:rsid w:val="00BA5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065"/>
  </w:style>
  <w:style w:type="character" w:styleId="Hyperlink">
    <w:name w:val="Hyperlink"/>
    <w:basedOn w:val="DefaultParagraphFont"/>
    <w:uiPriority w:val="99"/>
    <w:unhideWhenUsed/>
    <w:rsid w:val="000D5928"/>
    <w:rPr>
      <w:color w:val="0563C1" w:themeColor="hyperlink"/>
      <w:u w:val="single"/>
    </w:rPr>
  </w:style>
  <w:style w:type="character" w:styleId="UnresolvedMention">
    <w:name w:val="Unresolved Mention"/>
    <w:basedOn w:val="DefaultParagraphFont"/>
    <w:uiPriority w:val="99"/>
    <w:semiHidden/>
    <w:unhideWhenUsed/>
    <w:rsid w:val="000D5928"/>
    <w:rPr>
      <w:color w:val="605E5C"/>
      <w:shd w:val="clear" w:color="auto" w:fill="E1DFDD"/>
    </w:rPr>
  </w:style>
  <w:style w:type="character" w:styleId="FollowedHyperlink">
    <w:name w:val="FollowedHyperlink"/>
    <w:basedOn w:val="DefaultParagraphFont"/>
    <w:uiPriority w:val="99"/>
    <w:semiHidden/>
    <w:unhideWhenUsed/>
    <w:rsid w:val="003725E3"/>
    <w:rPr>
      <w:color w:val="954F72" w:themeColor="followedHyperlink"/>
      <w:u w:val="single"/>
    </w:rPr>
  </w:style>
  <w:style w:type="paragraph" w:styleId="NormalWeb">
    <w:name w:val="Normal (Web)"/>
    <w:basedOn w:val="Normal"/>
    <w:uiPriority w:val="99"/>
    <w:semiHidden/>
    <w:unhideWhenUsed/>
    <w:rsid w:val="005C4C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659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8043843">
      <w:bodyDiv w:val="1"/>
      <w:marLeft w:val="0"/>
      <w:marRight w:val="0"/>
      <w:marTop w:val="0"/>
      <w:marBottom w:val="0"/>
      <w:divBdr>
        <w:top w:val="none" w:sz="0" w:space="0" w:color="auto"/>
        <w:left w:val="none" w:sz="0" w:space="0" w:color="auto"/>
        <w:bottom w:val="none" w:sz="0" w:space="0" w:color="auto"/>
        <w:right w:val="none" w:sz="0" w:space="0" w:color="auto"/>
      </w:divBdr>
    </w:div>
    <w:div w:id="1319187495">
      <w:bodyDiv w:val="1"/>
      <w:marLeft w:val="0"/>
      <w:marRight w:val="0"/>
      <w:marTop w:val="0"/>
      <w:marBottom w:val="0"/>
      <w:divBdr>
        <w:top w:val="none" w:sz="0" w:space="0" w:color="auto"/>
        <w:left w:val="none" w:sz="0" w:space="0" w:color="auto"/>
        <w:bottom w:val="none" w:sz="0" w:space="0" w:color="auto"/>
        <w:right w:val="none" w:sz="0" w:space="0" w:color="auto"/>
      </w:divBdr>
    </w:div>
    <w:div w:id="2005626629">
      <w:bodyDiv w:val="1"/>
      <w:marLeft w:val="0"/>
      <w:marRight w:val="0"/>
      <w:marTop w:val="0"/>
      <w:marBottom w:val="0"/>
      <w:divBdr>
        <w:top w:val="none" w:sz="0" w:space="0" w:color="auto"/>
        <w:left w:val="none" w:sz="0" w:space="0" w:color="auto"/>
        <w:bottom w:val="none" w:sz="0" w:space="0" w:color="auto"/>
        <w:right w:val="none" w:sz="0" w:space="0" w:color="auto"/>
      </w:divBdr>
      <w:divsChild>
        <w:div w:id="476151174">
          <w:marLeft w:val="0"/>
          <w:marRight w:val="0"/>
          <w:marTop w:val="0"/>
          <w:marBottom w:val="0"/>
          <w:divBdr>
            <w:top w:val="none" w:sz="0" w:space="0" w:color="auto"/>
            <w:left w:val="none" w:sz="0" w:space="0" w:color="auto"/>
            <w:bottom w:val="none" w:sz="0" w:space="0" w:color="auto"/>
            <w:right w:val="none" w:sz="0" w:space="0" w:color="auto"/>
          </w:divBdr>
          <w:divsChild>
            <w:div w:id="1183595131">
              <w:marLeft w:val="0"/>
              <w:marRight w:val="0"/>
              <w:marTop w:val="300"/>
              <w:marBottom w:val="750"/>
              <w:divBdr>
                <w:top w:val="none" w:sz="0" w:space="0" w:color="auto"/>
                <w:left w:val="none" w:sz="0" w:space="0" w:color="auto"/>
                <w:bottom w:val="none" w:sz="0" w:space="0" w:color="auto"/>
                <w:right w:val="none" w:sz="0" w:space="0" w:color="auto"/>
              </w:divBdr>
              <w:divsChild>
                <w:div w:id="999624794">
                  <w:marLeft w:val="0"/>
                  <w:marRight w:val="0"/>
                  <w:marTop w:val="0"/>
                  <w:marBottom w:val="0"/>
                  <w:divBdr>
                    <w:top w:val="none" w:sz="0" w:space="0" w:color="auto"/>
                    <w:left w:val="none" w:sz="0" w:space="0" w:color="auto"/>
                    <w:bottom w:val="none" w:sz="0" w:space="0" w:color="auto"/>
                    <w:right w:val="none" w:sz="0" w:space="0" w:color="auto"/>
                  </w:divBdr>
                  <w:divsChild>
                    <w:div w:id="894004670">
                      <w:marLeft w:val="0"/>
                      <w:marRight w:val="0"/>
                      <w:marTop w:val="0"/>
                      <w:marBottom w:val="0"/>
                      <w:divBdr>
                        <w:top w:val="none" w:sz="0" w:space="0" w:color="auto"/>
                        <w:left w:val="none" w:sz="0" w:space="0" w:color="auto"/>
                        <w:bottom w:val="none" w:sz="0" w:space="0" w:color="auto"/>
                        <w:right w:val="none" w:sz="0" w:space="0" w:color="auto"/>
                      </w:divBdr>
                      <w:divsChild>
                        <w:div w:id="634678471">
                          <w:marLeft w:val="0"/>
                          <w:marRight w:val="0"/>
                          <w:marTop w:val="0"/>
                          <w:marBottom w:val="0"/>
                          <w:divBdr>
                            <w:top w:val="none" w:sz="0" w:space="0" w:color="auto"/>
                            <w:left w:val="none" w:sz="0" w:space="0" w:color="auto"/>
                            <w:bottom w:val="none" w:sz="0" w:space="0" w:color="auto"/>
                            <w:right w:val="none" w:sz="0" w:space="0" w:color="auto"/>
                          </w:divBdr>
                          <w:divsChild>
                            <w:div w:id="38687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8590269">
          <w:marLeft w:val="0"/>
          <w:marRight w:val="0"/>
          <w:marTop w:val="0"/>
          <w:marBottom w:val="0"/>
          <w:divBdr>
            <w:top w:val="none" w:sz="0" w:space="0" w:color="auto"/>
            <w:left w:val="none" w:sz="0" w:space="0" w:color="auto"/>
            <w:bottom w:val="none" w:sz="0" w:space="0" w:color="auto"/>
            <w:right w:val="none" w:sz="0" w:space="0" w:color="auto"/>
          </w:divBdr>
          <w:divsChild>
            <w:div w:id="950206531">
              <w:marLeft w:val="0"/>
              <w:marRight w:val="0"/>
              <w:marTop w:val="750"/>
              <w:marBottom w:val="750"/>
              <w:divBdr>
                <w:top w:val="none" w:sz="0" w:space="0" w:color="auto"/>
                <w:left w:val="single" w:sz="24" w:space="23" w:color="27A1B4"/>
                <w:bottom w:val="none" w:sz="0" w:space="0" w:color="auto"/>
                <w:right w:val="none" w:sz="0" w:space="0" w:color="auto"/>
              </w:divBdr>
              <w:divsChild>
                <w:div w:id="106046578">
                  <w:marLeft w:val="0"/>
                  <w:marRight w:val="0"/>
                  <w:marTop w:val="0"/>
                  <w:marBottom w:val="0"/>
                  <w:divBdr>
                    <w:top w:val="none" w:sz="0" w:space="0" w:color="auto"/>
                    <w:left w:val="none" w:sz="0" w:space="0" w:color="auto"/>
                    <w:bottom w:val="none" w:sz="0" w:space="0" w:color="auto"/>
                    <w:right w:val="none" w:sz="0" w:space="0" w:color="auto"/>
                  </w:divBdr>
                  <w:divsChild>
                    <w:div w:id="1330983120">
                      <w:marLeft w:val="0"/>
                      <w:marRight w:val="0"/>
                      <w:marTop w:val="0"/>
                      <w:marBottom w:val="0"/>
                      <w:divBdr>
                        <w:top w:val="none" w:sz="0" w:space="0" w:color="auto"/>
                        <w:left w:val="none" w:sz="0" w:space="0" w:color="auto"/>
                        <w:bottom w:val="none" w:sz="0" w:space="0" w:color="auto"/>
                        <w:right w:val="none" w:sz="0" w:space="0" w:color="auto"/>
                      </w:divBdr>
                      <w:divsChild>
                        <w:div w:id="1449010421">
                          <w:marLeft w:val="0"/>
                          <w:marRight w:val="0"/>
                          <w:marTop w:val="0"/>
                          <w:marBottom w:val="0"/>
                          <w:divBdr>
                            <w:top w:val="none" w:sz="0" w:space="0" w:color="auto"/>
                            <w:left w:val="none" w:sz="0" w:space="0" w:color="auto"/>
                            <w:bottom w:val="none" w:sz="0" w:space="0" w:color="auto"/>
                            <w:right w:val="none" w:sz="0" w:space="0" w:color="auto"/>
                          </w:divBdr>
                          <w:divsChild>
                            <w:div w:id="52012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284497">
                      <w:marLeft w:val="0"/>
                      <w:marRight w:val="0"/>
                      <w:marTop w:val="0"/>
                      <w:marBottom w:val="0"/>
                      <w:divBdr>
                        <w:top w:val="none" w:sz="0" w:space="0" w:color="auto"/>
                        <w:left w:val="none" w:sz="0" w:space="0" w:color="auto"/>
                        <w:bottom w:val="none" w:sz="0" w:space="0" w:color="auto"/>
                        <w:right w:val="none" w:sz="0" w:space="0" w:color="auto"/>
                      </w:divBdr>
                      <w:divsChild>
                        <w:div w:id="1769617891">
                          <w:marLeft w:val="0"/>
                          <w:marRight w:val="0"/>
                          <w:marTop w:val="0"/>
                          <w:marBottom w:val="0"/>
                          <w:divBdr>
                            <w:top w:val="none" w:sz="0" w:space="0" w:color="auto"/>
                            <w:left w:val="none" w:sz="0" w:space="0" w:color="auto"/>
                            <w:bottom w:val="none" w:sz="0" w:space="0" w:color="auto"/>
                            <w:right w:val="none" w:sz="0" w:space="0" w:color="auto"/>
                          </w:divBdr>
                          <w:divsChild>
                            <w:div w:id="66154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wales/en/foundation-phase" TargetMode="External"/><Relationship Id="rId18" Type="http://schemas.openxmlformats.org/officeDocument/2006/relationships/hyperlink" Target="https://www.firstdiscoverers.co.uk/early-years-observation-spotlight/" TargetMode="External"/><Relationship Id="rId26" Type="http://schemas.openxmlformats.org/officeDocument/2006/relationships/hyperlink" Target="https://www.ndcs.org.uk/media/5201/wales-final-factsheet-aln-reforms-oct-19.pdf" TargetMode="External"/><Relationship Id="rId39" Type="http://schemas.openxmlformats.org/officeDocument/2006/relationships/hyperlink" Target="https://learningportal.iiep.unesco.org/en/blog/play-based-vs-formal-academic-early-childhood-education" TargetMode="External"/><Relationship Id="rId3" Type="http://schemas.openxmlformats.org/officeDocument/2006/relationships/settings" Target="settings.xml"/><Relationship Id="rId21" Type="http://schemas.openxmlformats.org/officeDocument/2006/relationships/hyperlink" Target="https://www.nurseryworld.co.uk/news/article/some-assessment-terms-explained" TargetMode="External"/><Relationship Id="rId34" Type="http://schemas.openxmlformats.org/officeDocument/2006/relationships/hyperlink" Target="https://doi-org.ezproxy.uwtsd.ac.uk/10.1080/03054985.2016.1184872" TargetMode="External"/><Relationship Id="rId42" Type="http://schemas.openxmlformats.org/officeDocument/2006/relationships/hyperlink" Target="https://dera.ioe.ac.uk/20340/1/140519-independent-stocktake-of-the-foundation-phase-in-wales-en.pdf" TargetMode="External"/><Relationship Id="rId47" Type="http://schemas.openxmlformats.org/officeDocument/2006/relationships/hyperlink" Target="https://gov.wales/sites/default/files/publications/2020-03/additional-learning-needs-aln-transformation-programme-v3.pdf" TargetMode="External"/><Relationship Id="rId50" Type="http://schemas.openxmlformats.org/officeDocument/2006/relationships/header" Target="header1.xml"/><Relationship Id="rId7" Type="http://schemas.openxmlformats.org/officeDocument/2006/relationships/image" Target="media/image1.jpg"/><Relationship Id="rId12" Type="http://schemas.openxmlformats.org/officeDocument/2006/relationships/hyperlink" Target="https://www.early-education.org.uk/overcoming-barriers" TargetMode="External"/><Relationship Id="rId17" Type="http://schemas.openxmlformats.org/officeDocument/2006/relationships/hyperlink" Target="https://fs.blog/2020/08/observer-effect/" TargetMode="External"/><Relationship Id="rId25" Type="http://schemas.openxmlformats.org/officeDocument/2006/relationships/hyperlink" Target="https://education.govt.nz/assets/Uploads/Te-Whariki-Early-Childhood-Curriculum-04-11-low-res.pdf" TargetMode="External"/><Relationship Id="rId33" Type="http://schemas.openxmlformats.org/officeDocument/2006/relationships/hyperlink" Target="https://sweden.se/society/education-in-sweden/" TargetMode="External"/><Relationship Id="rId38" Type="http://schemas.openxmlformats.org/officeDocument/2006/relationships/hyperlink" Target="https://www.thinkinclusive.us/inclusion-exclusion-segregation-integration-different/" TargetMode="External"/><Relationship Id="rId46" Type="http://schemas.openxmlformats.org/officeDocument/2006/relationships/hyperlink" Target="https://gov.wales/sites/default/files/publications/2018-05/guidance-inclusion-and-pupil-support_0.pdf" TargetMode="External"/><Relationship Id="rId2" Type="http://schemas.openxmlformats.org/officeDocument/2006/relationships/styles" Target="styles.xml"/><Relationship Id="rId16" Type="http://schemas.openxmlformats.org/officeDocument/2006/relationships/hyperlink" Target="https://www.walesonline.co.uk/news/education/what-foundation-phase-profile-teachers-9984664" TargetMode="External"/><Relationship Id="rId20" Type="http://schemas.openxmlformats.org/officeDocument/2006/relationships/hyperlink" Target="https://www.youtube.com/watch?v=erZQCCaAKyU" TargetMode="External"/><Relationship Id="rId29" Type="http://schemas.openxmlformats.org/officeDocument/2006/relationships/hyperlink" Target="https://www.teachearlyyears.com/a-unique-child/view/gender-stereotyping-in-the-early-years" TargetMode="External"/><Relationship Id="rId41" Type="http://schemas.openxmlformats.org/officeDocument/2006/relationships/hyperlink" Target="https://orca.cf.ac.uk/88812/1/130318-evaluating-foundation-phase-policy-logic-model-programme-theory-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education.org.uk/sites/default/files/Development%20Matters%20in%20the%20Early%20Years%20Foundation%20Stage%20-%20FINAL.pdf" TargetMode="External"/><Relationship Id="rId24" Type="http://schemas.openxmlformats.org/officeDocument/2006/relationships/hyperlink" Target="https://mindsofwonder.com/2016/11/24/piagets-influence-educational-practices/" TargetMode="External"/><Relationship Id="rId32" Type="http://schemas.openxmlformats.org/officeDocument/2006/relationships/hyperlink" Target="https://www.skolverket.se/download/18.31c292d516e7445866a218f/1576654682907/pdf3984.pdf" TargetMode="External"/><Relationship Id="rId37" Type="http://schemas.openxmlformats.org/officeDocument/2006/relationships/hyperlink" Target="https://famly.co/blog/management/te-whariki-new-zealand-early-years-curriculum/" TargetMode="External"/><Relationship Id="rId40" Type="http://schemas.openxmlformats.org/officeDocument/2006/relationships/hyperlink" Target="https://dera.ioe.ac.uk/3642/1/110517foundassessmenten.pdf" TargetMode="External"/><Relationship Id="rId45" Type="http://schemas.openxmlformats.org/officeDocument/2006/relationships/hyperlink" Target="https://dera.ioe.ac.uk/26774/2/160620-foundation-phase-technical-report-en_Redacted.pdf"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23" Type="http://schemas.openxmlformats.org/officeDocument/2006/relationships/hyperlink" Target="https://www.prolandscapermagazine.com/lack-of-outdoor-space-hinders-childrens-development/" TargetMode="External"/><Relationship Id="rId28" Type="http://schemas.openxmlformats.org/officeDocument/2006/relationships/hyperlink" Target="https://www.teachearlyyears.com/a-unique-child/view/inclusion-in-early-years-settings" TargetMode="External"/><Relationship Id="rId36" Type="http://schemas.openxmlformats.org/officeDocument/2006/relationships/hyperlink" Target="https://www.unicef.org/sites/default/files/2018-12/UNICEF-Lego-Foundation-Learning-through-Play.pdf" TargetMode="External"/><Relationship Id="rId49" Type="http://schemas.openxmlformats.org/officeDocument/2006/relationships/hyperlink" Target="https://www.windermere.org.au/news/inclusive-practice/" TargetMode="External"/><Relationship Id="rId10" Type="http://schemas.openxmlformats.org/officeDocument/2006/relationships/hyperlink" Target="https://blog.mindsetworks.com/entry/nurturing-a-growth-mindset-in-early-learners" TargetMode="External"/><Relationship Id="rId19" Type="http://schemas.openxmlformats.org/officeDocument/2006/relationships/hyperlink" Target="https://www.firstdiscoverers.co.uk/bother-early-years-assessment-practice/" TargetMode="External"/><Relationship Id="rId31" Type="http://schemas.openxmlformats.org/officeDocument/2006/relationships/hyperlink" Target="https://plan-international.org/publication/2017-06-08-gender-inequality-and-early-childhood-development" TargetMode="External"/><Relationship Id="rId44" Type="http://schemas.openxmlformats.org/officeDocument/2006/relationships/hyperlink" Target="https://dera.ioe.ac.uk/23537/2/150629-handbook-e_Redacted.pdf"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eb-b-ebscohost-com.ezproxy.uwtsd.ac.uk/ehost/pdfviewer/pdfviewer?vid=1&amp;sid=844ef43b-d92d-424e-be4f-d679e4414f03%40pdc-v-sessmgr03" TargetMode="External"/><Relationship Id="rId14" Type="http://schemas.openxmlformats.org/officeDocument/2006/relationships/hyperlink" Target="https://www.entrust-ed.co.uk/insights/reflecting-equality-diversity-and-inclusion-early-years" TargetMode="External"/><Relationship Id="rId22" Type="http://schemas.openxmlformats.org/officeDocument/2006/relationships/hyperlink" Target="https://inclusion-international.org/catalyst-for-inclusive-education/faq/" TargetMode="External"/><Relationship Id="rId27" Type="http://schemas.openxmlformats.org/officeDocument/2006/relationships/hyperlink" Target="https://www.ndna.org.uk/NDNA/Cymru/Knowledge_Hub/The_Foundation_Phase.aspx" TargetMode="External"/><Relationship Id="rId30" Type="http://schemas.openxmlformats.org/officeDocument/2006/relationships/hyperlink" Target="http://www.oecd.org/education/Improving-schools-in-Wales.pdf" TargetMode="External"/><Relationship Id="rId35" Type="http://schemas.openxmlformats.org/officeDocument/2006/relationships/hyperlink" Target="https://tewhariki.tki.org.nz/en/te-whariki-foundations/principles-strands-goals-and-learning-outcomes/" TargetMode="External"/><Relationship Id="rId43" Type="http://schemas.openxmlformats.org/officeDocument/2006/relationships/hyperlink" Target="https://gov.wales/sites/default/files/publications/2018-02/foundation-phase-framework-revised-2015.pdf" TargetMode="External"/><Relationship Id="rId48" Type="http://schemas.openxmlformats.org/officeDocument/2006/relationships/hyperlink" Target="https://gov.wales/parenting-give-it-time/your-childs-development" TargetMode="External"/><Relationship Id="rId8" Type="http://schemas.openxmlformats.org/officeDocument/2006/relationships/image" Target="media/image2.pn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6329</TotalTime>
  <Pages>21</Pages>
  <Words>6491</Words>
  <Characters>37000</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Williams</dc:creator>
  <cp:keywords/>
  <dc:description/>
  <cp:lastModifiedBy>Anne Williams</cp:lastModifiedBy>
  <cp:revision>59</cp:revision>
  <dcterms:created xsi:type="dcterms:W3CDTF">2021-03-21T10:53:00Z</dcterms:created>
  <dcterms:modified xsi:type="dcterms:W3CDTF">2021-04-08T21:34:00Z</dcterms:modified>
</cp:coreProperties>
</file>