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B3BC86" w14:textId="1ED5FB3F" w:rsidR="004270D0" w:rsidRDefault="004270D0" w:rsidP="004270D0">
      <w:pPr>
        <w:pStyle w:val="BodyText"/>
        <w:spacing w:line="360" w:lineRule="auto"/>
        <w:ind w:left="340"/>
        <w:rPr>
          <w:rFonts w:ascii="Calibri"/>
          <w:sz w:val="20"/>
        </w:rPr>
      </w:pPr>
    </w:p>
    <w:p w14:paraId="08542791" w14:textId="77777777" w:rsidR="004270D0" w:rsidRDefault="004270D0" w:rsidP="004270D0">
      <w:pPr>
        <w:pStyle w:val="BodyText"/>
        <w:spacing w:line="360" w:lineRule="auto"/>
        <w:ind w:left="340"/>
        <w:rPr>
          <w:rFonts w:ascii="Calibri"/>
          <w:sz w:val="20"/>
        </w:rPr>
      </w:pPr>
    </w:p>
    <w:p w14:paraId="1F7E92B6" w14:textId="77777777" w:rsidR="004270D0" w:rsidRDefault="004270D0" w:rsidP="004270D0">
      <w:pPr>
        <w:pStyle w:val="BodyText"/>
        <w:spacing w:line="360" w:lineRule="auto"/>
        <w:rPr>
          <w:rFonts w:ascii="Times New Roman"/>
          <w:sz w:val="36"/>
        </w:rPr>
      </w:pPr>
    </w:p>
    <w:p w14:paraId="4ECEBFEC" w14:textId="77777777" w:rsidR="004270D0" w:rsidRDefault="004270D0" w:rsidP="004270D0">
      <w:pPr>
        <w:pStyle w:val="BodyText"/>
        <w:spacing w:line="360" w:lineRule="auto"/>
        <w:rPr>
          <w:b/>
          <w:sz w:val="36"/>
        </w:rPr>
      </w:pPr>
    </w:p>
    <w:p w14:paraId="0A59F69D" w14:textId="77777777" w:rsidR="00D93868" w:rsidRPr="004213CF" w:rsidRDefault="00D93868" w:rsidP="00D93868">
      <w:pPr>
        <w:pStyle w:val="BodyText"/>
        <w:spacing w:line="360" w:lineRule="auto"/>
        <w:ind w:left="340"/>
        <w:jc w:val="center"/>
        <w:rPr>
          <w:rFonts w:ascii="Times New Roman" w:hAnsi="Times New Roman" w:cs="Times New Roman"/>
          <w:b/>
          <w:bCs/>
          <w:sz w:val="52"/>
          <w:szCs w:val="52"/>
        </w:rPr>
      </w:pPr>
      <w:bookmarkStart w:id="0" w:name="_Toc181980846"/>
      <w:r w:rsidRPr="004213CF">
        <w:rPr>
          <w:rFonts w:ascii="Times New Roman" w:hAnsi="Times New Roman" w:cs="Times New Roman"/>
          <w:b/>
          <w:bCs/>
          <w:sz w:val="52"/>
          <w:szCs w:val="52"/>
        </w:rPr>
        <w:t>Assignment title:</w:t>
      </w:r>
    </w:p>
    <w:p w14:paraId="385692AB" w14:textId="77777777" w:rsidR="00D93868" w:rsidRPr="004213CF" w:rsidRDefault="00D93868" w:rsidP="00D93868">
      <w:pPr>
        <w:pStyle w:val="BodyText"/>
        <w:spacing w:line="360" w:lineRule="auto"/>
        <w:ind w:left="340"/>
        <w:jc w:val="center"/>
        <w:rPr>
          <w:rFonts w:ascii="Times New Roman" w:hAnsi="Times New Roman" w:cs="Times New Roman"/>
          <w:b/>
          <w:bCs/>
          <w:sz w:val="52"/>
          <w:szCs w:val="52"/>
        </w:rPr>
      </w:pPr>
      <w:r w:rsidRPr="004213CF">
        <w:rPr>
          <w:rFonts w:ascii="Times New Roman" w:hAnsi="Times New Roman" w:cs="Times New Roman"/>
          <w:b/>
          <w:bCs/>
          <w:sz w:val="52"/>
          <w:szCs w:val="52"/>
        </w:rPr>
        <w:t>Planning and Delivering an International Meeting/Event.</w:t>
      </w:r>
    </w:p>
    <w:p w14:paraId="6C4580D9" w14:textId="77777777" w:rsidR="00D93868" w:rsidRDefault="00D93868" w:rsidP="00D93868">
      <w:pPr>
        <w:pStyle w:val="BodyText"/>
        <w:spacing w:line="360" w:lineRule="auto"/>
        <w:ind w:left="340"/>
        <w:rPr>
          <w:rFonts w:ascii="Calibri"/>
          <w:sz w:val="20"/>
        </w:rPr>
      </w:pPr>
    </w:p>
    <w:p w14:paraId="416CFB5E" w14:textId="77777777" w:rsidR="00D93868" w:rsidRDefault="00D93868" w:rsidP="00D93868">
      <w:pPr>
        <w:pStyle w:val="BodyText"/>
        <w:spacing w:line="360" w:lineRule="auto"/>
        <w:ind w:left="340"/>
        <w:rPr>
          <w:rFonts w:ascii="Calibri"/>
          <w:sz w:val="20"/>
        </w:rPr>
      </w:pPr>
    </w:p>
    <w:p w14:paraId="0CF42CC7" w14:textId="77777777" w:rsidR="00D93868" w:rsidRPr="00C2511F" w:rsidRDefault="00D93868" w:rsidP="00D93868">
      <w:pPr>
        <w:pStyle w:val="BodyText"/>
        <w:spacing w:line="360" w:lineRule="auto"/>
        <w:rPr>
          <w:rFonts w:ascii="Times New Roman" w:hAnsi="Times New Roman" w:cs="Times New Roman"/>
          <w:b/>
          <w:bCs/>
          <w:sz w:val="52"/>
          <w:szCs w:val="52"/>
        </w:rPr>
      </w:pPr>
      <w:r>
        <w:t xml:space="preserve">              </w:t>
      </w:r>
      <w:r w:rsidRPr="00C2511F">
        <w:rPr>
          <w:rFonts w:ascii="Times New Roman" w:hAnsi="Times New Roman" w:cs="Times New Roman"/>
          <w:b/>
          <w:bCs/>
          <w:sz w:val="52"/>
          <w:szCs w:val="52"/>
        </w:rPr>
        <w:t>International</w:t>
      </w:r>
      <w:r w:rsidRPr="00C2511F">
        <w:rPr>
          <w:rFonts w:ascii="Times New Roman" w:hAnsi="Times New Roman" w:cs="Times New Roman"/>
          <w:b/>
          <w:bCs/>
          <w:spacing w:val="-23"/>
          <w:sz w:val="52"/>
          <w:szCs w:val="52"/>
        </w:rPr>
        <w:t xml:space="preserve"> </w:t>
      </w:r>
      <w:r w:rsidRPr="00C2511F">
        <w:rPr>
          <w:rFonts w:ascii="Times New Roman" w:hAnsi="Times New Roman" w:cs="Times New Roman"/>
          <w:b/>
          <w:bCs/>
          <w:sz w:val="52"/>
          <w:szCs w:val="52"/>
        </w:rPr>
        <w:t>Meetings</w:t>
      </w:r>
      <w:r w:rsidRPr="00C2511F">
        <w:rPr>
          <w:rFonts w:ascii="Times New Roman" w:hAnsi="Times New Roman" w:cs="Times New Roman"/>
          <w:b/>
          <w:bCs/>
          <w:spacing w:val="-27"/>
          <w:sz w:val="52"/>
          <w:szCs w:val="52"/>
        </w:rPr>
        <w:t xml:space="preserve"> </w:t>
      </w:r>
      <w:r w:rsidRPr="00C2511F">
        <w:rPr>
          <w:rFonts w:ascii="Times New Roman" w:hAnsi="Times New Roman" w:cs="Times New Roman"/>
          <w:b/>
          <w:bCs/>
          <w:sz w:val="52"/>
          <w:szCs w:val="52"/>
        </w:rPr>
        <w:t>Management</w:t>
      </w:r>
    </w:p>
    <w:p w14:paraId="0E6689CA" w14:textId="77777777" w:rsidR="00D93868" w:rsidRDefault="00D93868" w:rsidP="00D93868">
      <w:pPr>
        <w:ind w:left="81" w:right="188"/>
        <w:jc w:val="center"/>
        <w:rPr>
          <w:b/>
          <w:sz w:val="44"/>
        </w:rPr>
      </w:pPr>
      <w:r>
        <w:rPr>
          <w:b/>
          <w:spacing w:val="-2"/>
          <w:sz w:val="44"/>
        </w:rPr>
        <w:t>BMIH6007</w:t>
      </w:r>
    </w:p>
    <w:p w14:paraId="0EC0C667" w14:textId="77777777" w:rsidR="00D93868" w:rsidRDefault="00D93868" w:rsidP="00D93868"/>
    <w:p w14:paraId="148823DB" w14:textId="77777777" w:rsidR="00D93868" w:rsidRDefault="00D93868" w:rsidP="00D93868"/>
    <w:p w14:paraId="45D43225" w14:textId="77777777" w:rsidR="00D93868" w:rsidRPr="00B32C45" w:rsidRDefault="00D93868" w:rsidP="00D93868">
      <w:pPr>
        <w:jc w:val="center"/>
        <w:rPr>
          <w:b/>
          <w:bCs/>
          <w:sz w:val="32"/>
          <w:szCs w:val="32"/>
        </w:rPr>
      </w:pPr>
      <w:r w:rsidRPr="00B32C45">
        <w:rPr>
          <w:b/>
          <w:bCs/>
          <w:sz w:val="32"/>
          <w:szCs w:val="32"/>
        </w:rPr>
        <w:t>Lecturer’s name: Chris Wilkin</w:t>
      </w:r>
    </w:p>
    <w:p w14:paraId="78948802" w14:textId="77777777" w:rsidR="00D93868" w:rsidRPr="00B32C45" w:rsidRDefault="00D93868" w:rsidP="00D93868">
      <w:pPr>
        <w:jc w:val="center"/>
        <w:rPr>
          <w:b/>
          <w:bCs/>
          <w:sz w:val="32"/>
          <w:szCs w:val="32"/>
        </w:rPr>
      </w:pPr>
      <w:r w:rsidRPr="00B32C45">
        <w:rPr>
          <w:b/>
          <w:bCs/>
          <w:sz w:val="32"/>
          <w:szCs w:val="32"/>
        </w:rPr>
        <w:t>Student Name: Andreea Raluca Suciu</w:t>
      </w:r>
    </w:p>
    <w:p w14:paraId="7532BB5F" w14:textId="77777777" w:rsidR="00D93868" w:rsidRDefault="00D93868" w:rsidP="00D93868">
      <w:pPr>
        <w:jc w:val="center"/>
        <w:rPr>
          <w:b/>
          <w:bCs/>
          <w:sz w:val="32"/>
          <w:szCs w:val="32"/>
        </w:rPr>
      </w:pPr>
      <w:r w:rsidRPr="00B32C45">
        <w:rPr>
          <w:b/>
          <w:bCs/>
          <w:sz w:val="32"/>
          <w:szCs w:val="32"/>
        </w:rPr>
        <w:t>Student ID: 2206963</w:t>
      </w:r>
    </w:p>
    <w:p w14:paraId="33BA46D5" w14:textId="77777777" w:rsidR="0059314D" w:rsidRDefault="0059314D" w:rsidP="00D93868">
      <w:pPr>
        <w:jc w:val="center"/>
        <w:rPr>
          <w:b/>
          <w:bCs/>
          <w:sz w:val="32"/>
          <w:szCs w:val="32"/>
        </w:rPr>
      </w:pPr>
    </w:p>
    <w:p w14:paraId="5FF1C45B" w14:textId="77777777" w:rsidR="0059314D" w:rsidRDefault="0059314D" w:rsidP="00D93868">
      <w:pPr>
        <w:jc w:val="center"/>
        <w:rPr>
          <w:b/>
          <w:bCs/>
          <w:sz w:val="32"/>
          <w:szCs w:val="32"/>
        </w:rPr>
      </w:pPr>
    </w:p>
    <w:p w14:paraId="73245D8C" w14:textId="77777777" w:rsidR="0059314D" w:rsidRDefault="0059314D" w:rsidP="00D93868">
      <w:pPr>
        <w:jc w:val="center"/>
        <w:rPr>
          <w:b/>
          <w:bCs/>
          <w:sz w:val="32"/>
          <w:szCs w:val="32"/>
        </w:rPr>
      </w:pPr>
    </w:p>
    <w:p w14:paraId="24DF6B90" w14:textId="77777777" w:rsidR="0059314D" w:rsidRDefault="0059314D" w:rsidP="00D93868">
      <w:pPr>
        <w:jc w:val="center"/>
        <w:rPr>
          <w:b/>
          <w:bCs/>
          <w:sz w:val="32"/>
          <w:szCs w:val="32"/>
        </w:rPr>
      </w:pPr>
    </w:p>
    <w:p w14:paraId="023A537D" w14:textId="77777777" w:rsidR="00D93868" w:rsidRPr="00B32C45" w:rsidRDefault="00D93868" w:rsidP="00D93868">
      <w:pPr>
        <w:jc w:val="center"/>
        <w:rPr>
          <w:b/>
          <w:bCs/>
          <w:sz w:val="32"/>
          <w:szCs w:val="32"/>
        </w:rPr>
      </w:pPr>
    </w:p>
    <w:p w14:paraId="7D76AF27" w14:textId="46D468C1" w:rsidR="004270D0" w:rsidRPr="00D02AA7" w:rsidRDefault="00CA7EBD" w:rsidP="00CA7EBD">
      <w:pPr>
        <w:pStyle w:val="Heading1"/>
      </w:pPr>
      <w:r w:rsidRPr="00D02AA7">
        <w:t>Executive summary</w:t>
      </w:r>
      <w:bookmarkEnd w:id="0"/>
    </w:p>
    <w:p w14:paraId="340C8596" w14:textId="0DA53CFE" w:rsidR="00CA7EBD" w:rsidRPr="00CA7EBD" w:rsidRDefault="00CA7EBD" w:rsidP="00CA7EBD">
      <w:r w:rsidRPr="00D02AA7">
        <w:t>This report is a case study of Winter Wonderland London: A Corporate Networking Event at Hyde Park, providing an interactive journey of all things winter to allow for professional relationships during the event. Planning, implementation, and evaluation into the cycle of an event guarantees smooth execution. Business networking with prospects of festive attractions encourages more experiential events, which means business tourism will grow globally. High-level financial planning is always done assuming a surplus, and sustainable practices and hybrid participation options are aligned with the emergent trends of the industry. Situational analysis, done using PESTEL, highlights external concerns that are crucial for an inclusive, impactful event thus adding to the relevance and appeal of Winter Wonderland London to international professionals.</w:t>
      </w:r>
    </w:p>
    <w:p w14:paraId="44D52E93" w14:textId="77777777" w:rsidR="004270D0" w:rsidRDefault="004270D0" w:rsidP="004270D0">
      <w:pPr>
        <w:pStyle w:val="Title"/>
        <w:jc w:val="center"/>
        <w:rPr>
          <w:rFonts w:ascii="Calibri"/>
          <w:sz w:val="20"/>
        </w:rPr>
      </w:pPr>
    </w:p>
    <w:p w14:paraId="4168857C" w14:textId="77777777" w:rsidR="004270D0" w:rsidRDefault="004270D0" w:rsidP="004270D0">
      <w:pPr>
        <w:pStyle w:val="Title"/>
        <w:jc w:val="center"/>
        <w:rPr>
          <w:sz w:val="28"/>
          <w:szCs w:val="32"/>
        </w:rPr>
      </w:pPr>
      <w:bookmarkStart w:id="1" w:name="_Toc180616134"/>
      <w:r>
        <w:br w:type="page"/>
      </w:r>
    </w:p>
    <w:sdt>
      <w:sdtPr>
        <w:rPr>
          <w:rFonts w:ascii="Times New Roman" w:eastAsia="Times New Roman" w:hAnsi="Times New Roman" w:cs="Times New Roman"/>
          <w:color w:val="auto"/>
          <w:sz w:val="24"/>
          <w:szCs w:val="24"/>
          <w:lang w:val="en-IN" w:eastAsia="en-GB"/>
        </w:rPr>
        <w:id w:val="-1343615930"/>
        <w:docPartObj>
          <w:docPartGallery w:val="Table of Contents"/>
          <w:docPartUnique/>
        </w:docPartObj>
      </w:sdtPr>
      <w:sdtEndPr>
        <w:rPr>
          <w:b/>
          <w:bCs/>
          <w:noProof/>
        </w:rPr>
      </w:sdtEndPr>
      <w:sdtContent>
        <w:p w14:paraId="3067CD79" w14:textId="6EDF58E0" w:rsidR="004270D0" w:rsidRPr="004270D0" w:rsidRDefault="004270D0" w:rsidP="004270D0">
          <w:pPr>
            <w:pStyle w:val="TOCHeading"/>
            <w:spacing w:line="360" w:lineRule="auto"/>
            <w:rPr>
              <w:rFonts w:ascii="Times New Roman" w:hAnsi="Times New Roman" w:cs="Times New Roman"/>
              <w:b/>
              <w:bCs/>
              <w:color w:val="000000"/>
              <w:sz w:val="28"/>
              <w:szCs w:val="28"/>
            </w:rPr>
          </w:pPr>
          <w:r w:rsidRPr="004270D0">
            <w:rPr>
              <w:rFonts w:ascii="Times New Roman" w:hAnsi="Times New Roman" w:cs="Times New Roman"/>
              <w:b/>
              <w:bCs/>
              <w:color w:val="000000"/>
              <w:sz w:val="28"/>
              <w:szCs w:val="28"/>
            </w:rPr>
            <w:t>Table of Contents</w:t>
          </w:r>
        </w:p>
        <w:p w14:paraId="0DA9452A" w14:textId="2EBFEAEE" w:rsidR="00CF05C6" w:rsidRDefault="004270D0">
          <w:pPr>
            <w:pStyle w:val="TOC1"/>
            <w:tabs>
              <w:tab w:val="right" w:leader="dot" w:pos="9016"/>
            </w:tabs>
            <w:rPr>
              <w:rFonts w:asciiTheme="minorHAnsi" w:eastAsiaTheme="minorEastAsia" w:hAnsiTheme="minorHAnsi" w:cstheme="minorBidi"/>
              <w:noProof/>
              <w:kern w:val="2"/>
              <w:lang w:eastAsia="en-IN"/>
              <w14:ligatures w14:val="standardContextual"/>
            </w:rPr>
          </w:pPr>
          <w:r>
            <w:fldChar w:fldCharType="begin"/>
          </w:r>
          <w:r>
            <w:instrText xml:space="preserve"> TOC \o "1-3" \h \z \u </w:instrText>
          </w:r>
          <w:r>
            <w:fldChar w:fldCharType="separate"/>
          </w:r>
          <w:hyperlink w:anchor="_Toc181980846" w:history="1">
            <w:r w:rsidR="00CF05C6" w:rsidRPr="001E311E">
              <w:rPr>
                <w:rStyle w:val="Hyperlink"/>
                <w:noProof/>
              </w:rPr>
              <w:t>Executive summary</w:t>
            </w:r>
            <w:r w:rsidR="00CF05C6">
              <w:rPr>
                <w:noProof/>
                <w:webHidden/>
              </w:rPr>
              <w:tab/>
            </w:r>
            <w:r w:rsidR="00CF05C6">
              <w:rPr>
                <w:noProof/>
                <w:webHidden/>
              </w:rPr>
              <w:fldChar w:fldCharType="begin"/>
            </w:r>
            <w:r w:rsidR="00CF05C6">
              <w:rPr>
                <w:noProof/>
                <w:webHidden/>
              </w:rPr>
              <w:instrText xml:space="preserve"> PAGEREF _Toc181980846 \h </w:instrText>
            </w:r>
            <w:r w:rsidR="00CF05C6">
              <w:rPr>
                <w:noProof/>
                <w:webHidden/>
              </w:rPr>
            </w:r>
            <w:r w:rsidR="00CF05C6">
              <w:rPr>
                <w:noProof/>
                <w:webHidden/>
              </w:rPr>
              <w:fldChar w:fldCharType="separate"/>
            </w:r>
            <w:r w:rsidR="00CF05C6">
              <w:rPr>
                <w:noProof/>
                <w:webHidden/>
              </w:rPr>
              <w:t>2</w:t>
            </w:r>
            <w:r w:rsidR="00CF05C6">
              <w:rPr>
                <w:noProof/>
                <w:webHidden/>
              </w:rPr>
              <w:fldChar w:fldCharType="end"/>
            </w:r>
          </w:hyperlink>
        </w:p>
        <w:p w14:paraId="31CF1FD8" w14:textId="085FC1F2" w:rsidR="00CF05C6" w:rsidRDefault="00CF05C6">
          <w:pPr>
            <w:pStyle w:val="TOC1"/>
            <w:tabs>
              <w:tab w:val="right" w:leader="dot" w:pos="9016"/>
            </w:tabs>
            <w:rPr>
              <w:rFonts w:asciiTheme="minorHAnsi" w:eastAsiaTheme="minorEastAsia" w:hAnsiTheme="minorHAnsi" w:cstheme="minorBidi"/>
              <w:noProof/>
              <w:kern w:val="2"/>
              <w:lang w:eastAsia="en-IN"/>
              <w14:ligatures w14:val="standardContextual"/>
            </w:rPr>
          </w:pPr>
          <w:hyperlink w:anchor="_Toc181980847" w:history="1">
            <w:r w:rsidRPr="001E311E">
              <w:rPr>
                <w:rStyle w:val="Hyperlink"/>
                <w:noProof/>
              </w:rPr>
              <w:t>Introduction</w:t>
            </w:r>
            <w:r>
              <w:rPr>
                <w:noProof/>
                <w:webHidden/>
              </w:rPr>
              <w:tab/>
            </w:r>
            <w:r>
              <w:rPr>
                <w:noProof/>
                <w:webHidden/>
              </w:rPr>
              <w:fldChar w:fldCharType="begin"/>
            </w:r>
            <w:r>
              <w:rPr>
                <w:noProof/>
                <w:webHidden/>
              </w:rPr>
              <w:instrText xml:space="preserve"> PAGEREF _Toc181980847 \h </w:instrText>
            </w:r>
            <w:r>
              <w:rPr>
                <w:noProof/>
                <w:webHidden/>
              </w:rPr>
            </w:r>
            <w:r>
              <w:rPr>
                <w:noProof/>
                <w:webHidden/>
              </w:rPr>
              <w:fldChar w:fldCharType="separate"/>
            </w:r>
            <w:r>
              <w:rPr>
                <w:noProof/>
                <w:webHidden/>
              </w:rPr>
              <w:t>4</w:t>
            </w:r>
            <w:r>
              <w:rPr>
                <w:noProof/>
                <w:webHidden/>
              </w:rPr>
              <w:fldChar w:fldCharType="end"/>
            </w:r>
          </w:hyperlink>
        </w:p>
        <w:p w14:paraId="72057529" w14:textId="03A2B8DC" w:rsidR="00CF05C6" w:rsidRDefault="00CF05C6">
          <w:pPr>
            <w:pStyle w:val="TOC2"/>
            <w:tabs>
              <w:tab w:val="right" w:leader="dot" w:pos="9016"/>
            </w:tabs>
            <w:rPr>
              <w:rFonts w:asciiTheme="minorHAnsi" w:eastAsiaTheme="minorEastAsia" w:hAnsiTheme="minorHAnsi" w:cstheme="minorBidi"/>
              <w:noProof/>
              <w:kern w:val="2"/>
              <w:lang w:eastAsia="en-IN"/>
              <w14:ligatures w14:val="standardContextual"/>
            </w:rPr>
          </w:pPr>
          <w:hyperlink w:anchor="_Toc181980848" w:history="1">
            <w:r w:rsidRPr="001E311E">
              <w:rPr>
                <w:rStyle w:val="Hyperlink"/>
                <w:noProof/>
              </w:rPr>
              <w:t>Rationale</w:t>
            </w:r>
            <w:r>
              <w:rPr>
                <w:noProof/>
                <w:webHidden/>
              </w:rPr>
              <w:tab/>
            </w:r>
            <w:r>
              <w:rPr>
                <w:noProof/>
                <w:webHidden/>
              </w:rPr>
              <w:fldChar w:fldCharType="begin"/>
            </w:r>
            <w:r>
              <w:rPr>
                <w:noProof/>
                <w:webHidden/>
              </w:rPr>
              <w:instrText xml:space="preserve"> PAGEREF _Toc181980848 \h </w:instrText>
            </w:r>
            <w:r>
              <w:rPr>
                <w:noProof/>
                <w:webHidden/>
              </w:rPr>
            </w:r>
            <w:r>
              <w:rPr>
                <w:noProof/>
                <w:webHidden/>
              </w:rPr>
              <w:fldChar w:fldCharType="separate"/>
            </w:r>
            <w:r>
              <w:rPr>
                <w:noProof/>
                <w:webHidden/>
              </w:rPr>
              <w:t>4</w:t>
            </w:r>
            <w:r>
              <w:rPr>
                <w:noProof/>
                <w:webHidden/>
              </w:rPr>
              <w:fldChar w:fldCharType="end"/>
            </w:r>
          </w:hyperlink>
        </w:p>
        <w:p w14:paraId="566CA1FA" w14:textId="04DB26D0" w:rsidR="00CF05C6" w:rsidRDefault="00CF05C6">
          <w:pPr>
            <w:pStyle w:val="TOC2"/>
            <w:tabs>
              <w:tab w:val="right" w:leader="dot" w:pos="9016"/>
            </w:tabs>
            <w:rPr>
              <w:rFonts w:asciiTheme="minorHAnsi" w:eastAsiaTheme="minorEastAsia" w:hAnsiTheme="minorHAnsi" w:cstheme="minorBidi"/>
              <w:noProof/>
              <w:kern w:val="2"/>
              <w:lang w:eastAsia="en-IN"/>
              <w14:ligatures w14:val="standardContextual"/>
            </w:rPr>
          </w:pPr>
          <w:hyperlink w:anchor="_Toc181980849" w:history="1">
            <w:r w:rsidRPr="001E311E">
              <w:rPr>
                <w:rStyle w:val="Hyperlink"/>
                <w:noProof/>
              </w:rPr>
              <w:t>Background to the theme</w:t>
            </w:r>
            <w:r>
              <w:rPr>
                <w:noProof/>
                <w:webHidden/>
              </w:rPr>
              <w:tab/>
            </w:r>
            <w:r>
              <w:rPr>
                <w:noProof/>
                <w:webHidden/>
              </w:rPr>
              <w:fldChar w:fldCharType="begin"/>
            </w:r>
            <w:r>
              <w:rPr>
                <w:noProof/>
                <w:webHidden/>
              </w:rPr>
              <w:instrText xml:space="preserve"> PAGEREF _Toc181980849 \h </w:instrText>
            </w:r>
            <w:r>
              <w:rPr>
                <w:noProof/>
                <w:webHidden/>
              </w:rPr>
            </w:r>
            <w:r>
              <w:rPr>
                <w:noProof/>
                <w:webHidden/>
              </w:rPr>
              <w:fldChar w:fldCharType="separate"/>
            </w:r>
            <w:r>
              <w:rPr>
                <w:noProof/>
                <w:webHidden/>
              </w:rPr>
              <w:t>4</w:t>
            </w:r>
            <w:r>
              <w:rPr>
                <w:noProof/>
                <w:webHidden/>
              </w:rPr>
              <w:fldChar w:fldCharType="end"/>
            </w:r>
          </w:hyperlink>
        </w:p>
        <w:p w14:paraId="208EC5DE" w14:textId="6F546B8A" w:rsidR="00CF05C6" w:rsidRDefault="00CF05C6">
          <w:pPr>
            <w:pStyle w:val="TOC2"/>
            <w:tabs>
              <w:tab w:val="right" w:leader="dot" w:pos="9016"/>
            </w:tabs>
            <w:rPr>
              <w:rFonts w:asciiTheme="minorHAnsi" w:eastAsiaTheme="minorEastAsia" w:hAnsiTheme="minorHAnsi" w:cstheme="minorBidi"/>
              <w:noProof/>
              <w:kern w:val="2"/>
              <w:lang w:eastAsia="en-IN"/>
              <w14:ligatures w14:val="standardContextual"/>
            </w:rPr>
          </w:pPr>
          <w:hyperlink w:anchor="_Toc181980850" w:history="1">
            <w:r w:rsidRPr="001E311E">
              <w:rPr>
                <w:rStyle w:val="Hyperlink"/>
                <w:noProof/>
              </w:rPr>
              <w:t>Industry trends</w:t>
            </w:r>
            <w:r>
              <w:rPr>
                <w:noProof/>
                <w:webHidden/>
              </w:rPr>
              <w:tab/>
            </w:r>
            <w:r>
              <w:rPr>
                <w:noProof/>
                <w:webHidden/>
              </w:rPr>
              <w:fldChar w:fldCharType="begin"/>
            </w:r>
            <w:r>
              <w:rPr>
                <w:noProof/>
                <w:webHidden/>
              </w:rPr>
              <w:instrText xml:space="preserve"> PAGEREF _Toc181980850 \h </w:instrText>
            </w:r>
            <w:r>
              <w:rPr>
                <w:noProof/>
                <w:webHidden/>
              </w:rPr>
            </w:r>
            <w:r>
              <w:rPr>
                <w:noProof/>
                <w:webHidden/>
              </w:rPr>
              <w:fldChar w:fldCharType="separate"/>
            </w:r>
            <w:r>
              <w:rPr>
                <w:noProof/>
                <w:webHidden/>
              </w:rPr>
              <w:t>4</w:t>
            </w:r>
            <w:r>
              <w:rPr>
                <w:noProof/>
                <w:webHidden/>
              </w:rPr>
              <w:fldChar w:fldCharType="end"/>
            </w:r>
          </w:hyperlink>
        </w:p>
        <w:p w14:paraId="2049AB85" w14:textId="051DE8B0" w:rsidR="00CF05C6" w:rsidRDefault="00CF05C6">
          <w:pPr>
            <w:pStyle w:val="TOC1"/>
            <w:tabs>
              <w:tab w:val="right" w:leader="dot" w:pos="9016"/>
            </w:tabs>
            <w:rPr>
              <w:rFonts w:asciiTheme="minorHAnsi" w:eastAsiaTheme="minorEastAsia" w:hAnsiTheme="minorHAnsi" w:cstheme="minorBidi"/>
              <w:noProof/>
              <w:kern w:val="2"/>
              <w:lang w:eastAsia="en-IN"/>
              <w14:ligatures w14:val="standardContextual"/>
            </w:rPr>
          </w:pPr>
          <w:hyperlink w:anchor="_Toc181980851" w:history="1">
            <w:r w:rsidRPr="001E311E">
              <w:rPr>
                <w:rStyle w:val="Hyperlink"/>
                <w:noProof/>
              </w:rPr>
              <w:t>Analysis of the issues and key concepts</w:t>
            </w:r>
            <w:r>
              <w:rPr>
                <w:noProof/>
                <w:webHidden/>
              </w:rPr>
              <w:tab/>
            </w:r>
            <w:r>
              <w:rPr>
                <w:noProof/>
                <w:webHidden/>
              </w:rPr>
              <w:fldChar w:fldCharType="begin"/>
            </w:r>
            <w:r>
              <w:rPr>
                <w:noProof/>
                <w:webHidden/>
              </w:rPr>
              <w:instrText xml:space="preserve"> PAGEREF _Toc181980851 \h </w:instrText>
            </w:r>
            <w:r>
              <w:rPr>
                <w:noProof/>
                <w:webHidden/>
              </w:rPr>
            </w:r>
            <w:r>
              <w:rPr>
                <w:noProof/>
                <w:webHidden/>
              </w:rPr>
              <w:fldChar w:fldCharType="separate"/>
            </w:r>
            <w:r>
              <w:rPr>
                <w:noProof/>
                <w:webHidden/>
              </w:rPr>
              <w:t>5</w:t>
            </w:r>
            <w:r>
              <w:rPr>
                <w:noProof/>
                <w:webHidden/>
              </w:rPr>
              <w:fldChar w:fldCharType="end"/>
            </w:r>
          </w:hyperlink>
        </w:p>
        <w:p w14:paraId="4545C6F0" w14:textId="772E544E" w:rsidR="00CF05C6" w:rsidRDefault="00CF05C6">
          <w:pPr>
            <w:pStyle w:val="TOC2"/>
            <w:tabs>
              <w:tab w:val="right" w:leader="dot" w:pos="9016"/>
            </w:tabs>
            <w:rPr>
              <w:rFonts w:asciiTheme="minorHAnsi" w:eastAsiaTheme="minorEastAsia" w:hAnsiTheme="minorHAnsi" w:cstheme="minorBidi"/>
              <w:noProof/>
              <w:kern w:val="2"/>
              <w:lang w:eastAsia="en-IN"/>
              <w14:ligatures w14:val="standardContextual"/>
            </w:rPr>
          </w:pPr>
          <w:hyperlink w:anchor="_Toc181980852" w:history="1">
            <w:r w:rsidRPr="001E311E">
              <w:rPr>
                <w:rStyle w:val="Hyperlink"/>
                <w:noProof/>
              </w:rPr>
              <w:t>The Event Cycle</w:t>
            </w:r>
            <w:r>
              <w:rPr>
                <w:noProof/>
                <w:webHidden/>
              </w:rPr>
              <w:tab/>
            </w:r>
            <w:r>
              <w:rPr>
                <w:noProof/>
                <w:webHidden/>
              </w:rPr>
              <w:fldChar w:fldCharType="begin"/>
            </w:r>
            <w:r>
              <w:rPr>
                <w:noProof/>
                <w:webHidden/>
              </w:rPr>
              <w:instrText xml:space="preserve"> PAGEREF _Toc181980852 \h </w:instrText>
            </w:r>
            <w:r>
              <w:rPr>
                <w:noProof/>
                <w:webHidden/>
              </w:rPr>
            </w:r>
            <w:r>
              <w:rPr>
                <w:noProof/>
                <w:webHidden/>
              </w:rPr>
              <w:fldChar w:fldCharType="separate"/>
            </w:r>
            <w:r>
              <w:rPr>
                <w:noProof/>
                <w:webHidden/>
              </w:rPr>
              <w:t>5</w:t>
            </w:r>
            <w:r>
              <w:rPr>
                <w:noProof/>
                <w:webHidden/>
              </w:rPr>
              <w:fldChar w:fldCharType="end"/>
            </w:r>
          </w:hyperlink>
        </w:p>
        <w:p w14:paraId="20EDB2D1" w14:textId="0E83DBFE" w:rsidR="00CF05C6" w:rsidRDefault="00CF05C6">
          <w:pPr>
            <w:pStyle w:val="TOC2"/>
            <w:tabs>
              <w:tab w:val="right" w:leader="dot" w:pos="9016"/>
            </w:tabs>
            <w:rPr>
              <w:rFonts w:asciiTheme="minorHAnsi" w:eastAsiaTheme="minorEastAsia" w:hAnsiTheme="minorHAnsi" w:cstheme="minorBidi"/>
              <w:noProof/>
              <w:kern w:val="2"/>
              <w:lang w:eastAsia="en-IN"/>
              <w14:ligatures w14:val="standardContextual"/>
            </w:rPr>
          </w:pPr>
          <w:hyperlink w:anchor="_Toc181980853" w:history="1">
            <w:r w:rsidRPr="001E311E">
              <w:rPr>
                <w:rStyle w:val="Hyperlink"/>
                <w:noProof/>
              </w:rPr>
              <w:t>Strategic aim and Objectives</w:t>
            </w:r>
            <w:r>
              <w:rPr>
                <w:noProof/>
                <w:webHidden/>
              </w:rPr>
              <w:tab/>
            </w:r>
            <w:r>
              <w:rPr>
                <w:noProof/>
                <w:webHidden/>
              </w:rPr>
              <w:fldChar w:fldCharType="begin"/>
            </w:r>
            <w:r>
              <w:rPr>
                <w:noProof/>
                <w:webHidden/>
              </w:rPr>
              <w:instrText xml:space="preserve"> PAGEREF _Toc181980853 \h </w:instrText>
            </w:r>
            <w:r>
              <w:rPr>
                <w:noProof/>
                <w:webHidden/>
              </w:rPr>
            </w:r>
            <w:r>
              <w:rPr>
                <w:noProof/>
                <w:webHidden/>
              </w:rPr>
              <w:fldChar w:fldCharType="separate"/>
            </w:r>
            <w:r>
              <w:rPr>
                <w:noProof/>
                <w:webHidden/>
              </w:rPr>
              <w:t>6</w:t>
            </w:r>
            <w:r>
              <w:rPr>
                <w:noProof/>
                <w:webHidden/>
              </w:rPr>
              <w:fldChar w:fldCharType="end"/>
            </w:r>
          </w:hyperlink>
        </w:p>
        <w:p w14:paraId="59F1B64B" w14:textId="29327C61" w:rsidR="00CF05C6" w:rsidRDefault="00CF05C6">
          <w:pPr>
            <w:pStyle w:val="TOC2"/>
            <w:tabs>
              <w:tab w:val="right" w:leader="dot" w:pos="9016"/>
            </w:tabs>
            <w:rPr>
              <w:rFonts w:asciiTheme="minorHAnsi" w:eastAsiaTheme="minorEastAsia" w:hAnsiTheme="minorHAnsi" w:cstheme="minorBidi"/>
              <w:noProof/>
              <w:kern w:val="2"/>
              <w:lang w:eastAsia="en-IN"/>
              <w14:ligatures w14:val="standardContextual"/>
            </w:rPr>
          </w:pPr>
          <w:hyperlink w:anchor="_Toc181980854" w:history="1">
            <w:r w:rsidRPr="001E311E">
              <w:rPr>
                <w:rStyle w:val="Hyperlink"/>
                <w:noProof/>
              </w:rPr>
              <w:t>Event feasibility</w:t>
            </w:r>
            <w:r>
              <w:rPr>
                <w:noProof/>
                <w:webHidden/>
              </w:rPr>
              <w:tab/>
            </w:r>
            <w:r>
              <w:rPr>
                <w:noProof/>
                <w:webHidden/>
              </w:rPr>
              <w:fldChar w:fldCharType="begin"/>
            </w:r>
            <w:r>
              <w:rPr>
                <w:noProof/>
                <w:webHidden/>
              </w:rPr>
              <w:instrText xml:space="preserve"> PAGEREF _Toc181980854 \h </w:instrText>
            </w:r>
            <w:r>
              <w:rPr>
                <w:noProof/>
                <w:webHidden/>
              </w:rPr>
            </w:r>
            <w:r>
              <w:rPr>
                <w:noProof/>
                <w:webHidden/>
              </w:rPr>
              <w:fldChar w:fldCharType="separate"/>
            </w:r>
            <w:r>
              <w:rPr>
                <w:noProof/>
                <w:webHidden/>
              </w:rPr>
              <w:t>7</w:t>
            </w:r>
            <w:r>
              <w:rPr>
                <w:noProof/>
                <w:webHidden/>
              </w:rPr>
              <w:fldChar w:fldCharType="end"/>
            </w:r>
          </w:hyperlink>
        </w:p>
        <w:p w14:paraId="28EB4832" w14:textId="25BEF121" w:rsidR="00CF05C6" w:rsidRDefault="00CF05C6">
          <w:pPr>
            <w:pStyle w:val="TOC3"/>
            <w:tabs>
              <w:tab w:val="right" w:leader="dot" w:pos="9016"/>
            </w:tabs>
            <w:rPr>
              <w:rFonts w:asciiTheme="minorHAnsi" w:eastAsiaTheme="minorEastAsia" w:hAnsiTheme="minorHAnsi" w:cstheme="minorBidi"/>
              <w:noProof/>
              <w:kern w:val="2"/>
              <w:lang w:eastAsia="en-IN"/>
              <w14:ligatures w14:val="standardContextual"/>
            </w:rPr>
          </w:pPr>
          <w:hyperlink w:anchor="_Toc181980855" w:history="1">
            <w:r w:rsidRPr="001E311E">
              <w:rPr>
                <w:rStyle w:val="Hyperlink"/>
                <w:noProof/>
              </w:rPr>
              <w:t>Market Factors</w:t>
            </w:r>
            <w:r>
              <w:rPr>
                <w:noProof/>
                <w:webHidden/>
              </w:rPr>
              <w:tab/>
            </w:r>
            <w:r>
              <w:rPr>
                <w:noProof/>
                <w:webHidden/>
              </w:rPr>
              <w:fldChar w:fldCharType="begin"/>
            </w:r>
            <w:r>
              <w:rPr>
                <w:noProof/>
                <w:webHidden/>
              </w:rPr>
              <w:instrText xml:space="preserve"> PAGEREF _Toc181980855 \h </w:instrText>
            </w:r>
            <w:r>
              <w:rPr>
                <w:noProof/>
                <w:webHidden/>
              </w:rPr>
            </w:r>
            <w:r>
              <w:rPr>
                <w:noProof/>
                <w:webHidden/>
              </w:rPr>
              <w:fldChar w:fldCharType="separate"/>
            </w:r>
            <w:r>
              <w:rPr>
                <w:noProof/>
                <w:webHidden/>
              </w:rPr>
              <w:t>7</w:t>
            </w:r>
            <w:r>
              <w:rPr>
                <w:noProof/>
                <w:webHidden/>
              </w:rPr>
              <w:fldChar w:fldCharType="end"/>
            </w:r>
          </w:hyperlink>
        </w:p>
        <w:p w14:paraId="653D5DAF" w14:textId="7E4D124E" w:rsidR="00CF05C6" w:rsidRDefault="00CF05C6">
          <w:pPr>
            <w:pStyle w:val="TOC3"/>
            <w:tabs>
              <w:tab w:val="right" w:leader="dot" w:pos="9016"/>
            </w:tabs>
            <w:rPr>
              <w:rFonts w:asciiTheme="minorHAnsi" w:eastAsiaTheme="minorEastAsia" w:hAnsiTheme="minorHAnsi" w:cstheme="minorBidi"/>
              <w:noProof/>
              <w:kern w:val="2"/>
              <w:lang w:eastAsia="en-IN"/>
              <w14:ligatures w14:val="standardContextual"/>
            </w:rPr>
          </w:pPr>
          <w:hyperlink w:anchor="_Toc181980856" w:history="1">
            <w:r w:rsidRPr="001E311E">
              <w:rPr>
                <w:rStyle w:val="Hyperlink"/>
                <w:noProof/>
              </w:rPr>
              <w:t>Operational Factors</w:t>
            </w:r>
            <w:r>
              <w:rPr>
                <w:noProof/>
                <w:webHidden/>
              </w:rPr>
              <w:tab/>
            </w:r>
            <w:r>
              <w:rPr>
                <w:noProof/>
                <w:webHidden/>
              </w:rPr>
              <w:fldChar w:fldCharType="begin"/>
            </w:r>
            <w:r>
              <w:rPr>
                <w:noProof/>
                <w:webHidden/>
              </w:rPr>
              <w:instrText xml:space="preserve"> PAGEREF _Toc181980856 \h </w:instrText>
            </w:r>
            <w:r>
              <w:rPr>
                <w:noProof/>
                <w:webHidden/>
              </w:rPr>
            </w:r>
            <w:r>
              <w:rPr>
                <w:noProof/>
                <w:webHidden/>
              </w:rPr>
              <w:fldChar w:fldCharType="separate"/>
            </w:r>
            <w:r>
              <w:rPr>
                <w:noProof/>
                <w:webHidden/>
              </w:rPr>
              <w:t>8</w:t>
            </w:r>
            <w:r>
              <w:rPr>
                <w:noProof/>
                <w:webHidden/>
              </w:rPr>
              <w:fldChar w:fldCharType="end"/>
            </w:r>
          </w:hyperlink>
        </w:p>
        <w:p w14:paraId="7E3FF343" w14:textId="1C00D224" w:rsidR="00CF05C6" w:rsidRDefault="00CF05C6">
          <w:pPr>
            <w:pStyle w:val="TOC2"/>
            <w:tabs>
              <w:tab w:val="right" w:leader="dot" w:pos="9016"/>
            </w:tabs>
            <w:rPr>
              <w:rFonts w:asciiTheme="minorHAnsi" w:eastAsiaTheme="minorEastAsia" w:hAnsiTheme="minorHAnsi" w:cstheme="minorBidi"/>
              <w:noProof/>
              <w:kern w:val="2"/>
              <w:lang w:eastAsia="en-IN"/>
              <w14:ligatures w14:val="standardContextual"/>
            </w:rPr>
          </w:pPr>
          <w:hyperlink w:anchor="_Toc181980857" w:history="1">
            <w:r w:rsidRPr="001E311E">
              <w:rPr>
                <w:rStyle w:val="Hyperlink"/>
                <w:noProof/>
              </w:rPr>
              <w:t>Financial Factors</w:t>
            </w:r>
            <w:r>
              <w:rPr>
                <w:noProof/>
                <w:webHidden/>
              </w:rPr>
              <w:tab/>
            </w:r>
            <w:r>
              <w:rPr>
                <w:noProof/>
                <w:webHidden/>
              </w:rPr>
              <w:fldChar w:fldCharType="begin"/>
            </w:r>
            <w:r>
              <w:rPr>
                <w:noProof/>
                <w:webHidden/>
              </w:rPr>
              <w:instrText xml:space="preserve"> PAGEREF _Toc181980857 \h </w:instrText>
            </w:r>
            <w:r>
              <w:rPr>
                <w:noProof/>
                <w:webHidden/>
              </w:rPr>
            </w:r>
            <w:r>
              <w:rPr>
                <w:noProof/>
                <w:webHidden/>
              </w:rPr>
              <w:fldChar w:fldCharType="separate"/>
            </w:r>
            <w:r>
              <w:rPr>
                <w:noProof/>
                <w:webHidden/>
              </w:rPr>
              <w:t>9</w:t>
            </w:r>
            <w:r>
              <w:rPr>
                <w:noProof/>
                <w:webHidden/>
              </w:rPr>
              <w:fldChar w:fldCharType="end"/>
            </w:r>
          </w:hyperlink>
        </w:p>
        <w:p w14:paraId="766458BB" w14:textId="682CD9A6" w:rsidR="00CF05C6" w:rsidRDefault="00CF05C6">
          <w:pPr>
            <w:pStyle w:val="TOC2"/>
            <w:tabs>
              <w:tab w:val="right" w:leader="dot" w:pos="9016"/>
            </w:tabs>
            <w:rPr>
              <w:rFonts w:asciiTheme="minorHAnsi" w:eastAsiaTheme="minorEastAsia" w:hAnsiTheme="minorHAnsi" w:cstheme="minorBidi"/>
              <w:noProof/>
              <w:kern w:val="2"/>
              <w:lang w:eastAsia="en-IN"/>
              <w14:ligatures w14:val="standardContextual"/>
            </w:rPr>
          </w:pPr>
          <w:hyperlink w:anchor="_Toc181980858" w:history="1">
            <w:r w:rsidRPr="001E311E">
              <w:rPr>
                <w:rStyle w:val="Hyperlink"/>
                <w:noProof/>
              </w:rPr>
              <w:t>SWOT Analysis</w:t>
            </w:r>
            <w:r>
              <w:rPr>
                <w:noProof/>
                <w:webHidden/>
              </w:rPr>
              <w:tab/>
            </w:r>
            <w:r>
              <w:rPr>
                <w:noProof/>
                <w:webHidden/>
              </w:rPr>
              <w:fldChar w:fldCharType="begin"/>
            </w:r>
            <w:r>
              <w:rPr>
                <w:noProof/>
                <w:webHidden/>
              </w:rPr>
              <w:instrText xml:space="preserve"> PAGEREF _Toc181980858 \h </w:instrText>
            </w:r>
            <w:r>
              <w:rPr>
                <w:noProof/>
                <w:webHidden/>
              </w:rPr>
            </w:r>
            <w:r>
              <w:rPr>
                <w:noProof/>
                <w:webHidden/>
              </w:rPr>
              <w:fldChar w:fldCharType="separate"/>
            </w:r>
            <w:r>
              <w:rPr>
                <w:noProof/>
                <w:webHidden/>
              </w:rPr>
              <w:t>10</w:t>
            </w:r>
            <w:r>
              <w:rPr>
                <w:noProof/>
                <w:webHidden/>
              </w:rPr>
              <w:fldChar w:fldCharType="end"/>
            </w:r>
          </w:hyperlink>
        </w:p>
        <w:p w14:paraId="02AD06D5" w14:textId="63F02085" w:rsidR="00CF05C6" w:rsidRDefault="00CF05C6">
          <w:pPr>
            <w:pStyle w:val="TOC3"/>
            <w:tabs>
              <w:tab w:val="right" w:leader="dot" w:pos="9016"/>
            </w:tabs>
            <w:rPr>
              <w:rFonts w:asciiTheme="minorHAnsi" w:eastAsiaTheme="minorEastAsia" w:hAnsiTheme="minorHAnsi" w:cstheme="minorBidi"/>
              <w:noProof/>
              <w:kern w:val="2"/>
              <w:lang w:eastAsia="en-IN"/>
              <w14:ligatures w14:val="standardContextual"/>
            </w:rPr>
          </w:pPr>
          <w:hyperlink w:anchor="_Toc181980859" w:history="1">
            <w:r w:rsidRPr="001E311E">
              <w:rPr>
                <w:rStyle w:val="Hyperlink"/>
                <w:noProof/>
              </w:rPr>
              <w:t>PESTLE Analysis</w:t>
            </w:r>
            <w:r>
              <w:rPr>
                <w:noProof/>
                <w:webHidden/>
              </w:rPr>
              <w:tab/>
            </w:r>
            <w:r>
              <w:rPr>
                <w:noProof/>
                <w:webHidden/>
              </w:rPr>
              <w:fldChar w:fldCharType="begin"/>
            </w:r>
            <w:r>
              <w:rPr>
                <w:noProof/>
                <w:webHidden/>
              </w:rPr>
              <w:instrText xml:space="preserve"> PAGEREF _Toc181980859 \h </w:instrText>
            </w:r>
            <w:r>
              <w:rPr>
                <w:noProof/>
                <w:webHidden/>
              </w:rPr>
            </w:r>
            <w:r>
              <w:rPr>
                <w:noProof/>
                <w:webHidden/>
              </w:rPr>
              <w:fldChar w:fldCharType="separate"/>
            </w:r>
            <w:r>
              <w:rPr>
                <w:noProof/>
                <w:webHidden/>
              </w:rPr>
              <w:t>11</w:t>
            </w:r>
            <w:r>
              <w:rPr>
                <w:noProof/>
                <w:webHidden/>
              </w:rPr>
              <w:fldChar w:fldCharType="end"/>
            </w:r>
          </w:hyperlink>
        </w:p>
        <w:p w14:paraId="42EBC776" w14:textId="757539F0" w:rsidR="00CF05C6" w:rsidRDefault="00CF05C6">
          <w:pPr>
            <w:pStyle w:val="TOC2"/>
            <w:tabs>
              <w:tab w:val="right" w:leader="dot" w:pos="9016"/>
            </w:tabs>
            <w:rPr>
              <w:rFonts w:asciiTheme="minorHAnsi" w:eastAsiaTheme="minorEastAsia" w:hAnsiTheme="minorHAnsi" w:cstheme="minorBidi"/>
              <w:noProof/>
              <w:kern w:val="2"/>
              <w:lang w:eastAsia="en-IN"/>
              <w14:ligatures w14:val="standardContextual"/>
            </w:rPr>
          </w:pPr>
          <w:hyperlink w:anchor="_Toc181980860" w:history="1">
            <w:r w:rsidRPr="001E311E">
              <w:rPr>
                <w:rStyle w:val="Hyperlink"/>
                <w:noProof/>
              </w:rPr>
              <w:t>Feasibility Analysis Summary</w:t>
            </w:r>
            <w:r>
              <w:rPr>
                <w:noProof/>
                <w:webHidden/>
              </w:rPr>
              <w:tab/>
            </w:r>
            <w:r>
              <w:rPr>
                <w:noProof/>
                <w:webHidden/>
              </w:rPr>
              <w:fldChar w:fldCharType="begin"/>
            </w:r>
            <w:r>
              <w:rPr>
                <w:noProof/>
                <w:webHidden/>
              </w:rPr>
              <w:instrText xml:space="preserve"> PAGEREF _Toc181980860 \h </w:instrText>
            </w:r>
            <w:r>
              <w:rPr>
                <w:noProof/>
                <w:webHidden/>
              </w:rPr>
            </w:r>
            <w:r>
              <w:rPr>
                <w:noProof/>
                <w:webHidden/>
              </w:rPr>
              <w:fldChar w:fldCharType="separate"/>
            </w:r>
            <w:r>
              <w:rPr>
                <w:noProof/>
                <w:webHidden/>
              </w:rPr>
              <w:t>12</w:t>
            </w:r>
            <w:r>
              <w:rPr>
                <w:noProof/>
                <w:webHidden/>
              </w:rPr>
              <w:fldChar w:fldCharType="end"/>
            </w:r>
          </w:hyperlink>
        </w:p>
        <w:p w14:paraId="6A4FC88B" w14:textId="0AD3D3E8" w:rsidR="00CF05C6" w:rsidRDefault="00CF05C6">
          <w:pPr>
            <w:pStyle w:val="TOC2"/>
            <w:tabs>
              <w:tab w:val="right" w:leader="dot" w:pos="9016"/>
            </w:tabs>
            <w:rPr>
              <w:rFonts w:asciiTheme="minorHAnsi" w:eastAsiaTheme="minorEastAsia" w:hAnsiTheme="minorHAnsi" w:cstheme="minorBidi"/>
              <w:noProof/>
              <w:kern w:val="2"/>
              <w:lang w:eastAsia="en-IN"/>
              <w14:ligatures w14:val="standardContextual"/>
            </w:rPr>
          </w:pPr>
          <w:hyperlink w:anchor="_Toc181980861" w:history="1">
            <w:r w:rsidRPr="001E311E">
              <w:rPr>
                <w:rStyle w:val="Hyperlink"/>
                <w:noProof/>
              </w:rPr>
              <w:t>Event Planning and delivery</w:t>
            </w:r>
            <w:r>
              <w:rPr>
                <w:noProof/>
                <w:webHidden/>
              </w:rPr>
              <w:tab/>
            </w:r>
            <w:r>
              <w:rPr>
                <w:noProof/>
                <w:webHidden/>
              </w:rPr>
              <w:fldChar w:fldCharType="begin"/>
            </w:r>
            <w:r>
              <w:rPr>
                <w:noProof/>
                <w:webHidden/>
              </w:rPr>
              <w:instrText xml:space="preserve"> PAGEREF _Toc181980861 \h </w:instrText>
            </w:r>
            <w:r>
              <w:rPr>
                <w:noProof/>
                <w:webHidden/>
              </w:rPr>
            </w:r>
            <w:r>
              <w:rPr>
                <w:noProof/>
                <w:webHidden/>
              </w:rPr>
              <w:fldChar w:fldCharType="separate"/>
            </w:r>
            <w:r>
              <w:rPr>
                <w:noProof/>
                <w:webHidden/>
              </w:rPr>
              <w:t>12</w:t>
            </w:r>
            <w:r>
              <w:rPr>
                <w:noProof/>
                <w:webHidden/>
              </w:rPr>
              <w:fldChar w:fldCharType="end"/>
            </w:r>
          </w:hyperlink>
        </w:p>
        <w:p w14:paraId="11CD62B4" w14:textId="59155408" w:rsidR="00CF05C6" w:rsidRDefault="00CF05C6">
          <w:pPr>
            <w:pStyle w:val="TOC2"/>
            <w:tabs>
              <w:tab w:val="right" w:leader="dot" w:pos="9016"/>
            </w:tabs>
            <w:rPr>
              <w:rFonts w:asciiTheme="minorHAnsi" w:eastAsiaTheme="minorEastAsia" w:hAnsiTheme="minorHAnsi" w:cstheme="minorBidi"/>
              <w:noProof/>
              <w:kern w:val="2"/>
              <w:lang w:eastAsia="en-IN"/>
              <w14:ligatures w14:val="standardContextual"/>
            </w:rPr>
          </w:pPr>
          <w:hyperlink w:anchor="_Toc181980862" w:history="1">
            <w:r w:rsidRPr="001E311E">
              <w:rPr>
                <w:rStyle w:val="Hyperlink"/>
                <w:noProof/>
              </w:rPr>
              <w:t>Design</w:t>
            </w:r>
            <w:r>
              <w:rPr>
                <w:noProof/>
                <w:webHidden/>
              </w:rPr>
              <w:tab/>
            </w:r>
            <w:r>
              <w:rPr>
                <w:noProof/>
                <w:webHidden/>
              </w:rPr>
              <w:fldChar w:fldCharType="begin"/>
            </w:r>
            <w:r>
              <w:rPr>
                <w:noProof/>
                <w:webHidden/>
              </w:rPr>
              <w:instrText xml:space="preserve"> PAGEREF _Toc181980862 \h </w:instrText>
            </w:r>
            <w:r>
              <w:rPr>
                <w:noProof/>
                <w:webHidden/>
              </w:rPr>
            </w:r>
            <w:r>
              <w:rPr>
                <w:noProof/>
                <w:webHidden/>
              </w:rPr>
              <w:fldChar w:fldCharType="separate"/>
            </w:r>
            <w:r>
              <w:rPr>
                <w:noProof/>
                <w:webHidden/>
              </w:rPr>
              <w:t>13</w:t>
            </w:r>
            <w:r>
              <w:rPr>
                <w:noProof/>
                <w:webHidden/>
              </w:rPr>
              <w:fldChar w:fldCharType="end"/>
            </w:r>
          </w:hyperlink>
        </w:p>
        <w:p w14:paraId="0F503D94" w14:textId="6560D7EE" w:rsidR="00CF05C6" w:rsidRDefault="00CF05C6">
          <w:pPr>
            <w:pStyle w:val="TOC2"/>
            <w:tabs>
              <w:tab w:val="right" w:leader="dot" w:pos="9016"/>
            </w:tabs>
            <w:rPr>
              <w:rFonts w:asciiTheme="minorHAnsi" w:eastAsiaTheme="minorEastAsia" w:hAnsiTheme="minorHAnsi" w:cstheme="minorBidi"/>
              <w:noProof/>
              <w:kern w:val="2"/>
              <w:lang w:eastAsia="en-IN"/>
              <w14:ligatures w14:val="standardContextual"/>
            </w:rPr>
          </w:pPr>
          <w:hyperlink w:anchor="_Toc181980863" w:history="1">
            <w:r w:rsidRPr="001E311E">
              <w:rPr>
                <w:rStyle w:val="Hyperlink"/>
                <w:noProof/>
              </w:rPr>
              <w:t>Administration</w:t>
            </w:r>
            <w:r>
              <w:rPr>
                <w:noProof/>
                <w:webHidden/>
              </w:rPr>
              <w:tab/>
            </w:r>
            <w:r>
              <w:rPr>
                <w:noProof/>
                <w:webHidden/>
              </w:rPr>
              <w:fldChar w:fldCharType="begin"/>
            </w:r>
            <w:r>
              <w:rPr>
                <w:noProof/>
                <w:webHidden/>
              </w:rPr>
              <w:instrText xml:space="preserve"> PAGEREF _Toc181980863 \h </w:instrText>
            </w:r>
            <w:r>
              <w:rPr>
                <w:noProof/>
                <w:webHidden/>
              </w:rPr>
            </w:r>
            <w:r>
              <w:rPr>
                <w:noProof/>
                <w:webHidden/>
              </w:rPr>
              <w:fldChar w:fldCharType="separate"/>
            </w:r>
            <w:r>
              <w:rPr>
                <w:noProof/>
                <w:webHidden/>
              </w:rPr>
              <w:t>14</w:t>
            </w:r>
            <w:r>
              <w:rPr>
                <w:noProof/>
                <w:webHidden/>
              </w:rPr>
              <w:fldChar w:fldCharType="end"/>
            </w:r>
          </w:hyperlink>
        </w:p>
        <w:p w14:paraId="1457145C" w14:textId="34D6E7D0" w:rsidR="00CF05C6" w:rsidRDefault="00CF05C6">
          <w:pPr>
            <w:pStyle w:val="TOC2"/>
            <w:tabs>
              <w:tab w:val="right" w:leader="dot" w:pos="9016"/>
            </w:tabs>
            <w:rPr>
              <w:rFonts w:asciiTheme="minorHAnsi" w:eastAsiaTheme="minorEastAsia" w:hAnsiTheme="minorHAnsi" w:cstheme="minorBidi"/>
              <w:noProof/>
              <w:kern w:val="2"/>
              <w:lang w:eastAsia="en-IN"/>
              <w14:ligatures w14:val="standardContextual"/>
            </w:rPr>
          </w:pPr>
          <w:hyperlink w:anchor="_Toc181980864" w:history="1">
            <w:r w:rsidRPr="001E311E">
              <w:rPr>
                <w:rStyle w:val="Hyperlink"/>
                <w:noProof/>
              </w:rPr>
              <w:t>Marketing</w:t>
            </w:r>
            <w:r>
              <w:rPr>
                <w:noProof/>
                <w:webHidden/>
              </w:rPr>
              <w:tab/>
            </w:r>
            <w:r>
              <w:rPr>
                <w:noProof/>
                <w:webHidden/>
              </w:rPr>
              <w:fldChar w:fldCharType="begin"/>
            </w:r>
            <w:r>
              <w:rPr>
                <w:noProof/>
                <w:webHidden/>
              </w:rPr>
              <w:instrText xml:space="preserve"> PAGEREF _Toc181980864 \h </w:instrText>
            </w:r>
            <w:r>
              <w:rPr>
                <w:noProof/>
                <w:webHidden/>
              </w:rPr>
            </w:r>
            <w:r>
              <w:rPr>
                <w:noProof/>
                <w:webHidden/>
              </w:rPr>
              <w:fldChar w:fldCharType="separate"/>
            </w:r>
            <w:r>
              <w:rPr>
                <w:noProof/>
                <w:webHidden/>
              </w:rPr>
              <w:t>15</w:t>
            </w:r>
            <w:r>
              <w:rPr>
                <w:noProof/>
                <w:webHidden/>
              </w:rPr>
              <w:fldChar w:fldCharType="end"/>
            </w:r>
          </w:hyperlink>
        </w:p>
        <w:p w14:paraId="6BB4CCBC" w14:textId="7DE85613" w:rsidR="00CF05C6" w:rsidRDefault="00CF05C6">
          <w:pPr>
            <w:pStyle w:val="TOC3"/>
            <w:tabs>
              <w:tab w:val="right" w:leader="dot" w:pos="9016"/>
            </w:tabs>
            <w:rPr>
              <w:rFonts w:asciiTheme="minorHAnsi" w:eastAsiaTheme="minorEastAsia" w:hAnsiTheme="minorHAnsi" w:cstheme="minorBidi"/>
              <w:noProof/>
              <w:kern w:val="2"/>
              <w:lang w:eastAsia="en-IN"/>
              <w14:ligatures w14:val="standardContextual"/>
            </w:rPr>
          </w:pPr>
          <w:hyperlink w:anchor="_Toc181980865" w:history="1">
            <w:r w:rsidRPr="001E311E">
              <w:rPr>
                <w:rStyle w:val="Hyperlink"/>
                <w:noProof/>
              </w:rPr>
              <w:t>Event marketing plan</w:t>
            </w:r>
            <w:r>
              <w:rPr>
                <w:noProof/>
                <w:webHidden/>
              </w:rPr>
              <w:tab/>
            </w:r>
            <w:r>
              <w:rPr>
                <w:noProof/>
                <w:webHidden/>
              </w:rPr>
              <w:fldChar w:fldCharType="begin"/>
            </w:r>
            <w:r>
              <w:rPr>
                <w:noProof/>
                <w:webHidden/>
              </w:rPr>
              <w:instrText xml:space="preserve"> PAGEREF _Toc181980865 \h </w:instrText>
            </w:r>
            <w:r>
              <w:rPr>
                <w:noProof/>
                <w:webHidden/>
              </w:rPr>
            </w:r>
            <w:r>
              <w:rPr>
                <w:noProof/>
                <w:webHidden/>
              </w:rPr>
              <w:fldChar w:fldCharType="separate"/>
            </w:r>
            <w:r>
              <w:rPr>
                <w:noProof/>
                <w:webHidden/>
              </w:rPr>
              <w:t>15</w:t>
            </w:r>
            <w:r>
              <w:rPr>
                <w:noProof/>
                <w:webHidden/>
              </w:rPr>
              <w:fldChar w:fldCharType="end"/>
            </w:r>
          </w:hyperlink>
        </w:p>
        <w:p w14:paraId="121F34CC" w14:textId="5548CBB2" w:rsidR="00CF05C6" w:rsidRDefault="00CF05C6">
          <w:pPr>
            <w:pStyle w:val="TOC2"/>
            <w:tabs>
              <w:tab w:val="right" w:leader="dot" w:pos="9016"/>
            </w:tabs>
            <w:rPr>
              <w:rFonts w:asciiTheme="minorHAnsi" w:eastAsiaTheme="minorEastAsia" w:hAnsiTheme="minorHAnsi" w:cstheme="minorBidi"/>
              <w:noProof/>
              <w:kern w:val="2"/>
              <w:lang w:eastAsia="en-IN"/>
              <w14:ligatures w14:val="standardContextual"/>
            </w:rPr>
          </w:pPr>
          <w:hyperlink w:anchor="_Toc181980866" w:history="1">
            <w:r w:rsidRPr="001E311E">
              <w:rPr>
                <w:rStyle w:val="Hyperlink"/>
                <w:noProof/>
              </w:rPr>
              <w:t>Operations</w:t>
            </w:r>
            <w:r>
              <w:rPr>
                <w:noProof/>
                <w:webHidden/>
              </w:rPr>
              <w:tab/>
            </w:r>
            <w:r>
              <w:rPr>
                <w:noProof/>
                <w:webHidden/>
              </w:rPr>
              <w:fldChar w:fldCharType="begin"/>
            </w:r>
            <w:r>
              <w:rPr>
                <w:noProof/>
                <w:webHidden/>
              </w:rPr>
              <w:instrText xml:space="preserve"> PAGEREF _Toc181980866 \h </w:instrText>
            </w:r>
            <w:r>
              <w:rPr>
                <w:noProof/>
                <w:webHidden/>
              </w:rPr>
            </w:r>
            <w:r>
              <w:rPr>
                <w:noProof/>
                <w:webHidden/>
              </w:rPr>
              <w:fldChar w:fldCharType="separate"/>
            </w:r>
            <w:r>
              <w:rPr>
                <w:noProof/>
                <w:webHidden/>
              </w:rPr>
              <w:t>16</w:t>
            </w:r>
            <w:r>
              <w:rPr>
                <w:noProof/>
                <w:webHidden/>
              </w:rPr>
              <w:fldChar w:fldCharType="end"/>
            </w:r>
          </w:hyperlink>
        </w:p>
        <w:p w14:paraId="52392A2F" w14:textId="7FCAD301" w:rsidR="00CF05C6" w:rsidRDefault="00CF05C6">
          <w:pPr>
            <w:pStyle w:val="TOC2"/>
            <w:tabs>
              <w:tab w:val="right" w:leader="dot" w:pos="9016"/>
            </w:tabs>
            <w:rPr>
              <w:rFonts w:asciiTheme="minorHAnsi" w:eastAsiaTheme="minorEastAsia" w:hAnsiTheme="minorHAnsi" w:cstheme="minorBidi"/>
              <w:noProof/>
              <w:kern w:val="2"/>
              <w:lang w:eastAsia="en-IN"/>
              <w14:ligatures w14:val="standardContextual"/>
            </w:rPr>
          </w:pPr>
          <w:hyperlink w:anchor="_Toc181980867" w:history="1">
            <w:r w:rsidRPr="001E311E">
              <w:rPr>
                <w:rStyle w:val="Hyperlink"/>
                <w:noProof/>
              </w:rPr>
              <w:t>Risk management</w:t>
            </w:r>
            <w:r>
              <w:rPr>
                <w:noProof/>
                <w:webHidden/>
              </w:rPr>
              <w:tab/>
            </w:r>
            <w:r>
              <w:rPr>
                <w:noProof/>
                <w:webHidden/>
              </w:rPr>
              <w:fldChar w:fldCharType="begin"/>
            </w:r>
            <w:r>
              <w:rPr>
                <w:noProof/>
                <w:webHidden/>
              </w:rPr>
              <w:instrText xml:space="preserve"> PAGEREF _Toc181980867 \h </w:instrText>
            </w:r>
            <w:r>
              <w:rPr>
                <w:noProof/>
                <w:webHidden/>
              </w:rPr>
            </w:r>
            <w:r>
              <w:rPr>
                <w:noProof/>
                <w:webHidden/>
              </w:rPr>
              <w:fldChar w:fldCharType="separate"/>
            </w:r>
            <w:r>
              <w:rPr>
                <w:noProof/>
                <w:webHidden/>
              </w:rPr>
              <w:t>16</w:t>
            </w:r>
            <w:r>
              <w:rPr>
                <w:noProof/>
                <w:webHidden/>
              </w:rPr>
              <w:fldChar w:fldCharType="end"/>
            </w:r>
          </w:hyperlink>
        </w:p>
        <w:p w14:paraId="76143020" w14:textId="64E45637" w:rsidR="00CF05C6" w:rsidRDefault="00CF05C6">
          <w:pPr>
            <w:pStyle w:val="TOC2"/>
            <w:tabs>
              <w:tab w:val="right" w:leader="dot" w:pos="9016"/>
            </w:tabs>
            <w:rPr>
              <w:rFonts w:asciiTheme="minorHAnsi" w:eastAsiaTheme="minorEastAsia" w:hAnsiTheme="minorHAnsi" w:cstheme="minorBidi"/>
              <w:noProof/>
              <w:kern w:val="2"/>
              <w:lang w:eastAsia="en-IN"/>
              <w14:ligatures w14:val="standardContextual"/>
            </w:rPr>
          </w:pPr>
          <w:hyperlink w:anchor="_Toc181980868" w:history="1">
            <w:r w:rsidRPr="001E311E">
              <w:rPr>
                <w:rStyle w:val="Hyperlink"/>
                <w:noProof/>
              </w:rPr>
              <w:t>Conclusion</w:t>
            </w:r>
            <w:r>
              <w:rPr>
                <w:noProof/>
                <w:webHidden/>
              </w:rPr>
              <w:tab/>
            </w:r>
            <w:r>
              <w:rPr>
                <w:noProof/>
                <w:webHidden/>
              </w:rPr>
              <w:fldChar w:fldCharType="begin"/>
            </w:r>
            <w:r>
              <w:rPr>
                <w:noProof/>
                <w:webHidden/>
              </w:rPr>
              <w:instrText xml:space="preserve"> PAGEREF _Toc181980868 \h </w:instrText>
            </w:r>
            <w:r>
              <w:rPr>
                <w:noProof/>
                <w:webHidden/>
              </w:rPr>
            </w:r>
            <w:r>
              <w:rPr>
                <w:noProof/>
                <w:webHidden/>
              </w:rPr>
              <w:fldChar w:fldCharType="separate"/>
            </w:r>
            <w:r>
              <w:rPr>
                <w:noProof/>
                <w:webHidden/>
              </w:rPr>
              <w:t>18</w:t>
            </w:r>
            <w:r>
              <w:rPr>
                <w:noProof/>
                <w:webHidden/>
              </w:rPr>
              <w:fldChar w:fldCharType="end"/>
            </w:r>
          </w:hyperlink>
        </w:p>
        <w:p w14:paraId="7F8740C5" w14:textId="0A6F2F29" w:rsidR="00CF05C6" w:rsidRDefault="00CF05C6">
          <w:pPr>
            <w:pStyle w:val="TOC2"/>
            <w:tabs>
              <w:tab w:val="right" w:leader="dot" w:pos="9016"/>
            </w:tabs>
            <w:rPr>
              <w:rFonts w:asciiTheme="minorHAnsi" w:eastAsiaTheme="minorEastAsia" w:hAnsiTheme="minorHAnsi" w:cstheme="minorBidi"/>
              <w:noProof/>
              <w:kern w:val="2"/>
              <w:lang w:eastAsia="en-IN"/>
              <w14:ligatures w14:val="standardContextual"/>
            </w:rPr>
          </w:pPr>
          <w:hyperlink w:anchor="_Toc181980869" w:history="1">
            <w:r w:rsidRPr="001E311E">
              <w:rPr>
                <w:rStyle w:val="Hyperlink"/>
                <w:noProof/>
                <w:lang w:val="en-US"/>
              </w:rPr>
              <w:t>References</w:t>
            </w:r>
            <w:r>
              <w:rPr>
                <w:noProof/>
                <w:webHidden/>
              </w:rPr>
              <w:tab/>
            </w:r>
            <w:r>
              <w:rPr>
                <w:noProof/>
                <w:webHidden/>
              </w:rPr>
              <w:fldChar w:fldCharType="begin"/>
            </w:r>
            <w:r>
              <w:rPr>
                <w:noProof/>
                <w:webHidden/>
              </w:rPr>
              <w:instrText xml:space="preserve"> PAGEREF _Toc181980869 \h </w:instrText>
            </w:r>
            <w:r>
              <w:rPr>
                <w:noProof/>
                <w:webHidden/>
              </w:rPr>
            </w:r>
            <w:r>
              <w:rPr>
                <w:noProof/>
                <w:webHidden/>
              </w:rPr>
              <w:fldChar w:fldCharType="separate"/>
            </w:r>
            <w:r>
              <w:rPr>
                <w:noProof/>
                <w:webHidden/>
              </w:rPr>
              <w:t>19</w:t>
            </w:r>
            <w:r>
              <w:rPr>
                <w:noProof/>
                <w:webHidden/>
              </w:rPr>
              <w:fldChar w:fldCharType="end"/>
            </w:r>
          </w:hyperlink>
        </w:p>
        <w:p w14:paraId="194263B7" w14:textId="02CCBD3B" w:rsidR="004270D0" w:rsidRDefault="004270D0" w:rsidP="004270D0">
          <w:r>
            <w:rPr>
              <w:b/>
              <w:bCs/>
              <w:noProof/>
            </w:rPr>
            <w:fldChar w:fldCharType="end"/>
          </w:r>
        </w:p>
      </w:sdtContent>
    </w:sdt>
    <w:p w14:paraId="12DB641C" w14:textId="77777777" w:rsidR="004270D0" w:rsidRDefault="004270D0" w:rsidP="004270D0">
      <w:pPr>
        <w:spacing w:after="160"/>
        <w:jc w:val="left"/>
        <w:rPr>
          <w:rFonts w:eastAsiaTheme="majorEastAsia" w:cstheme="majorBidi"/>
          <w:b/>
          <w:sz w:val="28"/>
          <w:szCs w:val="26"/>
        </w:rPr>
      </w:pPr>
      <w:r>
        <w:br w:type="page"/>
      </w:r>
    </w:p>
    <w:p w14:paraId="61D5B5D8" w14:textId="13F1A722" w:rsidR="004270D0" w:rsidRDefault="004270D0" w:rsidP="00D02AA7">
      <w:pPr>
        <w:pStyle w:val="Heading1"/>
      </w:pPr>
      <w:bookmarkStart w:id="2" w:name="_Toc181980847"/>
      <w:r w:rsidRPr="00281E09">
        <w:t>Introduction</w:t>
      </w:r>
      <w:bookmarkEnd w:id="1"/>
      <w:bookmarkEnd w:id="2"/>
      <w:r w:rsidRPr="00281E09">
        <w:t> </w:t>
      </w:r>
    </w:p>
    <w:p w14:paraId="11F8E18D" w14:textId="67C3D45B" w:rsidR="00CA7EBD" w:rsidRPr="00D02AA7" w:rsidRDefault="00CA7EBD" w:rsidP="00CA7EBD">
      <w:pPr>
        <w:pStyle w:val="Heading2"/>
      </w:pPr>
      <w:bookmarkStart w:id="3" w:name="_Toc181980848"/>
      <w:r w:rsidRPr="00D02AA7">
        <w:t>Rationale</w:t>
      </w:r>
      <w:bookmarkEnd w:id="3"/>
    </w:p>
    <w:p w14:paraId="03BF9C6C" w14:textId="77777777" w:rsidR="00CA7EBD" w:rsidRPr="00D02AA7" w:rsidRDefault="004270D0" w:rsidP="004270D0">
      <w:r w:rsidRPr="00D02AA7">
        <w:t xml:space="preserve">The event of this consideration is Winter Wonderland London. The event is a high-profile international corporate meeting where the agenda was to network and engage in business collaboration among professionals across different sectors. It takes place against the backdrop of a winter wonderland theme set in London's Hyde Park, synchronising formal business processes with the festive experience of winter (Mitchell, 2021).  </w:t>
      </w:r>
    </w:p>
    <w:p w14:paraId="07404B47" w14:textId="17A6EF87" w:rsidR="00CA7EBD" w:rsidRPr="00D02AA7" w:rsidRDefault="00CA7EBD" w:rsidP="00CA7EBD">
      <w:pPr>
        <w:pStyle w:val="Heading2"/>
      </w:pPr>
      <w:bookmarkStart w:id="4" w:name="_Toc181980849"/>
      <w:r w:rsidRPr="00D02AA7">
        <w:t>Background to the theme</w:t>
      </w:r>
      <w:bookmarkEnd w:id="4"/>
    </w:p>
    <w:p w14:paraId="5EAE0A77" w14:textId="68E07DA0" w:rsidR="004270D0" w:rsidRPr="00D02AA7" w:rsidRDefault="004270D0" w:rsidP="004270D0">
      <w:r w:rsidRPr="00D02AA7">
        <w:t>This Winter Wonderland setting is a seasonal choice with an appeal offering participants the possibility to conduct business discussions in this London winter attraction par excellence.</w:t>
      </w:r>
    </w:p>
    <w:p w14:paraId="7A5783D7" w14:textId="77777777" w:rsidR="00CA7EBD" w:rsidRPr="00D02AA7" w:rsidRDefault="004270D0" w:rsidP="004270D0">
      <w:r w:rsidRPr="00D02AA7">
        <w:t xml:space="preserve">The venue, Hyde Park Winter Wonderland, has been selected because of its worldwide attraction as a place for all seasons, thus promising to leave an unmatched ambience among the delegates. Being in the heart of London, it promises ease and convenience for international visitors; top-class transport links and accommodations are available (Eldridge and </w:t>
      </w:r>
      <w:proofErr w:type="spellStart"/>
      <w:r w:rsidRPr="00D02AA7">
        <w:t>Pappalepore</w:t>
      </w:r>
      <w:proofErr w:type="spellEnd"/>
      <w:r w:rsidRPr="00D02AA7">
        <w:t xml:space="preserve">, 2019). </w:t>
      </w:r>
    </w:p>
    <w:p w14:paraId="16713066" w14:textId="7FDDCF0E" w:rsidR="00CA7EBD" w:rsidRPr="00D02AA7" w:rsidRDefault="00CA7EBD" w:rsidP="00CA7EBD">
      <w:pPr>
        <w:pStyle w:val="Heading2"/>
      </w:pPr>
      <w:bookmarkStart w:id="5" w:name="_Toc181980850"/>
      <w:r w:rsidRPr="00D02AA7">
        <w:t>Industry trends</w:t>
      </w:r>
      <w:bookmarkEnd w:id="5"/>
    </w:p>
    <w:p w14:paraId="4F6A57DD" w14:textId="0ECF800D" w:rsidR="004270D0" w:rsidRDefault="00CA7EBD" w:rsidP="004270D0">
      <w:r w:rsidRPr="00D02AA7">
        <w:t xml:space="preserve">The Winter Wonderland event aligns with the current trends in experiential event management, where unique experiences drive engagement and attendance. </w:t>
      </w:r>
      <w:r w:rsidR="004270D0" w:rsidRPr="00D02AA7">
        <w:t>Its seasonal attraction is one of the excellent methods that would allow the winter celebrations to blur into corporate networking, a style that supports the general trend of experiential event management. The event was selected to grow interest in "business tourism" and experiential events, capitalising on the festive season as a leading motivator for attendees. The strategic objective is to facilitate high-level networking within a memorable ambience, which can easily boost attendance and active engagement.</w:t>
      </w:r>
    </w:p>
    <w:p w14:paraId="3DB99094" w14:textId="77777777" w:rsidR="004270D0" w:rsidRDefault="004270D0" w:rsidP="00D02AA7">
      <w:pPr>
        <w:jc w:val="center"/>
      </w:pPr>
      <w:r w:rsidRPr="00285107">
        <w:rPr>
          <w:noProof/>
        </w:rPr>
        <w:drawing>
          <wp:inline distT="0" distB="0" distL="0" distR="0" wp14:anchorId="2A75BC64" wp14:editId="70D554DD">
            <wp:extent cx="5584548" cy="3136900"/>
            <wp:effectExtent l="133350" t="114300" r="149860" b="158750"/>
            <wp:docPr id="2095550470" name="Picture 1" descr="A ferris wheel and a fai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550470" name="Picture 1" descr="A ferris wheel and a fair&#10;&#10;Description automatically generated with medium confidence"/>
                    <pic:cNvPicPr/>
                  </pic:nvPicPr>
                  <pic:blipFill>
                    <a:blip r:embed="rId8"/>
                    <a:stretch>
                      <a:fillRect/>
                    </a:stretch>
                  </pic:blipFill>
                  <pic:spPr>
                    <a:xfrm>
                      <a:off x="0" y="0"/>
                      <a:ext cx="5611944" cy="315228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2EC48B2" w14:textId="3AB8945E" w:rsidR="004270D0" w:rsidRPr="00281E09" w:rsidRDefault="004270D0" w:rsidP="00D02AA7">
      <w:pPr>
        <w:jc w:val="center"/>
      </w:pPr>
      <w:r>
        <w:t xml:space="preserve">Figure </w:t>
      </w:r>
      <w:fldSimple w:instr=" SEQ Figure \* ARABIC ">
        <w:r w:rsidR="00CF05C6">
          <w:rPr>
            <w:noProof/>
          </w:rPr>
          <w:t>1</w:t>
        </w:r>
      </w:fldSimple>
      <w:r>
        <w:t xml:space="preserve">: Winter </w:t>
      </w:r>
      <w:r w:rsidR="00D02AA7">
        <w:t>Wonderland</w:t>
      </w:r>
      <w:r>
        <w:t xml:space="preserve"> 2024 in Hyde Park</w:t>
      </w:r>
      <w:r>
        <w:br/>
        <w:t xml:space="preserve"> (Source: Michael, 2024)</w:t>
      </w:r>
      <w:r w:rsidR="00D02AA7">
        <w:t>.</w:t>
      </w:r>
    </w:p>
    <w:p w14:paraId="4B1930AA" w14:textId="10C509A8" w:rsidR="00CA7EBD" w:rsidRDefault="00CA7EBD" w:rsidP="00D02AA7">
      <w:pPr>
        <w:pStyle w:val="Heading1"/>
      </w:pPr>
      <w:bookmarkStart w:id="6" w:name="_Toc181980851"/>
      <w:bookmarkStart w:id="7" w:name="_Toc180616135"/>
      <w:r>
        <w:t>Analysis of the issues and key concepts</w:t>
      </w:r>
      <w:bookmarkEnd w:id="6"/>
    </w:p>
    <w:p w14:paraId="0DADA0B8" w14:textId="206CCDB7" w:rsidR="004270D0" w:rsidRPr="00CA7EBD" w:rsidRDefault="004270D0" w:rsidP="00CA7EBD">
      <w:pPr>
        <w:pStyle w:val="Heading2"/>
      </w:pPr>
      <w:bookmarkStart w:id="8" w:name="_Toc181980852"/>
      <w:r w:rsidRPr="00281E09">
        <w:t>The Event Cycle</w:t>
      </w:r>
      <w:bookmarkEnd w:id="7"/>
      <w:bookmarkEnd w:id="8"/>
      <w:r w:rsidRPr="00281E09">
        <w:t> </w:t>
      </w:r>
    </w:p>
    <w:p w14:paraId="58FB7454" w14:textId="77777777" w:rsidR="004270D0" w:rsidRDefault="004270D0" w:rsidP="004270D0">
      <w:r>
        <w:t>The Event Cycle is a cycle that outlines the stages in planning, delivering, and evaluating an event. Four main stages are contributing to the cycle: concept development, planning, implementation, and evaluation. All these stages are crucial for the Winter Wonderland London event's success regarding operational effectiveness and attendee satisfaction.</w:t>
      </w:r>
    </w:p>
    <w:p w14:paraId="41AAB147" w14:textId="77777777" w:rsidR="004270D0" w:rsidRDefault="004270D0" w:rsidP="004270D0">
      <w:pPr>
        <w:pStyle w:val="ListParagraph"/>
        <w:numPr>
          <w:ilvl w:val="0"/>
          <w:numId w:val="1"/>
        </w:numPr>
      </w:pPr>
      <w:r w:rsidRPr="00281E09">
        <w:t>Concept Development</w:t>
      </w:r>
      <w:r>
        <w:t>: This concept idea will mix a winter-themed festive atmosphere with a professional meeting experience to give it that characteristic difference from regular corporate gatherings. In this case, the entire event will be held inside Winter Wonderland, which encompasses the festive atmosphere in the setting for this business networking event (</w:t>
      </w:r>
      <w:r w:rsidRPr="005D036A">
        <w:t>Lakoff, 2023</w:t>
      </w:r>
      <w:r>
        <w:t>)</w:t>
      </w:r>
      <w:r w:rsidRPr="005D036A">
        <w:t>.</w:t>
      </w:r>
    </w:p>
    <w:p w14:paraId="4C5FC6CF" w14:textId="77777777" w:rsidR="004270D0" w:rsidRDefault="004270D0" w:rsidP="004270D0">
      <w:pPr>
        <w:pStyle w:val="ListParagraph"/>
        <w:numPr>
          <w:ilvl w:val="0"/>
          <w:numId w:val="1"/>
        </w:numPr>
      </w:pPr>
      <w:r>
        <w:t>Planning: Much of the detailed planning will be done at this stage, such as venue booking, sending invitations to delegates, the implementation of all logistics, and the handling of any required safety measures. Since the venue is in a winter setting, preparation concerning weather-related actions should be extraordinarily considered within this planning stage - cold-weather gear, snow clearance, and layout of paths around the venue for safe walking.</w:t>
      </w:r>
    </w:p>
    <w:p w14:paraId="115AE11F" w14:textId="60214531" w:rsidR="004270D0" w:rsidRDefault="004270D0" w:rsidP="004270D0">
      <w:pPr>
        <w:pStyle w:val="ListParagraph"/>
        <w:numPr>
          <w:ilvl w:val="0"/>
          <w:numId w:val="1"/>
        </w:numPr>
      </w:pPr>
      <w:r>
        <w:t>Implementation: This would be the stage where the event would be implemented, where all the planned activities should be undertaken according to schedule. It will involve coordination with Winter Wonderland's event management to integrate this business activity with their existing winter attractions (</w:t>
      </w:r>
      <w:r w:rsidRPr="00A058D0">
        <w:t>Whitehead and Gordon, 2023</w:t>
      </w:r>
      <w:r>
        <w:t>)</w:t>
      </w:r>
      <w:r w:rsidRPr="00A058D0">
        <w:t>.</w:t>
      </w:r>
    </w:p>
    <w:p w14:paraId="667B27A5" w14:textId="77777777" w:rsidR="004270D0" w:rsidRDefault="004270D0" w:rsidP="004270D0">
      <w:pPr>
        <w:pStyle w:val="ListParagraph"/>
        <w:numPr>
          <w:ilvl w:val="0"/>
          <w:numId w:val="1"/>
        </w:numPr>
      </w:pPr>
      <w:r>
        <w:t>Evaluation: The event's success will be determined by the after-event feedback and evaluation. The performances will be assessed from the surveys and indicators on the experience offered by the delegates, elaborating on networking opportunities, the satisfaction of venues provided, and proper integration of the winter theme with the professional objectives (</w:t>
      </w:r>
      <w:proofErr w:type="spellStart"/>
      <w:r w:rsidRPr="005D036A">
        <w:t>Simmie</w:t>
      </w:r>
      <w:proofErr w:type="spellEnd"/>
      <w:r w:rsidRPr="005D036A">
        <w:t>, 2020</w:t>
      </w:r>
      <w:r>
        <w:t>)</w:t>
      </w:r>
      <w:r w:rsidRPr="005D036A">
        <w:t>.</w:t>
      </w:r>
    </w:p>
    <w:p w14:paraId="1DACC66D" w14:textId="77777777" w:rsidR="004270D0" w:rsidRDefault="004270D0" w:rsidP="004270D0">
      <w:r>
        <w:t>The event cycle will ensure all the complexities of merging a large-scale seasonal attraction with professional meetings will be managed under a structured approach.</w:t>
      </w:r>
    </w:p>
    <w:p w14:paraId="3E71727D" w14:textId="24564202" w:rsidR="00CA7EBD" w:rsidRDefault="00CA7EBD" w:rsidP="00CA7EBD">
      <w:pPr>
        <w:pStyle w:val="Heading2"/>
      </w:pPr>
      <w:bookmarkStart w:id="9" w:name="_Toc181980853"/>
      <w:r>
        <w:t>Strategic a</w:t>
      </w:r>
      <w:r w:rsidRPr="00281E09">
        <w:t>im and Objectives</w:t>
      </w:r>
      <w:bookmarkEnd w:id="9"/>
      <w:r w:rsidRPr="00281E09">
        <w:t xml:space="preserve"> </w:t>
      </w:r>
    </w:p>
    <w:p w14:paraId="21420446" w14:textId="77777777" w:rsidR="00CA7EBD" w:rsidRPr="00CF03EC" w:rsidRDefault="00CA7EBD" w:rsidP="00CA7EBD">
      <w:r w:rsidRPr="00CF03EC">
        <w:t>To create a unique platform for global business professionals to network and collaborate in an immersive winter-themed setting, fostering both professional relationships and seasonal experiences.</w:t>
      </w:r>
    </w:p>
    <w:p w14:paraId="7CAAA341" w14:textId="77777777" w:rsidR="00CA7EBD" w:rsidRPr="00CF03EC" w:rsidRDefault="00CA7EBD" w:rsidP="00CA7EBD">
      <w:pPr>
        <w:spacing w:after="160"/>
        <w:rPr>
          <w:vanish/>
        </w:rPr>
      </w:pPr>
    </w:p>
    <w:tbl>
      <w:tblPr>
        <w:tblStyle w:val="TableGrid"/>
        <w:tblW w:w="0" w:type="auto"/>
        <w:tblLook w:val="04A0" w:firstRow="1" w:lastRow="0" w:firstColumn="1" w:lastColumn="0" w:noHBand="0" w:noVBand="1"/>
      </w:tblPr>
      <w:tblGrid>
        <w:gridCol w:w="2046"/>
        <w:gridCol w:w="6970"/>
      </w:tblGrid>
      <w:tr w:rsidR="00CA7EBD" w:rsidRPr="00CF03EC" w14:paraId="1900CFAC" w14:textId="77777777" w:rsidTr="00E659C2">
        <w:tc>
          <w:tcPr>
            <w:tcW w:w="0" w:type="auto"/>
            <w:hideMark/>
          </w:tcPr>
          <w:p w14:paraId="3945ECCD" w14:textId="77777777" w:rsidR="00CA7EBD" w:rsidRPr="00CF03EC" w:rsidRDefault="00CA7EBD" w:rsidP="00E659C2">
            <w:pPr>
              <w:spacing w:after="160"/>
              <w:rPr>
                <w:b/>
                <w:bCs/>
              </w:rPr>
            </w:pPr>
            <w:r w:rsidRPr="00CF03EC">
              <w:rPr>
                <w:rFonts w:eastAsiaTheme="majorEastAsia"/>
                <w:b/>
                <w:bCs/>
              </w:rPr>
              <w:t>SMART Objectives</w:t>
            </w:r>
          </w:p>
        </w:tc>
        <w:tc>
          <w:tcPr>
            <w:tcW w:w="0" w:type="auto"/>
            <w:hideMark/>
          </w:tcPr>
          <w:p w14:paraId="4A9A356F" w14:textId="77777777" w:rsidR="00CA7EBD" w:rsidRPr="00CF03EC" w:rsidRDefault="00CA7EBD" w:rsidP="00E659C2">
            <w:pPr>
              <w:spacing w:after="160"/>
              <w:rPr>
                <w:b/>
                <w:bCs/>
              </w:rPr>
            </w:pPr>
            <w:r w:rsidRPr="00CF03EC">
              <w:rPr>
                <w:rFonts w:eastAsiaTheme="majorEastAsia"/>
                <w:b/>
                <w:bCs/>
              </w:rPr>
              <w:t>Details</w:t>
            </w:r>
          </w:p>
        </w:tc>
      </w:tr>
      <w:tr w:rsidR="00CA7EBD" w:rsidRPr="00CF03EC" w14:paraId="77391F80" w14:textId="77777777" w:rsidTr="00E659C2">
        <w:tc>
          <w:tcPr>
            <w:tcW w:w="0" w:type="auto"/>
            <w:hideMark/>
          </w:tcPr>
          <w:p w14:paraId="4F2BC5FC" w14:textId="77777777" w:rsidR="00CA7EBD" w:rsidRPr="00CF03EC" w:rsidRDefault="00CA7EBD" w:rsidP="00E659C2">
            <w:pPr>
              <w:spacing w:after="160"/>
            </w:pPr>
            <w:r w:rsidRPr="00CF03EC">
              <w:rPr>
                <w:rFonts w:eastAsiaTheme="majorEastAsia"/>
                <w:b/>
                <w:bCs/>
              </w:rPr>
              <w:t>Specific</w:t>
            </w:r>
          </w:p>
        </w:tc>
        <w:tc>
          <w:tcPr>
            <w:tcW w:w="0" w:type="auto"/>
            <w:hideMark/>
          </w:tcPr>
          <w:p w14:paraId="5D573FD8" w14:textId="77777777" w:rsidR="00CA7EBD" w:rsidRPr="00CF03EC" w:rsidRDefault="00CA7EBD" w:rsidP="00E659C2">
            <w:pPr>
              <w:spacing w:after="160"/>
            </w:pPr>
            <w:r w:rsidRPr="00CF03EC">
              <w:t>Attract 250 international delegates from at least 15 countries.</w:t>
            </w:r>
          </w:p>
        </w:tc>
      </w:tr>
      <w:tr w:rsidR="00CA7EBD" w:rsidRPr="00CF03EC" w14:paraId="3674C73E" w14:textId="77777777" w:rsidTr="00E659C2">
        <w:tc>
          <w:tcPr>
            <w:tcW w:w="0" w:type="auto"/>
            <w:hideMark/>
          </w:tcPr>
          <w:p w14:paraId="657A7020" w14:textId="77777777" w:rsidR="00CA7EBD" w:rsidRPr="00CF03EC" w:rsidRDefault="00CA7EBD" w:rsidP="00E659C2">
            <w:pPr>
              <w:spacing w:after="160"/>
            </w:pPr>
            <w:r w:rsidRPr="00CF03EC">
              <w:rPr>
                <w:rFonts w:eastAsiaTheme="majorEastAsia"/>
                <w:b/>
                <w:bCs/>
              </w:rPr>
              <w:t>Measurable</w:t>
            </w:r>
          </w:p>
        </w:tc>
        <w:tc>
          <w:tcPr>
            <w:tcW w:w="0" w:type="auto"/>
            <w:hideMark/>
          </w:tcPr>
          <w:p w14:paraId="252C7AEE" w14:textId="77777777" w:rsidR="00CA7EBD" w:rsidRPr="00CF03EC" w:rsidRDefault="00CA7EBD" w:rsidP="00E659C2">
            <w:pPr>
              <w:spacing w:after="160"/>
            </w:pPr>
            <w:r w:rsidRPr="00CF03EC">
              <w:t>Track the number of delegates and countries represented through registration data.</w:t>
            </w:r>
          </w:p>
        </w:tc>
      </w:tr>
      <w:tr w:rsidR="00CA7EBD" w:rsidRPr="00CF03EC" w14:paraId="546D9A59" w14:textId="77777777" w:rsidTr="00E659C2">
        <w:tc>
          <w:tcPr>
            <w:tcW w:w="0" w:type="auto"/>
            <w:hideMark/>
          </w:tcPr>
          <w:p w14:paraId="390C53A4" w14:textId="77777777" w:rsidR="00CA7EBD" w:rsidRPr="00CF03EC" w:rsidRDefault="00CA7EBD" w:rsidP="00E659C2">
            <w:pPr>
              <w:spacing w:after="160"/>
            </w:pPr>
            <w:r w:rsidRPr="00CF03EC">
              <w:rPr>
                <w:rFonts w:eastAsiaTheme="majorEastAsia"/>
                <w:b/>
                <w:bCs/>
              </w:rPr>
              <w:t>Achievable</w:t>
            </w:r>
          </w:p>
        </w:tc>
        <w:tc>
          <w:tcPr>
            <w:tcW w:w="0" w:type="auto"/>
            <w:hideMark/>
          </w:tcPr>
          <w:p w14:paraId="28F1844F" w14:textId="77777777" w:rsidR="00CA7EBD" w:rsidRPr="00CF03EC" w:rsidRDefault="00CA7EBD" w:rsidP="00E659C2">
            <w:pPr>
              <w:spacing w:after="160"/>
            </w:pPr>
            <w:r w:rsidRPr="00CF03EC">
              <w:t>Utili</w:t>
            </w:r>
            <w:r>
              <w:t>s</w:t>
            </w:r>
            <w:r w:rsidRPr="00CF03EC">
              <w:t>e targeted marketing campaigns and leverage existing industry networks.</w:t>
            </w:r>
          </w:p>
        </w:tc>
      </w:tr>
      <w:tr w:rsidR="00CA7EBD" w:rsidRPr="00CF03EC" w14:paraId="7A10A6B7" w14:textId="77777777" w:rsidTr="00E659C2">
        <w:tc>
          <w:tcPr>
            <w:tcW w:w="0" w:type="auto"/>
            <w:hideMark/>
          </w:tcPr>
          <w:p w14:paraId="0BC72565" w14:textId="77777777" w:rsidR="00CA7EBD" w:rsidRPr="00CF03EC" w:rsidRDefault="00CA7EBD" w:rsidP="00E659C2">
            <w:pPr>
              <w:spacing w:after="160"/>
            </w:pPr>
            <w:r w:rsidRPr="00CF03EC">
              <w:rPr>
                <w:rFonts w:eastAsiaTheme="majorEastAsia"/>
                <w:b/>
                <w:bCs/>
              </w:rPr>
              <w:t>Relevant</w:t>
            </w:r>
          </w:p>
        </w:tc>
        <w:tc>
          <w:tcPr>
            <w:tcW w:w="0" w:type="auto"/>
            <w:hideMark/>
          </w:tcPr>
          <w:p w14:paraId="71F25E18" w14:textId="77777777" w:rsidR="00CA7EBD" w:rsidRPr="00CF03EC" w:rsidRDefault="00CA7EBD" w:rsidP="00E659C2">
            <w:pPr>
              <w:spacing w:after="160"/>
            </w:pPr>
            <w:r w:rsidRPr="00CF03EC">
              <w:t>Focus on enhancing global professional collaboration in a themed, experiential setting.</w:t>
            </w:r>
          </w:p>
        </w:tc>
      </w:tr>
      <w:tr w:rsidR="00CA7EBD" w:rsidRPr="00CF03EC" w14:paraId="10E704AA" w14:textId="77777777" w:rsidTr="00E659C2">
        <w:tc>
          <w:tcPr>
            <w:tcW w:w="0" w:type="auto"/>
            <w:hideMark/>
          </w:tcPr>
          <w:p w14:paraId="6BD8BF2D" w14:textId="77777777" w:rsidR="00CA7EBD" w:rsidRPr="00CF03EC" w:rsidRDefault="00CA7EBD" w:rsidP="00E659C2">
            <w:pPr>
              <w:spacing w:after="160"/>
            </w:pPr>
            <w:r w:rsidRPr="00CF03EC">
              <w:rPr>
                <w:rFonts w:eastAsiaTheme="majorEastAsia"/>
                <w:b/>
                <w:bCs/>
              </w:rPr>
              <w:t>Time-Bound</w:t>
            </w:r>
          </w:p>
        </w:tc>
        <w:tc>
          <w:tcPr>
            <w:tcW w:w="0" w:type="auto"/>
            <w:hideMark/>
          </w:tcPr>
          <w:p w14:paraId="752B158F" w14:textId="77777777" w:rsidR="00CA7EBD" w:rsidRPr="00CF03EC" w:rsidRDefault="00CA7EBD" w:rsidP="00E659C2">
            <w:pPr>
              <w:spacing w:after="160"/>
            </w:pPr>
            <w:r w:rsidRPr="00CF03EC">
              <w:t>Reach this target by December 1st, 2024.</w:t>
            </w:r>
          </w:p>
        </w:tc>
      </w:tr>
    </w:tbl>
    <w:p w14:paraId="09AAAF06" w14:textId="77777777" w:rsidR="00CA7EBD" w:rsidRPr="00CF03EC" w:rsidRDefault="00CA7EBD" w:rsidP="00CA7EBD">
      <w:pPr>
        <w:spacing w:after="160"/>
        <w:rPr>
          <w:vanish/>
        </w:rPr>
      </w:pPr>
    </w:p>
    <w:p w14:paraId="740934AB" w14:textId="77777777" w:rsidR="00CA7EBD" w:rsidRPr="00CF03EC" w:rsidRDefault="00CA7EBD" w:rsidP="00CA7EBD">
      <w:pPr>
        <w:spacing w:after="160"/>
        <w:rPr>
          <w:vanish/>
        </w:rPr>
      </w:pPr>
    </w:p>
    <w:p w14:paraId="20368CDE" w14:textId="77777777" w:rsidR="00CA7EBD" w:rsidRDefault="00CA7EBD" w:rsidP="00CA7EBD"/>
    <w:tbl>
      <w:tblPr>
        <w:tblStyle w:val="TableGrid"/>
        <w:tblW w:w="9067" w:type="dxa"/>
        <w:tblLook w:val="04A0" w:firstRow="1" w:lastRow="0" w:firstColumn="1" w:lastColumn="0" w:noHBand="0" w:noVBand="1"/>
      </w:tblPr>
      <w:tblGrid>
        <w:gridCol w:w="2122"/>
        <w:gridCol w:w="6945"/>
      </w:tblGrid>
      <w:tr w:rsidR="00CA7EBD" w:rsidRPr="00CF03EC" w14:paraId="6949CA3A" w14:textId="77777777" w:rsidTr="00CA7EBD">
        <w:trPr>
          <w:trHeight w:val="385"/>
        </w:trPr>
        <w:tc>
          <w:tcPr>
            <w:tcW w:w="2122" w:type="dxa"/>
            <w:hideMark/>
          </w:tcPr>
          <w:p w14:paraId="67C6E727" w14:textId="77777777" w:rsidR="00CA7EBD" w:rsidRPr="00CF03EC" w:rsidRDefault="00CA7EBD" w:rsidP="00E659C2">
            <w:pPr>
              <w:spacing w:after="160"/>
              <w:rPr>
                <w:b/>
                <w:bCs/>
              </w:rPr>
            </w:pPr>
            <w:r w:rsidRPr="00CF03EC">
              <w:rPr>
                <w:rFonts w:eastAsiaTheme="majorEastAsia"/>
                <w:b/>
                <w:bCs/>
              </w:rPr>
              <w:t>Objective 2</w:t>
            </w:r>
          </w:p>
        </w:tc>
        <w:tc>
          <w:tcPr>
            <w:tcW w:w="6945" w:type="dxa"/>
            <w:hideMark/>
          </w:tcPr>
          <w:p w14:paraId="549EC072" w14:textId="77777777" w:rsidR="00CA7EBD" w:rsidRPr="00CF03EC" w:rsidRDefault="00CA7EBD" w:rsidP="00E659C2">
            <w:pPr>
              <w:spacing w:after="160"/>
              <w:rPr>
                <w:b/>
                <w:bCs/>
              </w:rPr>
            </w:pPr>
            <w:r w:rsidRPr="00CF03EC">
              <w:rPr>
                <w:rFonts w:eastAsiaTheme="majorEastAsia"/>
                <w:b/>
                <w:bCs/>
              </w:rPr>
              <w:t>Details</w:t>
            </w:r>
          </w:p>
        </w:tc>
      </w:tr>
      <w:tr w:rsidR="00CA7EBD" w:rsidRPr="00CF03EC" w14:paraId="176C38DE" w14:textId="77777777" w:rsidTr="00CA7EBD">
        <w:trPr>
          <w:trHeight w:val="385"/>
        </w:trPr>
        <w:tc>
          <w:tcPr>
            <w:tcW w:w="2122" w:type="dxa"/>
            <w:hideMark/>
          </w:tcPr>
          <w:p w14:paraId="4EDFF3BA" w14:textId="77777777" w:rsidR="00CA7EBD" w:rsidRPr="00CF03EC" w:rsidRDefault="00CA7EBD" w:rsidP="00E659C2">
            <w:pPr>
              <w:spacing w:after="160"/>
            </w:pPr>
            <w:r w:rsidRPr="00CF03EC">
              <w:rPr>
                <w:rFonts w:eastAsiaTheme="majorEastAsia"/>
                <w:b/>
                <w:bCs/>
              </w:rPr>
              <w:t>Specific</w:t>
            </w:r>
          </w:p>
        </w:tc>
        <w:tc>
          <w:tcPr>
            <w:tcW w:w="6945" w:type="dxa"/>
            <w:hideMark/>
          </w:tcPr>
          <w:p w14:paraId="00960C8D" w14:textId="77777777" w:rsidR="00CA7EBD" w:rsidRPr="00CF03EC" w:rsidRDefault="00CA7EBD" w:rsidP="00E659C2">
            <w:pPr>
              <w:spacing w:after="160"/>
            </w:pPr>
            <w:r w:rsidRPr="00CF03EC">
              <w:t>Facilitate a minimum of 50 business-to-business (B2B) meetings.</w:t>
            </w:r>
          </w:p>
        </w:tc>
      </w:tr>
      <w:tr w:rsidR="00CA7EBD" w:rsidRPr="00CF03EC" w14:paraId="42166959" w14:textId="77777777" w:rsidTr="00CA7EBD">
        <w:trPr>
          <w:trHeight w:val="375"/>
        </w:trPr>
        <w:tc>
          <w:tcPr>
            <w:tcW w:w="2122" w:type="dxa"/>
            <w:hideMark/>
          </w:tcPr>
          <w:p w14:paraId="2DCE669B" w14:textId="77777777" w:rsidR="00CA7EBD" w:rsidRPr="00CF03EC" w:rsidRDefault="00CA7EBD" w:rsidP="00E659C2">
            <w:pPr>
              <w:spacing w:after="160"/>
            </w:pPr>
            <w:r w:rsidRPr="00CF03EC">
              <w:rPr>
                <w:rFonts w:eastAsiaTheme="majorEastAsia"/>
                <w:b/>
                <w:bCs/>
              </w:rPr>
              <w:t>Measurable</w:t>
            </w:r>
          </w:p>
        </w:tc>
        <w:tc>
          <w:tcPr>
            <w:tcW w:w="6945" w:type="dxa"/>
            <w:hideMark/>
          </w:tcPr>
          <w:p w14:paraId="62431200" w14:textId="77777777" w:rsidR="00CA7EBD" w:rsidRPr="00CF03EC" w:rsidRDefault="00CA7EBD" w:rsidP="00E659C2">
            <w:pPr>
              <w:spacing w:after="160"/>
            </w:pPr>
            <w:r w:rsidRPr="00CF03EC">
              <w:t>Track meetings using pre-scheduled appointment software.</w:t>
            </w:r>
          </w:p>
        </w:tc>
      </w:tr>
      <w:tr w:rsidR="00CA7EBD" w:rsidRPr="00CF03EC" w14:paraId="665E62B9" w14:textId="77777777" w:rsidTr="00CA7EBD">
        <w:trPr>
          <w:trHeight w:val="385"/>
        </w:trPr>
        <w:tc>
          <w:tcPr>
            <w:tcW w:w="2122" w:type="dxa"/>
            <w:hideMark/>
          </w:tcPr>
          <w:p w14:paraId="70D4474F" w14:textId="77777777" w:rsidR="00CA7EBD" w:rsidRPr="00CF03EC" w:rsidRDefault="00CA7EBD" w:rsidP="00E659C2">
            <w:pPr>
              <w:spacing w:after="160"/>
            </w:pPr>
            <w:r w:rsidRPr="00CF03EC">
              <w:rPr>
                <w:rFonts w:eastAsiaTheme="majorEastAsia"/>
                <w:b/>
                <w:bCs/>
              </w:rPr>
              <w:t>Achievable</w:t>
            </w:r>
          </w:p>
        </w:tc>
        <w:tc>
          <w:tcPr>
            <w:tcW w:w="6945" w:type="dxa"/>
            <w:hideMark/>
          </w:tcPr>
          <w:p w14:paraId="1AC08296" w14:textId="3C48071E" w:rsidR="00CA7EBD" w:rsidRPr="00CF03EC" w:rsidRDefault="00CA7EBD" w:rsidP="00E659C2">
            <w:pPr>
              <w:spacing w:after="160"/>
            </w:pPr>
            <w:r w:rsidRPr="00CF03EC">
              <w:t xml:space="preserve">Ensure proper scheduling and delegate involvement </w:t>
            </w:r>
            <w:r w:rsidR="00CF05C6">
              <w:t>bef</w:t>
            </w:r>
            <w:r w:rsidRPr="00CF03EC">
              <w:t>or</w:t>
            </w:r>
            <w:r w:rsidR="00CF05C6">
              <w:t>e</w:t>
            </w:r>
            <w:r w:rsidRPr="00CF03EC">
              <w:t xml:space="preserve"> the event.</w:t>
            </w:r>
          </w:p>
        </w:tc>
      </w:tr>
      <w:tr w:rsidR="00CA7EBD" w:rsidRPr="00CF03EC" w14:paraId="01C91541" w14:textId="77777777" w:rsidTr="00CA7EBD">
        <w:trPr>
          <w:trHeight w:val="385"/>
        </w:trPr>
        <w:tc>
          <w:tcPr>
            <w:tcW w:w="2122" w:type="dxa"/>
            <w:hideMark/>
          </w:tcPr>
          <w:p w14:paraId="4DFE2FD1" w14:textId="77777777" w:rsidR="00CA7EBD" w:rsidRPr="00CF03EC" w:rsidRDefault="00CA7EBD" w:rsidP="00E659C2">
            <w:pPr>
              <w:spacing w:after="160"/>
            </w:pPr>
            <w:r w:rsidRPr="00CF03EC">
              <w:rPr>
                <w:rFonts w:eastAsiaTheme="majorEastAsia"/>
                <w:b/>
                <w:bCs/>
              </w:rPr>
              <w:t>Relevant</w:t>
            </w:r>
          </w:p>
        </w:tc>
        <w:tc>
          <w:tcPr>
            <w:tcW w:w="6945" w:type="dxa"/>
            <w:hideMark/>
          </w:tcPr>
          <w:p w14:paraId="2B7D523F" w14:textId="480ED092" w:rsidR="00CA7EBD" w:rsidRPr="00CF03EC" w:rsidRDefault="00CA7EBD" w:rsidP="00E659C2">
            <w:pPr>
              <w:spacing w:after="160"/>
            </w:pPr>
            <w:r w:rsidRPr="00CF03EC">
              <w:t>Maximi</w:t>
            </w:r>
            <w:r w:rsidR="00D02AA7">
              <w:t>s</w:t>
            </w:r>
            <w:r w:rsidRPr="00CF03EC">
              <w:t>e networking opportunities for delegates.</w:t>
            </w:r>
          </w:p>
        </w:tc>
      </w:tr>
      <w:tr w:rsidR="00CA7EBD" w:rsidRPr="00CF03EC" w14:paraId="5BB03BA7" w14:textId="77777777" w:rsidTr="00CA7EBD">
        <w:trPr>
          <w:trHeight w:val="385"/>
        </w:trPr>
        <w:tc>
          <w:tcPr>
            <w:tcW w:w="2122" w:type="dxa"/>
            <w:hideMark/>
          </w:tcPr>
          <w:p w14:paraId="1A411457" w14:textId="77777777" w:rsidR="00CA7EBD" w:rsidRPr="00CF03EC" w:rsidRDefault="00CA7EBD" w:rsidP="00E659C2">
            <w:pPr>
              <w:spacing w:after="160"/>
            </w:pPr>
            <w:r w:rsidRPr="00CF03EC">
              <w:rPr>
                <w:rFonts w:eastAsiaTheme="majorEastAsia"/>
                <w:b/>
                <w:bCs/>
              </w:rPr>
              <w:t>Time-Bound</w:t>
            </w:r>
          </w:p>
        </w:tc>
        <w:tc>
          <w:tcPr>
            <w:tcW w:w="6945" w:type="dxa"/>
            <w:hideMark/>
          </w:tcPr>
          <w:p w14:paraId="4DB60A26" w14:textId="77777777" w:rsidR="00CA7EBD" w:rsidRPr="00CF03EC" w:rsidRDefault="00CA7EBD" w:rsidP="00E659C2">
            <w:pPr>
              <w:spacing w:after="160"/>
            </w:pPr>
            <w:r w:rsidRPr="00CF03EC">
              <w:t>To be completed during the event.</w:t>
            </w:r>
          </w:p>
        </w:tc>
      </w:tr>
    </w:tbl>
    <w:p w14:paraId="12ED6C6F" w14:textId="77777777" w:rsidR="00CA7EBD" w:rsidRDefault="00CA7EBD" w:rsidP="00CA7EBD"/>
    <w:tbl>
      <w:tblPr>
        <w:tblStyle w:val="TableGrid"/>
        <w:tblW w:w="0" w:type="auto"/>
        <w:tblLook w:val="04A0" w:firstRow="1" w:lastRow="0" w:firstColumn="1" w:lastColumn="0" w:noHBand="0" w:noVBand="1"/>
      </w:tblPr>
      <w:tblGrid>
        <w:gridCol w:w="2263"/>
        <w:gridCol w:w="6753"/>
      </w:tblGrid>
      <w:tr w:rsidR="00CA7EBD" w:rsidRPr="00CF03EC" w14:paraId="34244768" w14:textId="77777777" w:rsidTr="00CA7EBD">
        <w:tc>
          <w:tcPr>
            <w:tcW w:w="2263" w:type="dxa"/>
            <w:hideMark/>
          </w:tcPr>
          <w:p w14:paraId="39658DFB" w14:textId="77777777" w:rsidR="00CA7EBD" w:rsidRPr="00CF03EC" w:rsidRDefault="00CA7EBD" w:rsidP="00E659C2">
            <w:pPr>
              <w:spacing w:after="160"/>
              <w:rPr>
                <w:b/>
                <w:bCs/>
              </w:rPr>
            </w:pPr>
            <w:r w:rsidRPr="00CF03EC">
              <w:rPr>
                <w:rFonts w:eastAsiaTheme="majorEastAsia"/>
                <w:b/>
                <w:bCs/>
              </w:rPr>
              <w:t>Objective 3</w:t>
            </w:r>
          </w:p>
        </w:tc>
        <w:tc>
          <w:tcPr>
            <w:tcW w:w="6753" w:type="dxa"/>
            <w:hideMark/>
          </w:tcPr>
          <w:p w14:paraId="08049DBE" w14:textId="77777777" w:rsidR="00CA7EBD" w:rsidRPr="00CF03EC" w:rsidRDefault="00CA7EBD" w:rsidP="00E659C2">
            <w:pPr>
              <w:spacing w:after="160"/>
              <w:rPr>
                <w:b/>
                <w:bCs/>
              </w:rPr>
            </w:pPr>
            <w:r w:rsidRPr="00CF03EC">
              <w:rPr>
                <w:rFonts w:eastAsiaTheme="majorEastAsia"/>
                <w:b/>
                <w:bCs/>
              </w:rPr>
              <w:t>Details</w:t>
            </w:r>
          </w:p>
        </w:tc>
      </w:tr>
      <w:tr w:rsidR="00CA7EBD" w:rsidRPr="00CF03EC" w14:paraId="516D2790" w14:textId="77777777" w:rsidTr="00CA7EBD">
        <w:tc>
          <w:tcPr>
            <w:tcW w:w="2263" w:type="dxa"/>
            <w:hideMark/>
          </w:tcPr>
          <w:p w14:paraId="6ED44243" w14:textId="77777777" w:rsidR="00CA7EBD" w:rsidRPr="00CF03EC" w:rsidRDefault="00CA7EBD" w:rsidP="00E659C2">
            <w:pPr>
              <w:spacing w:after="160"/>
            </w:pPr>
            <w:r w:rsidRPr="00CF03EC">
              <w:rPr>
                <w:rFonts w:eastAsiaTheme="majorEastAsia"/>
                <w:b/>
                <w:bCs/>
              </w:rPr>
              <w:t>Specific</w:t>
            </w:r>
          </w:p>
        </w:tc>
        <w:tc>
          <w:tcPr>
            <w:tcW w:w="6753" w:type="dxa"/>
            <w:hideMark/>
          </w:tcPr>
          <w:p w14:paraId="5FFEEA3E" w14:textId="77777777" w:rsidR="00CA7EBD" w:rsidRPr="00CF03EC" w:rsidRDefault="00CA7EBD" w:rsidP="00E659C2">
            <w:pPr>
              <w:spacing w:after="160"/>
            </w:pPr>
            <w:r w:rsidRPr="00CF03EC">
              <w:t>Achieve a 90% satisfaction rate from delegates.</w:t>
            </w:r>
          </w:p>
        </w:tc>
      </w:tr>
      <w:tr w:rsidR="00CA7EBD" w:rsidRPr="00CF03EC" w14:paraId="62B3A6A9" w14:textId="77777777" w:rsidTr="00CA7EBD">
        <w:tc>
          <w:tcPr>
            <w:tcW w:w="2263" w:type="dxa"/>
            <w:hideMark/>
          </w:tcPr>
          <w:p w14:paraId="63938D63" w14:textId="77777777" w:rsidR="00CA7EBD" w:rsidRPr="00CF03EC" w:rsidRDefault="00CA7EBD" w:rsidP="00E659C2">
            <w:pPr>
              <w:spacing w:after="160"/>
            </w:pPr>
            <w:r w:rsidRPr="00CF03EC">
              <w:rPr>
                <w:rFonts w:eastAsiaTheme="majorEastAsia"/>
                <w:b/>
                <w:bCs/>
              </w:rPr>
              <w:t>Measurable</w:t>
            </w:r>
          </w:p>
        </w:tc>
        <w:tc>
          <w:tcPr>
            <w:tcW w:w="6753" w:type="dxa"/>
            <w:hideMark/>
          </w:tcPr>
          <w:p w14:paraId="2EA3F325" w14:textId="77777777" w:rsidR="00CA7EBD" w:rsidRPr="00CF03EC" w:rsidRDefault="00CA7EBD" w:rsidP="00E659C2">
            <w:pPr>
              <w:spacing w:after="160"/>
            </w:pPr>
            <w:r w:rsidRPr="00CF03EC">
              <w:t>Use post-event surveys to gather feedback.</w:t>
            </w:r>
          </w:p>
        </w:tc>
      </w:tr>
      <w:tr w:rsidR="00CA7EBD" w:rsidRPr="00CF03EC" w14:paraId="0A4459CD" w14:textId="77777777" w:rsidTr="00CA7EBD">
        <w:tc>
          <w:tcPr>
            <w:tcW w:w="2263" w:type="dxa"/>
            <w:hideMark/>
          </w:tcPr>
          <w:p w14:paraId="210D8188" w14:textId="77777777" w:rsidR="00CA7EBD" w:rsidRPr="00CF03EC" w:rsidRDefault="00CA7EBD" w:rsidP="00E659C2">
            <w:pPr>
              <w:spacing w:after="160"/>
            </w:pPr>
            <w:r w:rsidRPr="00CF03EC">
              <w:rPr>
                <w:rFonts w:eastAsiaTheme="majorEastAsia"/>
                <w:b/>
                <w:bCs/>
              </w:rPr>
              <w:t>Achievable</w:t>
            </w:r>
          </w:p>
        </w:tc>
        <w:tc>
          <w:tcPr>
            <w:tcW w:w="6753" w:type="dxa"/>
            <w:hideMark/>
          </w:tcPr>
          <w:p w14:paraId="1E2EF39C" w14:textId="77777777" w:rsidR="00CA7EBD" w:rsidRPr="00CF03EC" w:rsidRDefault="00CA7EBD" w:rsidP="00E659C2">
            <w:pPr>
              <w:spacing w:after="160"/>
            </w:pPr>
            <w:r w:rsidRPr="00CF03EC">
              <w:t>Focus on balancing business activities with leisure elements.</w:t>
            </w:r>
          </w:p>
        </w:tc>
      </w:tr>
      <w:tr w:rsidR="00CA7EBD" w:rsidRPr="00CF03EC" w14:paraId="1DAD0FC5" w14:textId="77777777" w:rsidTr="00CA7EBD">
        <w:tc>
          <w:tcPr>
            <w:tcW w:w="2263" w:type="dxa"/>
            <w:hideMark/>
          </w:tcPr>
          <w:p w14:paraId="7B35D4CD" w14:textId="77777777" w:rsidR="00CA7EBD" w:rsidRPr="00CF03EC" w:rsidRDefault="00CA7EBD" w:rsidP="00E659C2">
            <w:pPr>
              <w:spacing w:after="160"/>
            </w:pPr>
            <w:r w:rsidRPr="00CF03EC">
              <w:rPr>
                <w:rFonts w:eastAsiaTheme="majorEastAsia"/>
                <w:b/>
                <w:bCs/>
              </w:rPr>
              <w:t>Relevant</w:t>
            </w:r>
          </w:p>
        </w:tc>
        <w:tc>
          <w:tcPr>
            <w:tcW w:w="6753" w:type="dxa"/>
            <w:hideMark/>
          </w:tcPr>
          <w:p w14:paraId="5B31B9AD" w14:textId="77777777" w:rsidR="00CA7EBD" w:rsidRPr="00CF03EC" w:rsidRDefault="00CA7EBD" w:rsidP="00E659C2">
            <w:pPr>
              <w:spacing w:after="160"/>
            </w:pPr>
            <w:r w:rsidRPr="00CF03EC">
              <w:t>Ensure delegates enjoy both professional networking and the seasonal theme.</w:t>
            </w:r>
          </w:p>
        </w:tc>
      </w:tr>
      <w:tr w:rsidR="00CA7EBD" w:rsidRPr="00CF03EC" w14:paraId="35239C61" w14:textId="77777777" w:rsidTr="00CA7EBD">
        <w:trPr>
          <w:trHeight w:val="250"/>
        </w:trPr>
        <w:tc>
          <w:tcPr>
            <w:tcW w:w="2263" w:type="dxa"/>
            <w:hideMark/>
          </w:tcPr>
          <w:p w14:paraId="1342BDF4" w14:textId="77777777" w:rsidR="00CA7EBD" w:rsidRPr="00CF03EC" w:rsidRDefault="00CA7EBD" w:rsidP="00E659C2">
            <w:pPr>
              <w:spacing w:after="160"/>
            </w:pPr>
            <w:r w:rsidRPr="00CF03EC">
              <w:rPr>
                <w:rFonts w:eastAsiaTheme="majorEastAsia"/>
                <w:b/>
                <w:bCs/>
              </w:rPr>
              <w:t>Time-Bound</w:t>
            </w:r>
          </w:p>
        </w:tc>
        <w:tc>
          <w:tcPr>
            <w:tcW w:w="6753" w:type="dxa"/>
            <w:hideMark/>
          </w:tcPr>
          <w:p w14:paraId="027DF4C3" w14:textId="77777777" w:rsidR="00CA7EBD" w:rsidRPr="00CF03EC" w:rsidRDefault="00CA7EBD" w:rsidP="00E659C2">
            <w:pPr>
              <w:spacing w:after="160"/>
            </w:pPr>
            <w:r w:rsidRPr="00CF03EC">
              <w:t>To be evaluated after the event.</w:t>
            </w:r>
          </w:p>
        </w:tc>
      </w:tr>
    </w:tbl>
    <w:p w14:paraId="08450324" w14:textId="2240108A" w:rsidR="00CA7EBD" w:rsidRDefault="00CA7EBD" w:rsidP="004270D0"/>
    <w:p w14:paraId="0ACE75AF" w14:textId="4B7AE5F8" w:rsidR="00CA7EBD" w:rsidRDefault="00CA7EBD" w:rsidP="00CA7EBD">
      <w:pPr>
        <w:pStyle w:val="Heading2"/>
      </w:pPr>
      <w:bookmarkStart w:id="10" w:name="_Toc181980854"/>
      <w:r>
        <w:t>Event feasibility</w:t>
      </w:r>
      <w:bookmarkEnd w:id="10"/>
    </w:p>
    <w:p w14:paraId="71C20711" w14:textId="66DFEE05" w:rsidR="00CA7EBD" w:rsidRDefault="00CA7EBD" w:rsidP="00CA7EBD">
      <w:pPr>
        <w:spacing w:after="160"/>
      </w:pPr>
      <w:r>
        <w:t>This is a viability of Winter Wonderland London which involves checking market, operational, and financial considerations alongside a SWOT and PESTLE analysis, which measures external influences against internal capabilities.</w:t>
      </w:r>
    </w:p>
    <w:p w14:paraId="0542D610" w14:textId="37BB28E8" w:rsidR="00CA7EBD" w:rsidRDefault="00CA7EBD" w:rsidP="00CA7EBD">
      <w:pPr>
        <w:pStyle w:val="Heading3"/>
      </w:pPr>
      <w:bookmarkStart w:id="11" w:name="_Toc181980855"/>
      <w:r>
        <w:t>Market Factors</w:t>
      </w:r>
      <w:bookmarkEnd w:id="11"/>
    </w:p>
    <w:p w14:paraId="701AD005" w14:textId="506E78DC" w:rsidR="00CA7EBD" w:rsidRDefault="00CA7EBD" w:rsidP="00CA7EBD">
      <w:pPr>
        <w:spacing w:after="160"/>
      </w:pPr>
      <w:r>
        <w:t>It offers a niche segment of corporate and business tourism, capitali</w:t>
      </w:r>
      <w:r w:rsidR="00D02AA7">
        <w:t>s</w:t>
      </w:r>
      <w:r>
        <w:t>ing on London's position as a global business leader and the increasing popularity of experience networking events. The demand for hybrid events is high enough to attract participants from the local and international markets. It takes place during the season, especially in December, when corporate events and holiday parties usually converge, making an added attraction to the event.</w:t>
      </w:r>
    </w:p>
    <w:p w14:paraId="12B79941" w14:textId="77777777" w:rsidR="00D02AA7" w:rsidRPr="00D02AA7" w:rsidRDefault="00D02AA7" w:rsidP="00D02AA7">
      <w:pPr>
        <w:rPr>
          <w:b/>
          <w:bCs/>
        </w:rPr>
      </w:pPr>
      <w:r w:rsidRPr="00D02AA7">
        <w:rPr>
          <w:b/>
          <w:bCs/>
        </w:rPr>
        <w:t>Industry Trends/Issues/Impacts </w:t>
      </w:r>
    </w:p>
    <w:p w14:paraId="287F106E" w14:textId="77777777" w:rsidR="00D02AA7" w:rsidRDefault="00D02AA7" w:rsidP="00D02AA7">
      <w:r>
        <w:t>This industry of meetings and events is very high in the change curve. The reasons behind this high change are emerging trends as well as global challenges. Therefore, incorporating such changes into their planning and execution is the only way for Winter Wonderland London to stay competitive and relevant (</w:t>
      </w:r>
      <w:r w:rsidRPr="00A058D0">
        <w:t>Butler and Dodds, 2023</w:t>
      </w:r>
      <w:r>
        <w:t>)</w:t>
      </w:r>
      <w:r w:rsidRPr="00A058D0">
        <w:t>.</w:t>
      </w:r>
    </w:p>
    <w:p w14:paraId="2DA6202F" w14:textId="77777777" w:rsidR="00D02AA7" w:rsidRDefault="00D02AA7" w:rsidP="00D02AA7">
      <w:r>
        <w:t>An event is sustainability-based. Clients and attendees require that these be environment-friendly practices, and thus the event organisers should strive to reduce their impacts on the environmental aspects of the event. Winter Wonderland London will be administered with aspects of sustainability by doing away with the usage of plastics, use of recyclable materials, and adopting the use of products from local suppliers in the catering services. All these elements reduce the carbon footprint of the event and make it more attractive to environmentalists as attendants.</w:t>
      </w:r>
    </w:p>
    <w:p w14:paraId="592D64D8" w14:textId="77777777" w:rsidR="00D02AA7" w:rsidRDefault="00D02AA7" w:rsidP="00D02AA7">
      <w:r>
        <w:t>The new wave of experiential events revolutionises the traditional formats. The demand is no longer for standard business conferences but instead for immersive experiences that are a combination of leisure the business objectives (</w:t>
      </w:r>
      <w:r w:rsidRPr="00A058D0">
        <w:t>Maxim, 2023</w:t>
      </w:r>
      <w:r>
        <w:t>)</w:t>
      </w:r>
      <w:r w:rsidRPr="00A058D0">
        <w:t xml:space="preserve">. </w:t>
      </w:r>
      <w:r>
        <w:t>Winter Wonderland London offers the theme of festive value for delegates in a holiday-inspired environment, complementing networking opportunities, through such an approach, engagement will be increased, and the event will be more memorable as well as enjoyable while fulfilling its business function.</w:t>
      </w:r>
    </w:p>
    <w:p w14:paraId="7E3D5A21" w14:textId="3005AD9E" w:rsidR="00D02AA7" w:rsidRDefault="00D02AA7" w:rsidP="00D02AA7">
      <w:r>
        <w:t>Another significant trend is the increased interest in hybrid events, as these events combine both physical and virtual events. Hybrid events are more versatile in allowing participation by those who cannot participate physically. Although Winter Wonderland is an event designed mostly for a physical setup, offering it virtually allows international delegates who would be restricted from travel or do not have budgets. This hybrid model ensures inclusivity and high attendance without sacrificing the immersive experience for on-site participants.</w:t>
      </w:r>
    </w:p>
    <w:p w14:paraId="756118A7" w14:textId="6F876960" w:rsidR="00CA7EBD" w:rsidRDefault="00CA7EBD" w:rsidP="00CA7EBD">
      <w:pPr>
        <w:pStyle w:val="Heading3"/>
      </w:pPr>
      <w:bookmarkStart w:id="12" w:name="_Toc181980856"/>
      <w:r>
        <w:t>Operational Factors</w:t>
      </w:r>
      <w:bookmarkEnd w:id="12"/>
    </w:p>
    <w:p w14:paraId="450F0EB8" w14:textId="5CD89719" w:rsidR="00D02AA7" w:rsidRPr="00D02AA7" w:rsidRDefault="00CA7EBD" w:rsidP="00D02AA7">
      <w:pPr>
        <w:spacing w:after="160"/>
      </w:pPr>
      <w:r>
        <w:t>Winter Wonderland London is a rather huge venture with the management of vendors, security measures, and integration of technologies amongst other critical factors, the most significant of which is crowd control. Hyde Park can support such a scale of operations because the park has hosted various large-scale events in the past. The location is highly accessible by public transportation, which makes it ideal. Ground and virtual levels of tech management are carefully planned to ensure smooth conduct.</w:t>
      </w:r>
    </w:p>
    <w:tbl>
      <w:tblPr>
        <w:tblStyle w:val="PlainTable1"/>
        <w:tblW w:w="0" w:type="auto"/>
        <w:tblLook w:val="04A0" w:firstRow="1" w:lastRow="0" w:firstColumn="1" w:lastColumn="0" w:noHBand="0" w:noVBand="1"/>
      </w:tblPr>
      <w:tblGrid>
        <w:gridCol w:w="1830"/>
        <w:gridCol w:w="7186"/>
      </w:tblGrid>
      <w:tr w:rsidR="00D02AA7" w:rsidRPr="00D02AA7" w14:paraId="7536600D" w14:textId="77777777" w:rsidTr="00D02A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B48A79" w14:textId="77777777" w:rsidR="00D02AA7" w:rsidRPr="00D02AA7" w:rsidRDefault="00D02AA7" w:rsidP="00D02AA7">
            <w:pPr>
              <w:spacing w:after="160"/>
            </w:pPr>
            <w:r w:rsidRPr="00D02AA7">
              <w:t>Event Management Aspect</w:t>
            </w:r>
          </w:p>
        </w:tc>
        <w:tc>
          <w:tcPr>
            <w:tcW w:w="0" w:type="auto"/>
            <w:hideMark/>
          </w:tcPr>
          <w:p w14:paraId="423137CC" w14:textId="77777777" w:rsidR="00D02AA7" w:rsidRPr="00D02AA7" w:rsidRDefault="00D02AA7" w:rsidP="00D02AA7">
            <w:pPr>
              <w:spacing w:after="160"/>
              <w:cnfStyle w:val="100000000000" w:firstRow="1" w:lastRow="0" w:firstColumn="0" w:lastColumn="0" w:oddVBand="0" w:evenVBand="0" w:oddHBand="0" w:evenHBand="0" w:firstRowFirstColumn="0" w:firstRowLastColumn="0" w:lastRowFirstColumn="0" w:lastRowLastColumn="0"/>
            </w:pPr>
            <w:r w:rsidRPr="00D02AA7">
              <w:t>Description</w:t>
            </w:r>
          </w:p>
        </w:tc>
      </w:tr>
      <w:tr w:rsidR="00D02AA7" w:rsidRPr="00D02AA7" w14:paraId="2F8D036F" w14:textId="77777777" w:rsidTr="00D02A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0FD5D9" w14:textId="77777777" w:rsidR="00D02AA7" w:rsidRPr="00D02AA7" w:rsidRDefault="00D02AA7" w:rsidP="00D02AA7">
            <w:pPr>
              <w:spacing w:after="160"/>
            </w:pPr>
            <w:r w:rsidRPr="00D02AA7">
              <w:t>Operational Management</w:t>
            </w:r>
          </w:p>
        </w:tc>
        <w:tc>
          <w:tcPr>
            <w:tcW w:w="0" w:type="auto"/>
            <w:hideMark/>
          </w:tcPr>
          <w:p w14:paraId="748BBADF" w14:textId="77777777" w:rsidR="00D02AA7" w:rsidRPr="00D02AA7" w:rsidRDefault="00D02AA7" w:rsidP="00D02AA7">
            <w:pPr>
              <w:spacing w:after="160"/>
              <w:cnfStyle w:val="000000100000" w:firstRow="0" w:lastRow="0" w:firstColumn="0" w:lastColumn="0" w:oddVBand="0" w:evenVBand="0" w:oddHBand="1" w:evenHBand="0" w:firstRowFirstColumn="0" w:firstRowLastColumn="0" w:lastRowFirstColumn="0" w:lastRowLastColumn="0"/>
            </w:pPr>
            <w:r w:rsidRPr="00D02AA7">
              <w:t>Logistics management includes weather, safety, and accessibility, coordinated with Hyde Park’s team to integrate professional sessions with Winter Wonderland attractions (Russo and Comi, 2020). Venue setup involves winter tents with heating and AV systems to ensure delegate comfort in cold weather (Silver, Byrne, and Adler, 2021). Risk management includes contingency plans for weather disruptions and ensuring safety through insurance and local authorities.</w:t>
            </w:r>
          </w:p>
        </w:tc>
      </w:tr>
      <w:tr w:rsidR="00D02AA7" w:rsidRPr="00D02AA7" w14:paraId="2060FA4A" w14:textId="77777777" w:rsidTr="00D02AA7">
        <w:tc>
          <w:tcPr>
            <w:cnfStyle w:val="001000000000" w:firstRow="0" w:lastRow="0" w:firstColumn="1" w:lastColumn="0" w:oddVBand="0" w:evenVBand="0" w:oddHBand="0" w:evenHBand="0" w:firstRowFirstColumn="0" w:firstRowLastColumn="0" w:lastRowFirstColumn="0" w:lastRowLastColumn="0"/>
            <w:tcW w:w="0" w:type="auto"/>
            <w:hideMark/>
          </w:tcPr>
          <w:p w14:paraId="4FC98E11" w14:textId="77777777" w:rsidR="00D02AA7" w:rsidRPr="00D02AA7" w:rsidRDefault="00D02AA7" w:rsidP="00D02AA7">
            <w:pPr>
              <w:spacing w:after="160"/>
            </w:pPr>
            <w:r w:rsidRPr="00D02AA7">
              <w:t>Planning Activities</w:t>
            </w:r>
          </w:p>
        </w:tc>
        <w:tc>
          <w:tcPr>
            <w:tcW w:w="0" w:type="auto"/>
            <w:hideMark/>
          </w:tcPr>
          <w:p w14:paraId="025C0CBA" w14:textId="77777777" w:rsidR="00D02AA7" w:rsidRPr="00D02AA7" w:rsidRDefault="00D02AA7" w:rsidP="00D02AA7">
            <w:pPr>
              <w:spacing w:after="160"/>
              <w:cnfStyle w:val="000000000000" w:firstRow="0" w:lastRow="0" w:firstColumn="0" w:lastColumn="0" w:oddVBand="0" w:evenVBand="0" w:oddHBand="0" w:evenHBand="0" w:firstRowFirstColumn="0" w:firstRowLastColumn="0" w:lastRowFirstColumn="0" w:lastRowLastColumn="0"/>
            </w:pPr>
            <w:r w:rsidRPr="00D02AA7">
              <w:t>A detailed schedule covering all activities from registration to closing is crucial. Coordination with venue managers, catering, and sponsors is required for smooth execution (Gyford, 2020). Balancing formal business sessions with festive activities is essential for a seamless delegate experience.</w:t>
            </w:r>
          </w:p>
        </w:tc>
      </w:tr>
      <w:tr w:rsidR="00D02AA7" w:rsidRPr="00D02AA7" w14:paraId="3BE0BD8C" w14:textId="77777777" w:rsidTr="00D02A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6E9DA3" w14:textId="77777777" w:rsidR="00D02AA7" w:rsidRPr="00D02AA7" w:rsidRDefault="00D02AA7" w:rsidP="00D02AA7">
            <w:pPr>
              <w:spacing w:after="160"/>
            </w:pPr>
            <w:r w:rsidRPr="00D02AA7">
              <w:t>Marketing Activities</w:t>
            </w:r>
          </w:p>
        </w:tc>
        <w:tc>
          <w:tcPr>
            <w:tcW w:w="0" w:type="auto"/>
            <w:hideMark/>
          </w:tcPr>
          <w:p w14:paraId="05A23BE7" w14:textId="061AA4A7" w:rsidR="00D02AA7" w:rsidRPr="00D02AA7" w:rsidRDefault="00D02AA7" w:rsidP="00D02AA7">
            <w:pPr>
              <w:spacing w:after="160"/>
              <w:cnfStyle w:val="000000100000" w:firstRow="0" w:lastRow="0" w:firstColumn="0" w:lastColumn="0" w:oddVBand="0" w:evenVBand="0" w:oddHBand="1" w:evenHBand="0" w:firstRowFirstColumn="0" w:firstRowLastColumn="0" w:lastRowFirstColumn="0" w:lastRowLastColumn="0"/>
            </w:pPr>
            <w:r w:rsidRPr="00D02AA7">
              <w:t>Digital campaigns targeting global professionals via LinkedIn, newsletters, and emails will emphasi</w:t>
            </w:r>
            <w:r>
              <w:t>s</w:t>
            </w:r>
            <w:r w:rsidRPr="00D02AA7">
              <w:t>e the event’s unique setting and networking opportunities (Keene, 2022). Securing sponsorships from relevant brands like winter sports companies and travel agencies boosts both funding and event appeal.</w:t>
            </w:r>
          </w:p>
        </w:tc>
      </w:tr>
    </w:tbl>
    <w:p w14:paraId="3C3058E6" w14:textId="77777777" w:rsidR="00D02AA7" w:rsidRDefault="00D02AA7" w:rsidP="00CA7EBD">
      <w:pPr>
        <w:spacing w:after="160"/>
      </w:pPr>
    </w:p>
    <w:p w14:paraId="0F2892CB" w14:textId="033384F9" w:rsidR="00CA7EBD" w:rsidRDefault="00CA7EBD" w:rsidP="00CA7EBD">
      <w:pPr>
        <w:pStyle w:val="Heading2"/>
      </w:pPr>
      <w:bookmarkStart w:id="13" w:name="_Toc181980857"/>
      <w:r>
        <w:t>Financial Factors</w:t>
      </w:r>
      <w:bookmarkEnd w:id="13"/>
    </w:p>
    <w:p w14:paraId="229436DC" w14:textId="79DF23F2" w:rsidR="00CA7EBD" w:rsidRDefault="00CA7EBD" w:rsidP="00CA7EBD">
      <w:pPr>
        <w:spacing w:after="160"/>
      </w:pPr>
      <w:r>
        <w:t>The critical success factor in terms of financial viability is based on a structured budget, covering venue hire, staffing, marketing, and technological infrastructure related to hybrid participation. The source of revenues would be ticket sale proceeds, sponsorship fees, and vendor fees. Projected financials show an upside, presuming that assumed attendance figures will materialise, and corporate sponsorships are sought.</w:t>
      </w:r>
    </w:p>
    <w:p w14:paraId="355ADA0F" w14:textId="77777777" w:rsidR="00D02AA7" w:rsidRPr="00D02AA7" w:rsidRDefault="00D02AA7" w:rsidP="00D02AA7">
      <w:pPr>
        <w:rPr>
          <w:b/>
          <w:bCs/>
        </w:rPr>
      </w:pPr>
      <w:r w:rsidRPr="00D02AA7">
        <w:rPr>
          <w:b/>
          <w:bCs/>
        </w:rPr>
        <w:t>Event Budget </w:t>
      </w:r>
    </w:p>
    <w:p w14:paraId="796C3302" w14:textId="77777777" w:rsidR="00D02AA7" w:rsidRPr="00D02AA7" w:rsidRDefault="00D02AA7" w:rsidP="00D02AA7">
      <w:r>
        <w:t>The Winter Wonderland London budget is crucial for the financial viability of the event. This budget will be broken down into income and expenditure, with sources of funding and strategies for generating more income (</w:t>
      </w:r>
      <w:r w:rsidRPr="00A058D0">
        <w:t>Chohan, 2023</w:t>
      </w:r>
      <w:r>
        <w:t>)</w:t>
      </w:r>
      <w:r w:rsidRPr="00A058D0">
        <w:t>.</w:t>
      </w:r>
    </w:p>
    <w:p w14:paraId="46EDD175" w14:textId="77777777" w:rsidR="00D02AA7" w:rsidRPr="00281E09" w:rsidRDefault="00D02AA7" w:rsidP="00D02AA7">
      <w:pPr>
        <w:rPr>
          <w:b/>
          <w:bCs/>
        </w:rPr>
      </w:pPr>
      <w:r w:rsidRPr="00281E09">
        <w:rPr>
          <w:b/>
          <w:bCs/>
        </w:rPr>
        <w:t>Income:</w:t>
      </w:r>
    </w:p>
    <w:p w14:paraId="2C89478D" w14:textId="77777777" w:rsidR="00D02AA7" w:rsidRDefault="00D02AA7" w:rsidP="00D02AA7">
      <w:pPr>
        <w:pStyle w:val="ListParagraph"/>
        <w:numPr>
          <w:ilvl w:val="0"/>
          <w:numId w:val="5"/>
        </w:numPr>
      </w:pPr>
      <w:r>
        <w:t>Fees from Delegates: With a target number of delegates at 250 and a £500 per delegate registration fee, the total amount expected to be raised in delegate fees amounts to £125,000.</w:t>
      </w:r>
    </w:p>
    <w:p w14:paraId="298AC218" w14:textId="77777777" w:rsidR="00D02AA7" w:rsidRDefault="00D02AA7" w:rsidP="00D02AA7">
      <w:pPr>
        <w:pStyle w:val="ListParagraph"/>
        <w:numPr>
          <w:ilvl w:val="0"/>
          <w:numId w:val="5"/>
        </w:numPr>
      </w:pPr>
      <w:r>
        <w:t>Sponsorship: Sponsorship from firms like winter sports equipment companies travel agencies, or corporate sponsors could also add £50,000 more.</w:t>
      </w:r>
    </w:p>
    <w:p w14:paraId="4B44CC57" w14:textId="77777777" w:rsidR="00D02AA7" w:rsidRDefault="00D02AA7" w:rsidP="00D02AA7">
      <w:pPr>
        <w:pStyle w:val="ListParagraph"/>
        <w:numPr>
          <w:ilvl w:val="0"/>
          <w:numId w:val="5"/>
        </w:numPr>
      </w:pPr>
      <w:r>
        <w:t>Exhibitor Fees: Depending on the event's relevance, exhibitors such as businesses selling products with a winter theme may be charged a fee, for instance, £1,000 each, with 10 exhibitors and an aggregate of £10,000.</w:t>
      </w:r>
    </w:p>
    <w:p w14:paraId="295FF33C" w14:textId="77777777" w:rsidR="00D02AA7" w:rsidRDefault="00D02AA7" w:rsidP="00D02AA7">
      <w:r>
        <w:t>Total Projected Income: £185,000</w:t>
      </w:r>
    </w:p>
    <w:p w14:paraId="6102FF2A" w14:textId="77777777" w:rsidR="00D02AA7" w:rsidRPr="00281E09" w:rsidRDefault="00D02AA7" w:rsidP="00D02AA7">
      <w:pPr>
        <w:rPr>
          <w:b/>
          <w:bCs/>
        </w:rPr>
      </w:pPr>
      <w:r w:rsidRPr="00281E09">
        <w:rPr>
          <w:b/>
          <w:bCs/>
        </w:rPr>
        <w:t>Expenses</w:t>
      </w:r>
    </w:p>
    <w:p w14:paraId="4B03DB34" w14:textId="77777777" w:rsidR="00D02AA7" w:rsidRDefault="00D02AA7" w:rsidP="00D02AA7">
      <w:pPr>
        <w:pStyle w:val="ListParagraph"/>
        <w:numPr>
          <w:ilvl w:val="0"/>
          <w:numId w:val="6"/>
        </w:numPr>
      </w:pPr>
      <w:r>
        <w:t>Venue Costs: This will cover the costs of renting a dedicated space in Winter Wonderland and arranging specialised tents and equipment. This is going to run £50,000.</w:t>
      </w:r>
    </w:p>
    <w:p w14:paraId="6DFD37C6" w14:textId="77777777" w:rsidR="00D02AA7" w:rsidRDefault="00D02AA7" w:rsidP="00D02AA7">
      <w:pPr>
        <w:pStyle w:val="ListParagraph"/>
        <w:numPr>
          <w:ilvl w:val="0"/>
          <w:numId w:val="6"/>
        </w:numPr>
      </w:pPr>
      <w:r>
        <w:t>Catering: For 250 delegates, winter-themed food and beverages will run about £30 per delegate. This works out to £7,500.</w:t>
      </w:r>
    </w:p>
    <w:p w14:paraId="265197A0" w14:textId="77777777" w:rsidR="00D02AA7" w:rsidRDefault="00D02AA7" w:rsidP="00D02AA7">
      <w:pPr>
        <w:pStyle w:val="ListParagraph"/>
        <w:numPr>
          <w:ilvl w:val="0"/>
          <w:numId w:val="6"/>
        </w:numPr>
      </w:pPr>
      <w:r>
        <w:t>Marketing: A digital and print campaign will cost £10,000</w:t>
      </w:r>
    </w:p>
    <w:p w14:paraId="23328FCC" w14:textId="77777777" w:rsidR="00D02AA7" w:rsidRDefault="00D02AA7" w:rsidP="00D02AA7">
      <w:pPr>
        <w:pStyle w:val="ListParagraph"/>
        <w:numPr>
          <w:ilvl w:val="0"/>
          <w:numId w:val="6"/>
        </w:numPr>
      </w:pPr>
      <w:r>
        <w:t>Logistics and Staffing: Event staff, AV technicians and logistics personnel will cost £20,000.</w:t>
      </w:r>
    </w:p>
    <w:p w14:paraId="65C34133" w14:textId="77777777" w:rsidR="00D02AA7" w:rsidRDefault="00D02AA7" w:rsidP="00D02AA7">
      <w:pPr>
        <w:pStyle w:val="ListParagraph"/>
        <w:numPr>
          <w:ilvl w:val="0"/>
          <w:numId w:val="6"/>
        </w:numPr>
      </w:pPr>
      <w:r>
        <w:t>Contingency Fund: The extraordinary expenses will account for a 10% contingency fund of £18,500.</w:t>
      </w:r>
    </w:p>
    <w:p w14:paraId="0EA9354B" w14:textId="77777777" w:rsidR="00D02AA7" w:rsidRDefault="00D02AA7" w:rsidP="00D02AA7">
      <w:r>
        <w:t>Total Projected Expenditure: £106,000</w:t>
      </w:r>
    </w:p>
    <w:p w14:paraId="0C6E4A14" w14:textId="77777777" w:rsidR="00D02AA7" w:rsidRPr="00281E09" w:rsidRDefault="00D02AA7" w:rsidP="00D02AA7">
      <w:r>
        <w:t>Net Profit/Surplus: This event is going to make £79,000 net surplus that can be reinvested into future events or donated to a relevant charity to enhance the reputation of the event.</w:t>
      </w:r>
    </w:p>
    <w:p w14:paraId="4D31AED5" w14:textId="2474B070" w:rsidR="00D02AA7" w:rsidRDefault="00D02AA7" w:rsidP="00D02AA7"/>
    <w:p w14:paraId="2B0969D8" w14:textId="77777777" w:rsidR="00CA7EBD" w:rsidRDefault="00CA7EBD" w:rsidP="00CA7EBD">
      <w:pPr>
        <w:pStyle w:val="Heading2"/>
      </w:pPr>
      <w:bookmarkStart w:id="14" w:name="_Toc181980858"/>
      <w:r>
        <w:t>SWOT Analysis</w:t>
      </w:r>
      <w:bookmarkEnd w:id="14"/>
    </w:p>
    <w:p w14:paraId="3331D530" w14:textId="530FA6F9" w:rsidR="00D02AA7" w:rsidRPr="00D02AA7" w:rsidRDefault="00D02AA7" w:rsidP="00D02AA7">
      <w:pPr>
        <w:rPr>
          <w:b/>
          <w:bCs/>
        </w:rPr>
      </w:pPr>
      <w:r w:rsidRPr="00D02AA7">
        <w:rPr>
          <w:b/>
          <w:bCs/>
        </w:rPr>
        <w:t>Strengths</w:t>
      </w:r>
      <w:r>
        <w:rPr>
          <w:b/>
          <w:bCs/>
        </w:rPr>
        <w:t xml:space="preserve">: </w:t>
      </w:r>
      <w:r>
        <w:t xml:space="preserve">The Winter Wonderland has a well-established and popular format under which it is offered. The crowd is one of the widest-ever crowds looking for fun during the holiday season. As it is held in the central area of London, where people visiting from all over the world can easily reach the place, the event benefits from London's global business and tourism credentials. The fact that the winter season is highly popular makes it attractive, and hence, both local and international visitors who perceive winter as a season of festivities and socialisation do so. The location is beautiful, </w:t>
      </w:r>
      <w:r w:rsidR="00CF05C6">
        <w:t>and </w:t>
      </w:r>
      <w:r>
        <w:t xml:space="preserve">attractive in terms of format, and the winter holiday season is an added distinct </w:t>
      </w:r>
      <w:r w:rsidR="00CF05C6">
        <w:t>advantage</w:t>
      </w:r>
      <w:r>
        <w:t xml:space="preserve"> event can attract diverse demographics that include business professionals, tourists, and families.</w:t>
      </w:r>
    </w:p>
    <w:p w14:paraId="4F6613DD" w14:textId="6BD25DE7" w:rsidR="00D02AA7" w:rsidRDefault="00D02AA7" w:rsidP="00D02AA7">
      <w:r w:rsidRPr="00D02AA7">
        <w:rPr>
          <w:b/>
          <w:bCs/>
        </w:rPr>
        <w:t>Weaknesses:</w:t>
      </w:r>
      <w:r>
        <w:t xml:space="preserve"> Events in open, seasonal outdoor settings come with high costs of infrastructure in the form of heaters, weather-proof tents, and </w:t>
      </w:r>
      <w:r w:rsidR="00CF05C6">
        <w:t>specialised</w:t>
      </w:r>
      <w:r>
        <w:t xml:space="preserve"> AV equipment. Outdoor events are, therefore, highly susceptible to unpredictable risks in terms of weather disruptions to any scheduled activities. For instance, significant snowfall or rainfall may impact attendance and result in some last-minute alterations to the logistics involved; this, therefore, increases the operational cost and further potential attendee dissatisfaction. The sensitivity </w:t>
      </w:r>
      <w:r w:rsidR="00CF05C6">
        <w:t>t</w:t>
      </w:r>
      <w:r>
        <w:t>o the environment and the need to constantly effort t</w:t>
      </w:r>
      <w:r w:rsidR="00CF05C6">
        <w:t>o</w:t>
      </w:r>
      <w:r>
        <w:t xml:space="preserve"> protect against weather conditions further add to managing the event being financially heavy.</w:t>
      </w:r>
    </w:p>
    <w:p w14:paraId="30FC7B0D" w14:textId="2586E2CD" w:rsidR="00D02AA7" w:rsidRDefault="00D02AA7" w:rsidP="00D02AA7">
      <w:r w:rsidRPr="00D02AA7">
        <w:rPr>
          <w:b/>
          <w:bCs/>
        </w:rPr>
        <w:t>Opportunities:</w:t>
      </w:r>
      <w:r>
        <w:t xml:space="preserve"> Business tourism is one of the fast-emerging markets in which companies realise the benefits of holding events that encompass both business and leisure</w:t>
      </w:r>
      <w:r w:rsidR="00CF05C6">
        <w:t xml:space="preserve"> (Alami et al., 2022).</w:t>
      </w:r>
      <w:r>
        <w:t xml:space="preserve"> Combining the professional sessions at Winter Wonderland with festive entertainment ensures a perfect fit for these trends. Business tourists form a huge and growing segment interested in unique experiences that combine work and leisure. There are also repeat visits, through which one establishes a loyal corps of attendees who consider the event an annual occurrence. Great, unique experiences will attract consistent return visitors to Winter Wonderland and thereby also establish a reputation and profit line year after year.</w:t>
      </w:r>
    </w:p>
    <w:p w14:paraId="295EC042" w14:textId="01009A0B" w:rsidR="00D02AA7" w:rsidRPr="00CF05C6" w:rsidRDefault="00D02AA7" w:rsidP="00D02AA7">
      <w:r w:rsidRPr="00D02AA7">
        <w:rPr>
          <w:b/>
          <w:bCs/>
        </w:rPr>
        <w:t>Threats</w:t>
      </w:r>
      <w:r>
        <w:rPr>
          <w:b/>
          <w:bCs/>
        </w:rPr>
        <w:t xml:space="preserve">: </w:t>
      </w:r>
      <w:r>
        <w:t xml:space="preserve">Economic uncertainty of individuals and companies may reduce flexible spending at times of economic stress. Attendance will vary from season to season based on whether individuals will come in for the travel and entertainment expenses against budget restraints, especially if they are coming in internationally. In addition, there is competition with other festivals and London attractions which may deter people from attending Winter Wonderland. Festivals, Christmas markets, and other seasonal events create an environment where attendees are given a wide variety of options, so Winter Wonderland would not stand out unless it went to great marketing lengths. Balancing the need for effective promotion with the </w:t>
      </w:r>
      <w:r w:rsidR="00CF05C6">
        <w:t>event's</w:t>
      </w:r>
      <w:r>
        <w:t xml:space="preserve"> operational expenses remains a critical issue to address to maintain its competitive edge</w:t>
      </w:r>
      <w:r w:rsidR="00CF05C6">
        <w:t xml:space="preserve"> (</w:t>
      </w:r>
      <w:r w:rsidR="00CF05C6" w:rsidRPr="00CF05C6">
        <w:t>Allen, Harris, and Jago, 2022</w:t>
      </w:r>
      <w:r w:rsidR="00CF05C6">
        <w:t>).</w:t>
      </w:r>
    </w:p>
    <w:p w14:paraId="3DDD287A" w14:textId="717AAA21" w:rsidR="00CA7EBD" w:rsidRDefault="00CA7EBD" w:rsidP="00CA7EBD">
      <w:pPr>
        <w:pStyle w:val="Heading3"/>
      </w:pPr>
      <w:bookmarkStart w:id="15" w:name="_Toc181980859"/>
      <w:r>
        <w:t>PESTLE Analysis</w:t>
      </w:r>
      <w:bookmarkEnd w:id="15"/>
    </w:p>
    <w:p w14:paraId="1CF03F19" w14:textId="77777777" w:rsidR="005405D6" w:rsidRDefault="005405D6" w:rsidP="005405D6">
      <w:r>
        <w:t>A sufficient plan to be laid down for Winter Wonderland London must take into consideration situational and cultural aspects. PESTEL analysis will now consider the external influences that will be posed against the event (</w:t>
      </w:r>
      <w:r w:rsidRPr="00A058D0">
        <w:t>Thomas</w:t>
      </w:r>
      <w:r>
        <w:t xml:space="preserve"> et al., 2021).</w:t>
      </w:r>
    </w:p>
    <w:tbl>
      <w:tblPr>
        <w:tblStyle w:val="TableGrid"/>
        <w:tblW w:w="0" w:type="auto"/>
        <w:tblLook w:val="04A0" w:firstRow="1" w:lastRow="0" w:firstColumn="1" w:lastColumn="0" w:noHBand="0" w:noVBand="1"/>
      </w:tblPr>
      <w:tblGrid>
        <w:gridCol w:w="1805"/>
        <w:gridCol w:w="7211"/>
      </w:tblGrid>
      <w:tr w:rsidR="005405D6" w:rsidRPr="00060BEA" w14:paraId="0F4CEA3C" w14:textId="77777777" w:rsidTr="00E659C2">
        <w:tc>
          <w:tcPr>
            <w:tcW w:w="0" w:type="auto"/>
            <w:hideMark/>
          </w:tcPr>
          <w:p w14:paraId="47B158EE" w14:textId="77777777" w:rsidR="005405D6" w:rsidRPr="00060BEA" w:rsidRDefault="005405D6" w:rsidP="00E659C2">
            <w:pPr>
              <w:spacing w:after="160"/>
              <w:rPr>
                <w:b/>
                <w:bCs/>
              </w:rPr>
            </w:pPr>
            <w:r w:rsidRPr="00060BEA">
              <w:rPr>
                <w:rFonts w:eastAsiaTheme="majorEastAsia"/>
                <w:b/>
                <w:bCs/>
              </w:rPr>
              <w:t>PESTEL Factor</w:t>
            </w:r>
          </w:p>
        </w:tc>
        <w:tc>
          <w:tcPr>
            <w:tcW w:w="0" w:type="auto"/>
            <w:hideMark/>
          </w:tcPr>
          <w:p w14:paraId="79AD7ACC" w14:textId="77777777" w:rsidR="005405D6" w:rsidRPr="00060BEA" w:rsidRDefault="005405D6" w:rsidP="00E659C2">
            <w:pPr>
              <w:spacing w:after="160"/>
              <w:rPr>
                <w:b/>
                <w:bCs/>
              </w:rPr>
            </w:pPr>
            <w:r w:rsidRPr="00060BEA">
              <w:rPr>
                <w:rFonts w:eastAsiaTheme="majorEastAsia"/>
                <w:b/>
                <w:bCs/>
              </w:rPr>
              <w:t>Considerations for Winter Wonderland London</w:t>
            </w:r>
          </w:p>
        </w:tc>
      </w:tr>
      <w:tr w:rsidR="005405D6" w:rsidRPr="00060BEA" w14:paraId="0415C4F7" w14:textId="77777777" w:rsidTr="00E659C2">
        <w:tc>
          <w:tcPr>
            <w:tcW w:w="0" w:type="auto"/>
            <w:hideMark/>
          </w:tcPr>
          <w:p w14:paraId="14C2B8AC" w14:textId="77777777" w:rsidR="005405D6" w:rsidRPr="00060BEA" w:rsidRDefault="005405D6" w:rsidP="00E659C2">
            <w:pPr>
              <w:spacing w:after="160"/>
            </w:pPr>
            <w:r w:rsidRPr="00060BEA">
              <w:rPr>
                <w:rFonts w:eastAsiaTheme="majorEastAsia"/>
                <w:b/>
                <w:bCs/>
              </w:rPr>
              <w:t>Political</w:t>
            </w:r>
          </w:p>
        </w:tc>
        <w:tc>
          <w:tcPr>
            <w:tcW w:w="0" w:type="auto"/>
            <w:hideMark/>
          </w:tcPr>
          <w:p w14:paraId="0D334CCB" w14:textId="77777777" w:rsidR="005405D6" w:rsidRPr="00060BEA" w:rsidRDefault="005405D6" w:rsidP="00E659C2">
            <w:pPr>
              <w:spacing w:after="160"/>
            </w:pPr>
            <w:r w:rsidRPr="00060BEA">
              <w:t>Brexit impacts international attendance due to stricter visa regulations and potential trade barriers. Adequate legal support will be planned to facilitate seamless entry for international delegates.</w:t>
            </w:r>
          </w:p>
        </w:tc>
      </w:tr>
      <w:tr w:rsidR="005405D6" w:rsidRPr="00060BEA" w14:paraId="0D9A2614" w14:textId="77777777" w:rsidTr="00E659C2">
        <w:tc>
          <w:tcPr>
            <w:tcW w:w="0" w:type="auto"/>
            <w:hideMark/>
          </w:tcPr>
          <w:p w14:paraId="5231FA91" w14:textId="77777777" w:rsidR="005405D6" w:rsidRPr="00060BEA" w:rsidRDefault="005405D6" w:rsidP="00E659C2">
            <w:pPr>
              <w:spacing w:after="160"/>
            </w:pPr>
            <w:r w:rsidRPr="00060BEA">
              <w:rPr>
                <w:rFonts w:eastAsiaTheme="majorEastAsia"/>
                <w:b/>
                <w:bCs/>
              </w:rPr>
              <w:t>Economic</w:t>
            </w:r>
          </w:p>
        </w:tc>
        <w:tc>
          <w:tcPr>
            <w:tcW w:w="0" w:type="auto"/>
            <w:hideMark/>
          </w:tcPr>
          <w:p w14:paraId="6266676A" w14:textId="77777777" w:rsidR="005405D6" w:rsidRPr="00060BEA" w:rsidRDefault="005405D6" w:rsidP="00E659C2">
            <w:pPr>
              <w:spacing w:after="160"/>
            </w:pPr>
            <w:r w:rsidRPr="00060BEA">
              <w:t>Economic fluctuations may lead to reduced travel budgets for delegates. To mitigate this, early-bird discounts and value-added services will be offered to ensure the event remains affordable.</w:t>
            </w:r>
          </w:p>
        </w:tc>
      </w:tr>
      <w:tr w:rsidR="005405D6" w:rsidRPr="00060BEA" w14:paraId="6B3734E4" w14:textId="77777777" w:rsidTr="00E659C2">
        <w:tc>
          <w:tcPr>
            <w:tcW w:w="0" w:type="auto"/>
            <w:hideMark/>
          </w:tcPr>
          <w:p w14:paraId="6DB37533" w14:textId="77777777" w:rsidR="005405D6" w:rsidRPr="00060BEA" w:rsidRDefault="005405D6" w:rsidP="00E659C2">
            <w:pPr>
              <w:spacing w:after="160"/>
            </w:pPr>
            <w:r w:rsidRPr="00060BEA">
              <w:rPr>
                <w:rFonts w:eastAsiaTheme="majorEastAsia"/>
                <w:b/>
                <w:bCs/>
              </w:rPr>
              <w:t>Social/Cultural</w:t>
            </w:r>
          </w:p>
        </w:tc>
        <w:tc>
          <w:tcPr>
            <w:tcW w:w="0" w:type="auto"/>
            <w:hideMark/>
          </w:tcPr>
          <w:p w14:paraId="18A41E9D" w14:textId="77777777" w:rsidR="005405D6" w:rsidRPr="00060BEA" w:rsidRDefault="005405D6" w:rsidP="00E659C2">
            <w:pPr>
              <w:spacing w:after="160"/>
            </w:pPr>
            <w:r w:rsidRPr="00060BEA">
              <w:t>Cultural sensitivity is vital, considering the international nature of the event. Diverse catering options and inclusive entertainment will ensure all delegates feel welcomed and accommodated.</w:t>
            </w:r>
          </w:p>
        </w:tc>
      </w:tr>
      <w:tr w:rsidR="005405D6" w:rsidRPr="00060BEA" w14:paraId="70BB2D0D" w14:textId="77777777" w:rsidTr="00E659C2">
        <w:tc>
          <w:tcPr>
            <w:tcW w:w="0" w:type="auto"/>
            <w:hideMark/>
          </w:tcPr>
          <w:p w14:paraId="3FF4F016" w14:textId="77777777" w:rsidR="005405D6" w:rsidRPr="00060BEA" w:rsidRDefault="005405D6" w:rsidP="00E659C2">
            <w:pPr>
              <w:spacing w:after="160"/>
            </w:pPr>
            <w:r w:rsidRPr="00060BEA">
              <w:rPr>
                <w:rFonts w:eastAsiaTheme="majorEastAsia"/>
                <w:b/>
                <w:bCs/>
              </w:rPr>
              <w:t>Technological</w:t>
            </w:r>
          </w:p>
        </w:tc>
        <w:tc>
          <w:tcPr>
            <w:tcW w:w="0" w:type="auto"/>
            <w:hideMark/>
          </w:tcPr>
          <w:p w14:paraId="32AB4D24" w14:textId="77777777" w:rsidR="005405D6" w:rsidRPr="00060BEA" w:rsidRDefault="005405D6" w:rsidP="00E659C2">
            <w:pPr>
              <w:spacing w:after="160"/>
            </w:pPr>
            <w:r w:rsidRPr="00060BEA">
              <w:t>Advances in event technology, such as virtual meeting platforms and delegate management software, will be employed to streamline processes like registration, scheduling, and collecting feedback from participants.</w:t>
            </w:r>
          </w:p>
        </w:tc>
      </w:tr>
      <w:tr w:rsidR="005405D6" w:rsidRPr="00060BEA" w14:paraId="09FF5DAA" w14:textId="77777777" w:rsidTr="00E659C2">
        <w:tc>
          <w:tcPr>
            <w:tcW w:w="0" w:type="auto"/>
            <w:hideMark/>
          </w:tcPr>
          <w:p w14:paraId="57BC36CB" w14:textId="77777777" w:rsidR="005405D6" w:rsidRPr="00060BEA" w:rsidRDefault="005405D6" w:rsidP="00E659C2">
            <w:pPr>
              <w:spacing w:after="160"/>
            </w:pPr>
            <w:r w:rsidRPr="00060BEA">
              <w:rPr>
                <w:rFonts w:eastAsiaTheme="majorEastAsia"/>
                <w:b/>
                <w:bCs/>
              </w:rPr>
              <w:t>Environmental</w:t>
            </w:r>
          </w:p>
        </w:tc>
        <w:tc>
          <w:tcPr>
            <w:tcW w:w="0" w:type="auto"/>
            <w:hideMark/>
          </w:tcPr>
          <w:p w14:paraId="6A8EF950" w14:textId="77777777" w:rsidR="005405D6" w:rsidRPr="00060BEA" w:rsidRDefault="005405D6" w:rsidP="00E659C2">
            <w:pPr>
              <w:spacing w:after="160"/>
            </w:pPr>
            <w:r w:rsidRPr="00060BEA">
              <w:t>The open winter setting presents environmental risks, such as inclement weather. Contingency plans, such as alternative venues or structures, will be in place to address any potential disruptions.</w:t>
            </w:r>
          </w:p>
        </w:tc>
      </w:tr>
    </w:tbl>
    <w:p w14:paraId="24B8EFF1" w14:textId="77777777" w:rsidR="005405D6" w:rsidRDefault="005405D6" w:rsidP="005405D6"/>
    <w:p w14:paraId="65D9B855" w14:textId="77777777" w:rsidR="005405D6" w:rsidRDefault="005405D6" w:rsidP="005405D6">
      <w:r>
        <w:t>Given the situation and culture, Winter Wonderland London can consider these factors to ensure that its event is well-positioned for international delegates and external influences (</w:t>
      </w:r>
      <w:proofErr w:type="spellStart"/>
      <w:r w:rsidRPr="00A058D0">
        <w:t>Dalirazar</w:t>
      </w:r>
      <w:proofErr w:type="spellEnd"/>
      <w:r w:rsidRPr="00A058D0">
        <w:t xml:space="preserve"> and Sabzi, </w:t>
      </w:r>
      <w:r>
        <w:t>2</w:t>
      </w:r>
      <w:r w:rsidRPr="00A058D0">
        <w:t>023</w:t>
      </w:r>
      <w:r>
        <w:t>)</w:t>
      </w:r>
      <w:r w:rsidRPr="00A058D0">
        <w:t>.</w:t>
      </w:r>
    </w:p>
    <w:p w14:paraId="39F3ED71" w14:textId="56697B23" w:rsidR="00CA7EBD" w:rsidRDefault="00CA7EBD" w:rsidP="00CA7EBD">
      <w:pPr>
        <w:pStyle w:val="Heading2"/>
      </w:pPr>
      <w:bookmarkStart w:id="16" w:name="_Toc181980860"/>
      <w:r>
        <w:t>Feasibility Analysis Summary</w:t>
      </w:r>
      <w:bookmarkEnd w:id="16"/>
    </w:p>
    <w:p w14:paraId="3CB08497" w14:textId="77777777" w:rsidR="00D02AA7" w:rsidRDefault="00CA7EBD" w:rsidP="00D02AA7">
      <w:pPr>
        <w:spacing w:after="160"/>
      </w:pPr>
      <w:r>
        <w:t>Winter Wonderland London is feasible based on high market demand, robust operational capabilities, and solid financial projections. Strategic partnerships, attention to logistics detailed planning, and effective risk management make it an event with enormous potential for success. Market trends such as identified risks can be aggressively mitigated for an innovative experience in corporate networking and brand engagement.</w:t>
      </w:r>
      <w:bookmarkStart w:id="17" w:name="_Toc180616136"/>
    </w:p>
    <w:p w14:paraId="5A9630C0" w14:textId="14D7FA78" w:rsidR="004270D0" w:rsidRPr="00281E09" w:rsidRDefault="004270D0" w:rsidP="00D02AA7">
      <w:pPr>
        <w:pStyle w:val="Heading2"/>
      </w:pPr>
      <w:bookmarkStart w:id="18" w:name="_Toc181980861"/>
      <w:r w:rsidRPr="00281E09">
        <w:t xml:space="preserve">Event </w:t>
      </w:r>
      <w:bookmarkEnd w:id="17"/>
      <w:r w:rsidR="00CA7EBD">
        <w:t>Planning and delivery</w:t>
      </w:r>
      <w:bookmarkEnd w:id="18"/>
    </w:p>
    <w:p w14:paraId="4ED92A30" w14:textId="77777777" w:rsidR="004270D0" w:rsidRDefault="004270D0" w:rsidP="004270D0">
      <w:r>
        <w:t>Event Concept for Winter Wonderland London: The event concept will give delegates the full-day experience of the immersive event blending business networking and festive winter attractions within the event calendar. The itinerary for the entire event experience is made in such a way that professional sessions will be distributed with time to relax and enjoy the seasons.</w:t>
      </w:r>
    </w:p>
    <w:p w14:paraId="7C34579D" w14:textId="77777777" w:rsidR="004270D0" w:rsidRPr="00281E09" w:rsidRDefault="004270D0" w:rsidP="004270D0">
      <w:pPr>
        <w:rPr>
          <w:b/>
          <w:bCs/>
        </w:rPr>
      </w:pPr>
      <w:r w:rsidRPr="00281E09">
        <w:rPr>
          <w:b/>
          <w:bCs/>
        </w:rPr>
        <w:t>Itinerary:</w:t>
      </w:r>
    </w:p>
    <w:p w14:paraId="7F121C9D" w14:textId="77777777" w:rsidR="004270D0" w:rsidRPr="00281E09" w:rsidRDefault="004270D0" w:rsidP="004270D0">
      <w:pPr>
        <w:rPr>
          <w:b/>
          <w:bCs/>
        </w:rPr>
      </w:pPr>
      <w:r w:rsidRPr="00281E09">
        <w:rPr>
          <w:b/>
          <w:bCs/>
        </w:rPr>
        <w:t>Morning (9:00 AM - 12:00 Noon):</w:t>
      </w:r>
    </w:p>
    <w:p w14:paraId="74E0B987" w14:textId="138B807C" w:rsidR="004270D0" w:rsidRDefault="004270D0" w:rsidP="004270D0">
      <w:r>
        <w:t xml:space="preserve">Registration will be in a designated event tent at Hyde Park. One of the biggest </w:t>
      </w:r>
      <w:r w:rsidR="005405D6">
        <w:t>keynote</w:t>
      </w:r>
      <w:r>
        <w:t xml:space="preserve"> addresses ever heard will be dished out by an industry leader who will still not be known, but speaking on the theme, "Building Global Business Networks in Festive Settings." Immediately after the keynote, there will also be panel discussions and breakout sessions on the more important business trends that will include global trade, business technology, and sustainability.</w:t>
      </w:r>
    </w:p>
    <w:p w14:paraId="6C3A720B" w14:textId="77777777" w:rsidR="004270D0" w:rsidRPr="00281E09" w:rsidRDefault="004270D0" w:rsidP="004270D0">
      <w:pPr>
        <w:rPr>
          <w:b/>
          <w:bCs/>
        </w:rPr>
      </w:pPr>
      <w:r w:rsidRPr="00281E09">
        <w:rPr>
          <w:b/>
          <w:bCs/>
        </w:rPr>
        <w:t>Lunch Break (12:00 PM - 1:30 PM):</w:t>
      </w:r>
    </w:p>
    <w:p w14:paraId="1935EF88" w14:textId="3A21345E" w:rsidR="004270D0" w:rsidRDefault="004270D0" w:rsidP="004270D0">
      <w:r>
        <w:t>Traditional holiday meals and drinks are arranged within a winter theme on lunch break. Casual networking will be held outside Winter Wonderland's ice-skating rink and within its festive stalls wherein delegates will be able to appreciate the environment.</w:t>
      </w:r>
    </w:p>
    <w:p w14:paraId="4532FEA9" w14:textId="77777777" w:rsidR="004270D0" w:rsidRPr="00281E09" w:rsidRDefault="004270D0" w:rsidP="004270D0">
      <w:pPr>
        <w:rPr>
          <w:b/>
          <w:bCs/>
        </w:rPr>
      </w:pPr>
      <w:r w:rsidRPr="00281E09">
        <w:rPr>
          <w:b/>
          <w:bCs/>
        </w:rPr>
        <w:t>Afternoon (1:30 PM - 4:00 PM):</w:t>
      </w:r>
    </w:p>
    <w:p w14:paraId="50607375" w14:textId="77777777" w:rsidR="004270D0" w:rsidRDefault="004270D0" w:rsidP="004270D0">
      <w:r>
        <w:t>Afternoon, Workshops and master business innovation/leadership/entrepreneurship, etc. Smaller groups will enable networking through discussing topics of their interest in a much less formal setting.</w:t>
      </w:r>
    </w:p>
    <w:p w14:paraId="1F3A3615" w14:textId="77777777" w:rsidR="004270D0" w:rsidRPr="00281E09" w:rsidRDefault="004270D0" w:rsidP="004270D0">
      <w:pPr>
        <w:rPr>
          <w:b/>
          <w:bCs/>
        </w:rPr>
      </w:pPr>
      <w:r w:rsidRPr="00281E09">
        <w:rPr>
          <w:b/>
          <w:bCs/>
        </w:rPr>
        <w:t>4:00 PM - 7:00 PM evening:</w:t>
      </w:r>
    </w:p>
    <w:p w14:paraId="173990A8" w14:textId="77777777" w:rsidR="004270D0" w:rsidRDefault="004270D0" w:rsidP="004270D0">
      <w:r>
        <w:t>It will then be closed with a closing reception at the Winter Wonderland Ice Bar, trying to put a business conversation in a festive atmosphere. This event will also be wrapped by fireworks as a celebration of the event's success, out of these live performances outside of the themes of the winter season.</w:t>
      </w:r>
    </w:p>
    <w:p w14:paraId="166F4C62" w14:textId="77777777" w:rsidR="004270D0" w:rsidRDefault="004270D0" w:rsidP="004270D0">
      <w:r>
        <w:t>The event caters to delegates ensuring them to have a holistic experience that will provide business opportunities while enjoying the seasonal setting by creating a festivity and relaxed atmosphere within the structure of the professional meeting.</w:t>
      </w:r>
    </w:p>
    <w:p w14:paraId="5BFF9813" w14:textId="77777777" w:rsidR="005405D6" w:rsidRDefault="005405D6" w:rsidP="005405D6">
      <w:pPr>
        <w:pStyle w:val="Heading2"/>
      </w:pPr>
      <w:bookmarkStart w:id="19" w:name="_Toc181980862"/>
      <w:r>
        <w:t>Design</w:t>
      </w:r>
      <w:bookmarkEnd w:id="19"/>
    </w:p>
    <w:p w14:paraId="6FF6C323" w14:textId="7A793B95" w:rsidR="00D02AA7" w:rsidRDefault="005405D6" w:rsidP="00D02AA7">
      <w:r>
        <w:t xml:space="preserve">The design of the event is for an immersive, festive experience that combines professional networking with winter. Attendee experience is at the top of the agenda, careful attention to the design of layout, decor, and ambience brings home the feel of Winter Wonderland. Winter elements such as festive lights, ice-skating rinks, and holiday-decorated themes run into this event for a unique blend of formal and casual networking. All the aspects are culturally sensitive and ensure international participants can differ with multiple food options presented while creating an environment to accommodate and encourage all delegates' comfort and participation in engendering long-term relations. </w:t>
      </w:r>
      <w:r w:rsidR="00D02AA7">
        <w:t xml:space="preserve"> </w:t>
      </w:r>
    </w:p>
    <w:p w14:paraId="55C404F9" w14:textId="1B9CBBB4" w:rsidR="005405D6" w:rsidRDefault="00D02AA7" w:rsidP="00D02AA7">
      <w:r>
        <w:t>This design for Winter Wonderland London will create an atmosphere that brings together the festive winter atmosphere along with professional networking events. The structure is designed to host both formal and informal settings where delegates can flow between keynote presentations, workshops, and more social events. Winter also incorporates some special attractions, like Christmas lights, an ice rink for skating, and many holiday decorations</w:t>
      </w:r>
      <w:r w:rsidR="00CF05C6">
        <w:t xml:space="preserve"> (Jiang, 2023). </w:t>
      </w:r>
      <w:r>
        <w:t xml:space="preserve">That easily supports conversations about business and creates an atmosphere of relaxation so that this experience will not be forgotten. All elements are properly configured to be culturally sensitive so international participants appreciate and find themselves represented. Thoughtfully curated decor and ambience, along with culinary options diversified enough to consider people's cultural preferences, make the space comfortable for visitors </w:t>
      </w:r>
      <w:r w:rsidR="00CF05C6">
        <w:t>to</w:t>
      </w:r>
      <w:r>
        <w:t xml:space="preserve"> engag</w:t>
      </w:r>
      <w:r w:rsidR="00CF05C6">
        <w:t>e</w:t>
      </w:r>
      <w:r>
        <w:t xml:space="preserve"> comfortably. It is a collaboration of warmth with professionalism to create lasting relationships because participants relish the seasonal charm of Winter Wonderland in an environment conducive to open networking and engagement.</w:t>
      </w:r>
    </w:p>
    <w:p w14:paraId="11ACF259" w14:textId="77777777" w:rsidR="005405D6" w:rsidRDefault="005405D6" w:rsidP="005405D6">
      <w:pPr>
        <w:pStyle w:val="Heading2"/>
      </w:pPr>
      <w:bookmarkStart w:id="20" w:name="_Toc181980863"/>
      <w:r>
        <w:t>Administration</w:t>
      </w:r>
      <w:bookmarkEnd w:id="20"/>
    </w:p>
    <w:p w14:paraId="500263AA" w14:textId="11569E47" w:rsidR="00D02AA7" w:rsidRDefault="005405D6" w:rsidP="005405D6">
      <w:r>
        <w:t>General administration for Winter Wonderland London includes financial planning, resource management, procurement, and legal compliance to ensure the smooth running of the event. Budgeting will ensure the appropriate allocation of funds to core areas such as setting up the venue, catering, and marketing. Ideally, an imbalance in income and expenditure should be achieved. It has event staff, logistics personnel, and AV technicians hired and trained to execute it efficiently and provide a wonderful experience for the guests. It considers the legal aspect, which involves contracting with vendors, obtaining permits, and following local regulations, especially for foreign delegates to limit the possible risks and ensure the smooth running of the event.</w:t>
      </w:r>
      <w:r w:rsidR="00D02AA7">
        <w:t xml:space="preserve"> </w:t>
      </w:r>
      <w:r w:rsidR="00D02AA7" w:rsidRPr="00D02AA7">
        <w:t xml:space="preserve">The administration of Winter Wonderland London is careful planning, including budgeting, resource alignment and procurement, and law compliance. Budgeting is essential between income and expenditure to ensure a </w:t>
      </w:r>
      <w:r w:rsidR="00CF05C6">
        <w:t>favourable</w:t>
      </w:r>
      <w:r w:rsidR="00D02AA7" w:rsidRPr="00D02AA7">
        <w:t xml:space="preserve"> amount of funds to work with in terms of composition for the venue, food and beverage, and marketing. This resource planning necessarily involves hiring event staff, logistics teams, and AV specialists who are appropriately trained to deliver smoothness and efficiency that will give polished or quality experiences from the attendee's perspective. Legal considerations are, therefore, imperative, especially because the event is international; collaborating with reliable vendors, having all the necessary permits, and complying with local authorities are all critical elements toward safeguarding event operations. Sometimes, this also means special attention is put toward foreign delegates, such as whether the requirements for </w:t>
      </w:r>
      <w:r w:rsidR="00CF05C6">
        <w:t>visa-gathered</w:t>
      </w:r>
      <w:r w:rsidR="00D02AA7" w:rsidRPr="00D02AA7">
        <w:t xml:space="preserve"> proper entry procedures are indeed subject to detailed handling. Such efficient procurement processes and even relations with suppliers maintain quality while providing contingency plans in case of legal or logistical emergencies establishing overall smoothness for the events. This strategic administration keeps on creating a controlled environment, allowing the organi</w:t>
      </w:r>
      <w:r w:rsidR="00D02AA7">
        <w:t>s</w:t>
      </w:r>
      <w:r w:rsidR="00D02AA7" w:rsidRPr="00D02AA7">
        <w:t>ers to focus on creating an unforgettable event minus the hassles for all attendees</w:t>
      </w:r>
      <w:r w:rsidR="00CF05C6">
        <w:t xml:space="preserve"> (</w:t>
      </w:r>
      <w:proofErr w:type="spellStart"/>
      <w:r w:rsidR="00CF05C6" w:rsidRPr="00CF05C6">
        <w:t>Pribadi</w:t>
      </w:r>
      <w:proofErr w:type="spellEnd"/>
      <w:r w:rsidR="00CF05C6" w:rsidRPr="00CF05C6">
        <w:t>,</w:t>
      </w:r>
      <w:r w:rsidR="00CF05C6">
        <w:t xml:space="preserve"> </w:t>
      </w:r>
      <w:r w:rsidR="00CF05C6" w:rsidRPr="00CF05C6">
        <w:t xml:space="preserve">Rahman, and </w:t>
      </w:r>
      <w:proofErr w:type="spellStart"/>
      <w:r w:rsidR="00CF05C6" w:rsidRPr="00CF05C6">
        <w:t>Silalahi</w:t>
      </w:r>
      <w:proofErr w:type="spellEnd"/>
      <w:r w:rsidR="00CF05C6" w:rsidRPr="00CF05C6">
        <w:t>, 2024</w:t>
      </w:r>
      <w:r w:rsidR="00CF05C6">
        <w:t>).</w:t>
      </w:r>
    </w:p>
    <w:p w14:paraId="654ECA1F" w14:textId="38709912" w:rsidR="005405D6" w:rsidRDefault="005405D6" w:rsidP="005405D6">
      <w:pPr>
        <w:pStyle w:val="Heading2"/>
      </w:pPr>
      <w:bookmarkStart w:id="21" w:name="_Toc181980864"/>
      <w:r>
        <w:t>Marketing</w:t>
      </w:r>
      <w:bookmarkEnd w:id="21"/>
    </w:p>
    <w:p w14:paraId="61299B21" w14:textId="1E98F9B0" w:rsidR="005405D6" w:rsidRDefault="005405D6" w:rsidP="005405D6">
      <w:r>
        <w:t>A targeted marketing approach would promote Winter Wonderland London as a global product through digital outreach to create anticipation and interest among business professionals. Digital campaigns on LinkedIn, industry newsletters, and emails focus on the target audience of the event-that is, professional networking mixed with fun and enjoyment. Brand management constitutes an essential factor in building the event experience as a premium networking event featuring cohesive visuals and messaging that would uniquely speak to the winter theme. The marketing strategy also included a hybrid element in that attendance was possible virtually if one was unable to attend in person. This allows further reach and inclusivity for international delegates</w:t>
      </w:r>
      <w:r w:rsidR="00CF05C6">
        <w:t xml:space="preserve"> (Chodor, 2020).</w:t>
      </w:r>
    </w:p>
    <w:p w14:paraId="4215DEC6" w14:textId="22467D86" w:rsidR="004270D0" w:rsidRPr="00281E09" w:rsidRDefault="005405D6" w:rsidP="005405D6">
      <w:pPr>
        <w:pStyle w:val="Heading3"/>
      </w:pPr>
      <w:bookmarkStart w:id="22" w:name="_Toc181980865"/>
      <w:r>
        <w:t>Event marketing plan</w:t>
      </w:r>
      <w:bookmarkEnd w:id="22"/>
    </w:p>
    <w:p w14:paraId="5C103A9A" w14:textId="1A4FCF9C" w:rsidR="004270D0" w:rsidRDefault="004270D0" w:rsidP="004270D0">
      <w:r>
        <w:t>The management of the Winter Wonderland London event requires a range of specialised skills and resources to ensure seamless execution, considering both operational and strategic elements.</w:t>
      </w:r>
    </w:p>
    <w:p w14:paraId="054C9228" w14:textId="77777777" w:rsidR="004270D0" w:rsidRPr="00281E09" w:rsidRDefault="004270D0" w:rsidP="004270D0">
      <w:pPr>
        <w:rPr>
          <w:b/>
          <w:bCs/>
        </w:rPr>
      </w:pPr>
      <w:r w:rsidRPr="00281E09">
        <w:rPr>
          <w:b/>
          <w:bCs/>
        </w:rPr>
        <w:t>Marketing Activities:</w:t>
      </w:r>
    </w:p>
    <w:p w14:paraId="658FC1C6" w14:textId="783406AB" w:rsidR="004270D0" w:rsidRDefault="004270D0" w:rsidP="004270D0">
      <w:pPr>
        <w:pStyle w:val="ListParagraph"/>
        <w:numPr>
          <w:ilvl w:val="0"/>
          <w:numId w:val="4"/>
        </w:numPr>
      </w:pPr>
      <w:r>
        <w:t>Digital Campaigns: A winter-themed marketing campaign will be launched, targeting global business professionals through digital channels such as LinkedIn, industry newsletters, and email campaigns. Promotional materials will emphasi</w:t>
      </w:r>
      <w:r w:rsidR="00D02AA7">
        <w:t>s</w:t>
      </w:r>
      <w:r>
        <w:t>e the unique setting and networking opportunities (</w:t>
      </w:r>
      <w:r w:rsidRPr="00A058D0">
        <w:t>Keene, 2022</w:t>
      </w:r>
      <w:r>
        <w:t>)</w:t>
      </w:r>
      <w:r w:rsidRPr="00A058D0">
        <w:t>.</w:t>
      </w:r>
    </w:p>
    <w:p w14:paraId="5709C070" w14:textId="77777777" w:rsidR="004270D0" w:rsidRDefault="004270D0" w:rsidP="004270D0">
      <w:pPr>
        <w:pStyle w:val="ListParagraph"/>
        <w:numPr>
          <w:ilvl w:val="0"/>
          <w:numId w:val="4"/>
        </w:numPr>
      </w:pPr>
      <w:r>
        <w:t>Partnerships and Sponsorships: Securing sponsorships from relevant brands (e.g., winter sports companies, and travel agencies) will not only provide funding but also enhance the event’s credibility and appeal.</w:t>
      </w:r>
    </w:p>
    <w:p w14:paraId="2C287E07" w14:textId="36A911A9" w:rsidR="005405D6" w:rsidRDefault="004270D0" w:rsidP="004270D0">
      <w:r>
        <w:t>In managing the Winter Wonderland London event, an emphasis on detailed operational planning, careful risk management, and targeted marketing is essential to ensure its success.</w:t>
      </w:r>
    </w:p>
    <w:p w14:paraId="22F2D6A4" w14:textId="77777777" w:rsidR="005405D6" w:rsidRPr="00281E09" w:rsidRDefault="005405D6" w:rsidP="005405D6">
      <w:pPr>
        <w:pStyle w:val="Heading2"/>
      </w:pPr>
      <w:bookmarkStart w:id="23" w:name="_Toc181980866"/>
      <w:r w:rsidRPr="00281E09">
        <w:t>Operation</w:t>
      </w:r>
      <w:r>
        <w:t>s</w:t>
      </w:r>
      <w:bookmarkEnd w:id="23"/>
    </w:p>
    <w:p w14:paraId="59210C19" w14:textId="77777777" w:rsidR="005405D6" w:rsidRDefault="005405D6" w:rsidP="005405D6">
      <w:pPr>
        <w:pStyle w:val="ListParagraph"/>
        <w:numPr>
          <w:ilvl w:val="0"/>
          <w:numId w:val="3"/>
        </w:numPr>
      </w:pPr>
      <w:r>
        <w:t>Logistics: Managing the logistics of hosting an event in an open winter environment involves considerations for weather conditions, safety, and accessibility. Coordination with Hyde Park’s management team is crucial to secure dedicated areas for the event’s professional sessions while integrating them with Winter Wonderland’s attractions (</w:t>
      </w:r>
      <w:r w:rsidRPr="005D036A">
        <w:t>Russo</w:t>
      </w:r>
      <w:r>
        <w:t xml:space="preserve"> </w:t>
      </w:r>
      <w:r w:rsidRPr="005D036A">
        <w:t>and Comi, 2020</w:t>
      </w:r>
      <w:r>
        <w:t>)</w:t>
      </w:r>
      <w:r w:rsidRPr="005D036A">
        <w:t>.</w:t>
      </w:r>
    </w:p>
    <w:p w14:paraId="63D9EF99" w14:textId="77777777" w:rsidR="005405D6" w:rsidRDefault="005405D6" w:rsidP="005405D6">
      <w:pPr>
        <w:pStyle w:val="ListParagraph"/>
        <w:numPr>
          <w:ilvl w:val="0"/>
          <w:numId w:val="3"/>
        </w:numPr>
      </w:pPr>
      <w:r>
        <w:t>Venue Setup: Specialised winter tents, equipped with heating and AV systems, will be required to host keynote speeches, workshops, and networking areas. Ensuring the comfort and safety of delegates in potentially cold conditions is a top priority (</w:t>
      </w:r>
      <w:r w:rsidRPr="00A058D0">
        <w:t>Silver,</w:t>
      </w:r>
      <w:r>
        <w:t xml:space="preserve"> </w:t>
      </w:r>
      <w:r w:rsidRPr="00A058D0">
        <w:t>Byrne, and Adler, 2021</w:t>
      </w:r>
      <w:r>
        <w:t>)</w:t>
      </w:r>
      <w:r w:rsidRPr="00A058D0">
        <w:t>.</w:t>
      </w:r>
    </w:p>
    <w:p w14:paraId="5A52987D" w14:textId="3920A261" w:rsidR="005405D6" w:rsidRDefault="00D02AA7" w:rsidP="00D02AA7">
      <w:pPr>
        <w:pStyle w:val="Heading2"/>
      </w:pPr>
      <w:bookmarkStart w:id="24" w:name="_Toc181980867"/>
      <w:r>
        <w:t>Risk management</w:t>
      </w:r>
      <w:bookmarkEnd w:id="24"/>
    </w:p>
    <w:p w14:paraId="73E72102" w14:textId="48983CF8" w:rsidR="00D02AA7" w:rsidRPr="00D02AA7" w:rsidRDefault="00D02AA7" w:rsidP="00D02AA7">
      <w:r w:rsidRPr="00D02AA7">
        <w:t>Risk management for Winter Wonderland London is crucial to have the event go well while at the same time ensuring that the safety of participants is guaranteed. Key risks include weather-related disruptions, crowd management, cybersecurity threats, and financial uncertainties. Because it will be during the winter season, contingency plans address potential weather issues with covered spaces and flexible timing to absorb the delays in turn. Crowd management is ensured through well-defined entry points, ample security personnel, and being equipped with emergency medical teams. A hybrid model comes with its risks in terms of cybersecurity, which are controlled through the encrypted digital platform, strict login protocols, and frequent checks on the systems for securing attendee information. The budgets go into financial risks; strict financial controls are put in place along with vetting of good vendors before getting their services</w:t>
      </w:r>
      <w:r w:rsidR="00CF05C6">
        <w:t xml:space="preserve"> (</w:t>
      </w:r>
      <w:r w:rsidR="00CF05C6" w:rsidRPr="00CF05C6">
        <w:t>Chance</w:t>
      </w:r>
      <w:r w:rsidR="00CF05C6">
        <w:t xml:space="preserve"> </w:t>
      </w:r>
      <w:r w:rsidR="00CF05C6" w:rsidRPr="00CF05C6">
        <w:t>and Brooks, 2021</w:t>
      </w:r>
      <w:r w:rsidR="00CF05C6">
        <w:t>).</w:t>
      </w:r>
    </w:p>
    <w:p w14:paraId="35D4E90D" w14:textId="41BD7E16" w:rsidR="005405D6" w:rsidRPr="00FA1F31" w:rsidRDefault="005405D6" w:rsidP="00D02AA7">
      <w:pPr>
        <w:spacing w:after="160"/>
        <w:rPr>
          <w:b/>
          <w:bCs/>
        </w:rPr>
      </w:pPr>
      <w:r w:rsidRPr="00FA1F31">
        <w:rPr>
          <w:rFonts w:eastAsiaTheme="majorEastAsia"/>
          <w:b/>
          <w:bCs/>
        </w:rPr>
        <w:t xml:space="preserve">EMBOK </w:t>
      </w:r>
      <w:r w:rsidR="00CF05C6">
        <w:rPr>
          <w:rFonts w:eastAsiaTheme="majorEastAsia"/>
          <w:b/>
          <w:bCs/>
        </w:rPr>
        <w:t>Enhancing</w:t>
      </w:r>
      <w:r w:rsidRPr="00FA1F31">
        <w:rPr>
          <w:rFonts w:eastAsiaTheme="majorEastAsia"/>
          <w:b/>
          <w:bCs/>
        </w:rPr>
        <w:t xml:space="preserve"> the Event Strategy</w:t>
      </w:r>
    </w:p>
    <w:p w14:paraId="43FD73F6" w14:textId="77777777" w:rsidR="005405D6" w:rsidRPr="00FA1F31" w:rsidRDefault="005405D6" w:rsidP="005405D6">
      <w:pPr>
        <w:pStyle w:val="ListParagraph"/>
        <w:numPr>
          <w:ilvl w:val="0"/>
          <w:numId w:val="7"/>
        </w:numPr>
        <w:rPr>
          <w:rFonts w:eastAsiaTheme="majorEastAsia"/>
        </w:rPr>
      </w:pPr>
      <w:r w:rsidRPr="005405D6">
        <w:rPr>
          <w:rFonts w:eastAsiaTheme="majorEastAsia"/>
          <w:b/>
          <w:bCs/>
        </w:rPr>
        <w:t>Administration</w:t>
      </w:r>
      <w:r w:rsidRPr="00FA1F31">
        <w:rPr>
          <w:rFonts w:eastAsiaTheme="majorEastAsia"/>
        </w:rPr>
        <w:t xml:space="preserve"> consists of budgeting, staffing, and paperwork streamlining, related to reducing financial and legal risks, and efficient use of resources.</w:t>
      </w:r>
    </w:p>
    <w:p w14:paraId="6D566ED8" w14:textId="77777777" w:rsidR="005405D6" w:rsidRPr="00FA1F31" w:rsidRDefault="005405D6" w:rsidP="005405D6">
      <w:pPr>
        <w:pStyle w:val="ListParagraph"/>
        <w:numPr>
          <w:ilvl w:val="0"/>
          <w:numId w:val="7"/>
        </w:numPr>
        <w:rPr>
          <w:rFonts w:eastAsiaTheme="majorEastAsia"/>
        </w:rPr>
      </w:pPr>
      <w:r w:rsidRPr="005405D6">
        <w:rPr>
          <w:rFonts w:eastAsiaTheme="majorEastAsia"/>
          <w:b/>
          <w:bCs/>
        </w:rPr>
        <w:t>Design</w:t>
      </w:r>
      <w:r w:rsidRPr="00FA1F31">
        <w:rPr>
          <w:rFonts w:eastAsiaTheme="majorEastAsia"/>
        </w:rPr>
        <w:t xml:space="preserve"> concerns with general guest experience, focus</w:t>
      </w:r>
      <w:r>
        <w:rPr>
          <w:rFonts w:eastAsiaTheme="majorEastAsia"/>
        </w:rPr>
        <w:t>ing</w:t>
      </w:r>
      <w:r w:rsidRPr="00FA1F31">
        <w:rPr>
          <w:rFonts w:eastAsiaTheme="majorEastAsia"/>
        </w:rPr>
        <w:t xml:space="preserve"> on a hotel to create an immersive environment which can strengthen professional networking and seasonal enjoyment</w:t>
      </w:r>
      <w:r>
        <w:rPr>
          <w:rFonts w:eastAsiaTheme="majorEastAsia"/>
        </w:rPr>
        <w:t>.</w:t>
      </w:r>
    </w:p>
    <w:p w14:paraId="27E74370" w14:textId="77777777" w:rsidR="005405D6" w:rsidRPr="00FA1F31" w:rsidRDefault="005405D6" w:rsidP="005405D6">
      <w:pPr>
        <w:pStyle w:val="ListParagraph"/>
        <w:numPr>
          <w:ilvl w:val="0"/>
          <w:numId w:val="7"/>
        </w:numPr>
        <w:rPr>
          <w:rFonts w:eastAsiaTheme="majorEastAsia"/>
        </w:rPr>
      </w:pPr>
      <w:r w:rsidRPr="005405D6">
        <w:rPr>
          <w:rFonts w:eastAsiaTheme="majorEastAsia"/>
          <w:b/>
          <w:bCs/>
        </w:rPr>
        <w:t>Marketing</w:t>
      </w:r>
      <w:r w:rsidRPr="00FA1F31">
        <w:rPr>
          <w:rFonts w:eastAsiaTheme="majorEastAsia"/>
        </w:rPr>
        <w:t xml:space="preserve"> makes the event accessible to the target audience, especially international and digital strategies that support achievement in terms of attendance and engagement goals.</w:t>
      </w:r>
    </w:p>
    <w:p w14:paraId="6E12F9F9" w14:textId="77777777" w:rsidR="005405D6" w:rsidRPr="00FA1F31" w:rsidRDefault="005405D6" w:rsidP="005405D6">
      <w:pPr>
        <w:pStyle w:val="ListParagraph"/>
        <w:numPr>
          <w:ilvl w:val="0"/>
          <w:numId w:val="7"/>
        </w:numPr>
        <w:rPr>
          <w:rFonts w:eastAsiaTheme="majorEastAsia"/>
        </w:rPr>
      </w:pPr>
      <w:r w:rsidRPr="005405D6">
        <w:rPr>
          <w:rFonts w:eastAsiaTheme="majorEastAsia"/>
          <w:b/>
          <w:bCs/>
        </w:rPr>
        <w:t xml:space="preserve">Operations </w:t>
      </w:r>
      <w:r w:rsidRPr="00FA1F31">
        <w:rPr>
          <w:rFonts w:eastAsiaTheme="majorEastAsia"/>
        </w:rPr>
        <w:t>ensure that the logistical concerns can be met effectively, from managing on-site activities to mitigating some possible environmental risks.</w:t>
      </w:r>
    </w:p>
    <w:p w14:paraId="690CC0F0" w14:textId="77777777" w:rsidR="005405D6" w:rsidRPr="00FA1F31" w:rsidRDefault="005405D6" w:rsidP="005405D6">
      <w:pPr>
        <w:pStyle w:val="ListParagraph"/>
        <w:numPr>
          <w:ilvl w:val="0"/>
          <w:numId w:val="7"/>
        </w:numPr>
        <w:rPr>
          <w:rFonts w:eastAsiaTheme="majorEastAsia"/>
        </w:rPr>
      </w:pPr>
      <w:r w:rsidRPr="005405D6">
        <w:rPr>
          <w:rFonts w:eastAsiaTheme="majorEastAsia"/>
          <w:b/>
          <w:bCs/>
        </w:rPr>
        <w:t>Risk management</w:t>
      </w:r>
      <w:r w:rsidRPr="00FA1F31">
        <w:rPr>
          <w:rFonts w:eastAsiaTheme="majorEastAsia"/>
        </w:rPr>
        <w:t xml:space="preserve"> helps in preparing for any possible disruption or challenge toward the event's success, as against any occurrence of something out of the ordinary.</w:t>
      </w:r>
    </w:p>
    <w:p w14:paraId="29529E37" w14:textId="77777777" w:rsidR="005405D6" w:rsidRPr="00060BEA" w:rsidRDefault="005405D6" w:rsidP="005405D6">
      <w:r w:rsidRPr="00FA1F31">
        <w:rPr>
          <w:rFonts w:eastAsiaTheme="majorEastAsia"/>
        </w:rPr>
        <w:t>With the application of the EMBOK model, Winter Wonderland London will be able to have a comprehensive approach towards event planning and delivery</w:t>
      </w:r>
      <w:r>
        <w:rPr>
          <w:rFonts w:eastAsiaTheme="majorEastAsia"/>
        </w:rPr>
        <w:t xml:space="preserve"> </w:t>
      </w:r>
      <w:r w:rsidRPr="00FA1F31">
        <w:rPr>
          <w:rFonts w:eastAsiaTheme="majorEastAsia"/>
        </w:rPr>
        <w:t>to ensure every strategic, operational, and experiential aspect is well-coordinated for the successful holding of the event.</w:t>
      </w:r>
    </w:p>
    <w:p w14:paraId="618C7474" w14:textId="37088A44" w:rsidR="005405D6" w:rsidRDefault="005405D6" w:rsidP="00D02AA7">
      <w:pPr>
        <w:jc w:val="center"/>
      </w:pPr>
      <w:r>
        <w:fldChar w:fldCharType="begin"/>
      </w:r>
      <w:r w:rsidR="00D02AA7">
        <w:instrText xml:space="preserve"> INCLUDEPICTURE "C:\\Users\\sourabhjain\\Library\\Group Containers\\UBF8T346G9.ms\\WebArchiveCopyPasteTempFiles\\com.microsoft.Word\\TG-WhatsApp_Image_2024-10-23_at_13.26.07_2a426559.jpg" \* MERGEFORMAT </w:instrText>
      </w:r>
      <w:r>
        <w:fldChar w:fldCharType="separate"/>
      </w:r>
      <w:r>
        <w:rPr>
          <w:noProof/>
        </w:rPr>
        <w:drawing>
          <wp:inline distT="0" distB="0" distL="0" distR="0" wp14:anchorId="700A975A" wp14:editId="615D5C04">
            <wp:extent cx="4958293" cy="2960914"/>
            <wp:effectExtent l="0" t="0" r="0" b="0"/>
            <wp:docPr id="605051693" name="Picture 1" descr="A diagram of a diagram of a core values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051693" name="Picture 1" descr="A diagram of a diagram of a core values model&#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04850" cy="2988716"/>
                    </a:xfrm>
                    <a:prstGeom prst="rect">
                      <a:avLst/>
                    </a:prstGeom>
                    <a:noFill/>
                    <a:ln>
                      <a:noFill/>
                    </a:ln>
                  </pic:spPr>
                </pic:pic>
              </a:graphicData>
            </a:graphic>
          </wp:inline>
        </w:drawing>
      </w:r>
      <w:r>
        <w:fldChar w:fldCharType="end"/>
      </w:r>
    </w:p>
    <w:p w14:paraId="645C6320" w14:textId="1DAC360D" w:rsidR="005405D6" w:rsidRPr="00357424" w:rsidRDefault="005405D6" w:rsidP="00D02AA7">
      <w:pPr>
        <w:jc w:val="center"/>
        <w:rPr>
          <w:i/>
          <w:iCs/>
        </w:rPr>
      </w:pPr>
      <w:r w:rsidRPr="00357424">
        <w:rPr>
          <w:i/>
          <w:iCs/>
        </w:rPr>
        <w:t xml:space="preserve">Figure </w:t>
      </w:r>
      <w:r w:rsidRPr="00357424">
        <w:rPr>
          <w:i/>
          <w:iCs/>
        </w:rPr>
        <w:fldChar w:fldCharType="begin"/>
      </w:r>
      <w:r w:rsidRPr="00357424">
        <w:rPr>
          <w:i/>
          <w:iCs/>
        </w:rPr>
        <w:instrText xml:space="preserve"> SEQ Figure \* ARABIC </w:instrText>
      </w:r>
      <w:r w:rsidRPr="00357424">
        <w:rPr>
          <w:i/>
          <w:iCs/>
        </w:rPr>
        <w:fldChar w:fldCharType="separate"/>
      </w:r>
      <w:r w:rsidR="00CF05C6">
        <w:rPr>
          <w:i/>
          <w:iCs/>
          <w:noProof/>
        </w:rPr>
        <w:t>2</w:t>
      </w:r>
      <w:r w:rsidRPr="00357424">
        <w:rPr>
          <w:i/>
          <w:iCs/>
        </w:rPr>
        <w:fldChar w:fldCharType="end"/>
      </w:r>
      <w:r w:rsidRPr="00357424">
        <w:rPr>
          <w:i/>
          <w:iCs/>
        </w:rPr>
        <w:t>: (EMBOK Model)</w:t>
      </w:r>
    </w:p>
    <w:p w14:paraId="430266E2" w14:textId="56C68524" w:rsidR="005405D6" w:rsidRDefault="005405D6" w:rsidP="00D02AA7">
      <w:pPr>
        <w:jc w:val="center"/>
      </w:pPr>
      <w:r w:rsidRPr="00357424">
        <w:rPr>
          <w:i/>
          <w:iCs/>
        </w:rPr>
        <w:t>Source: (https://embok.org/index.php/embok-model-page)</w:t>
      </w:r>
      <w:r w:rsidR="00D02AA7">
        <w:rPr>
          <w:i/>
          <w:iCs/>
        </w:rPr>
        <w:t>.</w:t>
      </w:r>
    </w:p>
    <w:p w14:paraId="272274B1" w14:textId="77777777" w:rsidR="00D02AA7" w:rsidRDefault="00D02AA7">
      <w:pPr>
        <w:spacing w:after="160" w:line="259" w:lineRule="auto"/>
        <w:jc w:val="left"/>
        <w:rPr>
          <w:rFonts w:eastAsiaTheme="majorEastAsia" w:cstheme="majorBidi"/>
          <w:b/>
          <w:sz w:val="28"/>
          <w:szCs w:val="26"/>
        </w:rPr>
      </w:pPr>
      <w:bookmarkStart w:id="25" w:name="_Toc180616142"/>
      <w:r>
        <w:br w:type="page"/>
      </w:r>
    </w:p>
    <w:p w14:paraId="4538A448" w14:textId="268DC099" w:rsidR="004270D0" w:rsidRPr="00281E09" w:rsidRDefault="004270D0" w:rsidP="004270D0">
      <w:pPr>
        <w:pStyle w:val="Heading2"/>
      </w:pPr>
      <w:bookmarkStart w:id="26" w:name="_Toc181980868"/>
      <w:r w:rsidRPr="00281E09">
        <w:t>Conclusion</w:t>
      </w:r>
      <w:bookmarkEnd w:id="25"/>
      <w:bookmarkEnd w:id="26"/>
      <w:r w:rsidRPr="00281E09">
        <w:t> </w:t>
      </w:r>
    </w:p>
    <w:p w14:paraId="29034256" w14:textId="77777777" w:rsidR="004270D0" w:rsidRDefault="004270D0" w:rsidP="004270D0">
      <w:r>
        <w:t>As part of the experience, the Winter Wonderland London event allows for synergy between professional networking and a festive, experiential setting. Careful adherence to the event cycle and application of strategic planning techniques promise to allow this event to meet specific objectives of attracting international delegates and offering memorable business experiences.</w:t>
      </w:r>
    </w:p>
    <w:p w14:paraId="1DE8DC01" w14:textId="47F9F1CF" w:rsidR="004270D0" w:rsidRDefault="004270D0" w:rsidP="004270D0">
      <w:r>
        <w:t>It would encapsulate the best of experiential event design with strong operational planning and alignment with industry trends to ensure that an event can be delivered successfully. Attention to cultural sensitivity, sustainability, and digital tools would further enhance its appeal, making it a model for future seasonal business events.</w:t>
      </w:r>
      <w:r w:rsidR="00D02AA7">
        <w:t xml:space="preserve"> </w:t>
      </w:r>
      <w:r>
        <w:t xml:space="preserve">The event budget is a strong indicator of financial viability, but the PESTEL analysis requires seriousness toward external factors. </w:t>
      </w:r>
      <w:r w:rsidR="00D02AA7">
        <w:t>Winter</w:t>
      </w:r>
      <w:r>
        <w:t xml:space="preserve"> Wonderland London occupies a strategic position to deliver that perfect balance of professional and recreational experiences aligned with the latest industry trends.</w:t>
      </w:r>
    </w:p>
    <w:p w14:paraId="094CC7A4" w14:textId="77777777" w:rsidR="004270D0" w:rsidRDefault="004270D0" w:rsidP="004270D0"/>
    <w:p w14:paraId="619397AC" w14:textId="77777777" w:rsidR="004270D0" w:rsidRDefault="004270D0" w:rsidP="004270D0">
      <w:pPr>
        <w:spacing w:after="160"/>
        <w:jc w:val="left"/>
      </w:pPr>
      <w:r>
        <w:br w:type="page"/>
      </w:r>
    </w:p>
    <w:p w14:paraId="1283504F" w14:textId="3F6A8C2D" w:rsidR="00CF05C6" w:rsidRPr="00CF05C6" w:rsidRDefault="004270D0" w:rsidP="00CF05C6">
      <w:pPr>
        <w:pStyle w:val="Heading2"/>
        <w:tabs>
          <w:tab w:val="left" w:pos="1932"/>
        </w:tabs>
        <w:rPr>
          <w:lang w:val="en-US"/>
        </w:rPr>
      </w:pPr>
      <w:bookmarkStart w:id="27" w:name="_Toc180616143"/>
      <w:bookmarkStart w:id="28" w:name="_Toc181980869"/>
      <w:r>
        <w:rPr>
          <w:lang w:val="en-US"/>
        </w:rPr>
        <w:t>References</w:t>
      </w:r>
      <w:bookmarkEnd w:id="27"/>
      <w:bookmarkEnd w:id="28"/>
    </w:p>
    <w:p w14:paraId="52AC8FD6" w14:textId="77777777" w:rsidR="00CF05C6" w:rsidRPr="00CF05C6" w:rsidRDefault="00CF05C6" w:rsidP="00CF05C6">
      <w:r w:rsidRPr="00CF05C6">
        <w:t xml:space="preserve">Alami, I., Dixon, A.D., Gonzalez-Vicente, R., Babic, M., Lee, S.O., Medby, I.A. and Graaff, N.D., </w:t>
      </w:r>
      <w:r>
        <w:t>(</w:t>
      </w:r>
      <w:r w:rsidRPr="00CF05C6">
        <w:t>2022</w:t>
      </w:r>
      <w:r>
        <w:t>)</w:t>
      </w:r>
      <w:r w:rsidRPr="00CF05C6">
        <w:t>. Geopolitics and the ‘</w:t>
      </w:r>
      <w:proofErr w:type="spellStart"/>
      <w:r w:rsidRPr="00CF05C6">
        <w:t>new’state</w:t>
      </w:r>
      <w:proofErr w:type="spellEnd"/>
      <w:r w:rsidRPr="00CF05C6">
        <w:t xml:space="preserve"> capitalism. </w:t>
      </w:r>
      <w:r w:rsidRPr="00CF05C6">
        <w:rPr>
          <w:i/>
          <w:iCs/>
        </w:rPr>
        <w:t>Geopolitics</w:t>
      </w:r>
      <w:r w:rsidRPr="00CF05C6">
        <w:t xml:space="preserve">, </w:t>
      </w:r>
      <w:r w:rsidRPr="00CF05C6">
        <w:rPr>
          <w:i/>
          <w:iCs/>
        </w:rPr>
        <w:t>27</w:t>
      </w:r>
      <w:r w:rsidRPr="00CF05C6">
        <w:t>(3), pp.995-1023.</w:t>
      </w:r>
    </w:p>
    <w:p w14:paraId="4116D3DE" w14:textId="77777777" w:rsidR="00CF05C6" w:rsidRPr="00CF05C6" w:rsidRDefault="00CF05C6" w:rsidP="00CF05C6">
      <w:r w:rsidRPr="00CF05C6">
        <w:t xml:space="preserve">Allen, J., Harris, R. and Jago, L., </w:t>
      </w:r>
      <w:r>
        <w:t>(</w:t>
      </w:r>
      <w:r w:rsidRPr="00CF05C6">
        <w:t>2022</w:t>
      </w:r>
      <w:r>
        <w:t>)</w:t>
      </w:r>
      <w:r w:rsidRPr="00CF05C6">
        <w:t xml:space="preserve">. </w:t>
      </w:r>
      <w:r w:rsidRPr="00CF05C6">
        <w:rPr>
          <w:i/>
          <w:iCs/>
        </w:rPr>
        <w:t>Festival &amp; special event management</w:t>
      </w:r>
      <w:r w:rsidRPr="00CF05C6">
        <w:t>. John Wiley &amp; Sons.</w:t>
      </w:r>
    </w:p>
    <w:p w14:paraId="23CABE4C" w14:textId="77777777" w:rsidR="00CF05C6" w:rsidRDefault="00CF05C6" w:rsidP="004270D0">
      <w:pPr>
        <w:rPr>
          <w:lang w:val="en-US"/>
        </w:rPr>
      </w:pPr>
      <w:r w:rsidRPr="00A058D0">
        <w:t xml:space="preserve">Butler, R.W. and Dodds, R., </w:t>
      </w:r>
      <w:r>
        <w:t>(</w:t>
      </w:r>
      <w:r w:rsidRPr="00A058D0">
        <w:t>2023</w:t>
      </w:r>
      <w:r>
        <w:t>)</w:t>
      </w:r>
      <w:r w:rsidRPr="00A058D0">
        <w:t>. Overtourism: Trends, issues, impacts and implications. In</w:t>
      </w:r>
      <w:r w:rsidRPr="00A058D0">
        <w:rPr>
          <w:rFonts w:eastAsiaTheme="majorEastAsia"/>
        </w:rPr>
        <w:t> </w:t>
      </w:r>
      <w:r w:rsidRPr="00A058D0">
        <w:rPr>
          <w:i/>
          <w:iCs/>
        </w:rPr>
        <w:t>Routledge Handbook of Trends and Issues in Global Tourism Supply and Demand</w:t>
      </w:r>
      <w:r w:rsidRPr="00A058D0">
        <w:rPr>
          <w:rFonts w:eastAsiaTheme="majorEastAsia"/>
        </w:rPr>
        <w:t> </w:t>
      </w:r>
      <w:r w:rsidRPr="00A058D0">
        <w:t>(pp. 246-255). Routledge.</w:t>
      </w:r>
      <w:r>
        <w:rPr>
          <w:lang w:val="en-US"/>
        </w:rPr>
        <w:tab/>
      </w:r>
    </w:p>
    <w:p w14:paraId="33F32A80" w14:textId="77777777" w:rsidR="00CF05C6" w:rsidRPr="00CF05C6" w:rsidRDefault="00CF05C6" w:rsidP="00CF05C6">
      <w:r w:rsidRPr="00CF05C6">
        <w:t xml:space="preserve">Chance, D.M. and Brooks, R., </w:t>
      </w:r>
      <w:r>
        <w:t>(</w:t>
      </w:r>
      <w:r w:rsidRPr="00CF05C6">
        <w:t>2021</w:t>
      </w:r>
      <w:r>
        <w:t>)</w:t>
      </w:r>
      <w:r w:rsidRPr="00CF05C6">
        <w:t>. An introduction to derivatives and risk management. South-Western, Cengage Learning.</w:t>
      </w:r>
    </w:p>
    <w:p w14:paraId="12B22F85" w14:textId="77777777" w:rsidR="00CF05C6" w:rsidRPr="00CF05C6" w:rsidRDefault="00CF05C6" w:rsidP="00CF05C6">
      <w:r w:rsidRPr="00CF05C6">
        <w:t xml:space="preserve">Chodor, B., </w:t>
      </w:r>
      <w:r>
        <w:t>(</w:t>
      </w:r>
      <w:r w:rsidRPr="00CF05C6">
        <w:t>2020</w:t>
      </w:r>
      <w:r>
        <w:t>)</w:t>
      </w:r>
      <w:r w:rsidRPr="00CF05C6">
        <w:t>. Transitioning to virtual and hybrid events: How to create, adapt, and market an engaging online experience. John Wiley &amp; Sons.</w:t>
      </w:r>
    </w:p>
    <w:p w14:paraId="58D5AB93" w14:textId="77777777" w:rsidR="00CF05C6" w:rsidRDefault="00CF05C6" w:rsidP="004270D0">
      <w:pPr>
        <w:rPr>
          <w:lang w:val="en-US"/>
        </w:rPr>
      </w:pPr>
      <w:r w:rsidRPr="00A058D0">
        <w:t xml:space="preserve">Chohan, U.W., </w:t>
      </w:r>
      <w:r>
        <w:t>(</w:t>
      </w:r>
      <w:r w:rsidRPr="00A058D0">
        <w:t>2023</w:t>
      </w:r>
      <w:r>
        <w:t>)</w:t>
      </w:r>
      <w:r w:rsidRPr="00A058D0">
        <w:t>. Budget Office. In </w:t>
      </w:r>
      <w:r w:rsidRPr="00A058D0">
        <w:rPr>
          <w:i/>
          <w:iCs/>
        </w:rPr>
        <w:t xml:space="preserve">Global </w:t>
      </w:r>
      <w:proofErr w:type="spellStart"/>
      <w:r w:rsidRPr="00A058D0">
        <w:rPr>
          <w:i/>
          <w:iCs/>
        </w:rPr>
        <w:t>encyclopedia</w:t>
      </w:r>
      <w:proofErr w:type="spellEnd"/>
      <w:r w:rsidRPr="00A058D0">
        <w:rPr>
          <w:i/>
          <w:iCs/>
        </w:rPr>
        <w:t xml:space="preserve"> of public administration, public policy, and governance</w:t>
      </w:r>
      <w:r w:rsidRPr="00A058D0">
        <w:t> (pp. 870-875). Cham: Springer International Publishing.</w:t>
      </w:r>
    </w:p>
    <w:p w14:paraId="18241154" w14:textId="77777777" w:rsidR="00CF05C6" w:rsidRDefault="00CF05C6" w:rsidP="004270D0">
      <w:pPr>
        <w:rPr>
          <w:lang w:val="en-US"/>
        </w:rPr>
      </w:pPr>
      <w:proofErr w:type="spellStart"/>
      <w:r w:rsidRPr="00A058D0">
        <w:t>Dalirazar</w:t>
      </w:r>
      <w:proofErr w:type="spellEnd"/>
      <w:r w:rsidRPr="00A058D0">
        <w:t xml:space="preserve">, S. and Sabzi, Z., </w:t>
      </w:r>
      <w:r>
        <w:t>(</w:t>
      </w:r>
      <w:r w:rsidRPr="00A058D0">
        <w:t>2023</w:t>
      </w:r>
      <w:r>
        <w:t>)</w:t>
      </w:r>
      <w:r w:rsidRPr="00A058D0">
        <w:t>. Strategic analysis of barriers and solutions to development of sustainable buildings using PESTLE technique. </w:t>
      </w:r>
      <w:r w:rsidRPr="00A058D0">
        <w:rPr>
          <w:i/>
          <w:iCs/>
        </w:rPr>
        <w:t>International Journal of Construction Management</w:t>
      </w:r>
      <w:r w:rsidRPr="00A058D0">
        <w:t>, </w:t>
      </w:r>
      <w:r w:rsidRPr="00A058D0">
        <w:rPr>
          <w:i/>
          <w:iCs/>
        </w:rPr>
        <w:t>23</w:t>
      </w:r>
      <w:r w:rsidRPr="00A058D0">
        <w:t>(1), pp.167-181.</w:t>
      </w:r>
    </w:p>
    <w:p w14:paraId="3AB97EB6" w14:textId="77777777" w:rsidR="00CF05C6" w:rsidRDefault="00CF05C6" w:rsidP="004270D0">
      <w:r w:rsidRPr="00285107">
        <w:t xml:space="preserve">Eldridge, A. and </w:t>
      </w:r>
      <w:proofErr w:type="spellStart"/>
      <w:r w:rsidRPr="00285107">
        <w:t>Pappalepore</w:t>
      </w:r>
      <w:proofErr w:type="spellEnd"/>
      <w:r w:rsidRPr="00285107">
        <w:t xml:space="preserve">, I., </w:t>
      </w:r>
      <w:r>
        <w:t>(</w:t>
      </w:r>
      <w:r w:rsidRPr="00285107">
        <w:t>2019</w:t>
      </w:r>
      <w:r>
        <w:t>)</w:t>
      </w:r>
      <w:r w:rsidRPr="00285107">
        <w:t>. Festive space and dream worlds: Christmas in London. In </w:t>
      </w:r>
      <w:r w:rsidRPr="00285107">
        <w:rPr>
          <w:i/>
          <w:iCs/>
        </w:rPr>
        <w:t>Destination London: The Expansion of the Visitor Economy</w:t>
      </w:r>
      <w:r w:rsidRPr="00285107">
        <w:t> (pp. 183-203). London: University of Westminster Press.</w:t>
      </w:r>
    </w:p>
    <w:p w14:paraId="793ED29F" w14:textId="77777777" w:rsidR="00CF05C6" w:rsidRDefault="00CF05C6" w:rsidP="004270D0">
      <w:r w:rsidRPr="005D036A">
        <w:t xml:space="preserve">Gyford, J., </w:t>
      </w:r>
      <w:r>
        <w:t>(</w:t>
      </w:r>
      <w:r w:rsidRPr="005D036A">
        <w:t>2020</w:t>
      </w:r>
      <w:r>
        <w:t>)</w:t>
      </w:r>
      <w:r w:rsidRPr="005D036A">
        <w:t>. Politics and planning in London. In </w:t>
      </w:r>
      <w:r w:rsidRPr="005D036A">
        <w:rPr>
          <w:i/>
          <w:iCs/>
        </w:rPr>
        <w:t>Planning London</w:t>
      </w:r>
      <w:r w:rsidRPr="005D036A">
        <w:t> (pp. 71-89). Routledge.</w:t>
      </w:r>
    </w:p>
    <w:p w14:paraId="7A231B0A" w14:textId="77777777" w:rsidR="00CF05C6" w:rsidRPr="00CF05C6" w:rsidRDefault="00CF05C6" w:rsidP="00CF05C6">
      <w:r w:rsidRPr="00CF05C6">
        <w:t xml:space="preserve">Jiang, F., </w:t>
      </w:r>
      <w:r>
        <w:t>(</w:t>
      </w:r>
      <w:r w:rsidRPr="00CF05C6">
        <w:t>2023</w:t>
      </w:r>
      <w:r>
        <w:t>)</w:t>
      </w:r>
      <w:r w:rsidRPr="00CF05C6">
        <w:t>. Campus planning and design: Strategy for outdoor winter recreation (Doctoral dissertation, University of Guelph).</w:t>
      </w:r>
    </w:p>
    <w:p w14:paraId="2FD14373" w14:textId="77777777" w:rsidR="00CF05C6" w:rsidRDefault="00CF05C6" w:rsidP="004270D0">
      <w:r w:rsidRPr="00A058D0">
        <w:t xml:space="preserve">Keene, D., </w:t>
      </w:r>
      <w:r>
        <w:t>(</w:t>
      </w:r>
      <w:r w:rsidRPr="00A058D0">
        <w:t>2022</w:t>
      </w:r>
      <w:r>
        <w:t>)</w:t>
      </w:r>
      <w:r w:rsidRPr="00A058D0">
        <w:t>. Shops and shopping in medieval London. In </w:t>
      </w:r>
      <w:r w:rsidRPr="00A058D0">
        <w:rPr>
          <w:i/>
          <w:iCs/>
        </w:rPr>
        <w:t>Mediaeval Art, Architecture and Archaeology in London</w:t>
      </w:r>
      <w:r w:rsidRPr="00A058D0">
        <w:t> (pp. 29-46). Routledge.</w:t>
      </w:r>
    </w:p>
    <w:p w14:paraId="0A154D26" w14:textId="77777777" w:rsidR="00CF05C6" w:rsidRPr="00285107" w:rsidRDefault="00CF05C6" w:rsidP="004270D0">
      <w:pPr>
        <w:rPr>
          <w:lang w:val="en-US"/>
        </w:rPr>
      </w:pPr>
      <w:r w:rsidRPr="005D036A">
        <w:t xml:space="preserve">Lakoff, G., </w:t>
      </w:r>
      <w:r>
        <w:t>(</w:t>
      </w:r>
      <w:r w:rsidRPr="005D036A">
        <w:t>2023</w:t>
      </w:r>
      <w:r>
        <w:t>)</w:t>
      </w:r>
      <w:r w:rsidRPr="005D036A">
        <w:t>. What is a conceptual system?. In </w:t>
      </w:r>
      <w:r w:rsidRPr="005D036A">
        <w:rPr>
          <w:i/>
          <w:iCs/>
        </w:rPr>
        <w:t>The nature and ontogenesis of meaning</w:t>
      </w:r>
      <w:r w:rsidRPr="005D036A">
        <w:t> (pp. 41-90). Routledge.</w:t>
      </w:r>
    </w:p>
    <w:p w14:paraId="6E3D7162" w14:textId="77777777" w:rsidR="00CF05C6" w:rsidRDefault="00CF05C6" w:rsidP="004270D0">
      <w:pPr>
        <w:tabs>
          <w:tab w:val="left" w:pos="2360"/>
        </w:tabs>
        <w:rPr>
          <w:lang w:val="en-US"/>
        </w:rPr>
      </w:pPr>
      <w:r w:rsidRPr="00A058D0">
        <w:t xml:space="preserve">Maxim, C., </w:t>
      </w:r>
      <w:r>
        <w:t>(</w:t>
      </w:r>
      <w:r w:rsidRPr="00A058D0">
        <w:t>2023</w:t>
      </w:r>
      <w:r>
        <w:t>)</w:t>
      </w:r>
      <w:r w:rsidRPr="00A058D0">
        <w:t>. Trends and issues in world tourism cities. </w:t>
      </w:r>
      <w:r w:rsidRPr="00A058D0">
        <w:rPr>
          <w:i/>
          <w:iCs/>
        </w:rPr>
        <w:t>Routledge Handbook of Trends and Issues in Global Tourism Supply and Demand</w:t>
      </w:r>
      <w:r w:rsidRPr="00A058D0">
        <w:t>.</w:t>
      </w:r>
      <w:r>
        <w:rPr>
          <w:lang w:val="en-US"/>
        </w:rPr>
        <w:tab/>
      </w:r>
    </w:p>
    <w:p w14:paraId="4633C0DA" w14:textId="77777777" w:rsidR="00CF05C6" w:rsidRDefault="00CF05C6" w:rsidP="004270D0">
      <w:pPr>
        <w:tabs>
          <w:tab w:val="left" w:pos="2360"/>
        </w:tabs>
      </w:pPr>
      <w:r w:rsidRPr="00285107">
        <w:t xml:space="preserve">Mitchell, D., </w:t>
      </w:r>
      <w:r>
        <w:t>(</w:t>
      </w:r>
      <w:r w:rsidRPr="00285107">
        <w:t>2021</w:t>
      </w:r>
      <w:r>
        <w:t>)</w:t>
      </w:r>
      <w:r w:rsidRPr="00285107">
        <w:t>. To Go Again to Hyde Park: Public Space, Rights and Social Justice. In </w:t>
      </w:r>
      <w:r w:rsidRPr="00285107">
        <w:rPr>
          <w:i/>
          <w:iCs/>
        </w:rPr>
        <w:t>Public Space Reader</w:t>
      </w:r>
      <w:r w:rsidRPr="00285107">
        <w:t> (pp. 148-153). Routledge.</w:t>
      </w:r>
    </w:p>
    <w:p w14:paraId="4A7A3599" w14:textId="77777777" w:rsidR="00CF05C6" w:rsidRPr="00CF05C6" w:rsidRDefault="00CF05C6" w:rsidP="00CF05C6">
      <w:proofErr w:type="spellStart"/>
      <w:r w:rsidRPr="00CF05C6">
        <w:t>Pribadi</w:t>
      </w:r>
      <w:proofErr w:type="spellEnd"/>
      <w:r w:rsidRPr="00CF05C6">
        <w:t xml:space="preserve">, A.P., Rahman, Y.M.R. and </w:t>
      </w:r>
      <w:proofErr w:type="spellStart"/>
      <w:r w:rsidRPr="00CF05C6">
        <w:t>Silalahi</w:t>
      </w:r>
      <w:proofErr w:type="spellEnd"/>
      <w:r w:rsidRPr="00CF05C6">
        <w:t xml:space="preserve">, C.D.A.B., </w:t>
      </w:r>
      <w:r>
        <w:t>(</w:t>
      </w:r>
      <w:r w:rsidRPr="00CF05C6">
        <w:t>2024</w:t>
      </w:r>
      <w:r>
        <w:t>)</w:t>
      </w:r>
      <w:r w:rsidRPr="00CF05C6">
        <w:t xml:space="preserve">. Analysis of the effectiveness and user experience of employing virtual reality to enhance the efficacy of occupational safety and health learning for electrical workers and graduate students. </w:t>
      </w:r>
      <w:proofErr w:type="spellStart"/>
      <w:r w:rsidRPr="00CF05C6">
        <w:t>Heliyon</w:t>
      </w:r>
      <w:proofErr w:type="spellEnd"/>
      <w:r w:rsidRPr="00CF05C6">
        <w:t>, 10(15).</w:t>
      </w:r>
    </w:p>
    <w:p w14:paraId="4D671695" w14:textId="77777777" w:rsidR="00CF05C6" w:rsidRDefault="00CF05C6" w:rsidP="004270D0">
      <w:pPr>
        <w:tabs>
          <w:tab w:val="left" w:pos="2360"/>
        </w:tabs>
      </w:pPr>
      <w:r w:rsidRPr="005D036A">
        <w:t xml:space="preserve">Russo, F. and Comi, A., </w:t>
      </w:r>
      <w:r>
        <w:t>(</w:t>
      </w:r>
      <w:r w:rsidRPr="005D036A">
        <w:t>2020</w:t>
      </w:r>
      <w:r>
        <w:t>)</w:t>
      </w:r>
      <w:r w:rsidRPr="005D036A">
        <w:t>. Investigating the effects of city logistics measures on the economy of the city. </w:t>
      </w:r>
      <w:r w:rsidRPr="005D036A">
        <w:rPr>
          <w:i/>
          <w:iCs/>
        </w:rPr>
        <w:t>Sustainability</w:t>
      </w:r>
      <w:r w:rsidRPr="005D036A">
        <w:t>, </w:t>
      </w:r>
      <w:r w:rsidRPr="005D036A">
        <w:rPr>
          <w:i/>
          <w:iCs/>
        </w:rPr>
        <w:t>12</w:t>
      </w:r>
      <w:r w:rsidRPr="005D036A">
        <w:t>(4), p.1439.</w:t>
      </w:r>
    </w:p>
    <w:p w14:paraId="06DA3078" w14:textId="77777777" w:rsidR="00CF05C6" w:rsidRDefault="00CF05C6" w:rsidP="004270D0">
      <w:pPr>
        <w:tabs>
          <w:tab w:val="left" w:pos="2360"/>
        </w:tabs>
      </w:pPr>
      <w:r w:rsidRPr="00A058D0">
        <w:t xml:space="preserve">Silver, D., Byrne, U. and Adler, P., </w:t>
      </w:r>
      <w:r>
        <w:t>(</w:t>
      </w:r>
      <w:r w:rsidRPr="00A058D0">
        <w:t>2021</w:t>
      </w:r>
      <w:r>
        <w:t>)</w:t>
      </w:r>
      <w:r w:rsidRPr="00A058D0">
        <w:t>. Venues and segregation: A revised Schelling model. </w:t>
      </w:r>
      <w:proofErr w:type="spellStart"/>
      <w:r w:rsidRPr="00A058D0">
        <w:rPr>
          <w:i/>
          <w:iCs/>
        </w:rPr>
        <w:t>PLoS</w:t>
      </w:r>
      <w:proofErr w:type="spellEnd"/>
      <w:r w:rsidRPr="00A058D0">
        <w:rPr>
          <w:i/>
          <w:iCs/>
        </w:rPr>
        <w:t xml:space="preserve"> one</w:t>
      </w:r>
      <w:r w:rsidRPr="00A058D0">
        <w:t>, </w:t>
      </w:r>
      <w:r w:rsidRPr="00A058D0">
        <w:rPr>
          <w:i/>
          <w:iCs/>
        </w:rPr>
        <w:t>16</w:t>
      </w:r>
      <w:r w:rsidRPr="00A058D0">
        <w:t>(1), p.e0242611.</w:t>
      </w:r>
    </w:p>
    <w:p w14:paraId="7B821301" w14:textId="77777777" w:rsidR="00CF05C6" w:rsidRDefault="00CF05C6" w:rsidP="004270D0">
      <w:pPr>
        <w:tabs>
          <w:tab w:val="left" w:pos="2360"/>
        </w:tabs>
      </w:pPr>
      <w:proofErr w:type="spellStart"/>
      <w:r w:rsidRPr="005D036A">
        <w:t>Simmie</w:t>
      </w:r>
      <w:proofErr w:type="spellEnd"/>
      <w:r w:rsidRPr="005D036A">
        <w:t xml:space="preserve">, J., </w:t>
      </w:r>
      <w:r>
        <w:t>(</w:t>
      </w:r>
      <w:r w:rsidRPr="005D036A">
        <w:t>2020</w:t>
      </w:r>
      <w:r>
        <w:t>)</w:t>
      </w:r>
      <w:r w:rsidRPr="005D036A">
        <w:t>. Planning and London. In </w:t>
      </w:r>
      <w:r w:rsidRPr="005D036A">
        <w:rPr>
          <w:i/>
          <w:iCs/>
        </w:rPr>
        <w:t>Planning London</w:t>
      </w:r>
      <w:r w:rsidRPr="005D036A">
        <w:t>(pp. 1-18). Routledge</w:t>
      </w:r>
    </w:p>
    <w:p w14:paraId="481FFC08" w14:textId="77777777" w:rsidR="00CF05C6" w:rsidRDefault="00CF05C6" w:rsidP="004270D0">
      <w:pPr>
        <w:tabs>
          <w:tab w:val="left" w:pos="2360"/>
        </w:tabs>
      </w:pPr>
      <w:r w:rsidRPr="00A058D0">
        <w:t xml:space="preserve">Thomas, P.J., Sandwell, P., Williamson, S.J. and Harper, P.W., </w:t>
      </w:r>
      <w:r>
        <w:t>(</w:t>
      </w:r>
      <w:r w:rsidRPr="00A058D0">
        <w:t>2021</w:t>
      </w:r>
      <w:r>
        <w:t>)</w:t>
      </w:r>
      <w:r w:rsidRPr="00A058D0">
        <w:t>. A PESTLE analysis of solar home systems in refugee camps in Rwanda. </w:t>
      </w:r>
      <w:r w:rsidRPr="00A058D0">
        <w:rPr>
          <w:i/>
          <w:iCs/>
        </w:rPr>
        <w:t>Renewable and Sustainable Energy Reviews</w:t>
      </w:r>
      <w:r w:rsidRPr="00A058D0">
        <w:t>, </w:t>
      </w:r>
      <w:r w:rsidRPr="00A058D0">
        <w:rPr>
          <w:i/>
          <w:iCs/>
        </w:rPr>
        <w:t>143</w:t>
      </w:r>
      <w:r w:rsidRPr="00A058D0">
        <w:t>, p.110872.</w:t>
      </w:r>
    </w:p>
    <w:p w14:paraId="0E14A3B0" w14:textId="77777777" w:rsidR="00CF05C6" w:rsidRDefault="00CF05C6" w:rsidP="004270D0">
      <w:pPr>
        <w:tabs>
          <w:tab w:val="left" w:pos="2360"/>
        </w:tabs>
      </w:pPr>
      <w:r w:rsidRPr="00A058D0">
        <w:t xml:space="preserve">Whitehead, C.M. and Gordon, I., </w:t>
      </w:r>
      <w:r>
        <w:t>(</w:t>
      </w:r>
      <w:r w:rsidRPr="00A058D0">
        <w:t>2023</w:t>
      </w:r>
      <w:r>
        <w:t>)</w:t>
      </w:r>
      <w:r w:rsidRPr="00A058D0">
        <w:t>. Strengthening the strategic core of London plans in the face of new and old challenges. </w:t>
      </w:r>
      <w:r w:rsidRPr="00A058D0">
        <w:rPr>
          <w:i/>
          <w:iCs/>
        </w:rPr>
        <w:t>LSE London</w:t>
      </w:r>
      <w:r w:rsidRPr="00A058D0">
        <w:t>.</w:t>
      </w:r>
    </w:p>
    <w:sectPr w:rsidR="00CF05C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4C5603" w14:textId="77777777" w:rsidR="002919A1" w:rsidRDefault="002919A1" w:rsidP="004270D0">
      <w:pPr>
        <w:spacing w:line="240" w:lineRule="auto"/>
      </w:pPr>
      <w:r>
        <w:separator/>
      </w:r>
    </w:p>
  </w:endnote>
  <w:endnote w:type="continuationSeparator" w:id="0">
    <w:p w14:paraId="5484579C" w14:textId="77777777" w:rsidR="002919A1" w:rsidRDefault="002919A1" w:rsidP="004270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12723740"/>
      <w:docPartObj>
        <w:docPartGallery w:val="Page Numbers (Bottom of Page)"/>
        <w:docPartUnique/>
      </w:docPartObj>
    </w:sdtPr>
    <w:sdtEndPr>
      <w:rPr>
        <w:noProof/>
      </w:rPr>
    </w:sdtEndPr>
    <w:sdtContent>
      <w:p w14:paraId="410ECA73" w14:textId="304D3D1E" w:rsidR="004270D0" w:rsidRDefault="004270D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451799" w14:textId="77777777" w:rsidR="004270D0" w:rsidRDefault="004270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D760A3" w14:textId="77777777" w:rsidR="002919A1" w:rsidRDefault="002919A1" w:rsidP="004270D0">
      <w:pPr>
        <w:spacing w:line="240" w:lineRule="auto"/>
      </w:pPr>
      <w:r>
        <w:separator/>
      </w:r>
    </w:p>
  </w:footnote>
  <w:footnote w:type="continuationSeparator" w:id="0">
    <w:p w14:paraId="78EF3E46" w14:textId="77777777" w:rsidR="002919A1" w:rsidRDefault="002919A1" w:rsidP="004270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86133A"/>
    <w:multiLevelType w:val="hybridMultilevel"/>
    <w:tmpl w:val="7D28D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1D234C"/>
    <w:multiLevelType w:val="hybridMultilevel"/>
    <w:tmpl w:val="D93C4F3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5D61647"/>
    <w:multiLevelType w:val="hybridMultilevel"/>
    <w:tmpl w:val="B374F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B75216"/>
    <w:multiLevelType w:val="hybridMultilevel"/>
    <w:tmpl w:val="02803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B17F37"/>
    <w:multiLevelType w:val="hybridMultilevel"/>
    <w:tmpl w:val="6066C04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53150B4E"/>
    <w:multiLevelType w:val="hybridMultilevel"/>
    <w:tmpl w:val="A532D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9D6F13"/>
    <w:multiLevelType w:val="hybridMultilevel"/>
    <w:tmpl w:val="13F62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56431C"/>
    <w:multiLevelType w:val="hybridMultilevel"/>
    <w:tmpl w:val="96364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B756BE"/>
    <w:multiLevelType w:val="hybridMultilevel"/>
    <w:tmpl w:val="0B4E1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BF790A"/>
    <w:multiLevelType w:val="hybridMultilevel"/>
    <w:tmpl w:val="6F7EA39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862667151">
    <w:abstractNumId w:val="3"/>
  </w:num>
  <w:num w:numId="2" w16cid:durableId="1998876567">
    <w:abstractNumId w:val="5"/>
  </w:num>
  <w:num w:numId="3" w16cid:durableId="1484927051">
    <w:abstractNumId w:val="6"/>
  </w:num>
  <w:num w:numId="4" w16cid:durableId="1694645604">
    <w:abstractNumId w:val="7"/>
  </w:num>
  <w:num w:numId="5" w16cid:durableId="2055886705">
    <w:abstractNumId w:val="8"/>
  </w:num>
  <w:num w:numId="6" w16cid:durableId="344282488">
    <w:abstractNumId w:val="0"/>
  </w:num>
  <w:num w:numId="7" w16cid:durableId="2038921882">
    <w:abstractNumId w:val="2"/>
  </w:num>
  <w:num w:numId="8" w16cid:durableId="1964146655">
    <w:abstractNumId w:val="1"/>
  </w:num>
  <w:num w:numId="9" w16cid:durableId="1219440185">
    <w:abstractNumId w:val="9"/>
  </w:num>
  <w:num w:numId="10" w16cid:durableId="8048526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0D0"/>
    <w:rsid w:val="000A45C5"/>
    <w:rsid w:val="000F5842"/>
    <w:rsid w:val="002919A1"/>
    <w:rsid w:val="002A2936"/>
    <w:rsid w:val="002B678E"/>
    <w:rsid w:val="002C4333"/>
    <w:rsid w:val="00406F82"/>
    <w:rsid w:val="004270D0"/>
    <w:rsid w:val="004814B9"/>
    <w:rsid w:val="005405D6"/>
    <w:rsid w:val="0059314D"/>
    <w:rsid w:val="00596C2F"/>
    <w:rsid w:val="00634E7D"/>
    <w:rsid w:val="007C1C9B"/>
    <w:rsid w:val="008F6A8E"/>
    <w:rsid w:val="00A2431C"/>
    <w:rsid w:val="00AD377E"/>
    <w:rsid w:val="00B92304"/>
    <w:rsid w:val="00CA2A47"/>
    <w:rsid w:val="00CA7EBD"/>
    <w:rsid w:val="00CF05C6"/>
    <w:rsid w:val="00D02AA7"/>
    <w:rsid w:val="00D0447A"/>
    <w:rsid w:val="00D2323B"/>
    <w:rsid w:val="00D93868"/>
    <w:rsid w:val="00E0197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45A579B"/>
  <w15:chartTrackingRefBased/>
  <w15:docId w15:val="{DD224A16-81B5-487F-ADC1-2AED5D5C9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70D0"/>
    <w:pPr>
      <w:spacing w:after="0" w:line="360" w:lineRule="auto"/>
      <w:jc w:val="both"/>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4270D0"/>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4270D0"/>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CA7EBD"/>
    <w:pPr>
      <w:keepNext/>
      <w:keepLines/>
      <w:spacing w:before="160" w:after="80"/>
      <w:outlineLvl w:val="2"/>
    </w:pPr>
    <w:rPr>
      <w:rFonts w:eastAsiaTheme="majorEastAsia" w:cstheme="majorBidi"/>
      <w:b/>
      <w:color w:val="000000" w:themeColor="text1"/>
      <w:sz w:val="26"/>
      <w:szCs w:val="28"/>
    </w:rPr>
  </w:style>
  <w:style w:type="paragraph" w:styleId="Heading4">
    <w:name w:val="heading 4"/>
    <w:basedOn w:val="Normal"/>
    <w:next w:val="Normal"/>
    <w:link w:val="Heading4Char"/>
    <w:uiPriority w:val="9"/>
    <w:semiHidden/>
    <w:unhideWhenUsed/>
    <w:qFormat/>
    <w:rsid w:val="004270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70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70D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70D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70D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70D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270D0"/>
    <w:rPr>
      <w:rFonts w:ascii="Times New Roman" w:eastAsiaTheme="majorEastAsia" w:hAnsi="Times New Roman" w:cstheme="majorBidi"/>
      <w:b/>
      <w:kern w:val="0"/>
      <w:sz w:val="28"/>
      <w:szCs w:val="26"/>
      <w:lang w:eastAsia="en-GB"/>
      <w14:ligatures w14:val="none"/>
    </w:rPr>
  </w:style>
  <w:style w:type="character" w:customStyle="1" w:styleId="Heading1Char">
    <w:name w:val="Heading 1 Char"/>
    <w:basedOn w:val="DefaultParagraphFont"/>
    <w:link w:val="Heading1"/>
    <w:uiPriority w:val="9"/>
    <w:rsid w:val="004270D0"/>
    <w:rPr>
      <w:rFonts w:ascii="Times New Roman" w:eastAsiaTheme="majorEastAsia" w:hAnsi="Times New Roman" w:cstheme="majorBidi"/>
      <w:b/>
      <w:kern w:val="0"/>
      <w:sz w:val="32"/>
      <w:szCs w:val="40"/>
      <w:lang w:eastAsia="en-GB"/>
      <w14:ligatures w14:val="none"/>
    </w:rPr>
  </w:style>
  <w:style w:type="character" w:customStyle="1" w:styleId="Heading3Char">
    <w:name w:val="Heading 3 Char"/>
    <w:basedOn w:val="DefaultParagraphFont"/>
    <w:link w:val="Heading3"/>
    <w:uiPriority w:val="9"/>
    <w:rsid w:val="00CA7EBD"/>
    <w:rPr>
      <w:rFonts w:ascii="Times New Roman" w:eastAsiaTheme="majorEastAsia" w:hAnsi="Times New Roman" w:cstheme="majorBidi"/>
      <w:b/>
      <w:color w:val="000000" w:themeColor="text1"/>
      <w:kern w:val="0"/>
      <w:sz w:val="26"/>
      <w:szCs w:val="28"/>
      <w:lang w:eastAsia="en-GB"/>
      <w14:ligatures w14:val="none"/>
    </w:rPr>
  </w:style>
  <w:style w:type="character" w:customStyle="1" w:styleId="Heading4Char">
    <w:name w:val="Heading 4 Char"/>
    <w:basedOn w:val="DefaultParagraphFont"/>
    <w:link w:val="Heading4"/>
    <w:uiPriority w:val="9"/>
    <w:semiHidden/>
    <w:rsid w:val="004270D0"/>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4270D0"/>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4270D0"/>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270D0"/>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270D0"/>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270D0"/>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270D0"/>
    <w:pPr>
      <w:spacing w:after="80"/>
      <w:contextualSpacing/>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4270D0"/>
    <w:rPr>
      <w:rFonts w:ascii="Times New Roman" w:eastAsiaTheme="majorEastAsia" w:hAnsi="Times New Roman" w:cstheme="majorBidi"/>
      <w:b/>
      <w:spacing w:val="-10"/>
      <w:kern w:val="28"/>
      <w:sz w:val="52"/>
      <w:szCs w:val="56"/>
      <w:lang w:eastAsia="en-GB"/>
      <w14:ligatures w14:val="none"/>
    </w:rPr>
  </w:style>
  <w:style w:type="paragraph" w:styleId="Subtitle">
    <w:name w:val="Subtitle"/>
    <w:basedOn w:val="Normal"/>
    <w:next w:val="Normal"/>
    <w:link w:val="SubtitleChar"/>
    <w:uiPriority w:val="11"/>
    <w:qFormat/>
    <w:rsid w:val="004270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70D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270D0"/>
    <w:pPr>
      <w:spacing w:before="160"/>
      <w:jc w:val="center"/>
    </w:pPr>
    <w:rPr>
      <w:i/>
      <w:iCs/>
      <w:color w:val="404040" w:themeColor="text1" w:themeTint="BF"/>
    </w:rPr>
  </w:style>
  <w:style w:type="character" w:customStyle="1" w:styleId="QuoteChar">
    <w:name w:val="Quote Char"/>
    <w:basedOn w:val="DefaultParagraphFont"/>
    <w:link w:val="Quote"/>
    <w:uiPriority w:val="29"/>
    <w:rsid w:val="004270D0"/>
    <w:rPr>
      <w:i/>
      <w:iCs/>
      <w:color w:val="404040" w:themeColor="text1" w:themeTint="BF"/>
      <w:lang w:val="en-GB"/>
    </w:rPr>
  </w:style>
  <w:style w:type="paragraph" w:styleId="ListParagraph">
    <w:name w:val="List Paragraph"/>
    <w:basedOn w:val="Normal"/>
    <w:uiPriority w:val="34"/>
    <w:qFormat/>
    <w:rsid w:val="004270D0"/>
    <w:pPr>
      <w:ind w:left="720"/>
      <w:contextualSpacing/>
    </w:pPr>
  </w:style>
  <w:style w:type="character" w:styleId="IntenseEmphasis">
    <w:name w:val="Intense Emphasis"/>
    <w:basedOn w:val="DefaultParagraphFont"/>
    <w:uiPriority w:val="21"/>
    <w:qFormat/>
    <w:rsid w:val="004270D0"/>
    <w:rPr>
      <w:i/>
      <w:iCs/>
      <w:color w:val="0F4761" w:themeColor="accent1" w:themeShade="BF"/>
    </w:rPr>
  </w:style>
  <w:style w:type="paragraph" w:styleId="IntenseQuote">
    <w:name w:val="Intense Quote"/>
    <w:basedOn w:val="Normal"/>
    <w:next w:val="Normal"/>
    <w:link w:val="IntenseQuoteChar"/>
    <w:uiPriority w:val="30"/>
    <w:qFormat/>
    <w:rsid w:val="004270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70D0"/>
    <w:rPr>
      <w:i/>
      <w:iCs/>
      <w:color w:val="0F4761" w:themeColor="accent1" w:themeShade="BF"/>
      <w:lang w:val="en-GB"/>
    </w:rPr>
  </w:style>
  <w:style w:type="character" w:styleId="IntenseReference">
    <w:name w:val="Intense Reference"/>
    <w:basedOn w:val="DefaultParagraphFont"/>
    <w:uiPriority w:val="32"/>
    <w:qFormat/>
    <w:rsid w:val="004270D0"/>
    <w:rPr>
      <w:b/>
      <w:bCs/>
      <w:smallCaps/>
      <w:color w:val="0F4761" w:themeColor="accent1" w:themeShade="BF"/>
      <w:spacing w:val="5"/>
    </w:rPr>
  </w:style>
  <w:style w:type="table" w:styleId="TableGrid">
    <w:name w:val="Table Grid"/>
    <w:basedOn w:val="TableNormal"/>
    <w:uiPriority w:val="39"/>
    <w:rsid w:val="004270D0"/>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270D0"/>
    <w:pPr>
      <w:spacing w:after="200" w:line="240" w:lineRule="auto"/>
    </w:pPr>
    <w:rPr>
      <w:i/>
      <w:iCs/>
      <w:color w:val="0E2841" w:themeColor="text2"/>
      <w:sz w:val="18"/>
      <w:szCs w:val="18"/>
    </w:rPr>
  </w:style>
  <w:style w:type="paragraph" w:styleId="BodyText">
    <w:name w:val="Body Text"/>
    <w:basedOn w:val="Normal"/>
    <w:link w:val="BodyTextChar"/>
    <w:uiPriority w:val="1"/>
    <w:qFormat/>
    <w:rsid w:val="004270D0"/>
    <w:pPr>
      <w:widowControl w:val="0"/>
      <w:autoSpaceDE w:val="0"/>
      <w:autoSpaceDN w:val="0"/>
      <w:spacing w:line="240" w:lineRule="auto"/>
      <w:jc w:val="left"/>
    </w:pPr>
    <w:rPr>
      <w:rFonts w:ascii="Arial" w:eastAsia="Arial" w:hAnsi="Arial" w:cs="Arial"/>
      <w:sz w:val="22"/>
      <w:szCs w:val="22"/>
      <w:lang w:val="en-US" w:eastAsia="en-US"/>
    </w:rPr>
  </w:style>
  <w:style w:type="character" w:customStyle="1" w:styleId="BodyTextChar">
    <w:name w:val="Body Text Char"/>
    <w:basedOn w:val="DefaultParagraphFont"/>
    <w:link w:val="BodyText"/>
    <w:uiPriority w:val="1"/>
    <w:rsid w:val="004270D0"/>
    <w:rPr>
      <w:rFonts w:ascii="Arial" w:eastAsia="Arial" w:hAnsi="Arial" w:cs="Arial"/>
      <w:kern w:val="0"/>
      <w:lang w:val="en-US"/>
      <w14:ligatures w14:val="none"/>
    </w:rPr>
  </w:style>
  <w:style w:type="paragraph" w:styleId="TOCHeading">
    <w:name w:val="TOC Heading"/>
    <w:basedOn w:val="Heading1"/>
    <w:next w:val="Normal"/>
    <w:uiPriority w:val="39"/>
    <w:unhideWhenUsed/>
    <w:qFormat/>
    <w:rsid w:val="004270D0"/>
    <w:pPr>
      <w:spacing w:before="240" w:after="0" w:line="259" w:lineRule="auto"/>
      <w:jc w:val="left"/>
      <w:outlineLvl w:val="9"/>
    </w:pPr>
    <w:rPr>
      <w:rFonts w:asciiTheme="majorHAnsi" w:hAnsiTheme="majorHAnsi"/>
      <w:b w:val="0"/>
      <w:color w:val="0F4761" w:themeColor="accent1" w:themeShade="BF"/>
      <w:szCs w:val="32"/>
      <w:lang w:val="en-US" w:eastAsia="en-US"/>
    </w:rPr>
  </w:style>
  <w:style w:type="paragraph" w:styleId="TOC2">
    <w:name w:val="toc 2"/>
    <w:basedOn w:val="Normal"/>
    <w:next w:val="Normal"/>
    <w:autoRedefine/>
    <w:uiPriority w:val="39"/>
    <w:unhideWhenUsed/>
    <w:rsid w:val="004270D0"/>
    <w:pPr>
      <w:spacing w:after="100"/>
      <w:ind w:left="240"/>
    </w:pPr>
  </w:style>
  <w:style w:type="character" w:styleId="Hyperlink">
    <w:name w:val="Hyperlink"/>
    <w:basedOn w:val="DefaultParagraphFont"/>
    <w:uiPriority w:val="99"/>
    <w:unhideWhenUsed/>
    <w:rsid w:val="004270D0"/>
    <w:rPr>
      <w:color w:val="467886" w:themeColor="hyperlink"/>
      <w:u w:val="single"/>
    </w:rPr>
  </w:style>
  <w:style w:type="paragraph" w:styleId="Header">
    <w:name w:val="header"/>
    <w:basedOn w:val="Normal"/>
    <w:link w:val="HeaderChar"/>
    <w:uiPriority w:val="99"/>
    <w:unhideWhenUsed/>
    <w:rsid w:val="004270D0"/>
    <w:pPr>
      <w:tabs>
        <w:tab w:val="center" w:pos="4513"/>
        <w:tab w:val="right" w:pos="9026"/>
      </w:tabs>
      <w:spacing w:line="240" w:lineRule="auto"/>
    </w:pPr>
  </w:style>
  <w:style w:type="character" w:customStyle="1" w:styleId="HeaderChar">
    <w:name w:val="Header Char"/>
    <w:basedOn w:val="DefaultParagraphFont"/>
    <w:link w:val="Header"/>
    <w:uiPriority w:val="99"/>
    <w:rsid w:val="004270D0"/>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4270D0"/>
    <w:pPr>
      <w:tabs>
        <w:tab w:val="center" w:pos="4513"/>
        <w:tab w:val="right" w:pos="9026"/>
      </w:tabs>
      <w:spacing w:line="240" w:lineRule="auto"/>
    </w:pPr>
  </w:style>
  <w:style w:type="character" w:customStyle="1" w:styleId="FooterChar">
    <w:name w:val="Footer Char"/>
    <w:basedOn w:val="DefaultParagraphFont"/>
    <w:link w:val="Footer"/>
    <w:uiPriority w:val="99"/>
    <w:rsid w:val="004270D0"/>
    <w:rPr>
      <w:rFonts w:ascii="Times New Roman" w:eastAsia="Times New Roman" w:hAnsi="Times New Roman" w:cs="Times New Roman"/>
      <w:kern w:val="0"/>
      <w:sz w:val="24"/>
      <w:szCs w:val="24"/>
      <w:lang w:eastAsia="en-GB"/>
      <w14:ligatures w14:val="none"/>
    </w:rPr>
  </w:style>
  <w:style w:type="paragraph" w:styleId="TOC1">
    <w:name w:val="toc 1"/>
    <w:basedOn w:val="Normal"/>
    <w:next w:val="Normal"/>
    <w:autoRedefine/>
    <w:uiPriority w:val="39"/>
    <w:unhideWhenUsed/>
    <w:rsid w:val="00D02AA7"/>
    <w:pPr>
      <w:spacing w:after="100"/>
    </w:pPr>
  </w:style>
  <w:style w:type="paragraph" w:styleId="TOC3">
    <w:name w:val="toc 3"/>
    <w:basedOn w:val="Normal"/>
    <w:next w:val="Normal"/>
    <w:autoRedefine/>
    <w:uiPriority w:val="39"/>
    <w:unhideWhenUsed/>
    <w:rsid w:val="00D02AA7"/>
    <w:pPr>
      <w:spacing w:after="100"/>
      <w:ind w:left="480"/>
    </w:pPr>
  </w:style>
  <w:style w:type="table" w:styleId="PlainTable1">
    <w:name w:val="Plain Table 1"/>
    <w:basedOn w:val="TableNormal"/>
    <w:uiPriority w:val="41"/>
    <w:rsid w:val="00D02AA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0485035">
      <w:bodyDiv w:val="1"/>
      <w:marLeft w:val="0"/>
      <w:marRight w:val="0"/>
      <w:marTop w:val="0"/>
      <w:marBottom w:val="0"/>
      <w:divBdr>
        <w:top w:val="none" w:sz="0" w:space="0" w:color="auto"/>
        <w:left w:val="none" w:sz="0" w:space="0" w:color="auto"/>
        <w:bottom w:val="none" w:sz="0" w:space="0" w:color="auto"/>
        <w:right w:val="none" w:sz="0" w:space="0" w:color="auto"/>
      </w:divBdr>
    </w:div>
    <w:div w:id="367337675">
      <w:bodyDiv w:val="1"/>
      <w:marLeft w:val="0"/>
      <w:marRight w:val="0"/>
      <w:marTop w:val="0"/>
      <w:marBottom w:val="0"/>
      <w:divBdr>
        <w:top w:val="none" w:sz="0" w:space="0" w:color="auto"/>
        <w:left w:val="none" w:sz="0" w:space="0" w:color="auto"/>
        <w:bottom w:val="none" w:sz="0" w:space="0" w:color="auto"/>
        <w:right w:val="none" w:sz="0" w:space="0" w:color="auto"/>
      </w:divBdr>
      <w:divsChild>
        <w:div w:id="1700349497">
          <w:marLeft w:val="0"/>
          <w:marRight w:val="0"/>
          <w:marTop w:val="0"/>
          <w:marBottom w:val="0"/>
          <w:divBdr>
            <w:top w:val="none" w:sz="0" w:space="0" w:color="auto"/>
            <w:left w:val="none" w:sz="0" w:space="0" w:color="auto"/>
            <w:bottom w:val="none" w:sz="0" w:space="0" w:color="auto"/>
            <w:right w:val="none" w:sz="0" w:space="0" w:color="auto"/>
          </w:divBdr>
        </w:div>
      </w:divsChild>
    </w:div>
    <w:div w:id="516776907">
      <w:bodyDiv w:val="1"/>
      <w:marLeft w:val="0"/>
      <w:marRight w:val="0"/>
      <w:marTop w:val="0"/>
      <w:marBottom w:val="0"/>
      <w:divBdr>
        <w:top w:val="none" w:sz="0" w:space="0" w:color="auto"/>
        <w:left w:val="none" w:sz="0" w:space="0" w:color="auto"/>
        <w:bottom w:val="none" w:sz="0" w:space="0" w:color="auto"/>
        <w:right w:val="none" w:sz="0" w:space="0" w:color="auto"/>
      </w:divBdr>
      <w:divsChild>
        <w:div w:id="29916643">
          <w:marLeft w:val="0"/>
          <w:marRight w:val="0"/>
          <w:marTop w:val="0"/>
          <w:marBottom w:val="0"/>
          <w:divBdr>
            <w:top w:val="none" w:sz="0" w:space="0" w:color="auto"/>
            <w:left w:val="none" w:sz="0" w:space="0" w:color="auto"/>
            <w:bottom w:val="none" w:sz="0" w:space="0" w:color="auto"/>
            <w:right w:val="none" w:sz="0" w:space="0" w:color="auto"/>
          </w:divBdr>
        </w:div>
      </w:divsChild>
    </w:div>
    <w:div w:id="583150032">
      <w:bodyDiv w:val="1"/>
      <w:marLeft w:val="0"/>
      <w:marRight w:val="0"/>
      <w:marTop w:val="0"/>
      <w:marBottom w:val="0"/>
      <w:divBdr>
        <w:top w:val="none" w:sz="0" w:space="0" w:color="auto"/>
        <w:left w:val="none" w:sz="0" w:space="0" w:color="auto"/>
        <w:bottom w:val="none" w:sz="0" w:space="0" w:color="auto"/>
        <w:right w:val="none" w:sz="0" w:space="0" w:color="auto"/>
      </w:divBdr>
    </w:div>
    <w:div w:id="723790882">
      <w:bodyDiv w:val="1"/>
      <w:marLeft w:val="0"/>
      <w:marRight w:val="0"/>
      <w:marTop w:val="0"/>
      <w:marBottom w:val="0"/>
      <w:divBdr>
        <w:top w:val="none" w:sz="0" w:space="0" w:color="auto"/>
        <w:left w:val="none" w:sz="0" w:space="0" w:color="auto"/>
        <w:bottom w:val="none" w:sz="0" w:space="0" w:color="auto"/>
        <w:right w:val="none" w:sz="0" w:space="0" w:color="auto"/>
      </w:divBdr>
    </w:div>
    <w:div w:id="724139005">
      <w:bodyDiv w:val="1"/>
      <w:marLeft w:val="0"/>
      <w:marRight w:val="0"/>
      <w:marTop w:val="0"/>
      <w:marBottom w:val="0"/>
      <w:divBdr>
        <w:top w:val="none" w:sz="0" w:space="0" w:color="auto"/>
        <w:left w:val="none" w:sz="0" w:space="0" w:color="auto"/>
        <w:bottom w:val="none" w:sz="0" w:space="0" w:color="auto"/>
        <w:right w:val="none" w:sz="0" w:space="0" w:color="auto"/>
      </w:divBdr>
      <w:divsChild>
        <w:div w:id="1552426952">
          <w:marLeft w:val="0"/>
          <w:marRight w:val="0"/>
          <w:marTop w:val="0"/>
          <w:marBottom w:val="0"/>
          <w:divBdr>
            <w:top w:val="none" w:sz="0" w:space="0" w:color="auto"/>
            <w:left w:val="none" w:sz="0" w:space="0" w:color="auto"/>
            <w:bottom w:val="none" w:sz="0" w:space="0" w:color="auto"/>
            <w:right w:val="none" w:sz="0" w:space="0" w:color="auto"/>
          </w:divBdr>
        </w:div>
      </w:divsChild>
    </w:div>
    <w:div w:id="778765965">
      <w:bodyDiv w:val="1"/>
      <w:marLeft w:val="0"/>
      <w:marRight w:val="0"/>
      <w:marTop w:val="0"/>
      <w:marBottom w:val="0"/>
      <w:divBdr>
        <w:top w:val="none" w:sz="0" w:space="0" w:color="auto"/>
        <w:left w:val="none" w:sz="0" w:space="0" w:color="auto"/>
        <w:bottom w:val="none" w:sz="0" w:space="0" w:color="auto"/>
        <w:right w:val="none" w:sz="0" w:space="0" w:color="auto"/>
      </w:divBdr>
      <w:divsChild>
        <w:div w:id="961956076">
          <w:marLeft w:val="0"/>
          <w:marRight w:val="0"/>
          <w:marTop w:val="0"/>
          <w:marBottom w:val="0"/>
          <w:divBdr>
            <w:top w:val="none" w:sz="0" w:space="0" w:color="auto"/>
            <w:left w:val="none" w:sz="0" w:space="0" w:color="auto"/>
            <w:bottom w:val="none" w:sz="0" w:space="0" w:color="auto"/>
            <w:right w:val="none" w:sz="0" w:space="0" w:color="auto"/>
          </w:divBdr>
        </w:div>
      </w:divsChild>
    </w:div>
    <w:div w:id="1577125874">
      <w:bodyDiv w:val="1"/>
      <w:marLeft w:val="0"/>
      <w:marRight w:val="0"/>
      <w:marTop w:val="0"/>
      <w:marBottom w:val="0"/>
      <w:divBdr>
        <w:top w:val="none" w:sz="0" w:space="0" w:color="auto"/>
        <w:left w:val="none" w:sz="0" w:space="0" w:color="auto"/>
        <w:bottom w:val="none" w:sz="0" w:space="0" w:color="auto"/>
        <w:right w:val="none" w:sz="0" w:space="0" w:color="auto"/>
      </w:divBdr>
    </w:div>
    <w:div w:id="1668316204">
      <w:bodyDiv w:val="1"/>
      <w:marLeft w:val="0"/>
      <w:marRight w:val="0"/>
      <w:marTop w:val="0"/>
      <w:marBottom w:val="0"/>
      <w:divBdr>
        <w:top w:val="none" w:sz="0" w:space="0" w:color="auto"/>
        <w:left w:val="none" w:sz="0" w:space="0" w:color="auto"/>
        <w:bottom w:val="none" w:sz="0" w:space="0" w:color="auto"/>
        <w:right w:val="none" w:sz="0" w:space="0" w:color="auto"/>
      </w:divBdr>
      <w:divsChild>
        <w:div w:id="1387801792">
          <w:marLeft w:val="0"/>
          <w:marRight w:val="0"/>
          <w:marTop w:val="0"/>
          <w:marBottom w:val="0"/>
          <w:divBdr>
            <w:top w:val="none" w:sz="0" w:space="0" w:color="auto"/>
            <w:left w:val="none" w:sz="0" w:space="0" w:color="auto"/>
            <w:bottom w:val="none" w:sz="0" w:space="0" w:color="auto"/>
            <w:right w:val="none" w:sz="0" w:space="0" w:color="auto"/>
          </w:divBdr>
        </w:div>
      </w:divsChild>
    </w:div>
    <w:div w:id="1987781961">
      <w:bodyDiv w:val="1"/>
      <w:marLeft w:val="0"/>
      <w:marRight w:val="0"/>
      <w:marTop w:val="0"/>
      <w:marBottom w:val="0"/>
      <w:divBdr>
        <w:top w:val="none" w:sz="0" w:space="0" w:color="auto"/>
        <w:left w:val="none" w:sz="0" w:space="0" w:color="auto"/>
        <w:bottom w:val="none" w:sz="0" w:space="0" w:color="auto"/>
        <w:right w:val="none" w:sz="0" w:space="0" w:color="auto"/>
      </w:divBdr>
      <w:divsChild>
        <w:div w:id="10636031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53B6FC-32D6-4610-B32C-F674E6FB086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5226</Words>
  <Characters>29793</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Raluca Suciu</dc:creator>
  <cp:keywords/>
  <dc:description/>
  <cp:lastModifiedBy>Andreea Raluca Suciu</cp:lastModifiedBy>
  <cp:revision>2</cp:revision>
  <dcterms:created xsi:type="dcterms:W3CDTF">2024-11-08T18:20:00Z</dcterms:created>
  <dcterms:modified xsi:type="dcterms:W3CDTF">2024-11-08T18:20:00Z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f16e701ef079a4b98a6627a6050313a6be9aa97735ae66aa271cbc9b5ef52490</vt:lpwstr>
  </property>
</Properties>
</file>