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FDA56E" w14:textId="1CC6DAFD" w:rsidR="00A5776C" w:rsidRDefault="696E7317" w:rsidP="07F50551">
      <w:r>
        <w:t xml:space="preserve">                                  </w:t>
      </w:r>
      <w:r>
        <w:rPr>
          <w:noProof/>
        </w:rPr>
        <w:drawing>
          <wp:inline distT="0" distB="0" distL="0" distR="0" wp14:anchorId="7DAF5E58" wp14:editId="5C572449">
            <wp:extent cx="3432346" cy="1908213"/>
            <wp:effectExtent l="0" t="0" r="0" b="0"/>
            <wp:docPr id="940326258" name="Picture 940326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tretch>
                      <a:fillRect/>
                    </a:stretch>
                  </pic:blipFill>
                  <pic:spPr>
                    <a:xfrm>
                      <a:off x="0" y="0"/>
                      <a:ext cx="3432346" cy="1908213"/>
                    </a:xfrm>
                    <a:prstGeom prst="rect">
                      <a:avLst/>
                    </a:prstGeom>
                  </pic:spPr>
                </pic:pic>
              </a:graphicData>
            </a:graphic>
          </wp:inline>
        </w:drawing>
      </w:r>
    </w:p>
    <w:p w14:paraId="376D0EAB" w14:textId="52BC615F" w:rsidR="00A5776C" w:rsidRDefault="4942030A" w:rsidP="07F50551">
      <w:pPr>
        <w:spacing w:line="480" w:lineRule="auto"/>
        <w:jc w:val="center"/>
      </w:pPr>
      <w:r w:rsidRPr="07F50551">
        <w:rPr>
          <w:rFonts w:ascii="Times New Roman" w:eastAsia="Times New Roman" w:hAnsi="Times New Roman" w:cs="Times New Roman"/>
          <w:b/>
          <w:bCs/>
          <w:i/>
          <w:iCs/>
          <w:sz w:val="56"/>
          <w:szCs w:val="56"/>
        </w:rPr>
        <w:t>BA Business Management</w:t>
      </w:r>
    </w:p>
    <w:p w14:paraId="1B4C230D" w14:textId="7B927DF7" w:rsidR="00A5776C" w:rsidRDefault="0DA8833B" w:rsidP="07F50551">
      <w:pPr>
        <w:rPr>
          <w:rFonts w:ascii="Times New Roman" w:eastAsia="Times New Roman" w:hAnsi="Times New Roman" w:cs="Times New Roman"/>
          <w:b/>
          <w:bCs/>
          <w:i/>
          <w:iCs/>
          <w:color w:val="000000" w:themeColor="text1"/>
          <w:sz w:val="52"/>
          <w:szCs w:val="52"/>
        </w:rPr>
      </w:pPr>
      <w:r w:rsidRPr="07F50551">
        <w:rPr>
          <w:rFonts w:ascii="Times New Roman" w:eastAsia="Times New Roman" w:hAnsi="Times New Roman" w:cs="Times New Roman"/>
          <w:b/>
          <w:bCs/>
          <w:i/>
          <w:iCs/>
          <w:color w:val="000000" w:themeColor="text1"/>
          <w:sz w:val="52"/>
          <w:szCs w:val="52"/>
        </w:rPr>
        <w:t xml:space="preserve">    </w:t>
      </w:r>
      <w:r w:rsidR="78E1CC3D" w:rsidRPr="07F50551">
        <w:rPr>
          <w:rFonts w:ascii="Times New Roman" w:eastAsia="Times New Roman" w:hAnsi="Times New Roman" w:cs="Times New Roman"/>
          <w:b/>
          <w:bCs/>
          <w:i/>
          <w:iCs/>
          <w:color w:val="000000" w:themeColor="text1"/>
          <w:sz w:val="52"/>
          <w:szCs w:val="52"/>
        </w:rPr>
        <w:t>International Financial Managemen</w:t>
      </w:r>
      <w:r w:rsidR="62EC8C56" w:rsidRPr="07F50551">
        <w:rPr>
          <w:rFonts w:ascii="Times New Roman" w:eastAsia="Times New Roman" w:hAnsi="Times New Roman" w:cs="Times New Roman"/>
          <w:b/>
          <w:bCs/>
          <w:i/>
          <w:iCs/>
          <w:color w:val="000000" w:themeColor="text1"/>
          <w:sz w:val="52"/>
          <w:szCs w:val="52"/>
        </w:rPr>
        <w:t>t</w:t>
      </w:r>
    </w:p>
    <w:p w14:paraId="07363D0B" w14:textId="2645DBD9" w:rsidR="62EC8C56" w:rsidRDefault="62EC8C56" w:rsidP="07F50551">
      <w:pPr>
        <w:rPr>
          <w:rFonts w:ascii="Times New Roman" w:eastAsia="Times New Roman" w:hAnsi="Times New Roman" w:cs="Times New Roman"/>
          <w:b/>
          <w:bCs/>
          <w:i/>
          <w:iCs/>
          <w:color w:val="000000" w:themeColor="text1"/>
          <w:sz w:val="52"/>
          <w:szCs w:val="52"/>
        </w:rPr>
      </w:pPr>
      <w:r w:rsidRPr="07F50551">
        <w:rPr>
          <w:rFonts w:ascii="Times New Roman" w:eastAsia="Times New Roman" w:hAnsi="Times New Roman" w:cs="Times New Roman"/>
          <w:b/>
          <w:bCs/>
          <w:i/>
          <w:iCs/>
          <w:color w:val="000000" w:themeColor="text1"/>
          <w:sz w:val="52"/>
          <w:szCs w:val="52"/>
        </w:rPr>
        <w:t xml:space="preserve">                       LCBB6002</w:t>
      </w:r>
    </w:p>
    <w:p w14:paraId="0F9AE727" w14:textId="64645D98" w:rsidR="00A5776C" w:rsidRDefault="00A5776C" w:rsidP="0F07A3DE">
      <w:pPr>
        <w:jc w:val="center"/>
        <w:rPr>
          <w:rFonts w:ascii="Times New Roman" w:eastAsia="Times New Roman" w:hAnsi="Times New Roman" w:cs="Times New Roman"/>
          <w:b/>
          <w:bCs/>
          <w:color w:val="000000" w:themeColor="text1"/>
          <w:sz w:val="32"/>
          <w:szCs w:val="32"/>
        </w:rPr>
      </w:pPr>
    </w:p>
    <w:p w14:paraId="6F049B50" w14:textId="02324355" w:rsidR="07F50551" w:rsidRDefault="07F50551" w:rsidP="07F50551">
      <w:pPr>
        <w:jc w:val="center"/>
        <w:rPr>
          <w:rFonts w:ascii="Times New Roman" w:eastAsia="Times New Roman" w:hAnsi="Times New Roman" w:cs="Times New Roman"/>
          <w:b/>
          <w:bCs/>
          <w:i/>
          <w:iCs/>
          <w:sz w:val="40"/>
          <w:szCs w:val="40"/>
        </w:rPr>
      </w:pPr>
    </w:p>
    <w:p w14:paraId="18BDBA95" w14:textId="66B305C7" w:rsidR="07F50551" w:rsidRDefault="07F50551" w:rsidP="07F50551">
      <w:pPr>
        <w:jc w:val="center"/>
        <w:rPr>
          <w:rFonts w:ascii="Times New Roman" w:eastAsia="Times New Roman" w:hAnsi="Times New Roman" w:cs="Times New Roman"/>
          <w:b/>
          <w:bCs/>
          <w:i/>
          <w:iCs/>
          <w:sz w:val="40"/>
          <w:szCs w:val="40"/>
        </w:rPr>
      </w:pPr>
    </w:p>
    <w:p w14:paraId="34BD152C" w14:textId="1E43263B" w:rsidR="00A5776C" w:rsidRDefault="2CF3B204" w:rsidP="07F50551">
      <w:pPr>
        <w:jc w:val="center"/>
        <w:rPr>
          <w:rFonts w:ascii="Times New Roman" w:eastAsia="Times New Roman" w:hAnsi="Times New Roman" w:cs="Times New Roman"/>
          <w:b/>
          <w:bCs/>
          <w:color w:val="000000" w:themeColor="text1"/>
          <w:sz w:val="32"/>
          <w:szCs w:val="32"/>
        </w:rPr>
      </w:pPr>
      <w:r w:rsidRPr="07F50551">
        <w:rPr>
          <w:rFonts w:ascii="Times New Roman" w:eastAsia="Times New Roman" w:hAnsi="Times New Roman" w:cs="Times New Roman"/>
          <w:b/>
          <w:bCs/>
          <w:i/>
          <w:iCs/>
          <w:sz w:val="40"/>
          <w:szCs w:val="40"/>
        </w:rPr>
        <w:t>Lecturer: RIAZ BHATI</w:t>
      </w:r>
    </w:p>
    <w:p w14:paraId="7667BD88" w14:textId="1E6D7945" w:rsidR="00A5776C" w:rsidRDefault="2CF3B204" w:rsidP="07F50551">
      <w:pPr>
        <w:spacing w:line="257" w:lineRule="auto"/>
        <w:jc w:val="center"/>
      </w:pPr>
      <w:r w:rsidRPr="07F50551">
        <w:rPr>
          <w:rFonts w:ascii="Times New Roman" w:eastAsia="Times New Roman" w:hAnsi="Times New Roman" w:cs="Times New Roman"/>
          <w:b/>
          <w:bCs/>
          <w:i/>
          <w:iCs/>
          <w:sz w:val="40"/>
          <w:szCs w:val="40"/>
          <w:lang w:val="nl"/>
        </w:rPr>
        <w:t>Student name: Lilia Triboi</w:t>
      </w:r>
    </w:p>
    <w:p w14:paraId="59DCFE0F" w14:textId="1823B03C" w:rsidR="00A5776C" w:rsidRDefault="2CF3B204" w:rsidP="07F50551">
      <w:pPr>
        <w:spacing w:line="257" w:lineRule="auto"/>
        <w:jc w:val="center"/>
      </w:pPr>
      <w:r w:rsidRPr="07F50551">
        <w:rPr>
          <w:rFonts w:ascii="Times New Roman" w:eastAsia="Times New Roman" w:hAnsi="Times New Roman" w:cs="Times New Roman"/>
          <w:b/>
          <w:bCs/>
          <w:i/>
          <w:iCs/>
          <w:sz w:val="40"/>
          <w:szCs w:val="40"/>
          <w:lang w:val="nl"/>
        </w:rPr>
        <w:t>Student ID:2027089</w:t>
      </w:r>
    </w:p>
    <w:p w14:paraId="35FBA62C" w14:textId="42F8D0C4" w:rsidR="00A5776C" w:rsidRDefault="00A5776C" w:rsidP="07F50551">
      <w:pPr>
        <w:jc w:val="center"/>
        <w:rPr>
          <w:rFonts w:ascii="Times New Roman" w:eastAsia="Times New Roman" w:hAnsi="Times New Roman" w:cs="Times New Roman"/>
          <w:b/>
          <w:bCs/>
          <w:color w:val="000000" w:themeColor="text1"/>
          <w:sz w:val="32"/>
          <w:szCs w:val="32"/>
        </w:rPr>
      </w:pPr>
    </w:p>
    <w:p w14:paraId="52C77A90" w14:textId="2194AFC9" w:rsidR="00A5776C" w:rsidRDefault="00A5776C" w:rsidP="0F07A3DE">
      <w:pPr>
        <w:jc w:val="center"/>
        <w:rPr>
          <w:rFonts w:ascii="Times New Roman" w:eastAsia="Times New Roman" w:hAnsi="Times New Roman" w:cs="Times New Roman"/>
          <w:b/>
          <w:bCs/>
          <w:color w:val="000000" w:themeColor="text1"/>
          <w:sz w:val="32"/>
          <w:szCs w:val="32"/>
        </w:rPr>
      </w:pPr>
    </w:p>
    <w:p w14:paraId="5B498AFD" w14:textId="70EB3C3B" w:rsidR="00A5776C" w:rsidRDefault="00A5776C" w:rsidP="0F07A3DE">
      <w:pPr>
        <w:jc w:val="center"/>
        <w:rPr>
          <w:rFonts w:ascii="Times New Roman" w:eastAsia="Times New Roman" w:hAnsi="Times New Roman" w:cs="Times New Roman"/>
          <w:b/>
          <w:bCs/>
          <w:color w:val="000000" w:themeColor="text1"/>
          <w:sz w:val="32"/>
          <w:szCs w:val="32"/>
        </w:rPr>
      </w:pPr>
    </w:p>
    <w:p w14:paraId="0BDF26C2" w14:textId="1990748B" w:rsidR="07F50551" w:rsidRDefault="07F50551" w:rsidP="07F50551">
      <w:pPr>
        <w:jc w:val="center"/>
        <w:rPr>
          <w:rFonts w:ascii="Times New Roman" w:eastAsia="Times New Roman" w:hAnsi="Times New Roman" w:cs="Times New Roman"/>
          <w:b/>
          <w:bCs/>
          <w:color w:val="000000" w:themeColor="text1"/>
        </w:rPr>
      </w:pPr>
    </w:p>
    <w:p w14:paraId="55FC847E" w14:textId="6795B7AC" w:rsidR="07F50551" w:rsidRDefault="07F50551" w:rsidP="07F50551">
      <w:pPr>
        <w:jc w:val="center"/>
        <w:rPr>
          <w:rFonts w:ascii="Times New Roman" w:eastAsia="Times New Roman" w:hAnsi="Times New Roman" w:cs="Times New Roman"/>
          <w:b/>
          <w:bCs/>
          <w:color w:val="000000" w:themeColor="text1"/>
        </w:rPr>
      </w:pPr>
    </w:p>
    <w:p w14:paraId="236F26A7" w14:textId="28001788" w:rsidR="07F50551" w:rsidRDefault="07F50551" w:rsidP="07F50551">
      <w:pPr>
        <w:jc w:val="center"/>
        <w:rPr>
          <w:rFonts w:ascii="Times New Roman" w:eastAsia="Times New Roman" w:hAnsi="Times New Roman" w:cs="Times New Roman"/>
          <w:b/>
          <w:bCs/>
          <w:color w:val="000000" w:themeColor="text1"/>
        </w:rPr>
      </w:pPr>
    </w:p>
    <w:p w14:paraId="4B447E6F" w14:textId="08EE99D1" w:rsidR="00A5776C" w:rsidRDefault="78E1CC3D" w:rsidP="07F50551">
      <w:pPr>
        <w:jc w:val="center"/>
        <w:rPr>
          <w:rFonts w:ascii="Times New Roman" w:eastAsia="Times New Roman" w:hAnsi="Times New Roman" w:cs="Times New Roman"/>
          <w:b/>
          <w:bCs/>
          <w:color w:val="000000" w:themeColor="text1"/>
          <w:sz w:val="32"/>
          <w:szCs w:val="32"/>
        </w:rPr>
      </w:pPr>
      <w:r w:rsidRPr="07F50551">
        <w:rPr>
          <w:rFonts w:ascii="Times New Roman" w:eastAsia="Times New Roman" w:hAnsi="Times New Roman" w:cs="Times New Roman"/>
          <w:b/>
          <w:bCs/>
          <w:color w:val="000000" w:themeColor="text1"/>
        </w:rPr>
        <w:t>Executive summary</w:t>
      </w:r>
    </w:p>
    <w:p w14:paraId="75A10B1D" w14:textId="615D6DCB" w:rsidR="00A5776C" w:rsidRDefault="78E1CC3D" w:rsidP="0F07A3DE">
      <w:pPr>
        <w:jc w:val="both"/>
      </w:pPr>
      <w:r w:rsidRPr="0F07A3DE">
        <w:rPr>
          <w:rFonts w:ascii="Times New Roman" w:eastAsia="Times New Roman" w:hAnsi="Times New Roman" w:cs="Times New Roman"/>
          <w:color w:val="000000" w:themeColor="text1"/>
        </w:rPr>
        <w:t xml:space="preserve">Foreign exchange risk significantly impacts the business operations of different multinational companies. Various international finance theories and their implications for foreign exchange risk mitigation have been depicted here. Along with that, </w:t>
      </w:r>
      <w:r w:rsidR="2E873475" w:rsidRPr="0F07A3DE">
        <w:rPr>
          <w:rFonts w:ascii="Times New Roman" w:eastAsia="Times New Roman" w:hAnsi="Times New Roman" w:cs="Times New Roman"/>
          <w:color w:val="000000" w:themeColor="text1"/>
        </w:rPr>
        <w:t>several types</w:t>
      </w:r>
      <w:r w:rsidRPr="0F07A3DE">
        <w:rPr>
          <w:rFonts w:ascii="Times New Roman" w:eastAsia="Times New Roman" w:hAnsi="Times New Roman" w:cs="Times New Roman"/>
          <w:color w:val="000000" w:themeColor="text1"/>
        </w:rPr>
        <w:t xml:space="preserve"> of foreign exchange risks and their impacts have been widely highlighted in the report. Moreover, the report has deeply discussed the significant measures that can be used by multinational corporations to mitigate their risks related to foreign exchange.</w:t>
      </w:r>
    </w:p>
    <w:p w14:paraId="7B4852C2" w14:textId="628F10A2" w:rsidR="00A5776C" w:rsidRDefault="00A5776C" w:rsidP="0F07A3DE">
      <w:pPr>
        <w:jc w:val="both"/>
        <w:rPr>
          <w:rFonts w:ascii="Times New Roman" w:eastAsia="Times New Roman" w:hAnsi="Times New Roman" w:cs="Times New Roman"/>
          <w:color w:val="000000" w:themeColor="text1"/>
        </w:rPr>
      </w:pPr>
    </w:p>
    <w:p w14:paraId="326255E4" w14:textId="45601EE8" w:rsidR="00A5776C" w:rsidRDefault="00A5776C" w:rsidP="0F07A3DE">
      <w:pPr>
        <w:jc w:val="both"/>
        <w:rPr>
          <w:rFonts w:ascii="Times New Roman" w:eastAsia="Times New Roman" w:hAnsi="Times New Roman" w:cs="Times New Roman"/>
          <w:color w:val="000000" w:themeColor="text1"/>
        </w:rPr>
      </w:pPr>
    </w:p>
    <w:p w14:paraId="1644D66C" w14:textId="62A1AE63" w:rsidR="00A5776C" w:rsidRDefault="00A5776C" w:rsidP="0F07A3DE">
      <w:pPr>
        <w:jc w:val="both"/>
        <w:rPr>
          <w:rFonts w:ascii="Times New Roman" w:eastAsia="Times New Roman" w:hAnsi="Times New Roman" w:cs="Times New Roman"/>
          <w:color w:val="000000" w:themeColor="text1"/>
        </w:rPr>
      </w:pPr>
    </w:p>
    <w:p w14:paraId="24C1A717" w14:textId="6F2DDB94" w:rsidR="00A5776C" w:rsidRDefault="00A5776C" w:rsidP="0F07A3DE">
      <w:pPr>
        <w:jc w:val="both"/>
        <w:rPr>
          <w:rFonts w:ascii="Times New Roman" w:eastAsia="Times New Roman" w:hAnsi="Times New Roman" w:cs="Times New Roman"/>
          <w:color w:val="000000" w:themeColor="text1"/>
        </w:rPr>
      </w:pPr>
    </w:p>
    <w:p w14:paraId="783C7637" w14:textId="71C75EF3" w:rsidR="00A5776C" w:rsidRDefault="00A5776C" w:rsidP="0F07A3DE">
      <w:pPr>
        <w:jc w:val="both"/>
        <w:rPr>
          <w:rFonts w:ascii="Times New Roman" w:eastAsia="Times New Roman" w:hAnsi="Times New Roman" w:cs="Times New Roman"/>
          <w:color w:val="000000" w:themeColor="text1"/>
        </w:rPr>
      </w:pPr>
    </w:p>
    <w:p w14:paraId="79251CFD" w14:textId="12F10E30" w:rsidR="00A5776C" w:rsidRDefault="00A5776C" w:rsidP="0F07A3DE">
      <w:pPr>
        <w:jc w:val="both"/>
        <w:rPr>
          <w:rFonts w:ascii="Times New Roman" w:eastAsia="Times New Roman" w:hAnsi="Times New Roman" w:cs="Times New Roman"/>
          <w:color w:val="000000" w:themeColor="text1"/>
        </w:rPr>
      </w:pPr>
    </w:p>
    <w:p w14:paraId="6B6C0662" w14:textId="15946C6F" w:rsidR="00A5776C" w:rsidRDefault="00A5776C" w:rsidP="0F07A3DE">
      <w:pPr>
        <w:jc w:val="both"/>
        <w:rPr>
          <w:rFonts w:ascii="Times New Roman" w:eastAsia="Times New Roman" w:hAnsi="Times New Roman" w:cs="Times New Roman"/>
          <w:color w:val="000000" w:themeColor="text1"/>
        </w:rPr>
      </w:pPr>
    </w:p>
    <w:p w14:paraId="3384B6CF" w14:textId="1C8FA477" w:rsidR="00A5776C" w:rsidRDefault="00A5776C" w:rsidP="0F07A3DE">
      <w:pPr>
        <w:jc w:val="both"/>
        <w:rPr>
          <w:rFonts w:ascii="Times New Roman" w:eastAsia="Times New Roman" w:hAnsi="Times New Roman" w:cs="Times New Roman"/>
          <w:color w:val="000000" w:themeColor="text1"/>
        </w:rPr>
      </w:pPr>
    </w:p>
    <w:p w14:paraId="21615E3A" w14:textId="002BCAD9" w:rsidR="00A5776C" w:rsidRDefault="00A5776C" w:rsidP="0F07A3DE">
      <w:pPr>
        <w:jc w:val="both"/>
        <w:rPr>
          <w:rFonts w:ascii="Times New Roman" w:eastAsia="Times New Roman" w:hAnsi="Times New Roman" w:cs="Times New Roman"/>
          <w:color w:val="000000" w:themeColor="text1"/>
        </w:rPr>
      </w:pPr>
    </w:p>
    <w:p w14:paraId="230608D9" w14:textId="7807311D" w:rsidR="00A5776C" w:rsidRDefault="00A5776C" w:rsidP="0F07A3DE">
      <w:pPr>
        <w:jc w:val="both"/>
        <w:rPr>
          <w:rFonts w:ascii="Times New Roman" w:eastAsia="Times New Roman" w:hAnsi="Times New Roman" w:cs="Times New Roman"/>
          <w:color w:val="000000" w:themeColor="text1"/>
        </w:rPr>
      </w:pPr>
    </w:p>
    <w:p w14:paraId="719A32E7" w14:textId="79E3BD3B" w:rsidR="00A5776C" w:rsidRDefault="00A5776C" w:rsidP="0F07A3DE">
      <w:pPr>
        <w:jc w:val="both"/>
        <w:rPr>
          <w:rFonts w:ascii="Times New Roman" w:eastAsia="Times New Roman" w:hAnsi="Times New Roman" w:cs="Times New Roman"/>
          <w:color w:val="000000" w:themeColor="text1"/>
        </w:rPr>
      </w:pPr>
    </w:p>
    <w:p w14:paraId="5D0FAA34" w14:textId="5EFBC731" w:rsidR="00A5776C" w:rsidRDefault="00A5776C" w:rsidP="0F07A3DE">
      <w:pPr>
        <w:jc w:val="both"/>
        <w:rPr>
          <w:rFonts w:ascii="Times New Roman" w:eastAsia="Times New Roman" w:hAnsi="Times New Roman" w:cs="Times New Roman"/>
          <w:color w:val="000000" w:themeColor="text1"/>
        </w:rPr>
      </w:pPr>
    </w:p>
    <w:p w14:paraId="51B8234C" w14:textId="09428D40" w:rsidR="00A5776C" w:rsidRDefault="00A5776C" w:rsidP="0F07A3DE">
      <w:pPr>
        <w:jc w:val="both"/>
        <w:rPr>
          <w:rFonts w:ascii="Times New Roman" w:eastAsia="Times New Roman" w:hAnsi="Times New Roman" w:cs="Times New Roman"/>
          <w:color w:val="000000" w:themeColor="text1"/>
        </w:rPr>
      </w:pPr>
    </w:p>
    <w:p w14:paraId="5CD6E746" w14:textId="1A924E90" w:rsidR="00A5776C" w:rsidRDefault="00A5776C" w:rsidP="0F07A3DE">
      <w:pPr>
        <w:jc w:val="both"/>
        <w:rPr>
          <w:rFonts w:ascii="Times New Roman" w:eastAsia="Times New Roman" w:hAnsi="Times New Roman" w:cs="Times New Roman"/>
          <w:color w:val="000000" w:themeColor="text1"/>
        </w:rPr>
      </w:pPr>
    </w:p>
    <w:p w14:paraId="576E1967" w14:textId="6203210D" w:rsidR="00A5776C" w:rsidRDefault="00A5776C" w:rsidP="0F07A3DE">
      <w:pPr>
        <w:jc w:val="both"/>
        <w:rPr>
          <w:rFonts w:ascii="Times New Roman" w:eastAsia="Times New Roman" w:hAnsi="Times New Roman" w:cs="Times New Roman"/>
          <w:color w:val="000000" w:themeColor="text1"/>
        </w:rPr>
      </w:pPr>
    </w:p>
    <w:p w14:paraId="4D2C1387" w14:textId="0725546F" w:rsidR="00A5776C" w:rsidRDefault="00A5776C" w:rsidP="0F07A3DE">
      <w:pPr>
        <w:jc w:val="both"/>
        <w:rPr>
          <w:rFonts w:ascii="Times New Roman" w:eastAsia="Times New Roman" w:hAnsi="Times New Roman" w:cs="Times New Roman"/>
          <w:color w:val="000000" w:themeColor="text1"/>
        </w:rPr>
      </w:pPr>
    </w:p>
    <w:p w14:paraId="15370D83" w14:textId="2E0F5740" w:rsidR="00A5776C" w:rsidRDefault="00A5776C" w:rsidP="0F07A3DE">
      <w:pPr>
        <w:jc w:val="both"/>
        <w:rPr>
          <w:rFonts w:ascii="Times New Roman" w:eastAsia="Times New Roman" w:hAnsi="Times New Roman" w:cs="Times New Roman"/>
          <w:color w:val="000000" w:themeColor="text1"/>
        </w:rPr>
      </w:pPr>
    </w:p>
    <w:p w14:paraId="73BBAB28" w14:textId="79B81B7A" w:rsidR="00A5776C" w:rsidRDefault="00A5776C" w:rsidP="0F07A3DE">
      <w:pPr>
        <w:jc w:val="both"/>
        <w:rPr>
          <w:rFonts w:ascii="Times New Roman" w:eastAsia="Times New Roman" w:hAnsi="Times New Roman" w:cs="Times New Roman"/>
          <w:color w:val="000000" w:themeColor="text1"/>
        </w:rPr>
      </w:pPr>
    </w:p>
    <w:p w14:paraId="79416C4D" w14:textId="15F00F26" w:rsidR="00A5776C" w:rsidRDefault="00A5776C" w:rsidP="0F07A3DE">
      <w:pPr>
        <w:jc w:val="both"/>
        <w:rPr>
          <w:rFonts w:ascii="Times New Roman" w:eastAsia="Times New Roman" w:hAnsi="Times New Roman" w:cs="Times New Roman"/>
          <w:color w:val="000000" w:themeColor="text1"/>
        </w:rPr>
      </w:pPr>
    </w:p>
    <w:p w14:paraId="08274BCF" w14:textId="330F946D" w:rsidR="00A5776C" w:rsidRDefault="00A5776C" w:rsidP="0F07A3DE">
      <w:pPr>
        <w:jc w:val="both"/>
        <w:rPr>
          <w:rFonts w:ascii="Times New Roman" w:eastAsia="Times New Roman" w:hAnsi="Times New Roman" w:cs="Times New Roman"/>
          <w:color w:val="000000" w:themeColor="text1"/>
        </w:rPr>
      </w:pPr>
    </w:p>
    <w:p w14:paraId="668C59EB" w14:textId="5743CAC8" w:rsidR="00A5776C" w:rsidRDefault="00A5776C" w:rsidP="0F07A3DE">
      <w:pPr>
        <w:jc w:val="both"/>
        <w:rPr>
          <w:rFonts w:ascii="Times New Roman" w:eastAsia="Times New Roman" w:hAnsi="Times New Roman" w:cs="Times New Roman"/>
          <w:color w:val="000000" w:themeColor="text1"/>
        </w:rPr>
      </w:pPr>
    </w:p>
    <w:p w14:paraId="229D017E" w14:textId="3E2FA7D6" w:rsidR="00A5776C" w:rsidRDefault="00A5776C" w:rsidP="0F07A3DE">
      <w:pPr>
        <w:jc w:val="both"/>
        <w:rPr>
          <w:rFonts w:ascii="Times New Roman" w:eastAsia="Times New Roman" w:hAnsi="Times New Roman" w:cs="Times New Roman"/>
          <w:color w:val="000000" w:themeColor="text1"/>
        </w:rPr>
      </w:pPr>
    </w:p>
    <w:sdt>
      <w:sdtPr>
        <w:id w:val="1666880566"/>
        <w:docPartObj>
          <w:docPartGallery w:val="Table of Contents"/>
          <w:docPartUnique/>
        </w:docPartObj>
      </w:sdtPr>
      <w:sdtContent>
        <w:p w14:paraId="7BAC8D4F" w14:textId="52F72839" w:rsidR="00A5776C" w:rsidRDefault="00000000" w:rsidP="0F07A3DE">
          <w:pPr>
            <w:pStyle w:val="TOC1"/>
            <w:tabs>
              <w:tab w:val="right" w:leader="dot" w:pos="9360"/>
            </w:tabs>
            <w:rPr>
              <w:rStyle w:val="Hyperlink"/>
            </w:rPr>
          </w:pPr>
          <w:r>
            <w:fldChar w:fldCharType="begin"/>
          </w:r>
          <w:r>
            <w:instrText>TOC \o \z \u \h</w:instrText>
          </w:r>
          <w:r>
            <w:fldChar w:fldCharType="separate"/>
          </w:r>
          <w:hyperlink w:anchor="_Toc1478307934">
            <w:r w:rsidR="0F07A3DE" w:rsidRPr="0F07A3DE">
              <w:rPr>
                <w:rStyle w:val="Hyperlink"/>
              </w:rPr>
              <w:t>Introduction</w:t>
            </w:r>
            <w:r>
              <w:tab/>
            </w:r>
            <w:r>
              <w:fldChar w:fldCharType="begin"/>
            </w:r>
            <w:r>
              <w:instrText>PAGEREF _Toc1478307934 \h</w:instrText>
            </w:r>
            <w:r>
              <w:fldChar w:fldCharType="separate"/>
            </w:r>
            <w:r w:rsidR="0F07A3DE" w:rsidRPr="0F07A3DE">
              <w:rPr>
                <w:rStyle w:val="Hyperlink"/>
              </w:rPr>
              <w:t>4</w:t>
            </w:r>
            <w:r>
              <w:fldChar w:fldCharType="end"/>
            </w:r>
          </w:hyperlink>
        </w:p>
        <w:p w14:paraId="5768B815" w14:textId="25DDB3D5" w:rsidR="00A5776C" w:rsidRDefault="00000000" w:rsidP="0F07A3DE">
          <w:pPr>
            <w:pStyle w:val="TOC1"/>
            <w:tabs>
              <w:tab w:val="right" w:leader="dot" w:pos="9360"/>
            </w:tabs>
            <w:rPr>
              <w:rStyle w:val="Hyperlink"/>
            </w:rPr>
          </w:pPr>
          <w:hyperlink w:anchor="_Toc1612628587">
            <w:r w:rsidR="0F07A3DE" w:rsidRPr="0F07A3DE">
              <w:rPr>
                <w:rStyle w:val="Hyperlink"/>
              </w:rPr>
              <w:t>Discussion of international financial management theories</w:t>
            </w:r>
            <w:r>
              <w:tab/>
            </w:r>
            <w:r>
              <w:fldChar w:fldCharType="begin"/>
            </w:r>
            <w:r>
              <w:instrText>PAGEREF _Toc1612628587 \h</w:instrText>
            </w:r>
            <w:r>
              <w:fldChar w:fldCharType="separate"/>
            </w:r>
            <w:r w:rsidR="0F07A3DE" w:rsidRPr="0F07A3DE">
              <w:rPr>
                <w:rStyle w:val="Hyperlink"/>
              </w:rPr>
              <w:t>5</w:t>
            </w:r>
            <w:r>
              <w:fldChar w:fldCharType="end"/>
            </w:r>
          </w:hyperlink>
        </w:p>
        <w:p w14:paraId="4393930B" w14:textId="04E5F42C" w:rsidR="00A5776C" w:rsidRDefault="00000000" w:rsidP="0F07A3DE">
          <w:pPr>
            <w:pStyle w:val="TOC1"/>
            <w:tabs>
              <w:tab w:val="right" w:leader="dot" w:pos="9360"/>
            </w:tabs>
            <w:rPr>
              <w:rStyle w:val="Hyperlink"/>
            </w:rPr>
          </w:pPr>
          <w:hyperlink w:anchor="_Toc549371958">
            <w:r w:rsidR="0F07A3DE" w:rsidRPr="0F07A3DE">
              <w:rPr>
                <w:rStyle w:val="Hyperlink"/>
              </w:rPr>
              <w:t>Identification and impact of foreign exchange risks</w:t>
            </w:r>
            <w:r>
              <w:tab/>
            </w:r>
            <w:r>
              <w:fldChar w:fldCharType="begin"/>
            </w:r>
            <w:r>
              <w:instrText>PAGEREF _Toc549371958 \h</w:instrText>
            </w:r>
            <w:r>
              <w:fldChar w:fldCharType="separate"/>
            </w:r>
            <w:r w:rsidR="0F07A3DE" w:rsidRPr="0F07A3DE">
              <w:rPr>
                <w:rStyle w:val="Hyperlink"/>
              </w:rPr>
              <w:t>5</w:t>
            </w:r>
            <w:r>
              <w:fldChar w:fldCharType="end"/>
            </w:r>
          </w:hyperlink>
        </w:p>
        <w:p w14:paraId="2953A676" w14:textId="7D12D5A7" w:rsidR="00A5776C" w:rsidRDefault="00000000" w:rsidP="0F07A3DE">
          <w:pPr>
            <w:pStyle w:val="TOC2"/>
            <w:tabs>
              <w:tab w:val="right" w:leader="dot" w:pos="9360"/>
            </w:tabs>
            <w:rPr>
              <w:rStyle w:val="Hyperlink"/>
            </w:rPr>
          </w:pPr>
          <w:hyperlink w:anchor="_Toc59037457">
            <w:r w:rsidR="0F07A3DE" w:rsidRPr="0F07A3DE">
              <w:rPr>
                <w:rStyle w:val="Hyperlink"/>
              </w:rPr>
              <w:t>Recognising the major foreign exchange risks</w:t>
            </w:r>
            <w:r>
              <w:tab/>
            </w:r>
            <w:r>
              <w:fldChar w:fldCharType="begin"/>
            </w:r>
            <w:r>
              <w:instrText>PAGEREF _Toc59037457 \h</w:instrText>
            </w:r>
            <w:r>
              <w:fldChar w:fldCharType="separate"/>
            </w:r>
            <w:r w:rsidR="0F07A3DE" w:rsidRPr="0F07A3DE">
              <w:rPr>
                <w:rStyle w:val="Hyperlink"/>
              </w:rPr>
              <w:t>6</w:t>
            </w:r>
            <w:r>
              <w:fldChar w:fldCharType="end"/>
            </w:r>
          </w:hyperlink>
        </w:p>
        <w:p w14:paraId="1355BE22" w14:textId="5141F55F" w:rsidR="00A5776C" w:rsidRDefault="00000000" w:rsidP="0F07A3DE">
          <w:pPr>
            <w:pStyle w:val="TOC2"/>
            <w:tabs>
              <w:tab w:val="right" w:leader="dot" w:pos="9360"/>
            </w:tabs>
            <w:rPr>
              <w:rStyle w:val="Hyperlink"/>
            </w:rPr>
          </w:pPr>
          <w:hyperlink w:anchor="_Toc1708602965">
            <w:r w:rsidR="0F07A3DE" w:rsidRPr="0F07A3DE">
              <w:rPr>
                <w:rStyle w:val="Hyperlink"/>
              </w:rPr>
              <w:t>Impacts of foreign exchange risks</w:t>
            </w:r>
            <w:r>
              <w:tab/>
            </w:r>
            <w:r>
              <w:fldChar w:fldCharType="begin"/>
            </w:r>
            <w:r>
              <w:instrText>PAGEREF _Toc1708602965 \h</w:instrText>
            </w:r>
            <w:r>
              <w:fldChar w:fldCharType="separate"/>
            </w:r>
            <w:r w:rsidR="0F07A3DE" w:rsidRPr="0F07A3DE">
              <w:rPr>
                <w:rStyle w:val="Hyperlink"/>
              </w:rPr>
              <w:t>6</w:t>
            </w:r>
            <w:r>
              <w:fldChar w:fldCharType="end"/>
            </w:r>
          </w:hyperlink>
        </w:p>
        <w:p w14:paraId="4013EA9F" w14:textId="274A492C" w:rsidR="00A5776C" w:rsidRDefault="00000000" w:rsidP="0F07A3DE">
          <w:pPr>
            <w:pStyle w:val="TOC1"/>
            <w:tabs>
              <w:tab w:val="right" w:leader="dot" w:pos="9360"/>
            </w:tabs>
            <w:rPr>
              <w:rStyle w:val="Hyperlink"/>
            </w:rPr>
          </w:pPr>
          <w:hyperlink w:anchor="_Toc1232505694">
            <w:r w:rsidR="0F07A3DE" w:rsidRPr="0F07A3DE">
              <w:rPr>
                <w:rStyle w:val="Hyperlink"/>
              </w:rPr>
              <w:t>Evaluation of mitigating strategies for risks</w:t>
            </w:r>
            <w:r>
              <w:tab/>
            </w:r>
            <w:r>
              <w:fldChar w:fldCharType="begin"/>
            </w:r>
            <w:r>
              <w:instrText>PAGEREF _Toc1232505694 \h</w:instrText>
            </w:r>
            <w:r>
              <w:fldChar w:fldCharType="separate"/>
            </w:r>
            <w:r w:rsidR="0F07A3DE" w:rsidRPr="0F07A3DE">
              <w:rPr>
                <w:rStyle w:val="Hyperlink"/>
              </w:rPr>
              <w:t>7</w:t>
            </w:r>
            <w:r>
              <w:fldChar w:fldCharType="end"/>
            </w:r>
          </w:hyperlink>
        </w:p>
        <w:p w14:paraId="137C77F9" w14:textId="1AF2FCDB" w:rsidR="00A5776C" w:rsidRDefault="00000000" w:rsidP="0F07A3DE">
          <w:pPr>
            <w:pStyle w:val="TOC1"/>
            <w:tabs>
              <w:tab w:val="right" w:leader="dot" w:pos="9360"/>
            </w:tabs>
            <w:rPr>
              <w:rStyle w:val="Hyperlink"/>
            </w:rPr>
          </w:pPr>
          <w:hyperlink w:anchor="_Toc491127617">
            <w:r w:rsidR="0F07A3DE" w:rsidRPr="0F07A3DE">
              <w:rPr>
                <w:rStyle w:val="Hyperlink"/>
              </w:rPr>
              <w:t>Conclusion</w:t>
            </w:r>
            <w:r>
              <w:tab/>
            </w:r>
            <w:r>
              <w:fldChar w:fldCharType="begin"/>
            </w:r>
            <w:r>
              <w:instrText>PAGEREF _Toc491127617 \h</w:instrText>
            </w:r>
            <w:r>
              <w:fldChar w:fldCharType="separate"/>
            </w:r>
            <w:r w:rsidR="0F07A3DE" w:rsidRPr="0F07A3DE">
              <w:rPr>
                <w:rStyle w:val="Hyperlink"/>
              </w:rPr>
              <w:t>8</w:t>
            </w:r>
            <w:r>
              <w:fldChar w:fldCharType="end"/>
            </w:r>
          </w:hyperlink>
        </w:p>
        <w:p w14:paraId="59C6278F" w14:textId="0FC4301D" w:rsidR="00A5776C" w:rsidRDefault="00000000" w:rsidP="0F07A3DE">
          <w:pPr>
            <w:pStyle w:val="TOC1"/>
            <w:tabs>
              <w:tab w:val="right" w:leader="dot" w:pos="9360"/>
            </w:tabs>
            <w:rPr>
              <w:rStyle w:val="Hyperlink"/>
            </w:rPr>
          </w:pPr>
          <w:hyperlink w:anchor="_Toc353417221">
            <w:r w:rsidR="0F07A3DE" w:rsidRPr="0F07A3DE">
              <w:rPr>
                <w:rStyle w:val="Hyperlink"/>
              </w:rPr>
              <w:t>References</w:t>
            </w:r>
            <w:r>
              <w:tab/>
            </w:r>
            <w:r>
              <w:fldChar w:fldCharType="begin"/>
            </w:r>
            <w:r>
              <w:instrText>PAGEREF _Toc353417221 \h</w:instrText>
            </w:r>
            <w:r>
              <w:fldChar w:fldCharType="separate"/>
            </w:r>
            <w:r w:rsidR="0F07A3DE" w:rsidRPr="0F07A3DE">
              <w:rPr>
                <w:rStyle w:val="Hyperlink"/>
              </w:rPr>
              <w:t>8</w:t>
            </w:r>
            <w:r>
              <w:fldChar w:fldCharType="end"/>
            </w:r>
          </w:hyperlink>
          <w:r>
            <w:fldChar w:fldCharType="end"/>
          </w:r>
        </w:p>
      </w:sdtContent>
    </w:sdt>
    <w:p w14:paraId="4FCD86A1" w14:textId="13962415" w:rsidR="00A5776C" w:rsidRDefault="00A5776C" w:rsidP="0F07A3DE">
      <w:pPr>
        <w:spacing w:before="240" w:after="0"/>
        <w:jc w:val="both"/>
        <w:rPr>
          <w:rFonts w:ascii="Times New Roman" w:eastAsia="Times New Roman" w:hAnsi="Times New Roman" w:cs="Times New Roman"/>
          <w:b/>
          <w:bCs/>
          <w:color w:val="000000" w:themeColor="text1"/>
          <w:sz w:val="28"/>
          <w:szCs w:val="28"/>
        </w:rPr>
      </w:pPr>
    </w:p>
    <w:p w14:paraId="6EC7ED86" w14:textId="784919B6" w:rsidR="00A5776C" w:rsidRDefault="00A5776C" w:rsidP="0F07A3DE">
      <w:pPr>
        <w:spacing w:after="100"/>
        <w:jc w:val="both"/>
        <w:rPr>
          <w:rFonts w:ascii="Times New Roman" w:eastAsia="Times New Roman" w:hAnsi="Times New Roman" w:cs="Times New Roman"/>
          <w:color w:val="000000" w:themeColor="text1"/>
        </w:rPr>
      </w:pPr>
    </w:p>
    <w:p w14:paraId="58F1DC4F" w14:textId="5A80087E" w:rsidR="00A5776C" w:rsidRDefault="00A5776C" w:rsidP="0F07A3DE">
      <w:pPr>
        <w:spacing w:after="100"/>
        <w:jc w:val="both"/>
        <w:rPr>
          <w:rFonts w:ascii="Times New Roman" w:eastAsia="Times New Roman" w:hAnsi="Times New Roman" w:cs="Times New Roman"/>
          <w:color w:val="000000" w:themeColor="text1"/>
        </w:rPr>
      </w:pPr>
    </w:p>
    <w:p w14:paraId="549851D5" w14:textId="0FF1C571" w:rsidR="00A5776C" w:rsidRDefault="00A5776C" w:rsidP="0F07A3DE">
      <w:pPr>
        <w:spacing w:after="100"/>
        <w:jc w:val="both"/>
        <w:rPr>
          <w:rFonts w:ascii="Times New Roman" w:eastAsia="Times New Roman" w:hAnsi="Times New Roman" w:cs="Times New Roman"/>
          <w:color w:val="000000" w:themeColor="text1"/>
        </w:rPr>
      </w:pPr>
    </w:p>
    <w:p w14:paraId="695FDC01" w14:textId="0701C046" w:rsidR="00A5776C" w:rsidRDefault="00A5776C" w:rsidP="0F07A3DE">
      <w:pPr>
        <w:spacing w:after="100"/>
        <w:jc w:val="both"/>
        <w:rPr>
          <w:rFonts w:ascii="Times New Roman" w:eastAsia="Times New Roman" w:hAnsi="Times New Roman" w:cs="Times New Roman"/>
          <w:color w:val="000000" w:themeColor="text1"/>
        </w:rPr>
      </w:pPr>
    </w:p>
    <w:p w14:paraId="5DA60A9F" w14:textId="2AABDD79" w:rsidR="00A5776C" w:rsidRDefault="00A5776C" w:rsidP="0F07A3DE">
      <w:pPr>
        <w:spacing w:after="100"/>
        <w:jc w:val="both"/>
        <w:rPr>
          <w:rFonts w:ascii="Times New Roman" w:eastAsia="Times New Roman" w:hAnsi="Times New Roman" w:cs="Times New Roman"/>
          <w:color w:val="000000" w:themeColor="text1"/>
        </w:rPr>
      </w:pPr>
    </w:p>
    <w:p w14:paraId="23E281BE" w14:textId="737DACBC" w:rsidR="00A5776C" w:rsidRDefault="00A5776C" w:rsidP="0F07A3DE">
      <w:pPr>
        <w:spacing w:after="100"/>
        <w:jc w:val="both"/>
        <w:rPr>
          <w:rFonts w:ascii="Times New Roman" w:eastAsia="Times New Roman" w:hAnsi="Times New Roman" w:cs="Times New Roman"/>
          <w:color w:val="000000" w:themeColor="text1"/>
        </w:rPr>
      </w:pPr>
    </w:p>
    <w:p w14:paraId="66941368" w14:textId="4192FC8C" w:rsidR="00A5776C" w:rsidRDefault="00A5776C" w:rsidP="0F07A3DE">
      <w:pPr>
        <w:spacing w:after="100"/>
        <w:jc w:val="both"/>
        <w:rPr>
          <w:rFonts w:ascii="Times New Roman" w:eastAsia="Times New Roman" w:hAnsi="Times New Roman" w:cs="Times New Roman"/>
          <w:color w:val="000000" w:themeColor="text1"/>
        </w:rPr>
      </w:pPr>
    </w:p>
    <w:p w14:paraId="1F2B5AB0" w14:textId="0B14CF65" w:rsidR="00A5776C" w:rsidRDefault="00A5776C" w:rsidP="0F07A3DE">
      <w:pPr>
        <w:spacing w:after="100"/>
        <w:jc w:val="both"/>
        <w:rPr>
          <w:rFonts w:ascii="Times New Roman" w:eastAsia="Times New Roman" w:hAnsi="Times New Roman" w:cs="Times New Roman"/>
          <w:color w:val="000000" w:themeColor="text1"/>
        </w:rPr>
      </w:pPr>
    </w:p>
    <w:p w14:paraId="47CD15AA" w14:textId="354A1B52" w:rsidR="00A5776C" w:rsidRDefault="00A5776C" w:rsidP="0F07A3DE">
      <w:pPr>
        <w:spacing w:after="100"/>
        <w:jc w:val="both"/>
        <w:rPr>
          <w:rFonts w:ascii="Times New Roman" w:eastAsia="Times New Roman" w:hAnsi="Times New Roman" w:cs="Times New Roman"/>
          <w:color w:val="000000" w:themeColor="text1"/>
        </w:rPr>
      </w:pPr>
    </w:p>
    <w:p w14:paraId="4C3A62FF" w14:textId="499A6AEB" w:rsidR="00A5776C" w:rsidRDefault="00A5776C" w:rsidP="0F07A3DE">
      <w:pPr>
        <w:spacing w:after="100"/>
        <w:jc w:val="both"/>
        <w:rPr>
          <w:rFonts w:ascii="Times New Roman" w:eastAsia="Times New Roman" w:hAnsi="Times New Roman" w:cs="Times New Roman"/>
          <w:color w:val="000000" w:themeColor="text1"/>
        </w:rPr>
      </w:pPr>
    </w:p>
    <w:p w14:paraId="7EBDD16A" w14:textId="03461893" w:rsidR="00A5776C" w:rsidRDefault="00A5776C" w:rsidP="0F07A3DE">
      <w:pPr>
        <w:spacing w:after="100"/>
        <w:jc w:val="both"/>
        <w:rPr>
          <w:rFonts w:ascii="Times New Roman" w:eastAsia="Times New Roman" w:hAnsi="Times New Roman" w:cs="Times New Roman"/>
          <w:color w:val="000000" w:themeColor="text1"/>
        </w:rPr>
      </w:pPr>
    </w:p>
    <w:p w14:paraId="7CB93A54" w14:textId="27F35602" w:rsidR="00A5776C" w:rsidRDefault="00A5776C" w:rsidP="0F07A3DE">
      <w:pPr>
        <w:spacing w:after="100"/>
        <w:jc w:val="both"/>
        <w:rPr>
          <w:rFonts w:ascii="Times New Roman" w:eastAsia="Times New Roman" w:hAnsi="Times New Roman" w:cs="Times New Roman"/>
          <w:color w:val="000000" w:themeColor="text1"/>
        </w:rPr>
      </w:pPr>
    </w:p>
    <w:p w14:paraId="4BDBA9B0" w14:textId="7EED563C" w:rsidR="00A5776C" w:rsidRDefault="00A5776C" w:rsidP="0F07A3DE">
      <w:pPr>
        <w:spacing w:after="100"/>
        <w:jc w:val="both"/>
        <w:rPr>
          <w:rFonts w:ascii="Times New Roman" w:eastAsia="Times New Roman" w:hAnsi="Times New Roman" w:cs="Times New Roman"/>
          <w:color w:val="000000" w:themeColor="text1"/>
        </w:rPr>
      </w:pPr>
    </w:p>
    <w:p w14:paraId="5525ED2F" w14:textId="0F9805BE" w:rsidR="00A5776C" w:rsidRDefault="00A5776C" w:rsidP="0F07A3DE">
      <w:pPr>
        <w:spacing w:after="100"/>
        <w:jc w:val="both"/>
        <w:rPr>
          <w:rFonts w:ascii="Times New Roman" w:eastAsia="Times New Roman" w:hAnsi="Times New Roman" w:cs="Times New Roman"/>
          <w:color w:val="000000" w:themeColor="text1"/>
        </w:rPr>
      </w:pPr>
    </w:p>
    <w:p w14:paraId="5A6B8DB2" w14:textId="7F6DD3C9" w:rsidR="00A5776C" w:rsidRDefault="00A5776C" w:rsidP="0F07A3DE">
      <w:pPr>
        <w:spacing w:after="100"/>
        <w:jc w:val="both"/>
        <w:rPr>
          <w:rFonts w:ascii="Times New Roman" w:eastAsia="Times New Roman" w:hAnsi="Times New Roman" w:cs="Times New Roman"/>
          <w:color w:val="000000" w:themeColor="text1"/>
        </w:rPr>
      </w:pPr>
    </w:p>
    <w:p w14:paraId="7B8DB0CE" w14:textId="7B676FAC" w:rsidR="00A5776C" w:rsidRDefault="00A5776C" w:rsidP="0F07A3DE">
      <w:pPr>
        <w:spacing w:after="100"/>
        <w:jc w:val="both"/>
        <w:rPr>
          <w:rFonts w:ascii="Times New Roman" w:eastAsia="Times New Roman" w:hAnsi="Times New Roman" w:cs="Times New Roman"/>
          <w:color w:val="000000" w:themeColor="text1"/>
        </w:rPr>
      </w:pPr>
    </w:p>
    <w:p w14:paraId="5334EAC1" w14:textId="54423B5B" w:rsidR="00A5776C" w:rsidRDefault="00A5776C" w:rsidP="0F07A3DE">
      <w:pPr>
        <w:spacing w:after="100"/>
        <w:jc w:val="both"/>
        <w:rPr>
          <w:rFonts w:ascii="Times New Roman" w:eastAsia="Times New Roman" w:hAnsi="Times New Roman" w:cs="Times New Roman"/>
          <w:color w:val="000000" w:themeColor="text1"/>
        </w:rPr>
      </w:pPr>
    </w:p>
    <w:p w14:paraId="662BACC5" w14:textId="140AED72" w:rsidR="00A5776C" w:rsidRDefault="00A5776C" w:rsidP="0F07A3DE">
      <w:pPr>
        <w:spacing w:after="100"/>
        <w:jc w:val="both"/>
        <w:rPr>
          <w:rFonts w:ascii="Times New Roman" w:eastAsia="Times New Roman" w:hAnsi="Times New Roman" w:cs="Times New Roman"/>
          <w:color w:val="000000" w:themeColor="text1"/>
        </w:rPr>
      </w:pPr>
    </w:p>
    <w:p w14:paraId="142E72E0" w14:textId="4D202D64" w:rsidR="00A5776C" w:rsidRDefault="00A5776C" w:rsidP="0F07A3DE">
      <w:pPr>
        <w:spacing w:after="100"/>
        <w:jc w:val="both"/>
        <w:rPr>
          <w:rFonts w:ascii="Times New Roman" w:eastAsia="Times New Roman" w:hAnsi="Times New Roman" w:cs="Times New Roman"/>
          <w:color w:val="000000" w:themeColor="text1"/>
        </w:rPr>
      </w:pPr>
    </w:p>
    <w:p w14:paraId="74052C46" w14:textId="048AAE36" w:rsidR="00A5776C" w:rsidRDefault="00A5776C"/>
    <w:p w14:paraId="02FC0DBA" w14:textId="17E446FE" w:rsidR="00A5776C" w:rsidRDefault="78E1CC3D" w:rsidP="0F07A3DE">
      <w:pPr>
        <w:pStyle w:val="Heading1"/>
        <w:spacing w:before="240" w:after="0"/>
        <w:jc w:val="both"/>
        <w:rPr>
          <w:rFonts w:ascii="Times New Roman" w:eastAsia="Times New Roman" w:hAnsi="Times New Roman" w:cs="Times New Roman"/>
          <w:b/>
          <w:bCs/>
          <w:color w:val="000000" w:themeColor="text1"/>
          <w:sz w:val="28"/>
          <w:szCs w:val="28"/>
        </w:rPr>
      </w:pPr>
      <w:bookmarkStart w:id="0" w:name="_Toc1478307934"/>
      <w:r w:rsidRPr="0F07A3DE">
        <w:rPr>
          <w:rFonts w:ascii="Times New Roman" w:eastAsia="Times New Roman" w:hAnsi="Times New Roman" w:cs="Times New Roman"/>
          <w:b/>
          <w:bCs/>
          <w:color w:val="000000" w:themeColor="text1"/>
          <w:sz w:val="28"/>
          <w:szCs w:val="28"/>
        </w:rPr>
        <w:lastRenderedPageBreak/>
        <w:t>Introduction</w:t>
      </w:r>
      <w:bookmarkEnd w:id="0"/>
    </w:p>
    <w:p w14:paraId="090D61DE" w14:textId="77C8627E" w:rsidR="00A5776C" w:rsidRDefault="78E1CC3D" w:rsidP="07F50551">
      <w:pPr>
        <w:jc w:val="both"/>
        <w:rPr>
          <w:rFonts w:ascii="Times New Roman" w:eastAsia="Times New Roman" w:hAnsi="Times New Roman" w:cs="Times New Roman"/>
          <w:color w:val="000000" w:themeColor="text1"/>
        </w:rPr>
      </w:pPr>
      <w:r w:rsidRPr="07F50551">
        <w:rPr>
          <w:rFonts w:ascii="Times New Roman" w:eastAsia="Times New Roman" w:hAnsi="Times New Roman" w:cs="Times New Roman"/>
          <w:color w:val="000000" w:themeColor="text1"/>
        </w:rPr>
        <w:t xml:space="preserve">Multinational corporations have their footprints in various countries of the globe. As their business has a wide presence in different countries, risks related to foreign exchange put the corporations in major challenges. Different economic and financial structure and conditions of different countries impacts companies in </w:t>
      </w:r>
      <w:r w:rsidR="4E40197D" w:rsidRPr="07F50551">
        <w:rPr>
          <w:rFonts w:ascii="Times New Roman" w:eastAsia="Times New Roman" w:hAnsi="Times New Roman" w:cs="Times New Roman"/>
          <w:color w:val="000000" w:themeColor="text1"/>
        </w:rPr>
        <w:t>diverse ways</w:t>
      </w:r>
      <w:r w:rsidRPr="07F50551">
        <w:rPr>
          <w:rFonts w:ascii="Times New Roman" w:eastAsia="Times New Roman" w:hAnsi="Times New Roman" w:cs="Times New Roman"/>
          <w:color w:val="000000" w:themeColor="text1"/>
        </w:rPr>
        <w:t xml:space="preserve">. Multinational brands face major risks related to their foreign trade due to these challenges. International </w:t>
      </w:r>
      <w:bookmarkStart w:id="1" w:name="_Int_Go59hrPj"/>
      <w:r w:rsidRPr="07F50551">
        <w:rPr>
          <w:rFonts w:ascii="Times New Roman" w:eastAsia="Times New Roman" w:hAnsi="Times New Roman" w:cs="Times New Roman"/>
          <w:color w:val="000000" w:themeColor="text1"/>
        </w:rPr>
        <w:t>financial management</w:t>
      </w:r>
      <w:bookmarkEnd w:id="1"/>
      <w:r w:rsidRPr="07F50551">
        <w:rPr>
          <w:rFonts w:ascii="Times New Roman" w:eastAsia="Times New Roman" w:hAnsi="Times New Roman" w:cs="Times New Roman"/>
          <w:color w:val="000000" w:themeColor="text1"/>
        </w:rPr>
        <w:t xml:space="preserve"> deals with the aspects of monetary transactions between two or more countries and widely deals with foreign exchange risks of multinational companies. The report will elaborately highlight major international </w:t>
      </w:r>
      <w:bookmarkStart w:id="2" w:name="_Int_8walsfKx"/>
      <w:r w:rsidRPr="07F50551">
        <w:rPr>
          <w:rFonts w:ascii="Times New Roman" w:eastAsia="Times New Roman" w:hAnsi="Times New Roman" w:cs="Times New Roman"/>
          <w:color w:val="000000" w:themeColor="text1"/>
        </w:rPr>
        <w:t>financial management</w:t>
      </w:r>
      <w:bookmarkEnd w:id="2"/>
      <w:r w:rsidRPr="07F50551">
        <w:rPr>
          <w:rFonts w:ascii="Times New Roman" w:eastAsia="Times New Roman" w:hAnsi="Times New Roman" w:cs="Times New Roman"/>
          <w:color w:val="000000" w:themeColor="text1"/>
        </w:rPr>
        <w:t xml:space="preserve"> theories and will reflect those in the </w:t>
      </w:r>
      <w:r w:rsidR="6441C908" w:rsidRPr="07F50551">
        <w:rPr>
          <w:rFonts w:ascii="Times New Roman" w:eastAsia="Times New Roman" w:hAnsi="Times New Roman" w:cs="Times New Roman"/>
          <w:color w:val="000000" w:themeColor="text1"/>
        </w:rPr>
        <w:t>context</w:t>
      </w:r>
      <w:r w:rsidRPr="07F50551">
        <w:rPr>
          <w:rFonts w:ascii="Times New Roman" w:eastAsia="Times New Roman" w:hAnsi="Times New Roman" w:cs="Times New Roman"/>
          <w:color w:val="000000" w:themeColor="text1"/>
        </w:rPr>
        <w:t xml:space="preserve"> of foreign exchange risks of multinational companies. Additionally, it will also deeply discuss the impacts of some main foreign exchange risks in the operations of multinational corporations. The specific report would also cover the mitigating strategies of those risks faced by the corporations</w:t>
      </w:r>
      <w:r w:rsidR="2C89C202" w:rsidRPr="07F50551">
        <w:rPr>
          <w:rFonts w:ascii="Times New Roman" w:eastAsia="Times New Roman" w:hAnsi="Times New Roman" w:cs="Times New Roman"/>
          <w:color w:val="000000" w:themeColor="text1"/>
        </w:rPr>
        <w:t>.]</w:t>
      </w:r>
    </w:p>
    <w:p w14:paraId="53EF007B" w14:textId="68048185" w:rsidR="00A5776C" w:rsidRDefault="00A5776C" w:rsidP="0F07A3DE">
      <w:pPr>
        <w:jc w:val="both"/>
        <w:rPr>
          <w:rFonts w:ascii="Times New Roman" w:eastAsia="Times New Roman" w:hAnsi="Times New Roman" w:cs="Times New Roman"/>
          <w:color w:val="000000" w:themeColor="text1"/>
        </w:rPr>
      </w:pPr>
    </w:p>
    <w:p w14:paraId="66FD80C0" w14:textId="5C7F2ABF" w:rsidR="00A5776C" w:rsidRDefault="00A5776C" w:rsidP="0F07A3DE">
      <w:pPr>
        <w:jc w:val="both"/>
        <w:rPr>
          <w:rFonts w:ascii="Times New Roman" w:eastAsia="Times New Roman" w:hAnsi="Times New Roman" w:cs="Times New Roman"/>
          <w:color w:val="000000" w:themeColor="text1"/>
        </w:rPr>
      </w:pPr>
    </w:p>
    <w:p w14:paraId="40EDE2E4" w14:textId="2BF64884" w:rsidR="00A5776C" w:rsidRDefault="00A5776C" w:rsidP="0F07A3DE">
      <w:pPr>
        <w:jc w:val="both"/>
        <w:rPr>
          <w:rFonts w:ascii="Times New Roman" w:eastAsia="Times New Roman" w:hAnsi="Times New Roman" w:cs="Times New Roman"/>
          <w:color w:val="000000" w:themeColor="text1"/>
        </w:rPr>
      </w:pPr>
    </w:p>
    <w:p w14:paraId="378D6C62" w14:textId="675A5F11" w:rsidR="00A5776C" w:rsidRDefault="00A5776C" w:rsidP="0F07A3DE">
      <w:pPr>
        <w:jc w:val="both"/>
        <w:rPr>
          <w:rFonts w:ascii="Times New Roman" w:eastAsia="Times New Roman" w:hAnsi="Times New Roman" w:cs="Times New Roman"/>
          <w:color w:val="000000" w:themeColor="text1"/>
        </w:rPr>
      </w:pPr>
    </w:p>
    <w:p w14:paraId="58673FB1" w14:textId="74EBC1CC" w:rsidR="00A5776C" w:rsidRDefault="00A5776C" w:rsidP="0F07A3DE">
      <w:pPr>
        <w:jc w:val="both"/>
        <w:rPr>
          <w:rFonts w:ascii="Times New Roman" w:eastAsia="Times New Roman" w:hAnsi="Times New Roman" w:cs="Times New Roman"/>
          <w:color w:val="000000" w:themeColor="text1"/>
        </w:rPr>
      </w:pPr>
    </w:p>
    <w:p w14:paraId="05DB0AD3" w14:textId="410CA32F" w:rsidR="00A5776C" w:rsidRDefault="00A5776C" w:rsidP="0F07A3DE">
      <w:pPr>
        <w:jc w:val="both"/>
        <w:rPr>
          <w:rFonts w:ascii="Times New Roman" w:eastAsia="Times New Roman" w:hAnsi="Times New Roman" w:cs="Times New Roman"/>
          <w:color w:val="000000" w:themeColor="text1"/>
        </w:rPr>
      </w:pPr>
    </w:p>
    <w:p w14:paraId="0F1ACB5C" w14:textId="5AFC71C0" w:rsidR="00A5776C" w:rsidRDefault="00A5776C" w:rsidP="0F07A3DE">
      <w:pPr>
        <w:jc w:val="both"/>
        <w:rPr>
          <w:rFonts w:ascii="Times New Roman" w:eastAsia="Times New Roman" w:hAnsi="Times New Roman" w:cs="Times New Roman"/>
          <w:color w:val="000000" w:themeColor="text1"/>
        </w:rPr>
      </w:pPr>
    </w:p>
    <w:p w14:paraId="333253F3" w14:textId="4A49CF04" w:rsidR="00A5776C" w:rsidRDefault="00A5776C" w:rsidP="0F07A3DE">
      <w:pPr>
        <w:jc w:val="both"/>
        <w:rPr>
          <w:rFonts w:ascii="Times New Roman" w:eastAsia="Times New Roman" w:hAnsi="Times New Roman" w:cs="Times New Roman"/>
          <w:color w:val="000000" w:themeColor="text1"/>
        </w:rPr>
      </w:pPr>
    </w:p>
    <w:p w14:paraId="4117B9C9" w14:textId="1989E2A9" w:rsidR="00A5776C" w:rsidRDefault="00A5776C" w:rsidP="0F07A3DE">
      <w:pPr>
        <w:jc w:val="both"/>
        <w:rPr>
          <w:rFonts w:ascii="Times New Roman" w:eastAsia="Times New Roman" w:hAnsi="Times New Roman" w:cs="Times New Roman"/>
          <w:color w:val="000000" w:themeColor="text1"/>
        </w:rPr>
      </w:pPr>
    </w:p>
    <w:p w14:paraId="0266136B" w14:textId="04EBBD00" w:rsidR="00A5776C" w:rsidRDefault="00A5776C" w:rsidP="0F07A3DE">
      <w:pPr>
        <w:jc w:val="both"/>
        <w:rPr>
          <w:rFonts w:ascii="Times New Roman" w:eastAsia="Times New Roman" w:hAnsi="Times New Roman" w:cs="Times New Roman"/>
          <w:color w:val="000000" w:themeColor="text1"/>
        </w:rPr>
      </w:pPr>
    </w:p>
    <w:p w14:paraId="539B4132" w14:textId="0A891971" w:rsidR="00A5776C" w:rsidRDefault="00A5776C" w:rsidP="0F07A3DE">
      <w:pPr>
        <w:jc w:val="both"/>
        <w:rPr>
          <w:rFonts w:ascii="Times New Roman" w:eastAsia="Times New Roman" w:hAnsi="Times New Roman" w:cs="Times New Roman"/>
          <w:color w:val="000000" w:themeColor="text1"/>
        </w:rPr>
      </w:pPr>
    </w:p>
    <w:p w14:paraId="73A13252" w14:textId="5858121C" w:rsidR="00A5776C" w:rsidRDefault="00A5776C" w:rsidP="0F07A3DE">
      <w:pPr>
        <w:jc w:val="both"/>
        <w:rPr>
          <w:rFonts w:ascii="Times New Roman" w:eastAsia="Times New Roman" w:hAnsi="Times New Roman" w:cs="Times New Roman"/>
          <w:color w:val="000000" w:themeColor="text1"/>
        </w:rPr>
      </w:pPr>
    </w:p>
    <w:p w14:paraId="589DDF2B" w14:textId="282826A2" w:rsidR="00A5776C" w:rsidRDefault="00A5776C" w:rsidP="0F07A3DE">
      <w:pPr>
        <w:jc w:val="both"/>
        <w:rPr>
          <w:rFonts w:ascii="Times New Roman" w:eastAsia="Times New Roman" w:hAnsi="Times New Roman" w:cs="Times New Roman"/>
          <w:color w:val="000000" w:themeColor="text1"/>
        </w:rPr>
      </w:pPr>
    </w:p>
    <w:p w14:paraId="0ADE7F18" w14:textId="0E7A9040" w:rsidR="00A5776C" w:rsidRDefault="00A5776C" w:rsidP="0F07A3DE">
      <w:pPr>
        <w:jc w:val="both"/>
        <w:rPr>
          <w:rFonts w:ascii="Times New Roman" w:eastAsia="Times New Roman" w:hAnsi="Times New Roman" w:cs="Times New Roman"/>
          <w:color w:val="000000" w:themeColor="text1"/>
        </w:rPr>
      </w:pPr>
    </w:p>
    <w:p w14:paraId="682FE0DD" w14:textId="0A24854D" w:rsidR="00A5776C" w:rsidRDefault="00A5776C" w:rsidP="0F07A3DE">
      <w:pPr>
        <w:jc w:val="both"/>
        <w:rPr>
          <w:rFonts w:ascii="Times New Roman" w:eastAsia="Times New Roman" w:hAnsi="Times New Roman" w:cs="Times New Roman"/>
          <w:color w:val="000000" w:themeColor="text1"/>
        </w:rPr>
      </w:pPr>
    </w:p>
    <w:p w14:paraId="5982300B" w14:textId="71F93181" w:rsidR="00A5776C" w:rsidRDefault="00A5776C" w:rsidP="0F07A3DE">
      <w:pPr>
        <w:jc w:val="both"/>
        <w:rPr>
          <w:rFonts w:ascii="Times New Roman" w:eastAsia="Times New Roman" w:hAnsi="Times New Roman" w:cs="Times New Roman"/>
          <w:color w:val="000000" w:themeColor="text1"/>
        </w:rPr>
      </w:pPr>
    </w:p>
    <w:p w14:paraId="2E056FD0" w14:textId="55A9C207" w:rsidR="00A5776C" w:rsidRDefault="00A5776C" w:rsidP="0F07A3DE">
      <w:pPr>
        <w:jc w:val="both"/>
        <w:rPr>
          <w:rFonts w:ascii="Times New Roman" w:eastAsia="Times New Roman" w:hAnsi="Times New Roman" w:cs="Times New Roman"/>
          <w:color w:val="000000" w:themeColor="text1"/>
        </w:rPr>
      </w:pPr>
    </w:p>
    <w:p w14:paraId="0CC4A748" w14:textId="11FABF45" w:rsidR="00A5776C" w:rsidRDefault="78E1CC3D" w:rsidP="0F07A3DE">
      <w:pPr>
        <w:pStyle w:val="Heading1"/>
        <w:spacing w:before="240" w:after="0"/>
        <w:jc w:val="both"/>
        <w:rPr>
          <w:rFonts w:ascii="Times New Roman" w:eastAsia="Times New Roman" w:hAnsi="Times New Roman" w:cs="Times New Roman"/>
          <w:b/>
          <w:bCs/>
          <w:color w:val="000000" w:themeColor="text1"/>
          <w:sz w:val="28"/>
          <w:szCs w:val="28"/>
        </w:rPr>
      </w:pPr>
      <w:bookmarkStart w:id="3" w:name="_Toc1612628587"/>
      <w:r w:rsidRPr="0F07A3DE">
        <w:rPr>
          <w:rFonts w:ascii="Times New Roman" w:eastAsia="Times New Roman" w:hAnsi="Times New Roman" w:cs="Times New Roman"/>
          <w:b/>
          <w:bCs/>
          <w:color w:val="000000" w:themeColor="text1"/>
          <w:sz w:val="28"/>
          <w:szCs w:val="28"/>
        </w:rPr>
        <w:lastRenderedPageBreak/>
        <w:t xml:space="preserve">Discussion of international </w:t>
      </w:r>
      <w:bookmarkStart w:id="4" w:name="_Int_vFJW6HO9"/>
      <w:r w:rsidRPr="0F07A3DE">
        <w:rPr>
          <w:rFonts w:ascii="Times New Roman" w:eastAsia="Times New Roman" w:hAnsi="Times New Roman" w:cs="Times New Roman"/>
          <w:b/>
          <w:bCs/>
          <w:color w:val="000000" w:themeColor="text1"/>
          <w:sz w:val="28"/>
          <w:szCs w:val="28"/>
        </w:rPr>
        <w:t>financial management</w:t>
      </w:r>
      <w:bookmarkEnd w:id="4"/>
      <w:r w:rsidRPr="0F07A3DE">
        <w:rPr>
          <w:rFonts w:ascii="Times New Roman" w:eastAsia="Times New Roman" w:hAnsi="Times New Roman" w:cs="Times New Roman"/>
          <w:b/>
          <w:bCs/>
          <w:color w:val="000000" w:themeColor="text1"/>
          <w:sz w:val="28"/>
          <w:szCs w:val="28"/>
        </w:rPr>
        <w:t xml:space="preserve"> theories</w:t>
      </w:r>
      <w:bookmarkEnd w:id="3"/>
    </w:p>
    <w:p w14:paraId="478B64E6" w14:textId="63AD86E7" w:rsidR="00A5776C" w:rsidRDefault="78E1CC3D" w:rsidP="0F07A3DE">
      <w:pPr>
        <w:jc w:val="both"/>
      </w:pPr>
      <w:r w:rsidRPr="0F07A3DE">
        <w:rPr>
          <w:rFonts w:ascii="Times New Roman" w:eastAsia="Times New Roman" w:hAnsi="Times New Roman" w:cs="Times New Roman"/>
          <w:color w:val="000000" w:themeColor="text1"/>
        </w:rPr>
        <w:t xml:space="preserve">International </w:t>
      </w:r>
      <w:bookmarkStart w:id="5" w:name="_Int_EZODS62r"/>
      <w:r w:rsidRPr="0F07A3DE">
        <w:rPr>
          <w:rFonts w:ascii="Times New Roman" w:eastAsia="Times New Roman" w:hAnsi="Times New Roman" w:cs="Times New Roman"/>
          <w:color w:val="000000" w:themeColor="text1"/>
        </w:rPr>
        <w:t>financial management</w:t>
      </w:r>
      <w:bookmarkEnd w:id="5"/>
      <w:r w:rsidRPr="0F07A3DE">
        <w:rPr>
          <w:rFonts w:ascii="Times New Roman" w:eastAsia="Times New Roman" w:hAnsi="Times New Roman" w:cs="Times New Roman"/>
          <w:color w:val="000000" w:themeColor="text1"/>
        </w:rPr>
        <w:t xml:space="preserve"> is primarily focused on financial transactions between two or more nations. Foreign exchange issues and risks related to the economic conditions of different countries are the most </w:t>
      </w:r>
      <w:proofErr w:type="spellStart"/>
      <w:r w:rsidRPr="0F07A3DE">
        <w:rPr>
          <w:rFonts w:ascii="Times New Roman" w:eastAsia="Times New Roman" w:hAnsi="Times New Roman" w:cs="Times New Roman"/>
          <w:color w:val="000000" w:themeColor="text1"/>
        </w:rPr>
        <w:t>emphasised</w:t>
      </w:r>
      <w:proofErr w:type="spellEnd"/>
      <w:r w:rsidRPr="0F07A3DE">
        <w:rPr>
          <w:rFonts w:ascii="Times New Roman" w:eastAsia="Times New Roman" w:hAnsi="Times New Roman" w:cs="Times New Roman"/>
          <w:color w:val="000000" w:themeColor="text1"/>
        </w:rPr>
        <w:t xml:space="preserve"> topic of international </w:t>
      </w:r>
      <w:bookmarkStart w:id="6" w:name="_Int_47knTOmf"/>
      <w:r w:rsidRPr="0F07A3DE">
        <w:rPr>
          <w:rFonts w:ascii="Times New Roman" w:eastAsia="Times New Roman" w:hAnsi="Times New Roman" w:cs="Times New Roman"/>
          <w:color w:val="000000" w:themeColor="text1"/>
        </w:rPr>
        <w:t>financial management</w:t>
      </w:r>
      <w:bookmarkEnd w:id="6"/>
      <w:r w:rsidRPr="0F07A3DE">
        <w:rPr>
          <w:rFonts w:ascii="Times New Roman" w:eastAsia="Times New Roman" w:hAnsi="Times New Roman" w:cs="Times New Roman"/>
          <w:color w:val="000000" w:themeColor="text1"/>
        </w:rPr>
        <w:t>. Different theories of international management highlight multiple aspects of international finance. Those theories include the international cost of capital approach, exchange rate dynamics, exchange rate target zones, and a few others. In the below, two of those major theories are discussed in the context of international finance.</w:t>
      </w:r>
    </w:p>
    <w:p w14:paraId="59E7256B" w14:textId="36C800B9" w:rsidR="00A5776C" w:rsidRDefault="78E1CC3D" w:rsidP="0F07A3DE">
      <w:pPr>
        <w:jc w:val="both"/>
      </w:pPr>
      <w:r w:rsidRPr="0F07A3DE">
        <w:rPr>
          <w:rFonts w:ascii="Times New Roman" w:eastAsia="Times New Roman" w:hAnsi="Times New Roman" w:cs="Times New Roman"/>
          <w:b/>
          <w:bCs/>
          <w:color w:val="000000" w:themeColor="text1"/>
        </w:rPr>
        <w:t>International cost of capital approach</w:t>
      </w:r>
    </w:p>
    <w:p w14:paraId="7C56D128" w14:textId="0557B4E9" w:rsidR="00A5776C" w:rsidRDefault="78E1CC3D" w:rsidP="0F07A3DE">
      <w:pPr>
        <w:jc w:val="both"/>
      </w:pPr>
      <w:r w:rsidRPr="0F07A3DE">
        <w:rPr>
          <w:rFonts w:ascii="Times New Roman" w:eastAsia="Times New Roman" w:hAnsi="Times New Roman" w:cs="Times New Roman"/>
          <w:color w:val="000000" w:themeColor="text1"/>
        </w:rPr>
        <w:t xml:space="preserve">International cost of capital simply refers to the rate of return expected by a company while investing in a foreign country. This is one of the principal metrics considered by </w:t>
      </w:r>
      <w:r w:rsidR="6038412C" w:rsidRPr="0F07A3DE">
        <w:rPr>
          <w:rFonts w:ascii="Times New Roman" w:eastAsia="Times New Roman" w:hAnsi="Times New Roman" w:cs="Times New Roman"/>
          <w:color w:val="000000" w:themeColor="text1"/>
        </w:rPr>
        <w:t>investors</w:t>
      </w:r>
      <w:r w:rsidRPr="0F07A3DE">
        <w:rPr>
          <w:rFonts w:ascii="Times New Roman" w:eastAsia="Times New Roman" w:hAnsi="Times New Roman" w:cs="Times New Roman"/>
          <w:color w:val="000000" w:themeColor="text1"/>
        </w:rPr>
        <w:t xml:space="preserve"> (Steffen, 2020). This approach of international </w:t>
      </w:r>
      <w:bookmarkStart w:id="7" w:name="_Int_kjCqCoX4"/>
      <w:r w:rsidRPr="0F07A3DE">
        <w:rPr>
          <w:rFonts w:ascii="Times New Roman" w:eastAsia="Times New Roman" w:hAnsi="Times New Roman" w:cs="Times New Roman"/>
          <w:color w:val="000000" w:themeColor="text1"/>
        </w:rPr>
        <w:t>financial management</w:t>
      </w:r>
      <w:bookmarkEnd w:id="7"/>
      <w:r w:rsidRPr="0F07A3DE">
        <w:rPr>
          <w:rFonts w:ascii="Times New Roman" w:eastAsia="Times New Roman" w:hAnsi="Times New Roman" w:cs="Times New Roman"/>
          <w:color w:val="000000" w:themeColor="text1"/>
        </w:rPr>
        <w:t xml:space="preserve"> considers risks such as exchange rate risks, and geopolitical risks which have a pivotal influence in global investment. For instance, while investing in the US market a UK-based company must consider the US dollar, pound rate differences, and the geopolitical conditions of the country, these factors would widely impact the cost of investment. This approach covers all these significant factors. Besides considerations of exchange rate fluctuations, this </w:t>
      </w:r>
      <w:r w:rsidR="32DEBEEF" w:rsidRPr="0F07A3DE">
        <w:rPr>
          <w:rFonts w:ascii="Times New Roman" w:eastAsia="Times New Roman" w:hAnsi="Times New Roman" w:cs="Times New Roman"/>
          <w:color w:val="000000" w:themeColor="text1"/>
        </w:rPr>
        <w:t>approach considers</w:t>
      </w:r>
      <w:r w:rsidRPr="0F07A3DE">
        <w:rPr>
          <w:rFonts w:ascii="Times New Roman" w:eastAsia="Times New Roman" w:hAnsi="Times New Roman" w:cs="Times New Roman"/>
          <w:color w:val="000000" w:themeColor="text1"/>
        </w:rPr>
        <w:t xml:space="preserve"> the factors like inflation and interest rates of the countries while calculating the anticipated return on investment (Steffen, 2020). Regulatory factors, tax laws, and political stabilities are also considered under this approach while investing in a different country. This approach to international finance covers all key areas that impact global investment.</w:t>
      </w:r>
    </w:p>
    <w:p w14:paraId="6A71F83C" w14:textId="4A6F0933" w:rsidR="00A5776C" w:rsidRDefault="78E1CC3D" w:rsidP="0F07A3DE">
      <w:pPr>
        <w:jc w:val="both"/>
      </w:pPr>
      <w:r w:rsidRPr="0F07A3DE">
        <w:rPr>
          <w:rFonts w:ascii="Times New Roman" w:eastAsia="Times New Roman" w:hAnsi="Times New Roman" w:cs="Times New Roman"/>
          <w:b/>
          <w:bCs/>
          <w:color w:val="000000" w:themeColor="text1"/>
        </w:rPr>
        <w:t xml:space="preserve">Theory of exchange rate target zones </w:t>
      </w:r>
    </w:p>
    <w:p w14:paraId="7332AE15" w14:textId="78F68973" w:rsidR="00A5776C" w:rsidRDefault="78E1CC3D" w:rsidP="0F07A3DE">
      <w:pPr>
        <w:jc w:val="both"/>
      </w:pPr>
      <w:r w:rsidRPr="0F07A3DE">
        <w:rPr>
          <w:rFonts w:ascii="Times New Roman" w:eastAsia="Times New Roman" w:hAnsi="Times New Roman" w:cs="Times New Roman"/>
          <w:color w:val="000000" w:themeColor="text1"/>
        </w:rPr>
        <w:t xml:space="preserve">This theory of international finance primarily focuses on the role played by the exchange rate expectations in determining the exchange rates of different currency bands (Fanelli and Straub, 2020). This is a monetary policy tool used by the central bank of a country by intervening in the foreign exchange market to prevent the loss of its own currency (Eichenbaum </w:t>
      </w:r>
      <w:r w:rsidRPr="0F07A3DE">
        <w:rPr>
          <w:rFonts w:ascii="Times New Roman" w:eastAsia="Times New Roman" w:hAnsi="Times New Roman" w:cs="Times New Roman"/>
          <w:i/>
          <w:iCs/>
          <w:color w:val="000000" w:themeColor="text1"/>
        </w:rPr>
        <w:t>et al</w:t>
      </w:r>
      <w:r w:rsidRPr="0F07A3DE">
        <w:rPr>
          <w:rFonts w:ascii="Times New Roman" w:eastAsia="Times New Roman" w:hAnsi="Times New Roman" w:cs="Times New Roman"/>
          <w:color w:val="000000" w:themeColor="text1"/>
        </w:rPr>
        <w:t xml:space="preserve">., 2021). It has a significant role in international investment as the specific target in the foreign exchange market influences the condition of the currency and </w:t>
      </w:r>
      <w:r w:rsidR="5497C3AF" w:rsidRPr="0F07A3DE">
        <w:rPr>
          <w:rFonts w:ascii="Times New Roman" w:eastAsia="Times New Roman" w:hAnsi="Times New Roman" w:cs="Times New Roman"/>
          <w:color w:val="000000" w:themeColor="text1"/>
        </w:rPr>
        <w:t>affects</w:t>
      </w:r>
      <w:r w:rsidRPr="0F07A3DE">
        <w:rPr>
          <w:rFonts w:ascii="Times New Roman" w:eastAsia="Times New Roman" w:hAnsi="Times New Roman" w:cs="Times New Roman"/>
          <w:color w:val="000000" w:themeColor="text1"/>
        </w:rPr>
        <w:t xml:space="preserve"> the export and import rates.</w:t>
      </w:r>
    </w:p>
    <w:p w14:paraId="045039C0" w14:textId="08E67318" w:rsidR="00A5776C" w:rsidRDefault="78E1CC3D" w:rsidP="0F07A3DE">
      <w:pPr>
        <w:pStyle w:val="Heading1"/>
        <w:spacing w:before="240" w:after="0"/>
        <w:jc w:val="both"/>
        <w:rPr>
          <w:rFonts w:ascii="Times New Roman" w:eastAsia="Times New Roman" w:hAnsi="Times New Roman" w:cs="Times New Roman"/>
          <w:b/>
          <w:bCs/>
          <w:color w:val="000000" w:themeColor="text1"/>
          <w:sz w:val="28"/>
          <w:szCs w:val="28"/>
        </w:rPr>
      </w:pPr>
      <w:bookmarkStart w:id="8" w:name="_Toc549371958"/>
      <w:r w:rsidRPr="0F07A3DE">
        <w:rPr>
          <w:rFonts w:ascii="Times New Roman" w:eastAsia="Times New Roman" w:hAnsi="Times New Roman" w:cs="Times New Roman"/>
          <w:b/>
          <w:bCs/>
          <w:color w:val="000000" w:themeColor="text1"/>
          <w:sz w:val="28"/>
          <w:szCs w:val="28"/>
        </w:rPr>
        <w:t>Identification and impact of foreign exchange risks</w:t>
      </w:r>
      <w:bookmarkEnd w:id="8"/>
    </w:p>
    <w:p w14:paraId="1C2C29C7" w14:textId="255A9D74" w:rsidR="00A5776C" w:rsidRDefault="78E1CC3D" w:rsidP="0F07A3DE">
      <w:pPr>
        <w:pStyle w:val="Heading2"/>
        <w:spacing w:before="40" w:after="0"/>
        <w:jc w:val="both"/>
        <w:rPr>
          <w:rFonts w:ascii="Times New Roman" w:eastAsia="Times New Roman" w:hAnsi="Times New Roman" w:cs="Times New Roman"/>
          <w:b/>
          <w:bCs/>
          <w:color w:val="000000" w:themeColor="text1"/>
          <w:sz w:val="26"/>
          <w:szCs w:val="26"/>
        </w:rPr>
      </w:pPr>
      <w:bookmarkStart w:id="9" w:name="_Toc59037457"/>
      <w:proofErr w:type="spellStart"/>
      <w:r w:rsidRPr="0F07A3DE">
        <w:rPr>
          <w:rFonts w:ascii="Times New Roman" w:eastAsia="Times New Roman" w:hAnsi="Times New Roman" w:cs="Times New Roman"/>
          <w:b/>
          <w:bCs/>
          <w:color w:val="000000" w:themeColor="text1"/>
          <w:sz w:val="26"/>
          <w:szCs w:val="26"/>
        </w:rPr>
        <w:t>Recognising</w:t>
      </w:r>
      <w:proofErr w:type="spellEnd"/>
      <w:r w:rsidRPr="0F07A3DE">
        <w:rPr>
          <w:rFonts w:ascii="Times New Roman" w:eastAsia="Times New Roman" w:hAnsi="Times New Roman" w:cs="Times New Roman"/>
          <w:b/>
          <w:bCs/>
          <w:color w:val="000000" w:themeColor="text1"/>
          <w:sz w:val="26"/>
          <w:szCs w:val="26"/>
        </w:rPr>
        <w:t xml:space="preserve"> the major foreign exchange risks</w:t>
      </w:r>
      <w:bookmarkEnd w:id="9"/>
    </w:p>
    <w:p w14:paraId="2F427F83" w14:textId="7EB2995F" w:rsidR="00A5776C" w:rsidRDefault="78E1CC3D" w:rsidP="0F07A3DE">
      <w:pPr>
        <w:jc w:val="both"/>
      </w:pPr>
      <w:r w:rsidRPr="0F07A3DE">
        <w:rPr>
          <w:rFonts w:ascii="Times New Roman" w:eastAsia="Times New Roman" w:hAnsi="Times New Roman" w:cs="Times New Roman"/>
          <w:color w:val="000000" w:themeColor="text1"/>
        </w:rPr>
        <w:t xml:space="preserve">There are </w:t>
      </w:r>
      <w:r w:rsidR="4133FFD6" w:rsidRPr="0F07A3DE">
        <w:rPr>
          <w:rFonts w:ascii="Times New Roman" w:eastAsia="Times New Roman" w:hAnsi="Times New Roman" w:cs="Times New Roman"/>
          <w:color w:val="000000" w:themeColor="text1"/>
        </w:rPr>
        <w:t>three</w:t>
      </w:r>
      <w:r w:rsidRPr="0F07A3DE">
        <w:rPr>
          <w:rFonts w:ascii="Times New Roman" w:eastAsia="Times New Roman" w:hAnsi="Times New Roman" w:cs="Times New Roman"/>
          <w:color w:val="000000" w:themeColor="text1"/>
        </w:rPr>
        <w:t xml:space="preserve"> kinds of foreign exchange risks that affect the business of multinational companies. Those are elaborated below,</w:t>
      </w:r>
    </w:p>
    <w:p w14:paraId="23E30A5F" w14:textId="5F5F70D1" w:rsidR="00A5776C" w:rsidRDefault="78E1CC3D" w:rsidP="0F07A3DE">
      <w:pPr>
        <w:jc w:val="both"/>
      </w:pPr>
      <w:r w:rsidRPr="0F07A3DE">
        <w:rPr>
          <w:rFonts w:ascii="Times New Roman" w:eastAsia="Times New Roman" w:hAnsi="Times New Roman" w:cs="Times New Roman"/>
          <w:b/>
          <w:bCs/>
          <w:color w:val="000000" w:themeColor="text1"/>
        </w:rPr>
        <w:t xml:space="preserve">Transaction risk: </w:t>
      </w:r>
      <w:r w:rsidRPr="0F07A3DE">
        <w:rPr>
          <w:rFonts w:ascii="Times New Roman" w:eastAsia="Times New Roman" w:hAnsi="Times New Roman" w:cs="Times New Roman"/>
          <w:color w:val="000000" w:themeColor="text1"/>
        </w:rPr>
        <w:t>It is the most common foreign exchange risk, which occurs at the time of transaction. This risk occurs from the possibility of changes in the rates at the time of transaction (</w:t>
      </w:r>
      <w:proofErr w:type="spellStart"/>
      <w:r w:rsidRPr="0F07A3DE">
        <w:rPr>
          <w:rFonts w:ascii="Times New Roman" w:eastAsia="Times New Roman" w:hAnsi="Times New Roman" w:cs="Times New Roman"/>
          <w:color w:val="000000" w:themeColor="text1"/>
        </w:rPr>
        <w:t>Corporatefinanceinstitute</w:t>
      </w:r>
      <w:proofErr w:type="spellEnd"/>
      <w:r w:rsidRPr="0F07A3DE">
        <w:rPr>
          <w:rFonts w:ascii="Times New Roman" w:eastAsia="Times New Roman" w:hAnsi="Times New Roman" w:cs="Times New Roman"/>
          <w:color w:val="000000" w:themeColor="text1"/>
        </w:rPr>
        <w:t xml:space="preserve">, 2024). Delays in the transactions often cause this risk and the difference between the committed value and transacted value affects the entire </w:t>
      </w:r>
      <w:r w:rsidR="69527ED2" w:rsidRPr="0F07A3DE">
        <w:rPr>
          <w:rFonts w:ascii="Times New Roman" w:eastAsia="Times New Roman" w:hAnsi="Times New Roman" w:cs="Times New Roman"/>
          <w:color w:val="000000" w:themeColor="text1"/>
        </w:rPr>
        <w:t>transaction</w:t>
      </w:r>
      <w:r w:rsidRPr="0F07A3DE">
        <w:rPr>
          <w:rFonts w:ascii="Times New Roman" w:eastAsia="Times New Roman" w:hAnsi="Times New Roman" w:cs="Times New Roman"/>
          <w:color w:val="000000" w:themeColor="text1"/>
        </w:rPr>
        <w:t xml:space="preserve">. This </w:t>
      </w:r>
      <w:r w:rsidRPr="0F07A3DE">
        <w:rPr>
          <w:rFonts w:ascii="Times New Roman" w:eastAsia="Times New Roman" w:hAnsi="Times New Roman" w:cs="Times New Roman"/>
          <w:color w:val="000000" w:themeColor="text1"/>
        </w:rPr>
        <w:lastRenderedPageBreak/>
        <w:t>risk elevates the unnecessary cost of the companies trading in multiple countries. More delay in transactions enhances transaction risks.</w:t>
      </w:r>
    </w:p>
    <w:p w14:paraId="63873748" w14:textId="1D80C5EC" w:rsidR="00A5776C" w:rsidRDefault="78E1CC3D" w:rsidP="0F07A3DE">
      <w:pPr>
        <w:jc w:val="both"/>
      </w:pPr>
      <w:r w:rsidRPr="0F07A3DE">
        <w:rPr>
          <w:rFonts w:ascii="Times New Roman" w:eastAsia="Times New Roman" w:hAnsi="Times New Roman" w:cs="Times New Roman"/>
          <w:b/>
          <w:bCs/>
          <w:color w:val="000000" w:themeColor="text1"/>
        </w:rPr>
        <w:t xml:space="preserve">Economic risk: </w:t>
      </w:r>
      <w:r w:rsidRPr="0F07A3DE">
        <w:rPr>
          <w:rFonts w:ascii="Times New Roman" w:eastAsia="Times New Roman" w:hAnsi="Times New Roman" w:cs="Times New Roman"/>
          <w:color w:val="000000" w:themeColor="text1"/>
        </w:rPr>
        <w:t xml:space="preserve">This is one of the most complex foreign exchange risks that </w:t>
      </w:r>
      <w:r w:rsidR="1AB53AF1" w:rsidRPr="0F07A3DE">
        <w:rPr>
          <w:rFonts w:ascii="Times New Roman" w:eastAsia="Times New Roman" w:hAnsi="Times New Roman" w:cs="Times New Roman"/>
          <w:color w:val="000000" w:themeColor="text1"/>
        </w:rPr>
        <w:t>impacts on</w:t>
      </w:r>
      <w:r w:rsidRPr="0F07A3DE">
        <w:rPr>
          <w:rFonts w:ascii="Times New Roman" w:eastAsia="Times New Roman" w:hAnsi="Times New Roman" w:cs="Times New Roman"/>
          <w:color w:val="000000" w:themeColor="text1"/>
        </w:rPr>
        <w:t xml:space="preserve"> the entire economic</w:t>
      </w:r>
      <w:r w:rsidRPr="0F07A3DE">
        <w:rPr>
          <w:rFonts w:ascii="Times New Roman" w:eastAsia="Times New Roman" w:hAnsi="Times New Roman" w:cs="Times New Roman"/>
          <w:b/>
          <w:bCs/>
          <w:color w:val="000000" w:themeColor="text1"/>
        </w:rPr>
        <w:t xml:space="preserve"> </w:t>
      </w:r>
      <w:r w:rsidRPr="0F07A3DE">
        <w:rPr>
          <w:rFonts w:ascii="Times New Roman" w:eastAsia="Times New Roman" w:hAnsi="Times New Roman" w:cs="Times New Roman"/>
          <w:color w:val="000000" w:themeColor="text1"/>
        </w:rPr>
        <w:t>condition of the business. This is a severe risk associated with the macroeconomic conditions of the market where the business is about to invest. Risks that emerged due to geopolitical issues are also covered in this type of risk as economic conditions have a comprehensive</w:t>
      </w:r>
      <w:r w:rsidRPr="0F07A3DE">
        <w:rPr>
          <w:rFonts w:ascii="Times New Roman" w:eastAsia="Times New Roman" w:hAnsi="Times New Roman" w:cs="Times New Roman"/>
          <w:b/>
          <w:bCs/>
          <w:color w:val="000000" w:themeColor="text1"/>
        </w:rPr>
        <w:t xml:space="preserve"> </w:t>
      </w:r>
      <w:r w:rsidRPr="0F07A3DE">
        <w:rPr>
          <w:rFonts w:ascii="Times New Roman" w:eastAsia="Times New Roman" w:hAnsi="Times New Roman" w:cs="Times New Roman"/>
          <w:color w:val="000000" w:themeColor="text1"/>
        </w:rPr>
        <w:t xml:space="preserve">impact even on the geopolitical condition of a country (Cuypers </w:t>
      </w:r>
      <w:r w:rsidRPr="0F07A3DE">
        <w:rPr>
          <w:rFonts w:ascii="Times New Roman" w:eastAsia="Times New Roman" w:hAnsi="Times New Roman" w:cs="Times New Roman"/>
          <w:i/>
          <w:iCs/>
          <w:color w:val="000000" w:themeColor="text1"/>
        </w:rPr>
        <w:t xml:space="preserve">et al., </w:t>
      </w:r>
      <w:r w:rsidRPr="0F07A3DE">
        <w:rPr>
          <w:rFonts w:ascii="Times New Roman" w:eastAsia="Times New Roman" w:hAnsi="Times New Roman" w:cs="Times New Roman"/>
          <w:color w:val="000000" w:themeColor="text1"/>
        </w:rPr>
        <w:t xml:space="preserve">2020). </w:t>
      </w:r>
    </w:p>
    <w:p w14:paraId="31B149EF" w14:textId="679D4F50" w:rsidR="00A5776C" w:rsidRDefault="78E1CC3D" w:rsidP="0F07A3DE">
      <w:pPr>
        <w:jc w:val="both"/>
      </w:pPr>
      <w:r w:rsidRPr="0F07A3DE">
        <w:rPr>
          <w:rFonts w:ascii="Times New Roman" w:eastAsia="Times New Roman" w:hAnsi="Times New Roman" w:cs="Times New Roman"/>
          <w:b/>
          <w:bCs/>
          <w:color w:val="000000" w:themeColor="text1"/>
        </w:rPr>
        <w:t xml:space="preserve">Translational risk: </w:t>
      </w:r>
      <w:r w:rsidRPr="0F07A3DE">
        <w:rPr>
          <w:rFonts w:ascii="Times New Roman" w:eastAsia="Times New Roman" w:hAnsi="Times New Roman" w:cs="Times New Roman"/>
          <w:color w:val="000000" w:themeColor="text1"/>
        </w:rPr>
        <w:t xml:space="preserve">This kind of risk occurs with a business due to the gap of proper interpretation of their financial results shown in the domestic currency to its global branches which have different currencies. </w:t>
      </w:r>
      <w:r w:rsidR="70BF939F" w:rsidRPr="0F07A3DE">
        <w:rPr>
          <w:rFonts w:ascii="Times New Roman" w:eastAsia="Times New Roman" w:hAnsi="Times New Roman" w:cs="Times New Roman"/>
          <w:color w:val="000000" w:themeColor="text1"/>
        </w:rPr>
        <w:t>Translational risk rises when a business has many assets and liabilities in foreign exchange.</w:t>
      </w:r>
      <w:r w:rsidRPr="0F07A3DE">
        <w:rPr>
          <w:rFonts w:ascii="Times New Roman" w:eastAsia="Times New Roman" w:hAnsi="Times New Roman" w:cs="Times New Roman"/>
          <w:color w:val="000000" w:themeColor="text1"/>
        </w:rPr>
        <w:t xml:space="preserve"> Changes in the exchange rates between the currencies in which the company reports and in which the company has its assets can significantly impact its balance sheet and a massive misinterpretation takes place (</w:t>
      </w:r>
      <w:proofErr w:type="spellStart"/>
      <w:r w:rsidRPr="0F07A3DE">
        <w:rPr>
          <w:rFonts w:ascii="Times New Roman" w:eastAsia="Times New Roman" w:hAnsi="Times New Roman" w:cs="Times New Roman"/>
          <w:color w:val="000000" w:themeColor="text1"/>
        </w:rPr>
        <w:t>Djemo</w:t>
      </w:r>
      <w:proofErr w:type="spellEnd"/>
      <w:r w:rsidRPr="0F07A3DE">
        <w:rPr>
          <w:rFonts w:ascii="Times New Roman" w:eastAsia="Times New Roman" w:hAnsi="Times New Roman" w:cs="Times New Roman"/>
          <w:color w:val="000000" w:themeColor="text1"/>
        </w:rPr>
        <w:t>, 2022)</w:t>
      </w:r>
    </w:p>
    <w:p w14:paraId="14C87A35" w14:textId="67BEF476" w:rsidR="00A5776C" w:rsidRDefault="78E1CC3D" w:rsidP="0F07A3DE">
      <w:pPr>
        <w:pStyle w:val="Heading2"/>
        <w:spacing w:before="40" w:after="0"/>
        <w:jc w:val="both"/>
        <w:rPr>
          <w:rFonts w:ascii="Times New Roman" w:eastAsia="Times New Roman" w:hAnsi="Times New Roman" w:cs="Times New Roman"/>
          <w:b/>
          <w:bCs/>
          <w:color w:val="000000" w:themeColor="text1"/>
          <w:sz w:val="26"/>
          <w:szCs w:val="26"/>
        </w:rPr>
      </w:pPr>
      <w:bookmarkStart w:id="10" w:name="_Toc1708602965"/>
      <w:r w:rsidRPr="0F07A3DE">
        <w:rPr>
          <w:rFonts w:ascii="Times New Roman" w:eastAsia="Times New Roman" w:hAnsi="Times New Roman" w:cs="Times New Roman"/>
          <w:b/>
          <w:bCs/>
          <w:color w:val="000000" w:themeColor="text1"/>
          <w:sz w:val="26"/>
          <w:szCs w:val="26"/>
        </w:rPr>
        <w:t>Impacts of foreign exchange risks</w:t>
      </w:r>
      <w:bookmarkEnd w:id="10"/>
    </w:p>
    <w:p w14:paraId="31594F50" w14:textId="2EEDE351" w:rsidR="00A5776C" w:rsidRDefault="78E1CC3D" w:rsidP="0F07A3DE">
      <w:pPr>
        <w:jc w:val="both"/>
      </w:pPr>
      <w:r w:rsidRPr="0F07A3DE">
        <w:rPr>
          <w:rFonts w:ascii="Times New Roman" w:eastAsia="Times New Roman" w:hAnsi="Times New Roman" w:cs="Times New Roman"/>
          <w:b/>
          <w:bCs/>
          <w:color w:val="000000" w:themeColor="text1"/>
        </w:rPr>
        <w:t xml:space="preserve">Transaction risk: </w:t>
      </w:r>
      <w:r w:rsidRPr="0F07A3DE">
        <w:rPr>
          <w:rFonts w:ascii="Times New Roman" w:eastAsia="Times New Roman" w:hAnsi="Times New Roman" w:cs="Times New Roman"/>
          <w:color w:val="000000" w:themeColor="text1"/>
        </w:rPr>
        <w:t>Businesses of multinational companies face significant impacts of transaction risks in their operations. As the delay of transaction creates this risk, multinational companies face huge financial losses due to the change in exchange rates. A business that mostly operates in future settlements gets exposed due to these risks (</w:t>
      </w:r>
      <w:proofErr w:type="spellStart"/>
      <w:r w:rsidRPr="0F07A3DE">
        <w:rPr>
          <w:rFonts w:ascii="Times New Roman" w:eastAsia="Times New Roman" w:hAnsi="Times New Roman" w:cs="Times New Roman"/>
          <w:color w:val="000000" w:themeColor="text1"/>
        </w:rPr>
        <w:t>Corporatefinanceinstitute</w:t>
      </w:r>
      <w:proofErr w:type="spellEnd"/>
      <w:r w:rsidRPr="0F07A3DE">
        <w:rPr>
          <w:rFonts w:ascii="Times New Roman" w:eastAsia="Times New Roman" w:hAnsi="Times New Roman" w:cs="Times New Roman"/>
          <w:color w:val="000000" w:themeColor="text1"/>
        </w:rPr>
        <w:t xml:space="preserve">, 2024). To avoid this and for fast completion of transactions, companies require huge foreign liquidities, which also puts financial pressure on the company. </w:t>
      </w:r>
    </w:p>
    <w:p w14:paraId="377E786A" w14:textId="591D2634" w:rsidR="00A5776C" w:rsidRDefault="78E1CC3D" w:rsidP="0F07A3DE">
      <w:pPr>
        <w:jc w:val="both"/>
      </w:pPr>
      <w:r w:rsidRPr="0F07A3DE">
        <w:rPr>
          <w:rFonts w:ascii="Times New Roman" w:eastAsia="Times New Roman" w:hAnsi="Times New Roman" w:cs="Times New Roman"/>
          <w:b/>
          <w:bCs/>
          <w:color w:val="000000" w:themeColor="text1"/>
        </w:rPr>
        <w:t xml:space="preserve">Economic risk: </w:t>
      </w:r>
      <w:r w:rsidRPr="0F07A3DE">
        <w:rPr>
          <w:rFonts w:ascii="Times New Roman" w:eastAsia="Times New Roman" w:hAnsi="Times New Roman" w:cs="Times New Roman"/>
          <w:color w:val="000000" w:themeColor="text1"/>
        </w:rPr>
        <w:t xml:space="preserve">Inevitable exposure to exchange rate alterations damages the market value of a company heavily. Economic conditions such as inflation rate, interest rate decisions of the central bank of such country, internal political conditions, and geopolitical tensions harm the overall economy which brings multiple negative impacts for business. Foreign exchange fluctuations during </w:t>
      </w:r>
      <w:bookmarkStart w:id="11" w:name="_Int_3BhGqmsH"/>
      <w:r w:rsidRPr="0F07A3DE">
        <w:rPr>
          <w:rFonts w:ascii="Times New Roman" w:eastAsia="Times New Roman" w:hAnsi="Times New Roman" w:cs="Times New Roman"/>
          <w:color w:val="000000" w:themeColor="text1"/>
        </w:rPr>
        <w:t>2008</w:t>
      </w:r>
      <w:bookmarkEnd w:id="11"/>
      <w:r w:rsidRPr="0F07A3DE">
        <w:rPr>
          <w:rFonts w:ascii="Times New Roman" w:eastAsia="Times New Roman" w:hAnsi="Times New Roman" w:cs="Times New Roman"/>
          <w:color w:val="000000" w:themeColor="text1"/>
        </w:rPr>
        <w:t xml:space="preserve"> Global </w:t>
      </w:r>
      <w:bookmarkStart w:id="12" w:name="_Int_KuvtXLpG"/>
      <w:r w:rsidRPr="0F07A3DE">
        <w:rPr>
          <w:rFonts w:ascii="Times New Roman" w:eastAsia="Times New Roman" w:hAnsi="Times New Roman" w:cs="Times New Roman"/>
          <w:color w:val="000000" w:themeColor="text1"/>
        </w:rPr>
        <w:t>financial crisis</w:t>
      </w:r>
      <w:bookmarkEnd w:id="12"/>
      <w:r w:rsidRPr="0F07A3DE">
        <w:rPr>
          <w:rFonts w:ascii="Times New Roman" w:eastAsia="Times New Roman" w:hAnsi="Times New Roman" w:cs="Times New Roman"/>
          <w:color w:val="000000" w:themeColor="text1"/>
        </w:rPr>
        <w:t xml:space="preserve"> and the worldwide detrimental impact of this on every business is an instance of such risk.</w:t>
      </w:r>
    </w:p>
    <w:p w14:paraId="3F347779" w14:textId="7237D6D3" w:rsidR="00A5776C" w:rsidRDefault="78E1CC3D" w:rsidP="0F07A3DE">
      <w:pPr>
        <w:jc w:val="both"/>
      </w:pPr>
      <w:r w:rsidRPr="0F07A3DE">
        <w:rPr>
          <w:rFonts w:ascii="Times New Roman" w:eastAsia="Times New Roman" w:hAnsi="Times New Roman" w:cs="Times New Roman"/>
          <w:b/>
          <w:bCs/>
          <w:color w:val="000000" w:themeColor="text1"/>
        </w:rPr>
        <w:t xml:space="preserve">Translation risk </w:t>
      </w:r>
    </w:p>
    <w:p w14:paraId="41AA815F" w14:textId="3FCF96D0" w:rsidR="00A5776C" w:rsidRDefault="78E1CC3D" w:rsidP="0F07A3DE">
      <w:pPr>
        <w:jc w:val="both"/>
      </w:pPr>
      <w:r w:rsidRPr="0F07A3DE">
        <w:rPr>
          <w:rFonts w:ascii="Times New Roman" w:eastAsia="Times New Roman" w:hAnsi="Times New Roman" w:cs="Times New Roman"/>
          <w:color w:val="000000" w:themeColor="text1"/>
        </w:rPr>
        <w:t xml:space="preserve">Misunderstanding and misinterpretation of financial results can cause huge damage to the reputation of the business both in the domestic country and the foreign branches of that country (Dvorsky </w:t>
      </w:r>
      <w:r w:rsidRPr="0F07A3DE">
        <w:rPr>
          <w:rFonts w:ascii="Times New Roman" w:eastAsia="Times New Roman" w:hAnsi="Times New Roman" w:cs="Times New Roman"/>
          <w:i/>
          <w:iCs/>
          <w:color w:val="000000" w:themeColor="text1"/>
        </w:rPr>
        <w:t>et al.</w:t>
      </w:r>
      <w:r w:rsidRPr="0F07A3DE">
        <w:rPr>
          <w:rFonts w:ascii="Times New Roman" w:eastAsia="Times New Roman" w:hAnsi="Times New Roman" w:cs="Times New Roman"/>
          <w:color w:val="000000" w:themeColor="text1"/>
        </w:rPr>
        <w:t xml:space="preserve">, 2022). As the difference of currency between the reporting and maintaining of assets causes these transactions major discrepancies can heavily damage the stock price of the company and the stakeholders get entirely mispleaded. </w:t>
      </w:r>
    </w:p>
    <w:p w14:paraId="591C6E31" w14:textId="238837C2" w:rsidR="00A5776C" w:rsidRDefault="78E1CC3D" w:rsidP="0F07A3DE">
      <w:pPr>
        <w:pStyle w:val="Heading1"/>
        <w:spacing w:before="240" w:after="0"/>
        <w:jc w:val="both"/>
        <w:rPr>
          <w:rFonts w:ascii="Times New Roman" w:eastAsia="Times New Roman" w:hAnsi="Times New Roman" w:cs="Times New Roman"/>
          <w:b/>
          <w:bCs/>
          <w:color w:val="000000" w:themeColor="text1"/>
          <w:sz w:val="28"/>
          <w:szCs w:val="28"/>
        </w:rPr>
      </w:pPr>
      <w:bookmarkStart w:id="13" w:name="_Toc1232505694"/>
      <w:r w:rsidRPr="0F07A3DE">
        <w:rPr>
          <w:rFonts w:ascii="Times New Roman" w:eastAsia="Times New Roman" w:hAnsi="Times New Roman" w:cs="Times New Roman"/>
          <w:b/>
          <w:bCs/>
          <w:color w:val="000000" w:themeColor="text1"/>
          <w:sz w:val="28"/>
          <w:szCs w:val="28"/>
        </w:rPr>
        <w:t>Evaluation of mitigating strategies for risks</w:t>
      </w:r>
      <w:bookmarkEnd w:id="13"/>
    </w:p>
    <w:p w14:paraId="3FF4C56E" w14:textId="3DCD2302" w:rsidR="00A5776C" w:rsidRDefault="1B24C8C7" w:rsidP="0F07A3DE">
      <w:pPr>
        <w:jc w:val="both"/>
      </w:pPr>
      <w:r w:rsidRPr="0F07A3DE">
        <w:rPr>
          <w:rFonts w:ascii="Times New Roman" w:eastAsia="Times New Roman" w:hAnsi="Times New Roman" w:cs="Times New Roman"/>
          <w:color w:val="000000" w:themeColor="text1"/>
        </w:rPr>
        <w:t>Businesses use different risk mitigation techniques to avoid exposure to foreign exchange risks.</w:t>
      </w:r>
      <w:r w:rsidR="78E1CC3D" w:rsidRPr="0F07A3DE">
        <w:rPr>
          <w:rFonts w:ascii="Times New Roman" w:eastAsia="Times New Roman" w:hAnsi="Times New Roman" w:cs="Times New Roman"/>
          <w:color w:val="000000" w:themeColor="text1"/>
        </w:rPr>
        <w:t xml:space="preserve"> Along with the multinational corporations, the role of central banks of different countries is also </w:t>
      </w:r>
      <w:r w:rsidR="78E1CC3D" w:rsidRPr="0F07A3DE">
        <w:rPr>
          <w:rFonts w:ascii="Times New Roman" w:eastAsia="Times New Roman" w:hAnsi="Times New Roman" w:cs="Times New Roman"/>
          <w:color w:val="000000" w:themeColor="text1"/>
        </w:rPr>
        <w:lastRenderedPageBreak/>
        <w:t>pivotal in the implementation of these measures.  In the below some of the major risk-mitigating strategies have been described</w:t>
      </w:r>
    </w:p>
    <w:p w14:paraId="58CCA80C" w14:textId="30BCB69C" w:rsidR="00A5776C" w:rsidRDefault="78E1CC3D" w:rsidP="0F07A3DE">
      <w:pPr>
        <w:jc w:val="both"/>
      </w:pPr>
      <w:r w:rsidRPr="0F07A3DE">
        <w:rPr>
          <w:rFonts w:ascii="Times New Roman" w:eastAsia="Times New Roman" w:hAnsi="Times New Roman" w:cs="Times New Roman"/>
          <w:b/>
          <w:bCs/>
          <w:color w:val="000000" w:themeColor="text1"/>
        </w:rPr>
        <w:t xml:space="preserve">Transaction risk: </w:t>
      </w:r>
      <w:r w:rsidR="0ADC50AA" w:rsidRPr="0F07A3DE">
        <w:rPr>
          <w:rFonts w:ascii="Times New Roman" w:eastAsia="Times New Roman" w:hAnsi="Times New Roman" w:cs="Times New Roman"/>
          <w:color w:val="000000" w:themeColor="text1"/>
        </w:rPr>
        <w:t>To</w:t>
      </w:r>
      <w:r w:rsidRPr="0F07A3DE">
        <w:rPr>
          <w:rFonts w:ascii="Times New Roman" w:eastAsia="Times New Roman" w:hAnsi="Times New Roman" w:cs="Times New Roman"/>
          <w:color w:val="000000" w:themeColor="text1"/>
        </w:rPr>
        <w:t xml:space="preserve"> mitigate their exposure to transaction risk, companies can avoid future contracts and future deals. As the root cause of this risk is delaying payment and the fluctuations in the foreign currency market can create massive differences between contracted and actual rates, options and forward contracts are effective tools to prevent such </w:t>
      </w:r>
      <w:r w:rsidR="3FFF35DA" w:rsidRPr="0F07A3DE">
        <w:rPr>
          <w:rFonts w:ascii="Times New Roman" w:eastAsia="Times New Roman" w:hAnsi="Times New Roman" w:cs="Times New Roman"/>
          <w:color w:val="000000" w:themeColor="text1"/>
        </w:rPr>
        <w:t>a risk</w:t>
      </w:r>
      <w:r w:rsidRPr="0F07A3DE">
        <w:rPr>
          <w:rFonts w:ascii="Times New Roman" w:eastAsia="Times New Roman" w:hAnsi="Times New Roman" w:cs="Times New Roman"/>
          <w:color w:val="000000" w:themeColor="text1"/>
        </w:rPr>
        <w:t>. Along with this, the companies can use a currency invoicing process by billing in the favorable currency of the business to curtail the risk (</w:t>
      </w:r>
      <w:proofErr w:type="spellStart"/>
      <w:r w:rsidRPr="0F07A3DE">
        <w:rPr>
          <w:rFonts w:ascii="Times New Roman" w:eastAsia="Times New Roman" w:hAnsi="Times New Roman" w:cs="Times New Roman"/>
          <w:color w:val="000000" w:themeColor="text1"/>
        </w:rPr>
        <w:t>Eduardsen</w:t>
      </w:r>
      <w:proofErr w:type="spellEnd"/>
      <w:r w:rsidRPr="0F07A3DE">
        <w:rPr>
          <w:rFonts w:ascii="Times New Roman" w:eastAsia="Times New Roman" w:hAnsi="Times New Roman" w:cs="Times New Roman"/>
          <w:color w:val="000000" w:themeColor="text1"/>
        </w:rPr>
        <w:t xml:space="preserve"> and Marinova, 2020)</w:t>
      </w:r>
    </w:p>
    <w:p w14:paraId="4B229EAE" w14:textId="7F8D6BA8" w:rsidR="00A5776C" w:rsidRDefault="78E1CC3D" w:rsidP="0F07A3DE">
      <w:pPr>
        <w:jc w:val="both"/>
      </w:pPr>
      <w:r w:rsidRPr="0F07A3DE">
        <w:rPr>
          <w:rFonts w:ascii="Times New Roman" w:eastAsia="Times New Roman" w:hAnsi="Times New Roman" w:cs="Times New Roman"/>
          <w:color w:val="000000" w:themeColor="text1"/>
        </w:rPr>
        <w:t xml:space="preserve">. </w:t>
      </w:r>
      <w:r w:rsidR="396D9861" w:rsidRPr="0F07A3DE">
        <w:rPr>
          <w:rFonts w:ascii="Times New Roman" w:eastAsia="Times New Roman" w:hAnsi="Times New Roman" w:cs="Times New Roman"/>
          <w:color w:val="000000" w:themeColor="text1"/>
        </w:rPr>
        <w:t>Dealing only in home currency can also put the company in an advantageous position to mitigate such risk.</w:t>
      </w:r>
      <w:r w:rsidRPr="0F07A3DE">
        <w:rPr>
          <w:rFonts w:ascii="Times New Roman" w:eastAsia="Times New Roman" w:hAnsi="Times New Roman" w:cs="Times New Roman"/>
          <w:color w:val="000000" w:themeColor="text1"/>
        </w:rPr>
        <w:t xml:space="preserve">  In this regard, the role of the central bank is also noteworthy to prevent the drastic fall of their domestic currency by implementing the exchange rate targeting process. This would also indirectly mitigate the risk exposure of the businesses (Hill, 2023). </w:t>
      </w:r>
    </w:p>
    <w:p w14:paraId="0701769D" w14:textId="6DC1C832" w:rsidR="00A5776C" w:rsidRDefault="78E1CC3D" w:rsidP="0F07A3DE">
      <w:pPr>
        <w:jc w:val="both"/>
      </w:pPr>
      <w:r w:rsidRPr="0F07A3DE">
        <w:rPr>
          <w:rFonts w:ascii="Times New Roman" w:eastAsia="Times New Roman" w:hAnsi="Times New Roman" w:cs="Times New Roman"/>
          <w:b/>
          <w:bCs/>
          <w:color w:val="000000" w:themeColor="text1"/>
        </w:rPr>
        <w:t xml:space="preserve">Economic risk: </w:t>
      </w:r>
      <w:r w:rsidRPr="0F07A3DE">
        <w:rPr>
          <w:rFonts w:ascii="Times New Roman" w:eastAsia="Times New Roman" w:hAnsi="Times New Roman" w:cs="Times New Roman"/>
          <w:color w:val="000000" w:themeColor="text1"/>
        </w:rPr>
        <w:t xml:space="preserve">Economic conditions, political </w:t>
      </w:r>
      <w:r w:rsidR="1FB3DB6A" w:rsidRPr="0F07A3DE">
        <w:rPr>
          <w:rFonts w:ascii="Times New Roman" w:eastAsia="Times New Roman" w:hAnsi="Times New Roman" w:cs="Times New Roman"/>
          <w:color w:val="000000" w:themeColor="text1"/>
        </w:rPr>
        <w:t>stability,</w:t>
      </w:r>
      <w:r w:rsidRPr="0F07A3DE">
        <w:rPr>
          <w:rFonts w:ascii="Times New Roman" w:eastAsia="Times New Roman" w:hAnsi="Times New Roman" w:cs="Times New Roman"/>
          <w:color w:val="000000" w:themeColor="text1"/>
        </w:rPr>
        <w:t xml:space="preserve"> and internal factors such as geopolitical tensions impact the business of multinational companies (Garrett, 2024). To avoid a direct impact of negative economic scenarios in the country business should diversify its portfolio and operational area. </w:t>
      </w:r>
      <w:r w:rsidR="3F93D727" w:rsidRPr="0F07A3DE">
        <w:rPr>
          <w:rFonts w:ascii="Times New Roman" w:eastAsia="Times New Roman" w:hAnsi="Times New Roman" w:cs="Times New Roman"/>
          <w:color w:val="000000" w:themeColor="text1"/>
        </w:rPr>
        <w:t>Various products</w:t>
      </w:r>
      <w:r w:rsidRPr="0F07A3DE">
        <w:rPr>
          <w:rFonts w:ascii="Times New Roman" w:eastAsia="Times New Roman" w:hAnsi="Times New Roman" w:cs="Times New Roman"/>
          <w:color w:val="000000" w:themeColor="text1"/>
        </w:rPr>
        <w:t xml:space="preserve"> and availability in multiple countries can prevent the business from </w:t>
      </w:r>
      <w:r w:rsidR="2F3BAF1D" w:rsidRPr="0F07A3DE">
        <w:rPr>
          <w:rFonts w:ascii="Times New Roman" w:eastAsia="Times New Roman" w:hAnsi="Times New Roman" w:cs="Times New Roman"/>
          <w:color w:val="000000" w:themeColor="text1"/>
        </w:rPr>
        <w:t>being influenced</w:t>
      </w:r>
      <w:r w:rsidRPr="0F07A3DE">
        <w:rPr>
          <w:rFonts w:ascii="Times New Roman" w:eastAsia="Times New Roman" w:hAnsi="Times New Roman" w:cs="Times New Roman"/>
          <w:color w:val="000000" w:themeColor="text1"/>
        </w:rPr>
        <w:t xml:space="preserve"> by economic shock in a particular country. </w:t>
      </w:r>
      <w:r w:rsidR="43BF530C" w:rsidRPr="0F07A3DE">
        <w:rPr>
          <w:rFonts w:ascii="Times New Roman" w:eastAsia="Times New Roman" w:hAnsi="Times New Roman" w:cs="Times New Roman"/>
          <w:color w:val="000000" w:themeColor="text1"/>
        </w:rPr>
        <w:t>The major</w:t>
      </w:r>
      <w:r w:rsidRPr="0F07A3DE">
        <w:rPr>
          <w:rFonts w:ascii="Times New Roman" w:eastAsia="Times New Roman" w:hAnsi="Times New Roman" w:cs="Times New Roman"/>
          <w:color w:val="000000" w:themeColor="text1"/>
        </w:rPr>
        <w:t xml:space="preserve"> retail brand of </w:t>
      </w:r>
      <w:r w:rsidR="0262D287" w:rsidRPr="0F07A3DE">
        <w:rPr>
          <w:rFonts w:ascii="Times New Roman" w:eastAsia="Times New Roman" w:hAnsi="Times New Roman" w:cs="Times New Roman"/>
          <w:color w:val="000000" w:themeColor="text1"/>
        </w:rPr>
        <w:t>the UK</w:t>
      </w:r>
      <w:r w:rsidRPr="0F07A3DE">
        <w:rPr>
          <w:rFonts w:ascii="Times New Roman" w:eastAsia="Times New Roman" w:hAnsi="Times New Roman" w:cs="Times New Roman"/>
          <w:color w:val="000000" w:themeColor="text1"/>
        </w:rPr>
        <w:t xml:space="preserve"> Next plc has more shops in the UK which exposes them to a massive economic risk, the company has expanded in different countries of Europe, and </w:t>
      </w:r>
      <w:r w:rsidR="6C733911" w:rsidRPr="0F07A3DE">
        <w:rPr>
          <w:rFonts w:ascii="Times New Roman" w:eastAsia="Times New Roman" w:hAnsi="Times New Roman" w:cs="Times New Roman"/>
          <w:color w:val="000000" w:themeColor="text1"/>
        </w:rPr>
        <w:t>Asia,</w:t>
      </w:r>
      <w:r w:rsidRPr="0F07A3DE">
        <w:rPr>
          <w:rFonts w:ascii="Times New Roman" w:eastAsia="Times New Roman" w:hAnsi="Times New Roman" w:cs="Times New Roman"/>
          <w:color w:val="000000" w:themeColor="text1"/>
        </w:rPr>
        <w:t xml:space="preserve"> which has diversified their operational area and mitigated risk. </w:t>
      </w:r>
    </w:p>
    <w:p w14:paraId="47DA6B1A" w14:textId="4644205D" w:rsidR="00A5776C" w:rsidRDefault="78E1CC3D" w:rsidP="0F07A3DE">
      <w:pPr>
        <w:jc w:val="both"/>
      </w:pPr>
      <w:r w:rsidRPr="0F07A3DE">
        <w:rPr>
          <w:rFonts w:ascii="Times New Roman" w:eastAsia="Times New Roman" w:hAnsi="Times New Roman" w:cs="Times New Roman"/>
          <w:b/>
          <w:bCs/>
          <w:color w:val="000000" w:themeColor="text1"/>
        </w:rPr>
        <w:t xml:space="preserve">Translation risk: </w:t>
      </w:r>
      <w:r w:rsidRPr="0F07A3DE">
        <w:rPr>
          <w:rFonts w:ascii="Times New Roman" w:eastAsia="Times New Roman" w:hAnsi="Times New Roman" w:cs="Times New Roman"/>
          <w:color w:val="000000" w:themeColor="text1"/>
        </w:rPr>
        <w:t xml:space="preserve">This type of risk is faced by the companies due to the difference between the currencies in which they keep their records and the currency of their financial reporting. massive misunderstanding due to this may harm the overall reputation of the </w:t>
      </w:r>
      <w:r w:rsidR="69A1B6EA" w:rsidRPr="0F07A3DE">
        <w:rPr>
          <w:rFonts w:ascii="Times New Roman" w:eastAsia="Times New Roman" w:hAnsi="Times New Roman" w:cs="Times New Roman"/>
          <w:color w:val="000000" w:themeColor="text1"/>
        </w:rPr>
        <w:t>company (</w:t>
      </w:r>
      <w:r w:rsidRPr="0F07A3DE">
        <w:rPr>
          <w:rFonts w:ascii="Times New Roman" w:eastAsia="Times New Roman" w:hAnsi="Times New Roman" w:cs="Times New Roman"/>
          <w:color w:val="000000" w:themeColor="text1"/>
        </w:rPr>
        <w:t xml:space="preserve">Garrett, 2024). Multinational companies should use a uniform currency in their financial reporting both for their domestic and international branches. This eradicates the chance of miscommunication and severe damage to the value of the company. </w:t>
      </w:r>
    </w:p>
    <w:p w14:paraId="5A203F37" w14:textId="2E8DED37" w:rsidR="00A5776C" w:rsidRDefault="00A5776C" w:rsidP="0F07A3DE">
      <w:pPr>
        <w:jc w:val="both"/>
        <w:rPr>
          <w:rFonts w:ascii="Times New Roman" w:eastAsia="Times New Roman" w:hAnsi="Times New Roman" w:cs="Times New Roman"/>
          <w:color w:val="000000" w:themeColor="text1"/>
        </w:rPr>
      </w:pPr>
    </w:p>
    <w:p w14:paraId="19F2404A" w14:textId="3B4151FE" w:rsidR="00A5776C" w:rsidRDefault="00A5776C" w:rsidP="0F07A3DE">
      <w:pPr>
        <w:jc w:val="both"/>
        <w:rPr>
          <w:rFonts w:ascii="Times New Roman" w:eastAsia="Times New Roman" w:hAnsi="Times New Roman" w:cs="Times New Roman"/>
          <w:color w:val="000000" w:themeColor="text1"/>
        </w:rPr>
      </w:pPr>
    </w:p>
    <w:p w14:paraId="709E0A40" w14:textId="048CC26C" w:rsidR="00A5776C" w:rsidRDefault="00A5776C" w:rsidP="0F07A3DE">
      <w:pPr>
        <w:jc w:val="both"/>
        <w:rPr>
          <w:rFonts w:ascii="Times New Roman" w:eastAsia="Times New Roman" w:hAnsi="Times New Roman" w:cs="Times New Roman"/>
          <w:color w:val="000000" w:themeColor="text1"/>
        </w:rPr>
      </w:pPr>
    </w:p>
    <w:p w14:paraId="2842885A" w14:textId="3A929F25" w:rsidR="00A5776C" w:rsidRDefault="00A5776C" w:rsidP="0F07A3DE">
      <w:pPr>
        <w:jc w:val="both"/>
        <w:rPr>
          <w:rFonts w:ascii="Times New Roman" w:eastAsia="Times New Roman" w:hAnsi="Times New Roman" w:cs="Times New Roman"/>
          <w:color w:val="000000" w:themeColor="text1"/>
        </w:rPr>
      </w:pPr>
    </w:p>
    <w:p w14:paraId="2B2FC27F" w14:textId="349DF251" w:rsidR="00A5776C" w:rsidRDefault="00A5776C" w:rsidP="0F07A3DE">
      <w:pPr>
        <w:jc w:val="both"/>
        <w:rPr>
          <w:rFonts w:ascii="Times New Roman" w:eastAsia="Times New Roman" w:hAnsi="Times New Roman" w:cs="Times New Roman"/>
          <w:color w:val="000000" w:themeColor="text1"/>
        </w:rPr>
      </w:pPr>
    </w:p>
    <w:p w14:paraId="0241261C" w14:textId="7B161F44" w:rsidR="00A5776C" w:rsidRDefault="00A5776C" w:rsidP="0F07A3DE">
      <w:pPr>
        <w:jc w:val="both"/>
        <w:rPr>
          <w:rFonts w:ascii="Times New Roman" w:eastAsia="Times New Roman" w:hAnsi="Times New Roman" w:cs="Times New Roman"/>
          <w:color w:val="000000" w:themeColor="text1"/>
        </w:rPr>
      </w:pPr>
    </w:p>
    <w:p w14:paraId="226F1438" w14:textId="1BD3517D" w:rsidR="00A5776C" w:rsidRDefault="78E1CC3D" w:rsidP="0F07A3DE">
      <w:pPr>
        <w:pStyle w:val="Heading1"/>
        <w:spacing w:before="240" w:after="0"/>
        <w:jc w:val="both"/>
      </w:pPr>
      <w:bookmarkStart w:id="14" w:name="_Toc491127617"/>
      <w:r w:rsidRPr="0F07A3DE">
        <w:rPr>
          <w:rFonts w:ascii="Times New Roman" w:eastAsia="Times New Roman" w:hAnsi="Times New Roman" w:cs="Times New Roman"/>
          <w:b/>
          <w:bCs/>
          <w:color w:val="000000" w:themeColor="text1"/>
          <w:sz w:val="28"/>
          <w:szCs w:val="28"/>
        </w:rPr>
        <w:lastRenderedPageBreak/>
        <w:t>Conclusion</w:t>
      </w:r>
      <w:bookmarkEnd w:id="14"/>
      <w:r w:rsidRPr="0F07A3DE">
        <w:rPr>
          <w:rFonts w:ascii="Times New Roman" w:eastAsia="Times New Roman" w:hAnsi="Times New Roman" w:cs="Times New Roman"/>
          <w:b/>
          <w:bCs/>
          <w:color w:val="000000" w:themeColor="text1"/>
          <w:sz w:val="28"/>
          <w:szCs w:val="28"/>
        </w:rPr>
        <w:t xml:space="preserve"> </w:t>
      </w:r>
    </w:p>
    <w:p w14:paraId="25C7A729" w14:textId="1B4BDD6B" w:rsidR="00A5776C" w:rsidRDefault="78E1CC3D" w:rsidP="0F07A3DE">
      <w:pPr>
        <w:jc w:val="both"/>
      </w:pPr>
      <w:r w:rsidRPr="0F07A3DE">
        <w:rPr>
          <w:rFonts w:ascii="Times New Roman" w:eastAsia="Times New Roman" w:hAnsi="Times New Roman" w:cs="Times New Roman"/>
          <w:color w:val="000000" w:themeColor="text1"/>
        </w:rPr>
        <w:t xml:space="preserve">International </w:t>
      </w:r>
      <w:bookmarkStart w:id="15" w:name="_Int_w2HNxVKs"/>
      <w:r w:rsidRPr="0F07A3DE">
        <w:rPr>
          <w:rFonts w:ascii="Times New Roman" w:eastAsia="Times New Roman" w:hAnsi="Times New Roman" w:cs="Times New Roman"/>
          <w:color w:val="000000" w:themeColor="text1"/>
        </w:rPr>
        <w:t>financial management</w:t>
      </w:r>
      <w:bookmarkEnd w:id="15"/>
      <w:r w:rsidRPr="0F07A3DE">
        <w:rPr>
          <w:rFonts w:ascii="Times New Roman" w:eastAsia="Times New Roman" w:hAnsi="Times New Roman" w:cs="Times New Roman"/>
          <w:color w:val="000000" w:themeColor="text1"/>
        </w:rPr>
        <w:t xml:space="preserve"> has a pivotal role for multinational companies in their foreign exchange management. International finance also advocates some theories and approaches that play a role in the risk mitigation process. The report has depicted various theories of international </w:t>
      </w:r>
      <w:bookmarkStart w:id="16" w:name="_Int_4Jgvp89s"/>
      <w:r w:rsidRPr="0F07A3DE">
        <w:rPr>
          <w:rFonts w:ascii="Times New Roman" w:eastAsia="Times New Roman" w:hAnsi="Times New Roman" w:cs="Times New Roman"/>
          <w:color w:val="000000" w:themeColor="text1"/>
        </w:rPr>
        <w:t>financial management</w:t>
      </w:r>
      <w:bookmarkEnd w:id="16"/>
      <w:r w:rsidRPr="0F07A3DE">
        <w:rPr>
          <w:rFonts w:ascii="Times New Roman" w:eastAsia="Times New Roman" w:hAnsi="Times New Roman" w:cs="Times New Roman"/>
          <w:color w:val="000000" w:themeColor="text1"/>
        </w:rPr>
        <w:t xml:space="preserve"> and their role in the management of foreign exchange exposures. In the report, major foreign exchange risks faced by the multinational companies have been identified and their multi-layered role in the multinational companies have been depicted. The report has deeply discussed mitigating techniques for those risks, and how measures like forward contracts can eradicate the risk of transaction. Moreover, the report has </w:t>
      </w:r>
      <w:proofErr w:type="spellStart"/>
      <w:r w:rsidRPr="0F07A3DE">
        <w:rPr>
          <w:rFonts w:ascii="Times New Roman" w:eastAsia="Times New Roman" w:hAnsi="Times New Roman" w:cs="Times New Roman"/>
          <w:color w:val="000000" w:themeColor="text1"/>
        </w:rPr>
        <w:t>analysed</w:t>
      </w:r>
      <w:proofErr w:type="spellEnd"/>
      <w:r w:rsidRPr="0F07A3DE">
        <w:rPr>
          <w:rFonts w:ascii="Times New Roman" w:eastAsia="Times New Roman" w:hAnsi="Times New Roman" w:cs="Times New Roman"/>
          <w:color w:val="000000" w:themeColor="text1"/>
        </w:rPr>
        <w:t xml:space="preserve"> the role of central banks of different countries in preventing </w:t>
      </w:r>
      <w:r w:rsidR="1D50824F" w:rsidRPr="0F07A3DE">
        <w:rPr>
          <w:rFonts w:ascii="Times New Roman" w:eastAsia="Times New Roman" w:hAnsi="Times New Roman" w:cs="Times New Roman"/>
          <w:color w:val="000000" w:themeColor="text1"/>
        </w:rPr>
        <w:t>foreign</w:t>
      </w:r>
      <w:r w:rsidRPr="0F07A3DE">
        <w:rPr>
          <w:rFonts w:ascii="Times New Roman" w:eastAsia="Times New Roman" w:hAnsi="Times New Roman" w:cs="Times New Roman"/>
          <w:color w:val="000000" w:themeColor="text1"/>
        </w:rPr>
        <w:t xml:space="preserve"> exchange risks besides the business. </w:t>
      </w:r>
    </w:p>
    <w:p w14:paraId="22099D50" w14:textId="4362662B" w:rsidR="00A5776C" w:rsidRDefault="00A5776C" w:rsidP="0F07A3DE">
      <w:pPr>
        <w:jc w:val="both"/>
        <w:rPr>
          <w:rFonts w:ascii="Times New Roman" w:eastAsia="Times New Roman" w:hAnsi="Times New Roman" w:cs="Times New Roman"/>
          <w:color w:val="000000" w:themeColor="text1"/>
        </w:rPr>
      </w:pPr>
    </w:p>
    <w:p w14:paraId="378FF728" w14:textId="19921BF3" w:rsidR="00A5776C" w:rsidRDefault="00A5776C" w:rsidP="0F07A3DE">
      <w:pPr>
        <w:jc w:val="both"/>
        <w:rPr>
          <w:rFonts w:ascii="Times New Roman" w:eastAsia="Times New Roman" w:hAnsi="Times New Roman" w:cs="Times New Roman"/>
          <w:color w:val="000000" w:themeColor="text1"/>
        </w:rPr>
      </w:pPr>
    </w:p>
    <w:p w14:paraId="05C227BA" w14:textId="4E0277D7" w:rsidR="00A5776C" w:rsidRDefault="00A5776C" w:rsidP="0F07A3DE">
      <w:pPr>
        <w:jc w:val="both"/>
        <w:rPr>
          <w:rFonts w:ascii="Times New Roman" w:eastAsia="Times New Roman" w:hAnsi="Times New Roman" w:cs="Times New Roman"/>
          <w:color w:val="000000" w:themeColor="text1"/>
        </w:rPr>
      </w:pPr>
    </w:p>
    <w:p w14:paraId="4ED16554" w14:textId="2533C07C" w:rsidR="00A5776C" w:rsidRDefault="00A5776C" w:rsidP="0F07A3DE">
      <w:pPr>
        <w:jc w:val="both"/>
        <w:rPr>
          <w:rFonts w:ascii="Times New Roman" w:eastAsia="Times New Roman" w:hAnsi="Times New Roman" w:cs="Times New Roman"/>
          <w:color w:val="000000" w:themeColor="text1"/>
        </w:rPr>
      </w:pPr>
    </w:p>
    <w:p w14:paraId="1460AC9B" w14:textId="11A664A8" w:rsidR="00A5776C" w:rsidRDefault="00A5776C" w:rsidP="0F07A3DE">
      <w:pPr>
        <w:jc w:val="both"/>
        <w:rPr>
          <w:rFonts w:ascii="Times New Roman" w:eastAsia="Times New Roman" w:hAnsi="Times New Roman" w:cs="Times New Roman"/>
          <w:color w:val="000000" w:themeColor="text1"/>
        </w:rPr>
      </w:pPr>
    </w:p>
    <w:p w14:paraId="69333F30" w14:textId="2212DAA0" w:rsidR="00A5776C" w:rsidRDefault="00A5776C" w:rsidP="0F07A3DE">
      <w:pPr>
        <w:jc w:val="both"/>
        <w:rPr>
          <w:rFonts w:ascii="Times New Roman" w:eastAsia="Times New Roman" w:hAnsi="Times New Roman" w:cs="Times New Roman"/>
          <w:color w:val="000000" w:themeColor="text1"/>
        </w:rPr>
      </w:pPr>
    </w:p>
    <w:p w14:paraId="5B46AB26" w14:textId="0B6F0F3F" w:rsidR="00A5776C" w:rsidRDefault="00A5776C" w:rsidP="0F07A3DE">
      <w:pPr>
        <w:jc w:val="both"/>
        <w:rPr>
          <w:rFonts w:ascii="Times New Roman" w:eastAsia="Times New Roman" w:hAnsi="Times New Roman" w:cs="Times New Roman"/>
          <w:color w:val="000000" w:themeColor="text1"/>
        </w:rPr>
      </w:pPr>
    </w:p>
    <w:p w14:paraId="5F25B36F" w14:textId="1F11C502" w:rsidR="00A5776C" w:rsidRDefault="00A5776C" w:rsidP="0F07A3DE">
      <w:pPr>
        <w:jc w:val="both"/>
        <w:rPr>
          <w:rFonts w:ascii="Times New Roman" w:eastAsia="Times New Roman" w:hAnsi="Times New Roman" w:cs="Times New Roman"/>
          <w:color w:val="000000" w:themeColor="text1"/>
        </w:rPr>
      </w:pPr>
    </w:p>
    <w:p w14:paraId="71A334DF" w14:textId="79176776" w:rsidR="00A5776C" w:rsidRDefault="00A5776C" w:rsidP="0F07A3DE">
      <w:pPr>
        <w:jc w:val="both"/>
        <w:rPr>
          <w:rFonts w:ascii="Times New Roman" w:eastAsia="Times New Roman" w:hAnsi="Times New Roman" w:cs="Times New Roman"/>
          <w:color w:val="000000" w:themeColor="text1"/>
        </w:rPr>
      </w:pPr>
    </w:p>
    <w:p w14:paraId="51445030" w14:textId="6EA8144F" w:rsidR="00A5776C" w:rsidRDefault="00A5776C" w:rsidP="0F07A3DE">
      <w:pPr>
        <w:jc w:val="both"/>
        <w:rPr>
          <w:rFonts w:ascii="Times New Roman" w:eastAsia="Times New Roman" w:hAnsi="Times New Roman" w:cs="Times New Roman"/>
          <w:color w:val="000000" w:themeColor="text1"/>
        </w:rPr>
      </w:pPr>
    </w:p>
    <w:p w14:paraId="05D59DFB" w14:textId="223AA2F8" w:rsidR="00A5776C" w:rsidRDefault="00A5776C" w:rsidP="0F07A3DE">
      <w:pPr>
        <w:jc w:val="both"/>
        <w:rPr>
          <w:rFonts w:ascii="Times New Roman" w:eastAsia="Times New Roman" w:hAnsi="Times New Roman" w:cs="Times New Roman"/>
          <w:color w:val="000000" w:themeColor="text1"/>
        </w:rPr>
      </w:pPr>
    </w:p>
    <w:p w14:paraId="646A476A" w14:textId="585259B0" w:rsidR="00A5776C" w:rsidRDefault="00A5776C" w:rsidP="0F07A3DE">
      <w:pPr>
        <w:jc w:val="both"/>
        <w:rPr>
          <w:rFonts w:ascii="Times New Roman" w:eastAsia="Times New Roman" w:hAnsi="Times New Roman" w:cs="Times New Roman"/>
          <w:color w:val="000000" w:themeColor="text1"/>
        </w:rPr>
      </w:pPr>
    </w:p>
    <w:p w14:paraId="37D4D4F3" w14:textId="5EEA6F8E" w:rsidR="00A5776C" w:rsidRDefault="00A5776C" w:rsidP="0F07A3DE">
      <w:pPr>
        <w:jc w:val="both"/>
        <w:rPr>
          <w:rFonts w:ascii="Times New Roman" w:eastAsia="Times New Roman" w:hAnsi="Times New Roman" w:cs="Times New Roman"/>
          <w:color w:val="000000" w:themeColor="text1"/>
        </w:rPr>
      </w:pPr>
    </w:p>
    <w:p w14:paraId="332A49A2" w14:textId="48009F3C" w:rsidR="00A5776C" w:rsidRDefault="00A5776C" w:rsidP="0F07A3DE">
      <w:pPr>
        <w:jc w:val="both"/>
        <w:rPr>
          <w:rFonts w:ascii="Times New Roman" w:eastAsia="Times New Roman" w:hAnsi="Times New Roman" w:cs="Times New Roman"/>
          <w:color w:val="000000" w:themeColor="text1"/>
        </w:rPr>
      </w:pPr>
    </w:p>
    <w:p w14:paraId="01D79B40" w14:textId="75F06AF6" w:rsidR="00A5776C" w:rsidRDefault="00A5776C" w:rsidP="0F07A3DE">
      <w:pPr>
        <w:jc w:val="both"/>
        <w:rPr>
          <w:rFonts w:ascii="Times New Roman" w:eastAsia="Times New Roman" w:hAnsi="Times New Roman" w:cs="Times New Roman"/>
          <w:color w:val="000000" w:themeColor="text1"/>
        </w:rPr>
      </w:pPr>
    </w:p>
    <w:p w14:paraId="51C2B704" w14:textId="77777777" w:rsidR="001E792C" w:rsidRDefault="001E792C" w:rsidP="0F07A3DE">
      <w:pPr>
        <w:jc w:val="both"/>
        <w:rPr>
          <w:rFonts w:ascii="Times New Roman" w:eastAsia="Times New Roman" w:hAnsi="Times New Roman" w:cs="Times New Roman"/>
          <w:color w:val="000000" w:themeColor="text1"/>
        </w:rPr>
      </w:pPr>
    </w:p>
    <w:p w14:paraId="2D0232F8" w14:textId="304C9B76" w:rsidR="00A5776C" w:rsidRDefault="00A5776C" w:rsidP="0F07A3DE">
      <w:pPr>
        <w:jc w:val="both"/>
        <w:rPr>
          <w:rFonts w:ascii="Times New Roman" w:eastAsia="Times New Roman" w:hAnsi="Times New Roman" w:cs="Times New Roman"/>
          <w:color w:val="000000" w:themeColor="text1"/>
        </w:rPr>
      </w:pPr>
    </w:p>
    <w:p w14:paraId="685290AE" w14:textId="0C6D734B" w:rsidR="00A5776C" w:rsidRDefault="00A5776C" w:rsidP="0F07A3DE">
      <w:pPr>
        <w:jc w:val="both"/>
        <w:rPr>
          <w:rFonts w:ascii="Times New Roman" w:eastAsia="Times New Roman" w:hAnsi="Times New Roman" w:cs="Times New Roman"/>
          <w:color w:val="000000" w:themeColor="text1"/>
        </w:rPr>
      </w:pPr>
    </w:p>
    <w:p w14:paraId="51A83838" w14:textId="5DCCB2EA" w:rsidR="00A5776C" w:rsidRDefault="78E1CC3D" w:rsidP="0F07A3DE">
      <w:pPr>
        <w:pStyle w:val="Heading1"/>
        <w:spacing w:before="240" w:after="0"/>
        <w:jc w:val="both"/>
      </w:pPr>
      <w:bookmarkStart w:id="17" w:name="_Toc353417221"/>
      <w:r w:rsidRPr="0F07A3DE">
        <w:rPr>
          <w:rFonts w:ascii="Times New Roman" w:eastAsia="Times New Roman" w:hAnsi="Times New Roman" w:cs="Times New Roman"/>
          <w:b/>
          <w:bCs/>
          <w:color w:val="000000" w:themeColor="text1"/>
          <w:sz w:val="28"/>
          <w:szCs w:val="28"/>
        </w:rPr>
        <w:lastRenderedPageBreak/>
        <w:t>References</w:t>
      </w:r>
      <w:bookmarkEnd w:id="17"/>
      <w:r w:rsidRPr="0F07A3DE">
        <w:rPr>
          <w:rFonts w:ascii="Times New Roman" w:eastAsia="Times New Roman" w:hAnsi="Times New Roman" w:cs="Times New Roman"/>
          <w:b/>
          <w:bCs/>
          <w:color w:val="000000" w:themeColor="text1"/>
          <w:sz w:val="28"/>
          <w:szCs w:val="28"/>
        </w:rPr>
        <w:t xml:space="preserve"> </w:t>
      </w:r>
    </w:p>
    <w:p w14:paraId="04704CD8" w14:textId="2BCB1FCB" w:rsidR="00A5776C" w:rsidRDefault="78E1CC3D" w:rsidP="0F07A3DE">
      <w:pPr>
        <w:jc w:val="both"/>
      </w:pPr>
      <w:proofErr w:type="spellStart"/>
      <w:r w:rsidRPr="0F07A3DE">
        <w:rPr>
          <w:rFonts w:ascii="Times New Roman" w:eastAsia="Times New Roman" w:hAnsi="Times New Roman" w:cs="Times New Roman"/>
          <w:color w:val="000000" w:themeColor="text1"/>
        </w:rPr>
        <w:t>Corporatefinanceinstitute</w:t>
      </w:r>
      <w:proofErr w:type="spellEnd"/>
      <w:r w:rsidRPr="0F07A3DE">
        <w:rPr>
          <w:rFonts w:ascii="Times New Roman" w:eastAsia="Times New Roman" w:hAnsi="Times New Roman" w:cs="Times New Roman"/>
          <w:color w:val="000000" w:themeColor="text1"/>
        </w:rPr>
        <w:t xml:space="preserve">, (2024). Transaction Risk. [Online] Available at: </w:t>
      </w:r>
      <w:hyperlink r:id="rId5" w:anchor=":~:text=What%20is%20Transaction%20Risk%3F,prevent%20a%20deal%20from%20happening">
        <w:r w:rsidRPr="0F07A3DE">
          <w:rPr>
            <w:rStyle w:val="Hyperlink"/>
            <w:rFonts w:ascii="Times New Roman" w:eastAsia="Times New Roman" w:hAnsi="Times New Roman" w:cs="Times New Roman"/>
          </w:rPr>
          <w:t>https://corporatefinanceinstitute.com/resources/valuation/transaction-risk/#:~:text=What%20is%20Transaction%20Risk%3F,prevent%20a%20deal%20from%20happening</w:t>
        </w:r>
      </w:hyperlink>
      <w:r w:rsidRPr="0F07A3DE">
        <w:rPr>
          <w:rFonts w:ascii="Times New Roman" w:eastAsia="Times New Roman" w:hAnsi="Times New Roman" w:cs="Times New Roman"/>
          <w:color w:val="000000" w:themeColor="text1"/>
        </w:rPr>
        <w:t>. [Accessed 15 July 2024].</w:t>
      </w:r>
    </w:p>
    <w:p w14:paraId="4AC47978" w14:textId="48C3607A" w:rsidR="00A5776C" w:rsidRDefault="78E1CC3D" w:rsidP="0F07A3DE">
      <w:pPr>
        <w:jc w:val="both"/>
      </w:pPr>
      <w:r w:rsidRPr="0F07A3DE">
        <w:rPr>
          <w:rFonts w:ascii="Times New Roman" w:eastAsia="Times New Roman" w:hAnsi="Times New Roman" w:cs="Times New Roman"/>
          <w:color w:val="000000" w:themeColor="text1"/>
        </w:rPr>
        <w:t xml:space="preserve">Cuypers, I.R., </w:t>
      </w:r>
      <w:proofErr w:type="spellStart"/>
      <w:r w:rsidRPr="0F07A3DE">
        <w:rPr>
          <w:rFonts w:ascii="Times New Roman" w:eastAsia="Times New Roman" w:hAnsi="Times New Roman" w:cs="Times New Roman"/>
          <w:color w:val="000000" w:themeColor="text1"/>
        </w:rPr>
        <w:t>Hennart</w:t>
      </w:r>
      <w:proofErr w:type="spellEnd"/>
      <w:r w:rsidRPr="0F07A3DE">
        <w:rPr>
          <w:rFonts w:ascii="Times New Roman" w:eastAsia="Times New Roman" w:hAnsi="Times New Roman" w:cs="Times New Roman"/>
          <w:color w:val="000000" w:themeColor="text1"/>
        </w:rPr>
        <w:t xml:space="preserve">, J.F., Silverman, B.S. and </w:t>
      </w:r>
      <w:proofErr w:type="spellStart"/>
      <w:r w:rsidRPr="0F07A3DE">
        <w:rPr>
          <w:rFonts w:ascii="Times New Roman" w:eastAsia="Times New Roman" w:hAnsi="Times New Roman" w:cs="Times New Roman"/>
          <w:color w:val="000000" w:themeColor="text1"/>
        </w:rPr>
        <w:t>Ertug</w:t>
      </w:r>
      <w:proofErr w:type="spellEnd"/>
      <w:r w:rsidRPr="0F07A3DE">
        <w:rPr>
          <w:rFonts w:ascii="Times New Roman" w:eastAsia="Times New Roman" w:hAnsi="Times New Roman" w:cs="Times New Roman"/>
          <w:color w:val="000000" w:themeColor="text1"/>
        </w:rPr>
        <w:t xml:space="preserve">, G., (2021). Transaction cost theory: Past progress, current challenges, and suggestions for the future. </w:t>
      </w:r>
      <w:r w:rsidRPr="0F07A3DE">
        <w:rPr>
          <w:rFonts w:ascii="Times New Roman" w:eastAsia="Times New Roman" w:hAnsi="Times New Roman" w:cs="Times New Roman"/>
          <w:i/>
          <w:iCs/>
          <w:color w:val="000000" w:themeColor="text1"/>
        </w:rPr>
        <w:t>Academy of Management Annals</w:t>
      </w:r>
      <w:r w:rsidRPr="0F07A3DE">
        <w:rPr>
          <w:rFonts w:ascii="Times New Roman" w:eastAsia="Times New Roman" w:hAnsi="Times New Roman" w:cs="Times New Roman"/>
          <w:color w:val="000000" w:themeColor="text1"/>
        </w:rPr>
        <w:t xml:space="preserve">, </w:t>
      </w:r>
      <w:r w:rsidRPr="0F07A3DE">
        <w:rPr>
          <w:rFonts w:ascii="Times New Roman" w:eastAsia="Times New Roman" w:hAnsi="Times New Roman" w:cs="Times New Roman"/>
          <w:i/>
          <w:iCs/>
          <w:color w:val="000000" w:themeColor="text1"/>
        </w:rPr>
        <w:t>15</w:t>
      </w:r>
      <w:r w:rsidRPr="0F07A3DE">
        <w:rPr>
          <w:rFonts w:ascii="Times New Roman" w:eastAsia="Times New Roman" w:hAnsi="Times New Roman" w:cs="Times New Roman"/>
          <w:color w:val="000000" w:themeColor="text1"/>
        </w:rPr>
        <w:t>(1), pp.111-150.</w:t>
      </w:r>
    </w:p>
    <w:p w14:paraId="66198BED" w14:textId="7DBA31BC" w:rsidR="00A5776C" w:rsidRDefault="78E1CC3D" w:rsidP="0F07A3DE">
      <w:pPr>
        <w:jc w:val="both"/>
      </w:pPr>
      <w:proofErr w:type="spellStart"/>
      <w:r w:rsidRPr="0F07A3DE">
        <w:rPr>
          <w:rFonts w:ascii="Times New Roman" w:eastAsia="Times New Roman" w:hAnsi="Times New Roman" w:cs="Times New Roman"/>
          <w:color w:val="000000" w:themeColor="text1"/>
        </w:rPr>
        <w:t>Djemo</w:t>
      </w:r>
      <w:proofErr w:type="spellEnd"/>
      <w:r w:rsidRPr="0F07A3DE">
        <w:rPr>
          <w:rFonts w:ascii="Times New Roman" w:eastAsia="Times New Roman" w:hAnsi="Times New Roman" w:cs="Times New Roman"/>
          <w:color w:val="000000" w:themeColor="text1"/>
        </w:rPr>
        <w:t xml:space="preserve">, C.R.T., (2022). </w:t>
      </w:r>
      <w:r w:rsidRPr="0F07A3DE">
        <w:rPr>
          <w:rFonts w:ascii="Times New Roman" w:eastAsia="Times New Roman" w:hAnsi="Times New Roman" w:cs="Times New Roman"/>
          <w:i/>
          <w:iCs/>
          <w:color w:val="000000" w:themeColor="text1"/>
        </w:rPr>
        <w:t>Essays on foreign exchange rate risks, prediction, and dependence structure</w:t>
      </w:r>
      <w:r w:rsidRPr="0F07A3DE">
        <w:rPr>
          <w:rFonts w:ascii="Times New Roman" w:eastAsia="Times New Roman" w:hAnsi="Times New Roman" w:cs="Times New Roman"/>
          <w:color w:val="000000" w:themeColor="text1"/>
        </w:rPr>
        <w:t xml:space="preserve"> (Doctoral dissertation, University of Johannesburg).</w:t>
      </w:r>
    </w:p>
    <w:p w14:paraId="3C151BD5" w14:textId="43C56ED7" w:rsidR="00A5776C" w:rsidRDefault="78E1CC3D" w:rsidP="0F07A3DE">
      <w:pPr>
        <w:jc w:val="both"/>
      </w:pPr>
      <w:r w:rsidRPr="0F07A3DE">
        <w:rPr>
          <w:rFonts w:ascii="Times New Roman" w:eastAsia="Times New Roman" w:hAnsi="Times New Roman" w:cs="Times New Roman"/>
          <w:color w:val="000000" w:themeColor="text1"/>
        </w:rPr>
        <w:t xml:space="preserve">Dvorsky, J., Belas, J., </w:t>
      </w:r>
      <w:proofErr w:type="spellStart"/>
      <w:r w:rsidRPr="0F07A3DE">
        <w:rPr>
          <w:rFonts w:ascii="Times New Roman" w:eastAsia="Times New Roman" w:hAnsi="Times New Roman" w:cs="Times New Roman"/>
          <w:color w:val="000000" w:themeColor="text1"/>
        </w:rPr>
        <w:t>Gavurova</w:t>
      </w:r>
      <w:proofErr w:type="spellEnd"/>
      <w:r w:rsidRPr="0F07A3DE">
        <w:rPr>
          <w:rFonts w:ascii="Times New Roman" w:eastAsia="Times New Roman" w:hAnsi="Times New Roman" w:cs="Times New Roman"/>
          <w:color w:val="000000" w:themeColor="text1"/>
        </w:rPr>
        <w:t xml:space="preserve">, B. and Brabenec, T., (2021). Business risk management in the context of small and medium-sized enterprises. </w:t>
      </w:r>
      <w:r w:rsidRPr="0F07A3DE">
        <w:rPr>
          <w:rFonts w:ascii="Times New Roman" w:eastAsia="Times New Roman" w:hAnsi="Times New Roman" w:cs="Times New Roman"/>
          <w:i/>
          <w:iCs/>
          <w:color w:val="000000" w:themeColor="text1"/>
        </w:rPr>
        <w:t>Economic Research-</w:t>
      </w:r>
      <w:proofErr w:type="spellStart"/>
      <w:r w:rsidRPr="0F07A3DE">
        <w:rPr>
          <w:rFonts w:ascii="Times New Roman" w:eastAsia="Times New Roman" w:hAnsi="Times New Roman" w:cs="Times New Roman"/>
          <w:i/>
          <w:iCs/>
          <w:color w:val="000000" w:themeColor="text1"/>
        </w:rPr>
        <w:t>Ekonomska</w:t>
      </w:r>
      <w:proofErr w:type="spellEnd"/>
      <w:r w:rsidRPr="0F07A3DE">
        <w:rPr>
          <w:rFonts w:ascii="Times New Roman" w:eastAsia="Times New Roman" w:hAnsi="Times New Roman" w:cs="Times New Roman"/>
          <w:i/>
          <w:iCs/>
          <w:color w:val="000000" w:themeColor="text1"/>
        </w:rPr>
        <w:t xml:space="preserve"> </w:t>
      </w:r>
      <w:proofErr w:type="spellStart"/>
      <w:r w:rsidRPr="0F07A3DE">
        <w:rPr>
          <w:rFonts w:ascii="Times New Roman" w:eastAsia="Times New Roman" w:hAnsi="Times New Roman" w:cs="Times New Roman"/>
          <w:i/>
          <w:iCs/>
          <w:color w:val="000000" w:themeColor="text1"/>
        </w:rPr>
        <w:t>Istraživanja</w:t>
      </w:r>
      <w:proofErr w:type="spellEnd"/>
      <w:r w:rsidRPr="0F07A3DE">
        <w:rPr>
          <w:rFonts w:ascii="Times New Roman" w:eastAsia="Times New Roman" w:hAnsi="Times New Roman" w:cs="Times New Roman"/>
          <w:color w:val="000000" w:themeColor="text1"/>
        </w:rPr>
        <w:t xml:space="preserve">, </w:t>
      </w:r>
      <w:r w:rsidRPr="0F07A3DE">
        <w:rPr>
          <w:rFonts w:ascii="Times New Roman" w:eastAsia="Times New Roman" w:hAnsi="Times New Roman" w:cs="Times New Roman"/>
          <w:i/>
          <w:iCs/>
          <w:color w:val="000000" w:themeColor="text1"/>
        </w:rPr>
        <w:t>34</w:t>
      </w:r>
      <w:r w:rsidRPr="0F07A3DE">
        <w:rPr>
          <w:rFonts w:ascii="Times New Roman" w:eastAsia="Times New Roman" w:hAnsi="Times New Roman" w:cs="Times New Roman"/>
          <w:color w:val="000000" w:themeColor="text1"/>
        </w:rPr>
        <w:t>(1), pp.1690-1708.</w:t>
      </w:r>
    </w:p>
    <w:p w14:paraId="22988174" w14:textId="6236454E" w:rsidR="00A5776C" w:rsidRDefault="78E1CC3D" w:rsidP="0F07A3DE">
      <w:pPr>
        <w:jc w:val="both"/>
      </w:pPr>
      <w:proofErr w:type="spellStart"/>
      <w:r w:rsidRPr="0F07A3DE">
        <w:rPr>
          <w:rFonts w:ascii="Times New Roman" w:eastAsia="Times New Roman" w:hAnsi="Times New Roman" w:cs="Times New Roman"/>
          <w:color w:val="000000" w:themeColor="text1"/>
        </w:rPr>
        <w:t>Eduardsen</w:t>
      </w:r>
      <w:proofErr w:type="spellEnd"/>
      <w:r w:rsidRPr="0F07A3DE">
        <w:rPr>
          <w:rFonts w:ascii="Times New Roman" w:eastAsia="Times New Roman" w:hAnsi="Times New Roman" w:cs="Times New Roman"/>
          <w:color w:val="000000" w:themeColor="text1"/>
        </w:rPr>
        <w:t xml:space="preserve">, J. and Marinova, S., (2020). </w:t>
      </w:r>
      <w:proofErr w:type="spellStart"/>
      <w:r w:rsidRPr="0F07A3DE">
        <w:rPr>
          <w:rFonts w:ascii="Times New Roman" w:eastAsia="Times New Roman" w:hAnsi="Times New Roman" w:cs="Times New Roman"/>
          <w:color w:val="000000" w:themeColor="text1"/>
        </w:rPr>
        <w:t>Internationalisation</w:t>
      </w:r>
      <w:proofErr w:type="spellEnd"/>
      <w:r w:rsidRPr="0F07A3DE">
        <w:rPr>
          <w:rFonts w:ascii="Times New Roman" w:eastAsia="Times New Roman" w:hAnsi="Times New Roman" w:cs="Times New Roman"/>
          <w:color w:val="000000" w:themeColor="text1"/>
        </w:rPr>
        <w:t xml:space="preserve"> and risk: Literature review, integrative framework, and research agenda. </w:t>
      </w:r>
      <w:r w:rsidRPr="0F07A3DE">
        <w:rPr>
          <w:rFonts w:ascii="Times New Roman" w:eastAsia="Times New Roman" w:hAnsi="Times New Roman" w:cs="Times New Roman"/>
          <w:i/>
          <w:iCs/>
          <w:color w:val="000000" w:themeColor="text1"/>
        </w:rPr>
        <w:t>International Business Review</w:t>
      </w:r>
      <w:r w:rsidRPr="0F07A3DE">
        <w:rPr>
          <w:rFonts w:ascii="Times New Roman" w:eastAsia="Times New Roman" w:hAnsi="Times New Roman" w:cs="Times New Roman"/>
          <w:color w:val="000000" w:themeColor="text1"/>
        </w:rPr>
        <w:t xml:space="preserve">, </w:t>
      </w:r>
      <w:r w:rsidRPr="0F07A3DE">
        <w:rPr>
          <w:rFonts w:ascii="Times New Roman" w:eastAsia="Times New Roman" w:hAnsi="Times New Roman" w:cs="Times New Roman"/>
          <w:i/>
          <w:iCs/>
          <w:color w:val="000000" w:themeColor="text1"/>
        </w:rPr>
        <w:t>29</w:t>
      </w:r>
      <w:r w:rsidRPr="0F07A3DE">
        <w:rPr>
          <w:rFonts w:ascii="Times New Roman" w:eastAsia="Times New Roman" w:hAnsi="Times New Roman" w:cs="Times New Roman"/>
          <w:color w:val="000000" w:themeColor="text1"/>
        </w:rPr>
        <w:t>(3), p.101688.</w:t>
      </w:r>
    </w:p>
    <w:p w14:paraId="32C2A1F7" w14:textId="3A145798" w:rsidR="00A5776C" w:rsidRDefault="78E1CC3D" w:rsidP="0F07A3DE">
      <w:pPr>
        <w:jc w:val="both"/>
      </w:pPr>
      <w:r w:rsidRPr="0F07A3DE">
        <w:rPr>
          <w:rFonts w:ascii="Times New Roman" w:eastAsia="Times New Roman" w:hAnsi="Times New Roman" w:cs="Times New Roman"/>
          <w:color w:val="000000" w:themeColor="text1"/>
        </w:rPr>
        <w:t xml:space="preserve">Eichenbaum, M.S., Johannsen, B.K. and Rebelo, S.T., (2021). Monetary policy and the predictability of nominal exchange rates. </w:t>
      </w:r>
      <w:r w:rsidRPr="0F07A3DE">
        <w:rPr>
          <w:rFonts w:ascii="Times New Roman" w:eastAsia="Times New Roman" w:hAnsi="Times New Roman" w:cs="Times New Roman"/>
          <w:i/>
          <w:iCs/>
          <w:color w:val="000000" w:themeColor="text1"/>
        </w:rPr>
        <w:t>The Review of Economic Studies</w:t>
      </w:r>
      <w:r w:rsidRPr="0F07A3DE">
        <w:rPr>
          <w:rFonts w:ascii="Times New Roman" w:eastAsia="Times New Roman" w:hAnsi="Times New Roman" w:cs="Times New Roman"/>
          <w:color w:val="000000" w:themeColor="text1"/>
        </w:rPr>
        <w:t xml:space="preserve">, </w:t>
      </w:r>
      <w:r w:rsidRPr="0F07A3DE">
        <w:rPr>
          <w:rFonts w:ascii="Times New Roman" w:eastAsia="Times New Roman" w:hAnsi="Times New Roman" w:cs="Times New Roman"/>
          <w:i/>
          <w:iCs/>
          <w:color w:val="000000" w:themeColor="text1"/>
        </w:rPr>
        <w:t>88</w:t>
      </w:r>
      <w:r w:rsidRPr="0F07A3DE">
        <w:rPr>
          <w:rFonts w:ascii="Times New Roman" w:eastAsia="Times New Roman" w:hAnsi="Times New Roman" w:cs="Times New Roman"/>
          <w:color w:val="000000" w:themeColor="text1"/>
        </w:rPr>
        <w:t>(1), pp.192-228.</w:t>
      </w:r>
    </w:p>
    <w:p w14:paraId="1C9CBEA5" w14:textId="5F9DE0E7" w:rsidR="00A5776C" w:rsidRDefault="78E1CC3D" w:rsidP="0F07A3DE">
      <w:pPr>
        <w:jc w:val="both"/>
      </w:pPr>
      <w:r w:rsidRPr="0F07A3DE">
        <w:rPr>
          <w:rFonts w:ascii="Times New Roman" w:eastAsia="Times New Roman" w:hAnsi="Times New Roman" w:cs="Times New Roman"/>
          <w:color w:val="000000" w:themeColor="text1"/>
        </w:rPr>
        <w:t xml:space="preserve">Fanelli, S. and Straub, L., (2020). </w:t>
      </w:r>
      <w:r w:rsidRPr="0F07A3DE">
        <w:rPr>
          <w:rFonts w:ascii="Times New Roman" w:eastAsia="Times New Roman" w:hAnsi="Times New Roman" w:cs="Times New Roman"/>
          <w:i/>
          <w:iCs/>
          <w:color w:val="000000" w:themeColor="text1"/>
        </w:rPr>
        <w:t>A theory of foreign exchange interventions</w:t>
      </w:r>
      <w:r w:rsidRPr="0F07A3DE">
        <w:rPr>
          <w:rFonts w:ascii="Times New Roman" w:eastAsia="Times New Roman" w:hAnsi="Times New Roman" w:cs="Times New Roman"/>
          <w:color w:val="000000" w:themeColor="text1"/>
        </w:rPr>
        <w:t xml:space="preserve"> (No. w27872). National Bureau of Economic Research.</w:t>
      </w:r>
    </w:p>
    <w:p w14:paraId="4240E34E" w14:textId="45A1AA5A" w:rsidR="00A5776C" w:rsidRDefault="78E1CC3D" w:rsidP="0F07A3DE">
      <w:pPr>
        <w:jc w:val="both"/>
      </w:pPr>
      <w:r w:rsidRPr="0F07A3DE">
        <w:rPr>
          <w:rFonts w:ascii="Times New Roman" w:eastAsia="Times New Roman" w:hAnsi="Times New Roman" w:cs="Times New Roman"/>
          <w:color w:val="000000" w:themeColor="text1"/>
        </w:rPr>
        <w:t xml:space="preserve">Garrett, K., (2024). Foreign currency risk and its management. [Online] Available at: </w:t>
      </w:r>
      <w:hyperlink r:id="rId6">
        <w:r w:rsidRPr="0F07A3DE">
          <w:rPr>
            <w:rStyle w:val="Hyperlink"/>
            <w:rFonts w:ascii="Times New Roman" w:eastAsia="Times New Roman" w:hAnsi="Times New Roman" w:cs="Times New Roman"/>
          </w:rPr>
          <w:t>https://www.accaglobal.com/in/en/student/exam-support-resources/fundamentals-exams-study-resources/f9/technical-articles/forex.html</w:t>
        </w:r>
      </w:hyperlink>
      <w:r w:rsidRPr="0F07A3DE">
        <w:rPr>
          <w:rFonts w:ascii="Times New Roman" w:eastAsia="Times New Roman" w:hAnsi="Times New Roman" w:cs="Times New Roman"/>
          <w:color w:val="000000" w:themeColor="text1"/>
        </w:rPr>
        <w:t xml:space="preserve"> [Accessed 15 July 2024].</w:t>
      </w:r>
    </w:p>
    <w:p w14:paraId="317F431F" w14:textId="2F2E8D7B" w:rsidR="00A5776C" w:rsidRDefault="78E1CC3D" w:rsidP="0F07A3DE">
      <w:pPr>
        <w:jc w:val="both"/>
      </w:pPr>
      <w:r w:rsidRPr="0F07A3DE">
        <w:rPr>
          <w:rFonts w:ascii="Times New Roman" w:eastAsia="Times New Roman" w:hAnsi="Times New Roman" w:cs="Times New Roman"/>
          <w:color w:val="000000" w:themeColor="text1"/>
        </w:rPr>
        <w:t xml:space="preserve">Hill, C.W., (2022). </w:t>
      </w:r>
      <w:r w:rsidRPr="0F07A3DE">
        <w:rPr>
          <w:rFonts w:ascii="Times New Roman" w:eastAsia="Times New Roman" w:hAnsi="Times New Roman" w:cs="Times New Roman"/>
          <w:i/>
          <w:iCs/>
          <w:color w:val="000000" w:themeColor="text1"/>
        </w:rPr>
        <w:t>Global business today</w:t>
      </w:r>
      <w:r w:rsidRPr="0F07A3DE">
        <w:rPr>
          <w:rFonts w:ascii="Times New Roman" w:eastAsia="Times New Roman" w:hAnsi="Times New Roman" w:cs="Times New Roman"/>
          <w:color w:val="000000" w:themeColor="text1"/>
        </w:rPr>
        <w:t>. McGraw-Hill.</w:t>
      </w:r>
    </w:p>
    <w:p w14:paraId="5B147749" w14:textId="5913E32A" w:rsidR="00A5776C" w:rsidRDefault="78E1CC3D" w:rsidP="0F07A3DE">
      <w:pPr>
        <w:jc w:val="both"/>
      </w:pPr>
      <w:r w:rsidRPr="0F07A3DE">
        <w:rPr>
          <w:rFonts w:ascii="Times New Roman" w:eastAsia="Times New Roman" w:hAnsi="Times New Roman" w:cs="Times New Roman"/>
          <w:color w:val="000000" w:themeColor="text1"/>
        </w:rPr>
        <w:t>Steffen, B., (2020). Estimating the cost of capital for renewable energy projects. Energy Economics, 88, p.104783.</w:t>
      </w:r>
    </w:p>
    <w:p w14:paraId="3B98F742" w14:textId="135689E4" w:rsidR="00A5776C" w:rsidRDefault="00A5776C"/>
    <w:p w14:paraId="2C078E63" w14:textId="4FEA6D42" w:rsidR="00A5776C" w:rsidRDefault="00A5776C"/>
    <w:sectPr w:rsidR="00A5776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IknMeE5XC/atct" int2:id="CeqUJhKL">
      <int2:state int2:value="Rejected" int2:type="AugLoop_Text_Critique"/>
    </int2:textHash>
    <int2:textHash int2:hashCode="nRSox3TdiEm2GZ" int2:id="ebSyN89j">
      <int2:state int2:value="Rejected" int2:type="AugLoop_Text_Critique"/>
    </int2:textHash>
    <int2:textHash int2:hashCode="S1BXy90znmEbnN" int2:id="VIQLFGBX">
      <int2:state int2:value="Rejected" int2:type="AugLoop_Text_Critique"/>
    </int2:textHash>
    <int2:textHash int2:hashCode="wtKSqYmrO8qHMS" int2:id="oecBYeGC">
      <int2:state int2:value="Rejected" int2:type="AugLoop_Text_Critique"/>
    </int2:textHash>
    <int2:bookmark int2:bookmarkName="_Int_KuvtXLpG" int2:invalidationBookmarkName="" int2:hashCode="4ot8XnCB8oZZXd" int2:id="4OfNoxqx">
      <int2:state int2:value="Rejected" int2:type="AugLoop_Text_Critique"/>
    </int2:bookmark>
    <int2:bookmark int2:bookmarkName="_Int_3BhGqmsH" int2:invalidationBookmarkName="" int2:hashCode="Un3Gh/pYamdgRb" int2:id="Pw8j2D8I">
      <int2:state int2:value="Rejected" int2:type="AugLoop_Text_Critique"/>
    </int2:bookmark>
    <int2:bookmark int2:bookmarkName="_Int_47knTOmf" int2:invalidationBookmarkName="" int2:hashCode="xzNw6FjkZFlmFD" int2:id="jxI4P34a">
      <int2:state int2:value="Rejected" int2:type="AugLoop_Text_Critique"/>
    </int2:bookmark>
    <int2:bookmark int2:bookmarkName="_Int_EZODS62r" int2:invalidationBookmarkName="" int2:hashCode="xzNw6FjkZFlmFD" int2:id="tNppSeg6">
      <int2:state int2:value="Rejected" int2:type="AugLoop_Text_Critique"/>
    </int2:bookmark>
    <int2:bookmark int2:bookmarkName="_Int_vFJW6HO9" int2:invalidationBookmarkName="" int2:hashCode="xzNw6FjkZFlmFD" int2:id="X3JS4Tal">
      <int2:state int2:value="Rejected" int2:type="AugLoop_Text_Critique"/>
    </int2:bookmark>
    <int2:bookmark int2:bookmarkName="_Int_8walsfKx" int2:invalidationBookmarkName="" int2:hashCode="xzNw6FjkZFlmFD" int2:id="Pj8kLIN7">
      <int2:state int2:value="Rejected" int2:type="AugLoop_Text_Critique"/>
    </int2:bookmark>
    <int2:bookmark int2:bookmarkName="_Int_Go59hrPj" int2:invalidationBookmarkName="" int2:hashCode="xzNw6FjkZFlmFD" int2:id="V3MYKIXB">
      <int2:state int2:value="Rejected" int2:type="AugLoop_Text_Critique"/>
    </int2:bookmark>
    <int2:bookmark int2:bookmarkName="_Int_kjCqCoX4" int2:invalidationBookmarkName="" int2:hashCode="xzNw6FjkZFlmFD" int2:id="2vd0BfpC">
      <int2:state int2:value="Rejected" int2:type="AugLoop_Text_Critique"/>
    </int2:bookmark>
    <int2:bookmark int2:bookmarkName="_Int_4Jgvp89s" int2:invalidationBookmarkName="" int2:hashCode="xzNw6FjkZFlmFD" int2:id="qlQGk5Yd">
      <int2:state int2:value="Rejected" int2:type="AugLoop_Text_Critique"/>
    </int2:bookmark>
    <int2:bookmark int2:bookmarkName="_Int_w2HNxVKs" int2:invalidationBookmarkName="" int2:hashCode="xzNw6FjkZFlmFD" int2:id="wI9enXei">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6476E1"/>
    <w:rsid w:val="00165E87"/>
    <w:rsid w:val="001E792C"/>
    <w:rsid w:val="00A5776C"/>
    <w:rsid w:val="0262D287"/>
    <w:rsid w:val="02808407"/>
    <w:rsid w:val="05364E43"/>
    <w:rsid w:val="062037D3"/>
    <w:rsid w:val="07F50551"/>
    <w:rsid w:val="0ADC50AA"/>
    <w:rsid w:val="0DA8833B"/>
    <w:rsid w:val="0F07A3DE"/>
    <w:rsid w:val="114DB956"/>
    <w:rsid w:val="1299F51E"/>
    <w:rsid w:val="1AB53AF1"/>
    <w:rsid w:val="1B24C8C7"/>
    <w:rsid w:val="1D50824F"/>
    <w:rsid w:val="1FB3DB6A"/>
    <w:rsid w:val="1FE51E7E"/>
    <w:rsid w:val="22469F74"/>
    <w:rsid w:val="28093F45"/>
    <w:rsid w:val="2B8F8F29"/>
    <w:rsid w:val="2C89C202"/>
    <w:rsid w:val="2C8A9401"/>
    <w:rsid w:val="2CF3B204"/>
    <w:rsid w:val="2E873475"/>
    <w:rsid w:val="2F3BAF1D"/>
    <w:rsid w:val="31F7E503"/>
    <w:rsid w:val="32DEBEEF"/>
    <w:rsid w:val="396D9861"/>
    <w:rsid w:val="39F91CE2"/>
    <w:rsid w:val="3F93D727"/>
    <w:rsid w:val="3FFF35DA"/>
    <w:rsid w:val="4133FFD6"/>
    <w:rsid w:val="416476E1"/>
    <w:rsid w:val="4219A132"/>
    <w:rsid w:val="43BF530C"/>
    <w:rsid w:val="480FAD6D"/>
    <w:rsid w:val="4942030A"/>
    <w:rsid w:val="4C39F372"/>
    <w:rsid w:val="4C827F35"/>
    <w:rsid w:val="4E40197D"/>
    <w:rsid w:val="4FAC5CA8"/>
    <w:rsid w:val="522C0308"/>
    <w:rsid w:val="5497C3AF"/>
    <w:rsid w:val="56E832CE"/>
    <w:rsid w:val="5756AD72"/>
    <w:rsid w:val="6038412C"/>
    <w:rsid w:val="6143A43B"/>
    <w:rsid w:val="62EC8C56"/>
    <w:rsid w:val="6382C0A3"/>
    <w:rsid w:val="6441C908"/>
    <w:rsid w:val="692153EA"/>
    <w:rsid w:val="69527ED2"/>
    <w:rsid w:val="696E7317"/>
    <w:rsid w:val="69A1B6EA"/>
    <w:rsid w:val="6C733911"/>
    <w:rsid w:val="6CA232C2"/>
    <w:rsid w:val="6D8E823A"/>
    <w:rsid w:val="70BF939F"/>
    <w:rsid w:val="722D2922"/>
    <w:rsid w:val="78E1CC3D"/>
    <w:rsid w:val="7E4C04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476E1"/>
  <w15:chartTrackingRefBased/>
  <w15:docId w15:val="{68776B07-19DC-4C0C-9E94-26AD06E32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ccaglobal.com/in/en/student/exam-support-resources/fundamentals-exams-study-resources/f9/technical-articles/forex.html" TargetMode="External"/><Relationship Id="rId5" Type="http://schemas.openxmlformats.org/officeDocument/2006/relationships/hyperlink" Target="https://corporatefinanceinstitute.com/resources/valuation/transaction-risk/" TargetMode="External"/><Relationship Id="rId4" Type="http://schemas.openxmlformats.org/officeDocument/2006/relationships/image" Target="media/image1.png"/><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2058</Words>
  <Characters>11736</Characters>
  <Application>Microsoft Office Word</Application>
  <DocSecurity>0</DocSecurity>
  <Lines>97</Lines>
  <Paragraphs>27</Paragraphs>
  <ScaleCrop>false</ScaleCrop>
  <Company/>
  <LinksUpToDate>false</LinksUpToDate>
  <CharactersWithSpaces>13767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 Triboi (2027089)</dc:creator>
  <cp:keywords/>
  <dc:description/>
  <cp:lastModifiedBy>Lilia Triboi (2027089)</cp:lastModifiedBy>
  <cp:revision>3</cp:revision>
  <dcterms:created xsi:type="dcterms:W3CDTF">2024-08-24T15:47:00Z</dcterms:created>
  <dcterms:modified xsi:type="dcterms:W3CDTF">2024-08-24T16:22:00Z</dcterms:modified>
</cp:coreProperties>
</file>