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0344DF05"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F1DF5">
              <w:rPr>
                <w:rFonts w:ascii="Times New Roman" w:hAnsi="Times New Roman" w:cs="Times New Roman"/>
                <w:b/>
                <w:color w:val="auto"/>
                <w:sz w:val="48"/>
              </w:rPr>
              <w:t>Cerys Cook</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4F2B5C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7F1DF5">
              <w:rPr>
                <w:rFonts w:ascii="Times New Roman" w:hAnsi="Times New Roman" w:cs="Times New Roman"/>
                <w:b/>
                <w:color w:val="auto"/>
                <w:sz w:val="48"/>
              </w:rPr>
              <w:t xml:space="preserve"> 2418347@uwtsd.ac.uk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17026CD8" w:rsidR="0085230E" w:rsidRDefault="007F1DF5"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2418347</w:t>
            </w:r>
          </w:p>
          <w:p w14:paraId="41872E78" w14:textId="77777777" w:rsidR="007F1DF5" w:rsidRPr="005D3F07" w:rsidRDefault="007F1DF5"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75DF59E2" w14:textId="78FAB7D7" w:rsidR="00FC0334"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4B2952D9" w14:textId="74B7005D" w:rsidR="00B01A45" w:rsidRDefault="00773F68" w:rsidP="00FF7EBB">
            <w:pPr>
              <w:jc w:val="both"/>
              <w:rPr>
                <w:sz w:val="24"/>
                <w:szCs w:val="24"/>
              </w:rPr>
            </w:pPr>
            <w:r>
              <w:rPr>
                <w:sz w:val="24"/>
                <w:szCs w:val="24"/>
              </w:rPr>
              <w:br/>
              <w:t>For this assignment I will be focusing on adult legislation. The main legislation that underpins Social Work practice is the Social Services and Well-being (Wales) Act 2014 (SSWB</w:t>
            </w:r>
            <w:r w:rsidR="00192D46">
              <w:rPr>
                <w:sz w:val="24"/>
                <w:szCs w:val="24"/>
              </w:rPr>
              <w:t>(W</w:t>
            </w:r>
            <w:r w:rsidR="00B07399">
              <w:rPr>
                <w:sz w:val="24"/>
                <w:szCs w:val="24"/>
              </w:rPr>
              <w:t>)</w:t>
            </w:r>
            <w:r>
              <w:rPr>
                <w:sz w:val="24"/>
                <w:szCs w:val="24"/>
              </w:rPr>
              <w:t>A</w:t>
            </w:r>
            <w:r w:rsidR="00B07399">
              <w:rPr>
                <w:sz w:val="24"/>
                <w:szCs w:val="24"/>
              </w:rPr>
              <w:t xml:space="preserve"> 2014)</w:t>
            </w:r>
            <w:r w:rsidR="00B01A45">
              <w:rPr>
                <w:sz w:val="24"/>
                <w:szCs w:val="24"/>
              </w:rPr>
              <w:t>. Part 7, Section 126</w:t>
            </w:r>
            <w:r>
              <w:rPr>
                <w:sz w:val="24"/>
                <w:szCs w:val="24"/>
              </w:rPr>
              <w:t xml:space="preserve"> defines an adult at risk as ‘</w:t>
            </w:r>
            <w:r w:rsidRPr="00773F68">
              <w:rPr>
                <w:sz w:val="24"/>
                <w:szCs w:val="24"/>
              </w:rPr>
              <w:t xml:space="preserve">experiencing or is at risk of abuse or neglect; has needs for care and support </w:t>
            </w:r>
            <w:r>
              <w:rPr>
                <w:sz w:val="24"/>
                <w:szCs w:val="24"/>
              </w:rPr>
              <w:t xml:space="preserve">and </w:t>
            </w:r>
            <w:r w:rsidRPr="00773F68">
              <w:rPr>
                <w:sz w:val="24"/>
                <w:szCs w:val="24"/>
              </w:rPr>
              <w:t xml:space="preserve">as a result of those needs is unable to protect </w:t>
            </w:r>
            <w:r>
              <w:rPr>
                <w:sz w:val="24"/>
                <w:szCs w:val="24"/>
              </w:rPr>
              <w:t>themselves</w:t>
            </w:r>
            <w:r w:rsidRPr="00773F68">
              <w:rPr>
                <w:sz w:val="24"/>
                <w:szCs w:val="24"/>
              </w:rPr>
              <w:t xml:space="preserve"> against the abuse or neglect or the risk of it</w:t>
            </w:r>
            <w:r>
              <w:rPr>
                <w:sz w:val="24"/>
                <w:szCs w:val="24"/>
              </w:rPr>
              <w:t xml:space="preserve"> </w:t>
            </w:r>
            <w:r w:rsidR="00B07399">
              <w:rPr>
                <w:sz w:val="24"/>
                <w:szCs w:val="24"/>
              </w:rPr>
              <w:t>(SSWB(W)A2014</w:t>
            </w:r>
            <w:r>
              <w:rPr>
                <w:sz w:val="24"/>
                <w:szCs w:val="24"/>
              </w:rPr>
              <w:t xml:space="preserve">). </w:t>
            </w:r>
          </w:p>
          <w:p w14:paraId="2E9557BB" w14:textId="0C277243" w:rsidR="00B07399" w:rsidRDefault="00342205" w:rsidP="00FF7EBB">
            <w:pPr>
              <w:jc w:val="both"/>
              <w:rPr>
                <w:sz w:val="24"/>
                <w:szCs w:val="24"/>
              </w:rPr>
            </w:pPr>
            <w:r>
              <w:rPr>
                <w:sz w:val="24"/>
                <w:szCs w:val="24"/>
              </w:rPr>
              <w:t>As defined in the SSWB(W)A 2014 the types of abuse are</w:t>
            </w:r>
            <w:r w:rsidR="00B07399">
              <w:rPr>
                <w:sz w:val="24"/>
                <w:szCs w:val="24"/>
              </w:rPr>
              <w:t xml:space="preserve">; Physical Abuse, Sexual Abuse, Psychological Abuse, Financial Abuse and Neglect. </w:t>
            </w:r>
          </w:p>
          <w:p w14:paraId="1D582CDA" w14:textId="77777777" w:rsidR="0027332B" w:rsidRDefault="0027332B" w:rsidP="00FF7EBB">
            <w:pPr>
              <w:jc w:val="both"/>
              <w:rPr>
                <w:sz w:val="24"/>
                <w:szCs w:val="24"/>
              </w:rPr>
            </w:pPr>
          </w:p>
          <w:p w14:paraId="0921000F" w14:textId="19A27020" w:rsidR="00B07399" w:rsidRDefault="00B07399" w:rsidP="00FF7EBB">
            <w:pPr>
              <w:jc w:val="both"/>
              <w:rPr>
                <w:sz w:val="24"/>
                <w:szCs w:val="24"/>
              </w:rPr>
            </w:pPr>
            <w:r>
              <w:rPr>
                <w:sz w:val="24"/>
                <w:szCs w:val="24"/>
              </w:rPr>
              <w:t xml:space="preserve">SSWB(W)A2014 places a duty to report </w:t>
            </w:r>
            <w:r w:rsidR="00EB6463">
              <w:rPr>
                <w:sz w:val="24"/>
                <w:szCs w:val="24"/>
              </w:rPr>
              <w:t xml:space="preserve">safeguarding concerns </w:t>
            </w:r>
            <w:r>
              <w:rPr>
                <w:sz w:val="24"/>
                <w:szCs w:val="24"/>
              </w:rPr>
              <w:t xml:space="preserve">on professionals such as Social Workers, Police and </w:t>
            </w:r>
            <w:r w:rsidR="00EB6463">
              <w:rPr>
                <w:sz w:val="24"/>
                <w:szCs w:val="24"/>
              </w:rPr>
              <w:t>Health Professionals to name a few.</w:t>
            </w:r>
            <w:r w:rsidR="006E3512">
              <w:rPr>
                <w:sz w:val="24"/>
                <w:szCs w:val="24"/>
              </w:rPr>
              <w:t xml:space="preserve"> Safeguarding concerns must be reported immediately to the Local Authority, this can be done initially via the telephone but a written report must be received within 24 hours and enquires </w:t>
            </w:r>
            <w:r w:rsidR="0027332B">
              <w:rPr>
                <w:sz w:val="24"/>
                <w:szCs w:val="24"/>
              </w:rPr>
              <w:t>concluded</w:t>
            </w:r>
            <w:r w:rsidR="006E3512">
              <w:rPr>
                <w:sz w:val="24"/>
                <w:szCs w:val="24"/>
              </w:rPr>
              <w:t xml:space="preserve"> within 7 days</w:t>
            </w:r>
            <w:r w:rsidR="0027332B">
              <w:rPr>
                <w:sz w:val="24"/>
                <w:szCs w:val="24"/>
              </w:rPr>
              <w:t>. P</w:t>
            </w:r>
            <w:r w:rsidR="00342205">
              <w:rPr>
                <w:sz w:val="24"/>
                <w:szCs w:val="24"/>
              </w:rPr>
              <w:t>rofessional concerns comes under Part 5 of the Wales Safeguarding Procedures 2019</w:t>
            </w:r>
            <w:r w:rsidR="0027332B">
              <w:rPr>
                <w:sz w:val="24"/>
                <w:szCs w:val="24"/>
              </w:rPr>
              <w:t xml:space="preserve"> (WSP)</w:t>
            </w:r>
            <w:r w:rsidR="00342205">
              <w:rPr>
                <w:sz w:val="24"/>
                <w:szCs w:val="24"/>
              </w:rPr>
              <w:t>. As part of the safeguarding enquires</w:t>
            </w:r>
            <w:r w:rsidR="0027332B">
              <w:rPr>
                <w:sz w:val="24"/>
                <w:szCs w:val="24"/>
              </w:rPr>
              <w:t xml:space="preserve"> undertaken under SSWB(W)A 2014</w:t>
            </w:r>
            <w:r w:rsidR="00342205">
              <w:rPr>
                <w:sz w:val="24"/>
                <w:szCs w:val="24"/>
              </w:rPr>
              <w:t xml:space="preserve">, a strategy discussion should be held if enquiries suggest the adult at risk requires protection. Whilst enquiries should be completed within 7 days, immediate action should be taken if it is felt that the adult is at risk. </w:t>
            </w:r>
          </w:p>
          <w:p w14:paraId="18A7178D" w14:textId="77777777" w:rsidR="00B01A45" w:rsidRPr="00B01A45" w:rsidRDefault="00B01A45" w:rsidP="00FF7EBB">
            <w:pPr>
              <w:jc w:val="both"/>
              <w:rPr>
                <w:rFonts w:asciiTheme="minorHAnsi" w:hAnsiTheme="minorHAnsi" w:cstheme="minorHAnsi"/>
                <w:sz w:val="24"/>
                <w:szCs w:val="24"/>
              </w:rPr>
            </w:pPr>
          </w:p>
          <w:p w14:paraId="3D453D63" w14:textId="042D8C8F" w:rsidR="00170222" w:rsidRPr="00B01A45" w:rsidRDefault="00B01A45" w:rsidP="00170222">
            <w:pPr>
              <w:jc w:val="both"/>
              <w:rPr>
                <w:sz w:val="24"/>
                <w:szCs w:val="24"/>
              </w:rPr>
            </w:pPr>
            <w:r w:rsidRPr="00B01A45">
              <w:rPr>
                <w:sz w:val="24"/>
                <w:szCs w:val="24"/>
              </w:rPr>
              <w:t xml:space="preserve">Part 7 of </w:t>
            </w:r>
            <w:r w:rsidR="00B07399">
              <w:rPr>
                <w:sz w:val="24"/>
                <w:szCs w:val="24"/>
              </w:rPr>
              <w:t>SSWB(W)A, 2014</w:t>
            </w:r>
            <w:r w:rsidRPr="00B01A45">
              <w:rPr>
                <w:sz w:val="24"/>
                <w:szCs w:val="24"/>
              </w:rPr>
              <w:t xml:space="preserve"> also saw the introduction of National and Regional Safeguarding Boards, </w:t>
            </w:r>
            <w:r w:rsidR="00170222">
              <w:rPr>
                <w:sz w:val="24"/>
                <w:szCs w:val="24"/>
              </w:rPr>
              <w:t xml:space="preserve">The National Independent Safeguarding Board Wales advises and offers support to Regional Safeguarding Boards to ensure that they are effective. </w:t>
            </w:r>
          </w:p>
          <w:p w14:paraId="06B1C390" w14:textId="2E323FD0" w:rsidR="00B01A45" w:rsidRDefault="00170222" w:rsidP="00B01A45">
            <w:pPr>
              <w:jc w:val="both"/>
              <w:rPr>
                <w:sz w:val="24"/>
                <w:szCs w:val="24"/>
              </w:rPr>
            </w:pPr>
            <w:r>
              <w:rPr>
                <w:sz w:val="24"/>
                <w:szCs w:val="24"/>
              </w:rPr>
              <w:t xml:space="preserve">CWMPAS is the Regional Safeguarding Board within my Local Authority </w:t>
            </w:r>
            <w:r w:rsidR="00B01A45">
              <w:rPr>
                <w:sz w:val="24"/>
                <w:szCs w:val="24"/>
              </w:rPr>
              <w:t>(CWMPAS, 2017)</w:t>
            </w:r>
            <w:r w:rsidR="00B01A45" w:rsidRPr="00B01A45">
              <w:rPr>
                <w:sz w:val="24"/>
                <w:szCs w:val="24"/>
              </w:rPr>
              <w:t>.</w:t>
            </w:r>
            <w:r w:rsidR="00B01A45">
              <w:rPr>
                <w:sz w:val="24"/>
                <w:szCs w:val="24"/>
              </w:rPr>
              <w:t xml:space="preserve"> CWMPAS </w:t>
            </w:r>
            <w:r w:rsidR="002F3364">
              <w:rPr>
                <w:sz w:val="24"/>
                <w:szCs w:val="24"/>
              </w:rPr>
              <w:t>promotes multi-agency and collaborative working which are key principles of the SSWB</w:t>
            </w:r>
            <w:r w:rsidR="00B07399">
              <w:rPr>
                <w:sz w:val="24"/>
                <w:szCs w:val="24"/>
              </w:rPr>
              <w:t>(W)</w:t>
            </w:r>
            <w:r w:rsidR="002F3364">
              <w:rPr>
                <w:sz w:val="24"/>
                <w:szCs w:val="24"/>
              </w:rPr>
              <w:t>A</w:t>
            </w:r>
            <w:r w:rsidR="00B07399">
              <w:rPr>
                <w:sz w:val="24"/>
                <w:szCs w:val="24"/>
              </w:rPr>
              <w:t xml:space="preserve"> 2014</w:t>
            </w:r>
            <w:r w:rsidR="002F3364">
              <w:rPr>
                <w:sz w:val="24"/>
                <w:szCs w:val="24"/>
              </w:rPr>
              <w:t xml:space="preserve"> legislation. </w:t>
            </w:r>
          </w:p>
          <w:p w14:paraId="2F15D8FB" w14:textId="4FEA4AAC" w:rsidR="002F3364" w:rsidRDefault="002F3364" w:rsidP="00B01A45">
            <w:pPr>
              <w:jc w:val="both"/>
              <w:rPr>
                <w:sz w:val="24"/>
                <w:szCs w:val="24"/>
              </w:rPr>
            </w:pPr>
            <w:r>
              <w:rPr>
                <w:sz w:val="24"/>
                <w:szCs w:val="24"/>
              </w:rPr>
              <w:t xml:space="preserve">The purpose of the Regional Board is to coordinate local practice and work towards ensuring effectiveness and continuity within the local authorities (CWMPAS, 2017). </w:t>
            </w:r>
          </w:p>
          <w:p w14:paraId="14883BA0" w14:textId="6CA81605" w:rsidR="00FC0334" w:rsidRDefault="00FC0334" w:rsidP="00FF7EBB">
            <w:pPr>
              <w:jc w:val="both"/>
              <w:rPr>
                <w:sz w:val="24"/>
                <w:szCs w:val="24"/>
              </w:rPr>
            </w:pPr>
          </w:p>
          <w:p w14:paraId="1FB43021" w14:textId="0B20B05F" w:rsidR="002F3364" w:rsidRDefault="006E3512" w:rsidP="00FF7EBB">
            <w:pPr>
              <w:jc w:val="both"/>
              <w:rPr>
                <w:sz w:val="24"/>
                <w:szCs w:val="24"/>
              </w:rPr>
            </w:pPr>
            <w:r>
              <w:rPr>
                <w:sz w:val="24"/>
                <w:szCs w:val="24"/>
              </w:rPr>
              <w:t>W</w:t>
            </w:r>
            <w:r w:rsidR="00342205">
              <w:rPr>
                <w:sz w:val="24"/>
                <w:szCs w:val="24"/>
              </w:rPr>
              <w:t>SP</w:t>
            </w:r>
            <w:r w:rsidR="0027332B">
              <w:rPr>
                <w:sz w:val="24"/>
                <w:szCs w:val="24"/>
              </w:rPr>
              <w:t xml:space="preserve"> (2019)</w:t>
            </w:r>
            <w:r>
              <w:rPr>
                <w:sz w:val="24"/>
                <w:szCs w:val="24"/>
              </w:rPr>
              <w:t xml:space="preserve"> </w:t>
            </w:r>
            <w:r w:rsidR="00170222">
              <w:rPr>
                <w:sz w:val="24"/>
                <w:szCs w:val="24"/>
              </w:rPr>
              <w:t>detail the roles and responsibilities of practitioners in Wales, they also help practitioners to apply the SSWB</w:t>
            </w:r>
            <w:r w:rsidR="00B07399">
              <w:rPr>
                <w:sz w:val="24"/>
                <w:szCs w:val="24"/>
              </w:rPr>
              <w:t>(W)</w:t>
            </w:r>
            <w:r w:rsidR="00170222">
              <w:rPr>
                <w:sz w:val="24"/>
                <w:szCs w:val="24"/>
              </w:rPr>
              <w:t>A</w:t>
            </w:r>
            <w:r w:rsidR="00B07399">
              <w:rPr>
                <w:sz w:val="24"/>
                <w:szCs w:val="24"/>
              </w:rPr>
              <w:t xml:space="preserve"> 2014</w:t>
            </w:r>
            <w:r w:rsidR="00170222">
              <w:rPr>
                <w:sz w:val="24"/>
                <w:szCs w:val="24"/>
              </w:rPr>
              <w:t xml:space="preserve"> legislation and ensure that all agencies understand </w:t>
            </w:r>
            <w:r w:rsidR="00170222">
              <w:rPr>
                <w:sz w:val="24"/>
                <w:szCs w:val="24"/>
              </w:rPr>
              <w:lastRenderedPageBreak/>
              <w:t xml:space="preserve">their duty to safeguard and report an adult at risk. </w:t>
            </w:r>
            <w:r>
              <w:rPr>
                <w:sz w:val="24"/>
                <w:szCs w:val="24"/>
              </w:rPr>
              <w:t>W</w:t>
            </w:r>
            <w:r w:rsidR="00342205">
              <w:rPr>
                <w:sz w:val="24"/>
                <w:szCs w:val="24"/>
              </w:rPr>
              <w:t>SP</w:t>
            </w:r>
            <w:r>
              <w:rPr>
                <w:sz w:val="24"/>
                <w:szCs w:val="24"/>
              </w:rPr>
              <w:t xml:space="preserve"> (2019) recognises that there are several indicators of abuse such as; low self-esteem; fear of outside intervention; isolation; unexplained injuries and unexplained lack of money/funds to name a few.  </w:t>
            </w:r>
          </w:p>
          <w:p w14:paraId="4841AE23" w14:textId="32F0734B" w:rsidR="00B01A45" w:rsidRDefault="00B01A45" w:rsidP="00FF7EBB">
            <w:pPr>
              <w:jc w:val="both"/>
              <w:rPr>
                <w:sz w:val="24"/>
                <w:szCs w:val="24"/>
              </w:rPr>
            </w:pPr>
          </w:p>
          <w:p w14:paraId="49641ACD" w14:textId="6C6EF9CD" w:rsidR="00FC0334" w:rsidRDefault="0028085A" w:rsidP="00FF7EBB">
            <w:pPr>
              <w:jc w:val="both"/>
              <w:rPr>
                <w:sz w:val="24"/>
                <w:szCs w:val="24"/>
              </w:rPr>
            </w:pPr>
            <w:r>
              <w:rPr>
                <w:sz w:val="24"/>
                <w:szCs w:val="24"/>
              </w:rPr>
              <w:t>The Mental Capacity Act (2005) (MCA</w:t>
            </w:r>
            <w:r w:rsidR="00342205">
              <w:rPr>
                <w:sz w:val="24"/>
                <w:szCs w:val="24"/>
              </w:rPr>
              <w:t xml:space="preserve"> 2005</w:t>
            </w:r>
            <w:r>
              <w:rPr>
                <w:sz w:val="24"/>
                <w:szCs w:val="24"/>
              </w:rPr>
              <w:t xml:space="preserve">) applies from 16 years of age. MCA </w:t>
            </w:r>
            <w:r w:rsidR="00342205">
              <w:rPr>
                <w:sz w:val="24"/>
                <w:szCs w:val="24"/>
              </w:rPr>
              <w:t xml:space="preserve">(2005) </w:t>
            </w:r>
            <w:r>
              <w:rPr>
                <w:sz w:val="24"/>
                <w:szCs w:val="24"/>
              </w:rPr>
              <w:t xml:space="preserve">defines an adult who lacks capacity as having a disturbance or impairment of the mind </w:t>
            </w:r>
            <w:r w:rsidR="00EC62C8">
              <w:rPr>
                <w:sz w:val="24"/>
                <w:szCs w:val="24"/>
              </w:rPr>
              <w:t>and is underpinned by five key principle</w:t>
            </w:r>
            <w:r w:rsidR="00B07399">
              <w:rPr>
                <w:sz w:val="24"/>
                <w:szCs w:val="24"/>
              </w:rPr>
              <w:t xml:space="preserve">. </w:t>
            </w:r>
            <w:r w:rsidR="00EC62C8">
              <w:rPr>
                <w:sz w:val="24"/>
                <w:szCs w:val="24"/>
              </w:rPr>
              <w:t xml:space="preserve"> </w:t>
            </w:r>
          </w:p>
          <w:p w14:paraId="3A3BD35C" w14:textId="0D843ADB" w:rsidR="00EC62C8" w:rsidRDefault="00EC62C8" w:rsidP="00FF7EBB">
            <w:pPr>
              <w:jc w:val="both"/>
              <w:rPr>
                <w:sz w:val="24"/>
                <w:szCs w:val="24"/>
              </w:rPr>
            </w:pPr>
            <w:r>
              <w:rPr>
                <w:sz w:val="24"/>
                <w:szCs w:val="24"/>
              </w:rPr>
              <w:t>In cases when adults may lack capacity, MCA</w:t>
            </w:r>
            <w:r w:rsidR="00342205">
              <w:rPr>
                <w:sz w:val="24"/>
                <w:szCs w:val="24"/>
              </w:rPr>
              <w:t xml:space="preserve"> (2005)</w:t>
            </w:r>
            <w:r>
              <w:rPr>
                <w:sz w:val="24"/>
                <w:szCs w:val="24"/>
              </w:rPr>
              <w:t xml:space="preserve"> is underpinned by legal protections called Deprivation of Liberty Safeguards</w:t>
            </w:r>
            <w:r w:rsidR="00634F35">
              <w:rPr>
                <w:sz w:val="24"/>
                <w:szCs w:val="24"/>
              </w:rPr>
              <w:t xml:space="preserve"> which apply to hospitals and care homes (Social Care Institute for Excellence, 2022). </w:t>
            </w:r>
          </w:p>
          <w:p w14:paraId="2784BE35" w14:textId="092FEC65" w:rsidR="00634F35" w:rsidRDefault="00634F35" w:rsidP="00FF7EBB">
            <w:pPr>
              <w:jc w:val="both"/>
              <w:rPr>
                <w:sz w:val="24"/>
                <w:szCs w:val="24"/>
              </w:rPr>
            </w:pPr>
            <w:r>
              <w:rPr>
                <w:sz w:val="24"/>
                <w:szCs w:val="24"/>
              </w:rPr>
              <w:t>There are also times where Social Workers may apply to the Court of Protection</w:t>
            </w:r>
            <w:r w:rsidR="009C22BD">
              <w:rPr>
                <w:sz w:val="24"/>
                <w:szCs w:val="24"/>
              </w:rPr>
              <w:t xml:space="preserve"> as an additional form of safeguards, the Court of Protection is a court which protects individuals who cannot make their own decisions because of a disturbance of the mind (2025).  </w:t>
            </w:r>
          </w:p>
          <w:p w14:paraId="3DB0BD72" w14:textId="77777777" w:rsidR="006E3512" w:rsidRDefault="006E3512" w:rsidP="00FF7EBB">
            <w:pPr>
              <w:jc w:val="both"/>
              <w:rPr>
                <w:sz w:val="24"/>
                <w:szCs w:val="24"/>
              </w:rPr>
            </w:pPr>
          </w:p>
          <w:p w14:paraId="60D8C669" w14:textId="201EF75B" w:rsidR="00FC0334" w:rsidRDefault="006E3512" w:rsidP="00FF7EBB">
            <w:pPr>
              <w:jc w:val="both"/>
              <w:rPr>
                <w:sz w:val="24"/>
                <w:szCs w:val="24"/>
              </w:rPr>
            </w:pPr>
            <w:r>
              <w:rPr>
                <w:sz w:val="24"/>
                <w:szCs w:val="24"/>
              </w:rPr>
              <w:t xml:space="preserve">Another legislation relevant to Adult Services is the </w:t>
            </w:r>
            <w:r w:rsidR="009C22BD">
              <w:rPr>
                <w:sz w:val="24"/>
                <w:szCs w:val="24"/>
              </w:rPr>
              <w:t xml:space="preserve">Mental Health Act 1983 and provides legislative duties around the assessment, detention and treatment of adults who have a mental health disorder and provides legislative powers around detention </w:t>
            </w:r>
            <w:r w:rsidR="00B34222">
              <w:rPr>
                <w:sz w:val="24"/>
                <w:szCs w:val="24"/>
              </w:rPr>
              <w:t>of without</w:t>
            </w:r>
            <w:r w:rsidR="009C22BD">
              <w:rPr>
                <w:sz w:val="24"/>
                <w:szCs w:val="24"/>
              </w:rPr>
              <w:t xml:space="preserve"> consent.</w:t>
            </w:r>
            <w:r w:rsidR="00B34222">
              <w:rPr>
                <w:sz w:val="24"/>
                <w:szCs w:val="24"/>
              </w:rPr>
              <w:t xml:space="preserve"> If an adult has been detained, they may be eligible for Section 117 aftercare which would make them exempt from financial contribution towards their care in the community.  </w:t>
            </w: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6FBF4C5A" w14:textId="77777777" w:rsidR="007A628F" w:rsidRDefault="007A628F" w:rsidP="00FF7EBB">
            <w:pPr>
              <w:jc w:val="both"/>
              <w:rPr>
                <w:b/>
                <w:sz w:val="24"/>
                <w:szCs w:val="24"/>
              </w:rPr>
            </w:pPr>
          </w:p>
          <w:p w14:paraId="558B1422" w14:textId="48E5984A" w:rsidR="00B34222" w:rsidRDefault="00B34222" w:rsidP="00FF7EBB">
            <w:pPr>
              <w:jc w:val="both"/>
              <w:rPr>
                <w:b/>
                <w:sz w:val="24"/>
                <w:szCs w:val="24"/>
              </w:rPr>
            </w:pPr>
            <w:r>
              <w:rPr>
                <w:b/>
                <w:sz w:val="24"/>
                <w:szCs w:val="24"/>
              </w:rPr>
              <w:t xml:space="preserve">Word Count: </w:t>
            </w:r>
            <w:r w:rsidR="006E3512">
              <w:rPr>
                <w:b/>
                <w:sz w:val="24"/>
                <w:szCs w:val="24"/>
              </w:rPr>
              <w:t>5</w:t>
            </w:r>
            <w:r w:rsidR="0027332B">
              <w:rPr>
                <w:b/>
                <w:sz w:val="24"/>
                <w:szCs w:val="24"/>
              </w:rPr>
              <w:t>48</w:t>
            </w:r>
          </w:p>
          <w:p w14:paraId="5D81B2B9" w14:textId="77777777" w:rsidR="007A086A" w:rsidRDefault="007A086A" w:rsidP="00FF7EBB">
            <w:pPr>
              <w:jc w:val="both"/>
              <w:rPr>
                <w:b/>
                <w:sz w:val="24"/>
                <w:szCs w:val="24"/>
              </w:rPr>
            </w:pPr>
          </w:p>
          <w:p w14:paraId="03BD6D93" w14:textId="5ABD60AA" w:rsidR="007A086A" w:rsidRPr="008B28E7" w:rsidRDefault="007A086A"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38D9936B" w14:textId="243B55B4" w:rsidR="00EB6463" w:rsidRDefault="0027332B" w:rsidP="00A70451">
            <w:pPr>
              <w:jc w:val="both"/>
              <w:rPr>
                <w:sz w:val="24"/>
                <w:szCs w:val="24"/>
              </w:rPr>
            </w:pPr>
            <w:r>
              <w:rPr>
                <w:sz w:val="24"/>
                <w:szCs w:val="24"/>
              </w:rPr>
              <w:t>I have identified similari</w:t>
            </w:r>
            <w:r w:rsidR="00CE61F8">
              <w:rPr>
                <w:sz w:val="24"/>
                <w:szCs w:val="24"/>
              </w:rPr>
              <w:t>ti</w:t>
            </w:r>
            <w:r>
              <w:rPr>
                <w:sz w:val="24"/>
                <w:szCs w:val="24"/>
              </w:rPr>
              <w:t>es and differences</w:t>
            </w:r>
            <w:r w:rsidR="008B092A">
              <w:rPr>
                <w:sz w:val="24"/>
                <w:szCs w:val="24"/>
              </w:rPr>
              <w:t xml:space="preserve"> regarding the definition of an adult or child at risk within the Social Services and Well-being (Wales) Act 2014</w:t>
            </w:r>
            <w:r w:rsidR="00A70451">
              <w:rPr>
                <w:sz w:val="24"/>
                <w:szCs w:val="24"/>
              </w:rPr>
              <w:t xml:space="preserve"> </w:t>
            </w:r>
            <w:r w:rsidR="00FD1C3A">
              <w:rPr>
                <w:sz w:val="24"/>
                <w:szCs w:val="24"/>
              </w:rPr>
              <w:t>(SSWB</w:t>
            </w:r>
            <w:r w:rsidR="00EB6463">
              <w:rPr>
                <w:sz w:val="24"/>
                <w:szCs w:val="24"/>
              </w:rPr>
              <w:t>(W)</w:t>
            </w:r>
            <w:r w:rsidR="00FD1C3A">
              <w:rPr>
                <w:sz w:val="24"/>
                <w:szCs w:val="24"/>
              </w:rPr>
              <w:t>A</w:t>
            </w:r>
            <w:r w:rsidR="00EB6463">
              <w:rPr>
                <w:sz w:val="24"/>
                <w:szCs w:val="24"/>
              </w:rPr>
              <w:t xml:space="preserve"> 2014</w:t>
            </w:r>
            <w:r w:rsidR="00FD1C3A">
              <w:rPr>
                <w:sz w:val="24"/>
                <w:szCs w:val="24"/>
              </w:rPr>
              <w:t xml:space="preserve">) </w:t>
            </w:r>
            <w:r w:rsidR="00A70451">
              <w:rPr>
                <w:sz w:val="24"/>
                <w:szCs w:val="24"/>
              </w:rPr>
              <w:t xml:space="preserve">and Local Authorities have a duty to safeguard both Children and Adults at risk, </w:t>
            </w:r>
            <w:r w:rsidR="00EB6463">
              <w:rPr>
                <w:sz w:val="24"/>
                <w:szCs w:val="24"/>
              </w:rPr>
              <w:t xml:space="preserve">the main differences are capacity and consent. </w:t>
            </w:r>
          </w:p>
          <w:p w14:paraId="4A76E04A" w14:textId="1E5B8A69" w:rsidR="00A70451" w:rsidRDefault="00A70451" w:rsidP="00A70451">
            <w:pPr>
              <w:jc w:val="both"/>
              <w:rPr>
                <w:sz w:val="24"/>
                <w:szCs w:val="24"/>
              </w:rPr>
            </w:pPr>
            <w:r>
              <w:rPr>
                <w:sz w:val="24"/>
                <w:szCs w:val="24"/>
              </w:rPr>
              <w:t xml:space="preserve"> </w:t>
            </w:r>
          </w:p>
          <w:p w14:paraId="2F5CB6FF" w14:textId="24DC080B" w:rsidR="008B092A" w:rsidRDefault="00A70451" w:rsidP="00A70451">
            <w:pPr>
              <w:jc w:val="both"/>
              <w:rPr>
                <w:sz w:val="24"/>
                <w:szCs w:val="24"/>
              </w:rPr>
            </w:pPr>
            <w:r>
              <w:rPr>
                <w:sz w:val="24"/>
                <w:szCs w:val="24"/>
              </w:rPr>
              <w:t xml:space="preserve">I have noticed within Children and Adult legislation is that there are </w:t>
            </w:r>
            <w:r w:rsidR="008B092A">
              <w:rPr>
                <w:sz w:val="24"/>
                <w:szCs w:val="24"/>
              </w:rPr>
              <w:t>timescales for Section 47 enquiries</w:t>
            </w:r>
            <w:r w:rsidR="00FD1C3A">
              <w:rPr>
                <w:sz w:val="24"/>
                <w:szCs w:val="24"/>
              </w:rPr>
              <w:t xml:space="preserve"> (Children Act 1989) </w:t>
            </w:r>
            <w:r w:rsidR="008B092A">
              <w:rPr>
                <w:sz w:val="24"/>
                <w:szCs w:val="24"/>
              </w:rPr>
              <w:t>and to initiate any Initial Child Protection Case Conference</w:t>
            </w:r>
            <w:r>
              <w:rPr>
                <w:sz w:val="24"/>
                <w:szCs w:val="24"/>
              </w:rPr>
              <w:t>s</w:t>
            </w:r>
            <w:r w:rsidR="00FD1C3A">
              <w:rPr>
                <w:sz w:val="24"/>
                <w:szCs w:val="24"/>
              </w:rPr>
              <w:t xml:space="preserve">. In adults, </w:t>
            </w:r>
            <w:r>
              <w:rPr>
                <w:sz w:val="24"/>
                <w:szCs w:val="24"/>
              </w:rPr>
              <w:t>Local Authorities</w:t>
            </w:r>
            <w:r w:rsidR="00FD1C3A">
              <w:rPr>
                <w:sz w:val="24"/>
                <w:szCs w:val="24"/>
              </w:rPr>
              <w:t xml:space="preserve"> must undertake Section 126 enquiries (SSWB</w:t>
            </w:r>
            <w:r w:rsidR="00EB6463">
              <w:rPr>
                <w:sz w:val="24"/>
                <w:szCs w:val="24"/>
              </w:rPr>
              <w:t>(W)</w:t>
            </w:r>
            <w:r w:rsidR="00FD1C3A">
              <w:rPr>
                <w:sz w:val="24"/>
                <w:szCs w:val="24"/>
              </w:rPr>
              <w:t>A</w:t>
            </w:r>
            <w:r w:rsidR="00EB6463">
              <w:rPr>
                <w:sz w:val="24"/>
                <w:szCs w:val="24"/>
              </w:rPr>
              <w:t xml:space="preserve"> 2014</w:t>
            </w:r>
            <w:r w:rsidR="00FD1C3A">
              <w:rPr>
                <w:sz w:val="24"/>
                <w:szCs w:val="24"/>
              </w:rPr>
              <w:t xml:space="preserve">) regarding any safeguarding concerns raised, following completion of the Section 126 enquiries a strategy discussion must be held within 7 working days if abuse has been disclosed.  </w:t>
            </w:r>
          </w:p>
          <w:p w14:paraId="7A21336D" w14:textId="77777777" w:rsidR="008B092A" w:rsidRDefault="008B092A" w:rsidP="00FC0334">
            <w:pPr>
              <w:jc w:val="both"/>
              <w:rPr>
                <w:sz w:val="24"/>
                <w:szCs w:val="24"/>
              </w:rPr>
            </w:pPr>
          </w:p>
          <w:p w14:paraId="795C6051" w14:textId="1E23F92B" w:rsidR="00FC0334" w:rsidRDefault="008B092A" w:rsidP="00FC0334">
            <w:pPr>
              <w:jc w:val="both"/>
              <w:rPr>
                <w:sz w:val="24"/>
                <w:szCs w:val="24"/>
              </w:rPr>
            </w:pPr>
            <w:r>
              <w:rPr>
                <w:sz w:val="24"/>
                <w:szCs w:val="24"/>
              </w:rPr>
              <w:t xml:space="preserve">Adults are allowed to make unwise decisions and be in situations that are seen as potential safeguarding concerns if they have capacity and there no concerns around an impairment or disturbance of the mind. </w:t>
            </w:r>
            <w:r w:rsidR="00A70451">
              <w:rPr>
                <w:sz w:val="24"/>
                <w:szCs w:val="24"/>
              </w:rPr>
              <w:t>Whereas</w:t>
            </w:r>
            <w:r>
              <w:rPr>
                <w:sz w:val="24"/>
                <w:szCs w:val="24"/>
              </w:rPr>
              <w:t xml:space="preserve"> in Children’s, Local Authorities have a duty to intervene </w:t>
            </w:r>
            <w:r w:rsidR="0027332B">
              <w:rPr>
                <w:sz w:val="24"/>
                <w:szCs w:val="24"/>
              </w:rPr>
              <w:t>when</w:t>
            </w:r>
            <w:r>
              <w:rPr>
                <w:sz w:val="24"/>
                <w:szCs w:val="24"/>
              </w:rPr>
              <w:t xml:space="preserve"> there </w:t>
            </w:r>
            <w:r w:rsidR="0027332B">
              <w:rPr>
                <w:sz w:val="24"/>
                <w:szCs w:val="24"/>
              </w:rPr>
              <w:t>are</w:t>
            </w:r>
            <w:r>
              <w:rPr>
                <w:sz w:val="24"/>
                <w:szCs w:val="24"/>
              </w:rPr>
              <w:t xml:space="preserve"> safeguarding concerns.</w:t>
            </w:r>
            <w:r w:rsidR="00EB6463">
              <w:rPr>
                <w:sz w:val="24"/>
                <w:szCs w:val="24"/>
              </w:rPr>
              <w:t xml:space="preserve"> Children do not need to consent to referrals being </w:t>
            </w:r>
            <w:r w:rsidR="00EB6463">
              <w:rPr>
                <w:sz w:val="24"/>
                <w:szCs w:val="24"/>
              </w:rPr>
              <w:lastRenderedPageBreak/>
              <w:t xml:space="preserve">made about them, whereas in Adult Services it is required to get consent from the adult whom you are making a referral about. </w:t>
            </w:r>
            <w:r w:rsidR="00A70451">
              <w:rPr>
                <w:sz w:val="24"/>
                <w:szCs w:val="24"/>
              </w:rPr>
              <w:t xml:space="preserve">Where an adult does have capacity, </w:t>
            </w:r>
            <w:r w:rsidR="00EB6463">
              <w:rPr>
                <w:sz w:val="24"/>
                <w:szCs w:val="24"/>
              </w:rPr>
              <w:t xml:space="preserve">the Wales Safeguarding Procedures (2019) are clear that there are times where consent can be over ridden such as coercion or risk to other, </w:t>
            </w:r>
            <w:r w:rsidR="00A70451">
              <w:rPr>
                <w:sz w:val="24"/>
                <w:szCs w:val="24"/>
              </w:rPr>
              <w:t xml:space="preserve">an order from the High Court </w:t>
            </w:r>
            <w:r w:rsidR="00EB6463">
              <w:rPr>
                <w:sz w:val="24"/>
                <w:szCs w:val="24"/>
              </w:rPr>
              <w:t>can be requested called Inherent Jurisdiction however t</w:t>
            </w:r>
            <w:r w:rsidR="00A70451">
              <w:rPr>
                <w:sz w:val="24"/>
                <w:szCs w:val="24"/>
              </w:rPr>
              <w:t xml:space="preserve">he threshold for this order is high due to it being a significant infringement on the adults right to a private family life which is Article 8 of the Human Rights Act 1998.  </w:t>
            </w:r>
          </w:p>
          <w:p w14:paraId="33A7C685" w14:textId="77777777" w:rsidR="008B092A" w:rsidRDefault="008B092A" w:rsidP="00FC0334">
            <w:pPr>
              <w:jc w:val="both"/>
              <w:rPr>
                <w:sz w:val="24"/>
                <w:szCs w:val="24"/>
              </w:rPr>
            </w:pPr>
          </w:p>
          <w:p w14:paraId="478D2F84" w14:textId="78102B66" w:rsidR="00FC0334" w:rsidRDefault="00A70451" w:rsidP="00FC0334">
            <w:pPr>
              <w:jc w:val="both"/>
              <w:rPr>
                <w:sz w:val="24"/>
                <w:szCs w:val="24"/>
              </w:rPr>
            </w:pPr>
            <w:r>
              <w:rPr>
                <w:sz w:val="24"/>
                <w:szCs w:val="24"/>
              </w:rPr>
              <w:t xml:space="preserve">Capacity can be seen as quite a ‘grey area’ and often involves managing and carrying a lot of risk and whilst safeguarding children can also involve managing risk, legislation is clear on when we must intervene. </w:t>
            </w:r>
          </w:p>
          <w:p w14:paraId="6CB8CAEE" w14:textId="4C5503E7" w:rsidR="00A70451" w:rsidRDefault="00A70451" w:rsidP="00FC0334">
            <w:pPr>
              <w:jc w:val="both"/>
              <w:rPr>
                <w:sz w:val="24"/>
                <w:szCs w:val="24"/>
              </w:rPr>
            </w:pPr>
            <w:r>
              <w:rPr>
                <w:sz w:val="24"/>
                <w:szCs w:val="24"/>
              </w:rPr>
              <w:t xml:space="preserve">The Mental Capacity Act (2005) applies to anyone over the age of 16 but this can also cause some challenges as Parental Responsibility is still relevant until that person turns 18 years of age. </w:t>
            </w:r>
            <w:r w:rsidR="00EB6463">
              <w:rPr>
                <w:sz w:val="24"/>
                <w:szCs w:val="24"/>
              </w:rPr>
              <w:t xml:space="preserve">Despite this, safeguarding under the Children Act 1989 overrides the Mental Capacity Act 2005 when it comes to 16/17 year olds. </w:t>
            </w:r>
          </w:p>
          <w:p w14:paraId="4847C39E" w14:textId="0B189E73" w:rsidR="00FC0334" w:rsidRDefault="00FD1C3A" w:rsidP="00FC0334">
            <w:pPr>
              <w:jc w:val="both"/>
              <w:rPr>
                <w:sz w:val="24"/>
                <w:szCs w:val="24"/>
              </w:rPr>
            </w:pPr>
            <w:r>
              <w:rPr>
                <w:sz w:val="24"/>
                <w:szCs w:val="24"/>
              </w:rPr>
              <w:t xml:space="preserve">A child under the age of 16 may be deemed as ‘Gillick Competent’ which means that it is felt they are mature enough to make decisions about certain things which affect them, but in regard to safeguarding intervention is necessary regardless of their ‘Gillick Competence’. </w:t>
            </w:r>
          </w:p>
          <w:p w14:paraId="04285720" w14:textId="77777777" w:rsidR="00FC0334" w:rsidRDefault="00FC0334" w:rsidP="00FC0334">
            <w:pPr>
              <w:jc w:val="both"/>
              <w:rPr>
                <w:sz w:val="24"/>
                <w:szCs w:val="24"/>
              </w:rPr>
            </w:pPr>
          </w:p>
          <w:p w14:paraId="37CFCAFA" w14:textId="0786E095" w:rsidR="006E3512" w:rsidRPr="006E3512" w:rsidRDefault="006E3512" w:rsidP="00FC0334">
            <w:pPr>
              <w:jc w:val="both"/>
              <w:rPr>
                <w:b/>
                <w:bCs/>
                <w:sz w:val="24"/>
                <w:szCs w:val="24"/>
              </w:rPr>
            </w:pPr>
            <w:r w:rsidRPr="006E3512">
              <w:rPr>
                <w:b/>
                <w:bCs/>
                <w:sz w:val="24"/>
                <w:szCs w:val="24"/>
              </w:rPr>
              <w:t>Word Count: 4</w:t>
            </w:r>
            <w:r w:rsidR="00BD0406">
              <w:rPr>
                <w:b/>
                <w:bCs/>
                <w:sz w:val="24"/>
                <w:szCs w:val="24"/>
              </w:rPr>
              <w:t>08</w:t>
            </w:r>
          </w:p>
          <w:p w14:paraId="44F072E2" w14:textId="77777777" w:rsidR="006E3512" w:rsidRPr="006108C9" w:rsidRDefault="006E3512"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4EFB2C43" w14:textId="77777777" w:rsidR="00BD2968" w:rsidRDefault="00BD2968" w:rsidP="00FC0334">
            <w:pPr>
              <w:jc w:val="both"/>
              <w:rPr>
                <w:i/>
                <w:sz w:val="24"/>
                <w:szCs w:val="24"/>
              </w:rPr>
            </w:pPr>
          </w:p>
          <w:p w14:paraId="08760B3D" w14:textId="77777777" w:rsidR="00FC0334" w:rsidRPr="006108C9" w:rsidRDefault="00FC0334" w:rsidP="0027332B">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31D01" w14:textId="77777777" w:rsidR="002B5C1A" w:rsidRDefault="002B5C1A">
      <w:r>
        <w:separator/>
      </w:r>
    </w:p>
  </w:endnote>
  <w:endnote w:type="continuationSeparator" w:id="0">
    <w:p w14:paraId="581C4057" w14:textId="77777777" w:rsidR="002B5C1A" w:rsidRDefault="002B5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4381A" w14:textId="77777777" w:rsidR="002B5C1A" w:rsidRDefault="002B5C1A">
      <w:r>
        <w:separator/>
      </w:r>
    </w:p>
  </w:footnote>
  <w:footnote w:type="continuationSeparator" w:id="0">
    <w:p w14:paraId="3113AE43" w14:textId="77777777" w:rsidR="002B5C1A" w:rsidRDefault="002B5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B81583"/>
    <w:multiLevelType w:val="multilevel"/>
    <w:tmpl w:val="FA98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6"/>
  </w:num>
  <w:num w:numId="4" w16cid:durableId="1850633156">
    <w:abstractNumId w:val="48"/>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1"/>
  </w:num>
  <w:num w:numId="10" w16cid:durableId="693307142">
    <w:abstractNumId w:val="34"/>
  </w:num>
  <w:num w:numId="11" w16cid:durableId="141846751">
    <w:abstractNumId w:val="18"/>
  </w:num>
  <w:num w:numId="12" w16cid:durableId="1310867263">
    <w:abstractNumId w:val="17"/>
  </w:num>
  <w:num w:numId="13" w16cid:durableId="65736213">
    <w:abstractNumId w:val="28"/>
  </w:num>
  <w:num w:numId="14" w16cid:durableId="825441142">
    <w:abstractNumId w:val="8"/>
  </w:num>
  <w:num w:numId="15" w16cid:durableId="1016493186">
    <w:abstractNumId w:val="27"/>
  </w:num>
  <w:num w:numId="16" w16cid:durableId="1273785188">
    <w:abstractNumId w:val="16"/>
  </w:num>
  <w:num w:numId="17" w16cid:durableId="431317323">
    <w:abstractNumId w:val="14"/>
  </w:num>
  <w:num w:numId="18" w16cid:durableId="102062286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9"/>
  </w:num>
  <w:num w:numId="21" w16cid:durableId="798959287">
    <w:abstractNumId w:val="15"/>
  </w:num>
  <w:num w:numId="22" w16cid:durableId="352731724">
    <w:abstractNumId w:val="12"/>
  </w:num>
  <w:num w:numId="23" w16cid:durableId="456266206">
    <w:abstractNumId w:val="29"/>
  </w:num>
  <w:num w:numId="24" w16cid:durableId="317615789">
    <w:abstractNumId w:val="20"/>
  </w:num>
  <w:num w:numId="25" w16cid:durableId="856430468">
    <w:abstractNumId w:val="42"/>
  </w:num>
  <w:num w:numId="26" w16cid:durableId="1104690971">
    <w:abstractNumId w:val="36"/>
  </w:num>
  <w:num w:numId="27" w16cid:durableId="1201670287">
    <w:abstractNumId w:val="41"/>
  </w:num>
  <w:num w:numId="28" w16cid:durableId="598562144">
    <w:abstractNumId w:val="21"/>
  </w:num>
  <w:num w:numId="29" w16cid:durableId="871068292">
    <w:abstractNumId w:val="44"/>
  </w:num>
  <w:num w:numId="30" w16cid:durableId="482159744">
    <w:abstractNumId w:val="32"/>
  </w:num>
  <w:num w:numId="31" w16cid:durableId="1565527110">
    <w:abstractNumId w:val="13"/>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6"/>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5"/>
  </w:num>
  <w:num w:numId="47" w16cid:durableId="167212813">
    <w:abstractNumId w:val="49"/>
  </w:num>
  <w:num w:numId="48" w16cid:durableId="1210147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2"/>
  </w:num>
  <w:num w:numId="50" w16cid:durableId="1163856707">
    <w:abstractNumId w:val="29"/>
  </w:num>
  <w:num w:numId="51" w16cid:durableId="536360681">
    <w:abstractNumId w:val="25"/>
  </w:num>
  <w:num w:numId="52" w16cid:durableId="1666274935">
    <w:abstractNumId w:val="22"/>
  </w:num>
  <w:num w:numId="53" w16cid:durableId="435172075">
    <w:abstractNumId w:val="2"/>
  </w:num>
  <w:num w:numId="54" w16cid:durableId="11227835">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0222"/>
    <w:rsid w:val="00171418"/>
    <w:rsid w:val="001772BF"/>
    <w:rsid w:val="001772DE"/>
    <w:rsid w:val="00192D46"/>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332B"/>
    <w:rsid w:val="002761F4"/>
    <w:rsid w:val="002775E1"/>
    <w:rsid w:val="00277979"/>
    <w:rsid w:val="0028085A"/>
    <w:rsid w:val="00291ADD"/>
    <w:rsid w:val="002920DF"/>
    <w:rsid w:val="00292F3D"/>
    <w:rsid w:val="00295CA1"/>
    <w:rsid w:val="00296AF3"/>
    <w:rsid w:val="002A0E51"/>
    <w:rsid w:val="002A1A44"/>
    <w:rsid w:val="002A291A"/>
    <w:rsid w:val="002A2C54"/>
    <w:rsid w:val="002A4E2E"/>
    <w:rsid w:val="002A5604"/>
    <w:rsid w:val="002B1701"/>
    <w:rsid w:val="002B23C3"/>
    <w:rsid w:val="002B443A"/>
    <w:rsid w:val="002B5B35"/>
    <w:rsid w:val="002B5C1A"/>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3364"/>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2205"/>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2E3A"/>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34F35"/>
    <w:rsid w:val="006447DE"/>
    <w:rsid w:val="00644889"/>
    <w:rsid w:val="0065276E"/>
    <w:rsid w:val="006532A8"/>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3512"/>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57370"/>
    <w:rsid w:val="00763B2D"/>
    <w:rsid w:val="00764C84"/>
    <w:rsid w:val="007710AD"/>
    <w:rsid w:val="00772924"/>
    <w:rsid w:val="00773F68"/>
    <w:rsid w:val="0078112D"/>
    <w:rsid w:val="007872F2"/>
    <w:rsid w:val="007873F9"/>
    <w:rsid w:val="007908E0"/>
    <w:rsid w:val="00793EB3"/>
    <w:rsid w:val="00794205"/>
    <w:rsid w:val="0079422A"/>
    <w:rsid w:val="007A086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1DF5"/>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8E4"/>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A40C3"/>
    <w:rsid w:val="008B07DE"/>
    <w:rsid w:val="008B092A"/>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22BD"/>
    <w:rsid w:val="009C337F"/>
    <w:rsid w:val="009C53E7"/>
    <w:rsid w:val="009C6092"/>
    <w:rsid w:val="009C7342"/>
    <w:rsid w:val="009D4365"/>
    <w:rsid w:val="009D477B"/>
    <w:rsid w:val="009D4E3B"/>
    <w:rsid w:val="009D59C2"/>
    <w:rsid w:val="009D65F4"/>
    <w:rsid w:val="009D7BC9"/>
    <w:rsid w:val="009E122F"/>
    <w:rsid w:val="009E1982"/>
    <w:rsid w:val="009E4D2C"/>
    <w:rsid w:val="009F0978"/>
    <w:rsid w:val="009F3AEC"/>
    <w:rsid w:val="009F6801"/>
    <w:rsid w:val="009F7AF9"/>
    <w:rsid w:val="00A00081"/>
    <w:rsid w:val="00A06422"/>
    <w:rsid w:val="00A10D56"/>
    <w:rsid w:val="00A12AAE"/>
    <w:rsid w:val="00A12F22"/>
    <w:rsid w:val="00A13C11"/>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045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1A45"/>
    <w:rsid w:val="00B0296A"/>
    <w:rsid w:val="00B07399"/>
    <w:rsid w:val="00B07E79"/>
    <w:rsid w:val="00B12295"/>
    <w:rsid w:val="00B137BE"/>
    <w:rsid w:val="00B15998"/>
    <w:rsid w:val="00B17FA0"/>
    <w:rsid w:val="00B2292C"/>
    <w:rsid w:val="00B22C3C"/>
    <w:rsid w:val="00B24344"/>
    <w:rsid w:val="00B26769"/>
    <w:rsid w:val="00B2754B"/>
    <w:rsid w:val="00B31C91"/>
    <w:rsid w:val="00B34222"/>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0406"/>
    <w:rsid w:val="00BD2968"/>
    <w:rsid w:val="00BD30B1"/>
    <w:rsid w:val="00BE0F7B"/>
    <w:rsid w:val="00BE10C2"/>
    <w:rsid w:val="00BF0D6C"/>
    <w:rsid w:val="00C01D14"/>
    <w:rsid w:val="00C01D97"/>
    <w:rsid w:val="00C025B4"/>
    <w:rsid w:val="00C029EC"/>
    <w:rsid w:val="00C02E93"/>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61F8"/>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45EB7"/>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B4001"/>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56DA4"/>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463"/>
    <w:rsid w:val="00EB695F"/>
    <w:rsid w:val="00EC3A85"/>
    <w:rsid w:val="00EC4B89"/>
    <w:rsid w:val="00EC59A5"/>
    <w:rsid w:val="00EC62C8"/>
    <w:rsid w:val="00EC6E15"/>
    <w:rsid w:val="00ED1B30"/>
    <w:rsid w:val="00ED5D03"/>
    <w:rsid w:val="00EE01ED"/>
    <w:rsid w:val="00EE1AC1"/>
    <w:rsid w:val="00EE39D6"/>
    <w:rsid w:val="00EE52AD"/>
    <w:rsid w:val="00EE5BC3"/>
    <w:rsid w:val="00EE6FAB"/>
    <w:rsid w:val="00EF328C"/>
    <w:rsid w:val="00EF6280"/>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1E61"/>
    <w:rsid w:val="00FC2FF3"/>
    <w:rsid w:val="00FC3263"/>
    <w:rsid w:val="00FC51F9"/>
    <w:rsid w:val="00FC5B40"/>
    <w:rsid w:val="00FC5FF8"/>
    <w:rsid w:val="00FD1C3A"/>
    <w:rsid w:val="00FD271B"/>
    <w:rsid w:val="00FD3D7C"/>
    <w:rsid w:val="00FD3ED3"/>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semiHidden/>
    <w:unhideWhenUsed/>
    <w:rsid w:val="00B01A4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076430">
      <w:bodyDiv w:val="1"/>
      <w:marLeft w:val="0"/>
      <w:marRight w:val="0"/>
      <w:marTop w:val="0"/>
      <w:marBottom w:val="0"/>
      <w:divBdr>
        <w:top w:val="none" w:sz="0" w:space="0" w:color="auto"/>
        <w:left w:val="none" w:sz="0" w:space="0" w:color="auto"/>
        <w:bottom w:val="none" w:sz="0" w:space="0" w:color="auto"/>
        <w:right w:val="none" w:sz="0" w:space="0" w:color="auto"/>
      </w:divBdr>
    </w:div>
    <w:div w:id="621883432">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4</Pages>
  <Words>1097</Words>
  <Characters>6258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Cerys Cook</cp:lastModifiedBy>
  <cp:revision>3</cp:revision>
  <cp:lastPrinted>2020-02-11T19:20:00Z</cp:lastPrinted>
  <dcterms:created xsi:type="dcterms:W3CDTF">2025-09-21T12:58:00Z</dcterms:created>
  <dcterms:modified xsi:type="dcterms:W3CDTF">2025-09-21T13:30:00Z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