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72789" w14:textId="77777777" w:rsidR="00A97EB7" w:rsidRPr="00CD779A" w:rsidRDefault="00A97EB7" w:rsidP="00A97EB7">
      <w:pPr>
        <w:spacing w:line="360" w:lineRule="auto"/>
        <w:rPr>
          <w:shd w:val="clear" w:color="auto" w:fill="FFFFFF"/>
        </w:rPr>
      </w:pPr>
    </w:p>
    <w:tbl>
      <w:tblPr>
        <w:tblStyle w:val="TableGrid"/>
        <w:tblpPr w:leftFromText="180" w:rightFromText="180" w:vertAnchor="text" w:horzAnchor="margin" w:tblpXSpec="center" w:tblpY="-1"/>
        <w:tblW w:w="0" w:type="auto"/>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1"/>
      </w:tblGrid>
      <w:tr w:rsidR="00A97EB7" w:rsidRPr="00CD779A" w14:paraId="5682B312" w14:textId="77777777" w:rsidTr="009B78BF">
        <w:trPr>
          <w:trHeight w:val="533"/>
        </w:trPr>
        <w:tc>
          <w:tcPr>
            <w:tcW w:w="9351" w:type="dxa"/>
          </w:tcPr>
          <w:p w14:paraId="0EA47755" w14:textId="77777777" w:rsidR="00A97EB7" w:rsidRPr="00CD779A" w:rsidRDefault="00A97EB7" w:rsidP="00AE05F6">
            <w:pPr>
              <w:spacing w:line="360" w:lineRule="auto"/>
              <w:rPr>
                <w:shd w:val="clear" w:color="auto" w:fill="FFFFFF"/>
              </w:rPr>
            </w:pPr>
          </w:p>
        </w:tc>
      </w:tr>
    </w:tbl>
    <w:p w14:paraId="3928E110" w14:textId="0AF3DD7C" w:rsidR="00A97EB7" w:rsidRPr="00CD779A" w:rsidRDefault="00A97EB7" w:rsidP="009B78BF">
      <w:pPr>
        <w:spacing w:after="0" w:line="360" w:lineRule="auto"/>
        <w:jc w:val="center"/>
        <w:rPr>
          <w:sz w:val="28"/>
          <w:szCs w:val="28"/>
          <w:shd w:val="clear" w:color="auto" w:fill="FFFFFF"/>
        </w:rPr>
      </w:pPr>
      <w:r>
        <w:rPr>
          <w:sz w:val="28"/>
          <w:szCs w:val="28"/>
          <w:shd w:val="clear" w:color="auto" w:fill="FFFFFF"/>
        </w:rPr>
        <w:t xml:space="preserve">Programme of Study </w:t>
      </w:r>
      <w:r w:rsidR="00A50FBC">
        <w:rPr>
          <w:sz w:val="28"/>
          <w:szCs w:val="28"/>
          <w:shd w:val="clear" w:color="auto" w:fill="FFFFFF"/>
        </w:rPr>
        <w:t>–</w:t>
      </w:r>
      <w:r>
        <w:rPr>
          <w:sz w:val="28"/>
          <w:szCs w:val="28"/>
          <w:shd w:val="clear" w:color="auto" w:fill="FFFFFF"/>
        </w:rPr>
        <w:t xml:space="preserve"> D</w:t>
      </w:r>
      <w:r w:rsidR="00A50FBC">
        <w:rPr>
          <w:sz w:val="28"/>
          <w:szCs w:val="28"/>
          <w:shd w:val="clear" w:color="auto" w:fill="FFFFFF"/>
        </w:rPr>
        <w:t xml:space="preserve">octorate in </w:t>
      </w:r>
      <w:r>
        <w:rPr>
          <w:sz w:val="28"/>
          <w:szCs w:val="28"/>
          <w:shd w:val="clear" w:color="auto" w:fill="FFFFFF"/>
        </w:rPr>
        <w:t>Prof</w:t>
      </w:r>
      <w:r w:rsidR="00A50FBC">
        <w:rPr>
          <w:sz w:val="28"/>
          <w:szCs w:val="28"/>
          <w:shd w:val="clear" w:color="auto" w:fill="FFFFFF"/>
        </w:rPr>
        <w:t>essional Practice</w:t>
      </w:r>
    </w:p>
    <w:p w14:paraId="489B983E" w14:textId="06A3B3DB" w:rsidR="007F06F1" w:rsidRPr="007F06F1" w:rsidRDefault="00007BC7" w:rsidP="007F06F1">
      <w:pPr>
        <w:spacing w:line="360" w:lineRule="auto"/>
        <w:jc w:val="center"/>
        <w:rPr>
          <w:bCs/>
        </w:rPr>
      </w:pPr>
      <w:r w:rsidRPr="007F06F1">
        <w:rPr>
          <w:bCs/>
          <w:color w:val="000000"/>
          <w:sz w:val="28"/>
          <w:szCs w:val="28"/>
        </w:rPr>
        <w:t>Qua</w:t>
      </w:r>
      <w:r w:rsidR="005D545F">
        <w:rPr>
          <w:bCs/>
          <w:color w:val="000000"/>
          <w:sz w:val="28"/>
          <w:szCs w:val="28"/>
        </w:rPr>
        <w:t>ntitative</w:t>
      </w:r>
      <w:r w:rsidRPr="007F06F1">
        <w:rPr>
          <w:bCs/>
          <w:color w:val="000000"/>
          <w:sz w:val="28"/>
          <w:szCs w:val="28"/>
        </w:rPr>
        <w:t xml:space="preserve"> Research Article</w:t>
      </w:r>
      <w:r w:rsidR="007F06F1" w:rsidRPr="007F06F1">
        <w:rPr>
          <w:bCs/>
        </w:rPr>
        <w:t xml:space="preserve"> BMPF710</w:t>
      </w:r>
      <w:r w:rsidR="005D545F">
        <w:rPr>
          <w:bCs/>
        </w:rPr>
        <w:t>2</w:t>
      </w:r>
    </w:p>
    <w:p w14:paraId="3D11CDF4" w14:textId="366B5127" w:rsidR="007F06F1" w:rsidRPr="007F06F1" w:rsidRDefault="00660AF4" w:rsidP="005D545F">
      <w:pPr>
        <w:spacing w:line="360" w:lineRule="auto"/>
        <w:jc w:val="center"/>
        <w:rPr>
          <w:b/>
          <w:bCs/>
          <w:color w:val="000000"/>
          <w:sz w:val="36"/>
          <w:szCs w:val="36"/>
        </w:rPr>
      </w:pPr>
      <w:r>
        <w:rPr>
          <w:b/>
          <w:bCs/>
          <w:sz w:val="36"/>
          <w:szCs w:val="36"/>
          <w:shd w:val="clear" w:color="auto" w:fill="FFFFFF"/>
        </w:rPr>
        <w:t xml:space="preserve">A Secondary </w:t>
      </w:r>
      <w:r w:rsidR="000C03AB">
        <w:rPr>
          <w:b/>
          <w:bCs/>
          <w:sz w:val="36"/>
          <w:szCs w:val="36"/>
          <w:shd w:val="clear" w:color="auto" w:fill="FFFFFF"/>
        </w:rPr>
        <w:t xml:space="preserve">Quantitative </w:t>
      </w:r>
      <w:r>
        <w:rPr>
          <w:b/>
          <w:bCs/>
          <w:sz w:val="36"/>
          <w:szCs w:val="36"/>
          <w:shd w:val="clear" w:color="auto" w:fill="FFFFFF"/>
        </w:rPr>
        <w:t>Analysis</w:t>
      </w:r>
      <w:r w:rsidR="00BF1D3A">
        <w:rPr>
          <w:b/>
          <w:bCs/>
          <w:sz w:val="36"/>
          <w:szCs w:val="36"/>
          <w:shd w:val="clear" w:color="auto" w:fill="FFFFFF"/>
        </w:rPr>
        <w:t xml:space="preserve"> </w:t>
      </w:r>
      <w:r>
        <w:rPr>
          <w:b/>
          <w:bCs/>
          <w:sz w:val="36"/>
          <w:szCs w:val="36"/>
          <w:shd w:val="clear" w:color="auto" w:fill="FFFFFF"/>
        </w:rPr>
        <w:t>of</w:t>
      </w:r>
      <w:r w:rsidR="00BF1D3A">
        <w:rPr>
          <w:b/>
          <w:bCs/>
          <w:sz w:val="36"/>
          <w:szCs w:val="36"/>
          <w:shd w:val="clear" w:color="auto" w:fill="FFFFFF"/>
        </w:rPr>
        <w:t xml:space="preserve"> </w:t>
      </w:r>
      <w:r w:rsidR="00B96BC5">
        <w:rPr>
          <w:b/>
          <w:bCs/>
          <w:sz w:val="36"/>
          <w:szCs w:val="36"/>
          <w:shd w:val="clear" w:color="auto" w:fill="FFFFFF"/>
        </w:rPr>
        <w:t xml:space="preserve">Success rates of </w:t>
      </w:r>
      <w:r w:rsidR="00BF1D3A">
        <w:rPr>
          <w:b/>
          <w:bCs/>
          <w:sz w:val="36"/>
          <w:szCs w:val="36"/>
          <w:shd w:val="clear" w:color="auto" w:fill="FFFFFF"/>
        </w:rPr>
        <w:t xml:space="preserve">Mature students in HE </w:t>
      </w:r>
    </w:p>
    <w:p w14:paraId="3BFEE6A0" w14:textId="79D6F25B" w:rsidR="009B78BF" w:rsidRDefault="009B78BF" w:rsidP="003831B7">
      <w:pPr>
        <w:spacing w:after="0" w:line="360" w:lineRule="auto"/>
        <w:rPr>
          <w:b/>
          <w:sz w:val="28"/>
          <w:szCs w:val="28"/>
          <w:shd w:val="clear" w:color="auto" w:fill="FFFFFF"/>
        </w:rPr>
      </w:pPr>
      <w:r>
        <w:rPr>
          <w:b/>
          <w:sz w:val="28"/>
          <w:szCs w:val="28"/>
          <w:shd w:val="clear" w:color="auto" w:fill="FFFFFF"/>
        </w:rPr>
        <w:t>Researcher: Michaela Schriek (2212288)</w:t>
      </w:r>
    </w:p>
    <w:p w14:paraId="4CB53F81" w14:textId="2DEE2BB2" w:rsidR="009B78BF" w:rsidRPr="009B78BF" w:rsidRDefault="009B78BF" w:rsidP="009B78BF">
      <w:pPr>
        <w:spacing w:line="360" w:lineRule="auto"/>
        <w:rPr>
          <w:b/>
          <w:sz w:val="28"/>
          <w:szCs w:val="28"/>
          <w:shd w:val="clear" w:color="auto" w:fill="FFFFFF"/>
        </w:rPr>
      </w:pPr>
      <w:r w:rsidRPr="009B78BF">
        <w:rPr>
          <w:b/>
          <w:sz w:val="28"/>
          <w:szCs w:val="28"/>
          <w:shd w:val="clear" w:color="auto" w:fill="FFFFFF"/>
        </w:rPr>
        <w:t>Supervisor</w:t>
      </w:r>
      <w:r>
        <w:rPr>
          <w:b/>
          <w:sz w:val="28"/>
          <w:szCs w:val="28"/>
          <w:shd w:val="clear" w:color="auto" w:fill="FFFFFF"/>
        </w:rPr>
        <w:t xml:space="preserve">: Dr </w:t>
      </w:r>
      <w:r w:rsidR="005D545F">
        <w:rPr>
          <w:b/>
          <w:sz w:val="28"/>
          <w:szCs w:val="28"/>
          <w:shd w:val="clear" w:color="auto" w:fill="FFFFFF"/>
        </w:rPr>
        <w:t>Roisin Mullins</w:t>
      </w:r>
    </w:p>
    <w:tbl>
      <w:tblPr>
        <w:tblStyle w:val="TableGrid"/>
        <w:tblpPr w:leftFromText="180" w:rightFromText="180" w:vertAnchor="text" w:horzAnchor="margin" w:tblpY="89"/>
        <w:tblW w:w="10470" w:type="dxa"/>
        <w:tblBorders>
          <w:top w:val="thinThickThinSmallGap" w:sz="24" w:space="0" w:color="0070C0"/>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70"/>
      </w:tblGrid>
      <w:tr w:rsidR="00A97EB7" w:rsidRPr="00CD779A" w14:paraId="15E4B7BC" w14:textId="77777777" w:rsidTr="009B78BF">
        <w:trPr>
          <w:trHeight w:val="10"/>
        </w:trPr>
        <w:tc>
          <w:tcPr>
            <w:tcW w:w="10470" w:type="dxa"/>
          </w:tcPr>
          <w:p w14:paraId="5975C3C8" w14:textId="77777777" w:rsidR="009B78BF" w:rsidRPr="00CD779A" w:rsidRDefault="009B78BF" w:rsidP="00AE05F6">
            <w:pPr>
              <w:spacing w:line="360" w:lineRule="auto"/>
              <w:rPr>
                <w:shd w:val="clear" w:color="auto" w:fill="FFFFFF"/>
              </w:rPr>
            </w:pPr>
          </w:p>
        </w:tc>
      </w:tr>
    </w:tbl>
    <w:p w14:paraId="6FB8C1F2" w14:textId="3DA3A871" w:rsidR="009B78BF" w:rsidRDefault="00D46112" w:rsidP="00A97EB7">
      <w:pPr>
        <w:spacing w:line="360" w:lineRule="auto"/>
        <w:rPr>
          <w:shd w:val="clear" w:color="auto" w:fill="FFFFFF"/>
        </w:rPr>
        <w:sectPr w:rsidR="009B78BF" w:rsidSect="00602D9D">
          <w:footerReference w:type="default" r:id="rId8"/>
          <w:pgSz w:w="11900" w:h="16840"/>
          <w:pgMar w:top="820" w:right="780" w:bottom="880" w:left="760" w:header="720" w:footer="684" w:gutter="0"/>
          <w:pgNumType w:start="1"/>
          <w:cols w:space="720"/>
        </w:sectPr>
      </w:pPr>
      <w:r>
        <w:rPr>
          <w:shd w:val="clear" w:color="auto" w:fill="FFFFFF"/>
        </w:rPr>
        <w:t xml:space="preserve">Key terms: </w:t>
      </w:r>
      <w:r w:rsidR="00716486">
        <w:rPr>
          <w:shd w:val="clear" w:color="auto" w:fill="FFFFFF"/>
        </w:rPr>
        <w:t xml:space="preserve">mature </w:t>
      </w:r>
      <w:r>
        <w:rPr>
          <w:shd w:val="clear" w:color="auto" w:fill="FFFFFF"/>
        </w:rPr>
        <w:t>students, higher education</w:t>
      </w:r>
      <w:r w:rsidR="0034243D">
        <w:rPr>
          <w:shd w:val="clear" w:color="auto" w:fill="FFFFFF"/>
        </w:rPr>
        <w:t xml:space="preserve">, </w:t>
      </w:r>
      <w:r w:rsidR="00716486">
        <w:rPr>
          <w:shd w:val="clear" w:color="auto" w:fill="FFFFFF"/>
        </w:rPr>
        <w:t>success rates, gender, age, levels of study</w:t>
      </w:r>
    </w:p>
    <w:p w14:paraId="26C7434B" w14:textId="77777777" w:rsidR="00007BC7" w:rsidRDefault="00007BC7" w:rsidP="005B78F0">
      <w:pPr>
        <w:jc w:val="both"/>
      </w:pPr>
    </w:p>
    <w:p w14:paraId="0ACF6766" w14:textId="77777777" w:rsidR="000C03AB" w:rsidRPr="0093047A" w:rsidRDefault="000C03AB" w:rsidP="0093047A">
      <w:pPr>
        <w:pStyle w:val="Heading1"/>
        <w:rPr>
          <w:rFonts w:ascii="Arial" w:hAnsi="Arial" w:cs="Arial"/>
          <w:b/>
          <w:bCs/>
          <w:color w:val="auto"/>
        </w:rPr>
      </w:pPr>
      <w:bookmarkStart w:id="0" w:name="_Toc165122481"/>
      <w:r w:rsidRPr="0093047A">
        <w:rPr>
          <w:rFonts w:ascii="Arial" w:hAnsi="Arial" w:cs="Arial"/>
          <w:b/>
          <w:bCs/>
          <w:color w:val="auto"/>
        </w:rPr>
        <w:t>Abstract</w:t>
      </w:r>
      <w:bookmarkEnd w:id="0"/>
    </w:p>
    <w:p w14:paraId="5A8B2733" w14:textId="77777777" w:rsidR="002B30B2" w:rsidRDefault="002B30B2" w:rsidP="000C03AB">
      <w:pPr>
        <w:rPr>
          <w:b/>
          <w:bCs/>
          <w:sz w:val="32"/>
          <w:szCs w:val="32"/>
        </w:rPr>
      </w:pPr>
    </w:p>
    <w:p w14:paraId="28BE1B9E" w14:textId="10E3B946" w:rsidR="003D4DA7" w:rsidRDefault="00525020" w:rsidP="000E2CFE">
      <w:pPr>
        <w:spacing w:line="360" w:lineRule="auto"/>
      </w:pPr>
      <w:r>
        <w:t>Secondary data set was source</w:t>
      </w:r>
      <w:r w:rsidR="003D4DA7">
        <w:t>d</w:t>
      </w:r>
      <w:r>
        <w:t xml:space="preserve"> from the University of Wales Trin</w:t>
      </w:r>
      <w:r w:rsidR="002F3F8F">
        <w:t>i</w:t>
      </w:r>
      <w:r>
        <w:t xml:space="preserve">ty Saint </w:t>
      </w:r>
      <w:r w:rsidR="003D4DA7">
        <w:t>David,</w:t>
      </w:r>
      <w:r>
        <w:t xml:space="preserve"> </w:t>
      </w:r>
      <w:r w:rsidR="003D4DA7">
        <w:t xml:space="preserve">and it covers all students enrolled on one Leadership and Management Programme of study at a BA Degree level. First task was to identify what an average student’s profile looks like. Information about Who is typical student on this programme can be used to drive a more focused marketing efforts to not only attract more of the typical student, but also to widen the access to other potential students with different profiles. </w:t>
      </w:r>
      <w:r w:rsidR="007E0E91">
        <w:t>It transpires that a</w:t>
      </w:r>
      <w:r w:rsidR="003D4DA7">
        <w:t xml:space="preserve"> typical student on the Leadership and Management Programme in UWTSD is a 39-year-old female who lives in West Wales. </w:t>
      </w:r>
    </w:p>
    <w:p w14:paraId="6FADA599" w14:textId="1BCCCFC0" w:rsidR="00525020" w:rsidRDefault="003D4DA7" w:rsidP="000E2CFE">
      <w:pPr>
        <w:spacing w:line="360" w:lineRule="auto"/>
      </w:pPr>
      <w:r>
        <w:t xml:space="preserve"> The data was </w:t>
      </w:r>
      <w:r w:rsidR="00525020">
        <w:t xml:space="preserve">analysed and interrogated using SPSS and Excel </w:t>
      </w:r>
      <w:r>
        <w:t xml:space="preserve">to further answer questions about the nominal data </w:t>
      </w:r>
      <w:r w:rsidR="00F05809">
        <w:t>(gender</w:t>
      </w:r>
      <w:r>
        <w:t xml:space="preserve"> and tutors)</w:t>
      </w:r>
      <w:r w:rsidR="00F05809">
        <w:t xml:space="preserve"> and establish if there is any relationship to the ordinal data (age, levels of study, grades) analysed. </w:t>
      </w:r>
    </w:p>
    <w:p w14:paraId="71EA5DA1" w14:textId="36A60114" w:rsidR="00F05809" w:rsidRDefault="00F05809" w:rsidP="000E2CFE">
      <w:pPr>
        <w:spacing w:line="360" w:lineRule="auto"/>
      </w:pPr>
      <w:r>
        <w:t>Four hypotheses are posed:</w:t>
      </w:r>
    </w:p>
    <w:p w14:paraId="00E8924D" w14:textId="21F18655" w:rsidR="00F05809" w:rsidRDefault="00F05809" w:rsidP="000E2CFE">
      <w:pPr>
        <w:pStyle w:val="ListParagraph"/>
        <w:numPr>
          <w:ilvl w:val="0"/>
          <w:numId w:val="27"/>
        </w:numPr>
        <w:spacing w:line="360" w:lineRule="auto"/>
        <w:rPr>
          <w:rFonts w:ascii="Arial" w:hAnsi="Arial" w:cs="Arial"/>
        </w:rPr>
      </w:pPr>
      <w:r w:rsidRPr="00F05809">
        <w:rPr>
          <w:rFonts w:ascii="Arial" w:hAnsi="Arial" w:cs="Arial"/>
        </w:rPr>
        <w:t>There is no relationship between genders and grades</w:t>
      </w:r>
      <w:r>
        <w:rPr>
          <w:rFonts w:ascii="Arial" w:hAnsi="Arial" w:cs="Arial"/>
        </w:rPr>
        <w:t xml:space="preserve">. This hypothesis is </w:t>
      </w:r>
      <w:r w:rsidR="00B17572">
        <w:rPr>
          <w:rFonts w:ascii="Arial" w:hAnsi="Arial" w:cs="Arial"/>
        </w:rPr>
        <w:t>accepted</w:t>
      </w:r>
      <w:r>
        <w:rPr>
          <w:rFonts w:ascii="Arial" w:hAnsi="Arial" w:cs="Arial"/>
        </w:rPr>
        <w:t xml:space="preserve"> as </w:t>
      </w:r>
      <w:r w:rsidR="00B17572">
        <w:rPr>
          <w:rFonts w:ascii="Arial" w:hAnsi="Arial" w:cs="Arial"/>
        </w:rPr>
        <w:t>no</w:t>
      </w:r>
      <w:r>
        <w:rPr>
          <w:rFonts w:ascii="Arial" w:hAnsi="Arial" w:cs="Arial"/>
        </w:rPr>
        <w:t xml:space="preserve"> statistically significant difference has been established. </w:t>
      </w:r>
      <w:r w:rsidR="00B17572">
        <w:rPr>
          <w:rFonts w:ascii="Arial" w:hAnsi="Arial" w:cs="Arial"/>
        </w:rPr>
        <w:t xml:space="preserve">However, there appears to be a difference between gender groups and success </w:t>
      </w:r>
      <w:r w:rsidR="00084823">
        <w:rPr>
          <w:rFonts w:ascii="Arial" w:hAnsi="Arial" w:cs="Arial"/>
        </w:rPr>
        <w:t>rate,</w:t>
      </w:r>
      <w:r w:rsidR="00B17572">
        <w:rPr>
          <w:rFonts w:ascii="Arial" w:hAnsi="Arial" w:cs="Arial"/>
        </w:rPr>
        <w:t xml:space="preserve"> so a sub-hypothesis was posed.</w:t>
      </w:r>
    </w:p>
    <w:p w14:paraId="2D1C7E3A" w14:textId="402AB408" w:rsidR="00B17572" w:rsidRPr="00B17572" w:rsidRDefault="00B17572" w:rsidP="00B17572">
      <w:pPr>
        <w:spacing w:line="360" w:lineRule="auto"/>
        <w:ind w:left="360"/>
      </w:pPr>
      <w:r>
        <w:t xml:space="preserve">1.1 There is a relationship between gender groups and success rate, and this hypothesis was accepted. </w:t>
      </w:r>
    </w:p>
    <w:p w14:paraId="64E0FBF6" w14:textId="176D1AF6" w:rsidR="00F05809" w:rsidRDefault="00F05809" w:rsidP="000E2CFE">
      <w:pPr>
        <w:pStyle w:val="ListParagraph"/>
        <w:numPr>
          <w:ilvl w:val="0"/>
          <w:numId w:val="27"/>
        </w:numPr>
        <w:spacing w:line="360" w:lineRule="auto"/>
        <w:rPr>
          <w:rFonts w:ascii="Arial" w:hAnsi="Arial" w:cs="Arial"/>
        </w:rPr>
      </w:pPr>
      <w:r>
        <w:rPr>
          <w:rFonts w:ascii="Arial" w:hAnsi="Arial" w:cs="Arial"/>
        </w:rPr>
        <w:lastRenderedPageBreak/>
        <w:t xml:space="preserve">There is no relationship between age </w:t>
      </w:r>
      <w:r w:rsidR="000E2CFE">
        <w:rPr>
          <w:rFonts w:ascii="Arial" w:hAnsi="Arial" w:cs="Arial"/>
        </w:rPr>
        <w:t xml:space="preserve">of the student </w:t>
      </w:r>
      <w:r>
        <w:rPr>
          <w:rFonts w:ascii="Arial" w:hAnsi="Arial" w:cs="Arial"/>
        </w:rPr>
        <w:t xml:space="preserve">and grade achieved. This hypothesis </w:t>
      </w:r>
      <w:r w:rsidR="00804050">
        <w:rPr>
          <w:rFonts w:ascii="Arial" w:hAnsi="Arial" w:cs="Arial"/>
        </w:rPr>
        <w:t>was accepted</w:t>
      </w:r>
      <w:r w:rsidR="002E72CF">
        <w:rPr>
          <w:rFonts w:ascii="Arial" w:hAnsi="Arial" w:cs="Arial"/>
        </w:rPr>
        <w:t xml:space="preserve"> as no</w:t>
      </w:r>
      <w:r>
        <w:rPr>
          <w:rFonts w:ascii="Arial" w:hAnsi="Arial" w:cs="Arial"/>
        </w:rPr>
        <w:t xml:space="preserve"> significant differences in academic achievement based on the age of students was found.</w:t>
      </w:r>
    </w:p>
    <w:p w14:paraId="20E0A7A1" w14:textId="63577834" w:rsidR="00F05809" w:rsidRDefault="00F05809" w:rsidP="000E2CFE">
      <w:pPr>
        <w:pStyle w:val="ListParagraph"/>
        <w:numPr>
          <w:ilvl w:val="0"/>
          <w:numId w:val="27"/>
        </w:numPr>
        <w:spacing w:line="360" w:lineRule="auto"/>
        <w:rPr>
          <w:rFonts w:ascii="Arial" w:hAnsi="Arial" w:cs="Arial"/>
        </w:rPr>
      </w:pPr>
      <w:r>
        <w:rPr>
          <w:rFonts w:ascii="Arial" w:hAnsi="Arial" w:cs="Arial"/>
        </w:rPr>
        <w:t xml:space="preserve">There is no relationship between the levels of study and the success rate. This hypothesis was accepted as no significant differences between level </w:t>
      </w:r>
      <w:r w:rsidR="000E2CFE">
        <w:rPr>
          <w:rFonts w:ascii="Arial" w:hAnsi="Arial" w:cs="Arial"/>
        </w:rPr>
        <w:t>of</w:t>
      </w:r>
      <w:r>
        <w:rPr>
          <w:rFonts w:ascii="Arial" w:hAnsi="Arial" w:cs="Arial"/>
        </w:rPr>
        <w:t xml:space="preserve"> study and average grade has been established. </w:t>
      </w:r>
    </w:p>
    <w:p w14:paraId="0860080C" w14:textId="0F6CB090" w:rsidR="00F05809" w:rsidRPr="00F05809" w:rsidRDefault="00F05809" w:rsidP="000E2CFE">
      <w:pPr>
        <w:pStyle w:val="ListParagraph"/>
        <w:numPr>
          <w:ilvl w:val="0"/>
          <w:numId w:val="27"/>
        </w:numPr>
        <w:spacing w:line="360" w:lineRule="auto"/>
        <w:rPr>
          <w:rFonts w:ascii="Arial" w:hAnsi="Arial" w:cs="Arial"/>
        </w:rPr>
      </w:pPr>
      <w:r>
        <w:rPr>
          <w:rFonts w:ascii="Arial" w:hAnsi="Arial" w:cs="Arial"/>
        </w:rPr>
        <w:t xml:space="preserve">There is no relationship between the lecturers and the success rate of students. This hypothesis was rejected as the significant difference was established. Further analysis was conducted to try and ascertain </w:t>
      </w:r>
      <w:r w:rsidR="000E2CFE">
        <w:rPr>
          <w:rFonts w:ascii="Arial" w:hAnsi="Arial" w:cs="Arial"/>
        </w:rPr>
        <w:t xml:space="preserve">if favoritism was taking place with </w:t>
      </w:r>
      <w:r w:rsidR="007E2A60">
        <w:rPr>
          <w:rFonts w:ascii="Arial" w:hAnsi="Arial" w:cs="Arial"/>
        </w:rPr>
        <w:t xml:space="preserve">any </w:t>
      </w:r>
      <w:r w:rsidR="000E2CFE">
        <w:rPr>
          <w:rFonts w:ascii="Arial" w:hAnsi="Arial" w:cs="Arial"/>
        </w:rPr>
        <w:t xml:space="preserve">one lecturer in particular.  The notion of favoritism was rejected after the additional analysis was conducted.  </w:t>
      </w:r>
    </w:p>
    <w:p w14:paraId="5EB21925" w14:textId="77777777" w:rsidR="000C03AB" w:rsidRDefault="000C03AB" w:rsidP="000C03AB">
      <w:pPr>
        <w:rPr>
          <w:b/>
          <w:bCs/>
          <w:sz w:val="32"/>
          <w:szCs w:val="32"/>
        </w:rPr>
      </w:pPr>
    </w:p>
    <w:p w14:paraId="29BE45F1" w14:textId="77777777" w:rsidR="000C03AB" w:rsidRDefault="000C03AB" w:rsidP="000C03AB">
      <w:pPr>
        <w:rPr>
          <w:b/>
          <w:bCs/>
          <w:sz w:val="32"/>
          <w:szCs w:val="32"/>
        </w:rPr>
      </w:pPr>
    </w:p>
    <w:p w14:paraId="77A8DB3E" w14:textId="77777777" w:rsidR="000C03AB" w:rsidRDefault="000C03AB" w:rsidP="000C03AB">
      <w:pPr>
        <w:rPr>
          <w:b/>
          <w:bCs/>
          <w:sz w:val="32"/>
          <w:szCs w:val="32"/>
        </w:rPr>
      </w:pPr>
    </w:p>
    <w:p w14:paraId="43134B3B" w14:textId="77777777" w:rsidR="000C03AB" w:rsidRDefault="000C03AB" w:rsidP="000C03AB">
      <w:pPr>
        <w:rPr>
          <w:b/>
          <w:bCs/>
          <w:sz w:val="32"/>
          <w:szCs w:val="32"/>
        </w:rPr>
      </w:pPr>
    </w:p>
    <w:p w14:paraId="2ACEA59D" w14:textId="77777777" w:rsidR="000E2CFE" w:rsidRDefault="000E2CFE" w:rsidP="000C03AB">
      <w:pPr>
        <w:rPr>
          <w:b/>
          <w:bCs/>
          <w:sz w:val="32"/>
          <w:szCs w:val="32"/>
        </w:rPr>
      </w:pPr>
    </w:p>
    <w:p w14:paraId="25008CB0" w14:textId="77777777" w:rsidR="000E2CFE" w:rsidRDefault="000E2CFE" w:rsidP="000C03AB">
      <w:pPr>
        <w:rPr>
          <w:b/>
          <w:bCs/>
          <w:sz w:val="32"/>
          <w:szCs w:val="32"/>
        </w:rPr>
      </w:pPr>
    </w:p>
    <w:p w14:paraId="2F09FA40" w14:textId="77777777" w:rsidR="000E2CFE" w:rsidRDefault="000E2CFE" w:rsidP="000C03AB">
      <w:pPr>
        <w:rPr>
          <w:b/>
          <w:bCs/>
          <w:sz w:val="32"/>
          <w:szCs w:val="32"/>
        </w:rPr>
      </w:pPr>
    </w:p>
    <w:p w14:paraId="150F0CF3" w14:textId="77777777" w:rsidR="000E2CFE" w:rsidRDefault="000E2CFE" w:rsidP="000C03AB">
      <w:pPr>
        <w:rPr>
          <w:b/>
          <w:bCs/>
          <w:sz w:val="32"/>
          <w:szCs w:val="32"/>
        </w:rPr>
      </w:pPr>
    </w:p>
    <w:p w14:paraId="619694C8" w14:textId="77777777" w:rsidR="000E2CFE" w:rsidRDefault="000E2CFE" w:rsidP="000C03AB">
      <w:pPr>
        <w:rPr>
          <w:b/>
          <w:bCs/>
          <w:sz w:val="32"/>
          <w:szCs w:val="32"/>
        </w:rPr>
      </w:pPr>
    </w:p>
    <w:p w14:paraId="0BBFD328" w14:textId="77777777" w:rsidR="000E2CFE" w:rsidRDefault="000E2CFE" w:rsidP="000C03AB">
      <w:pPr>
        <w:rPr>
          <w:b/>
          <w:bCs/>
          <w:sz w:val="32"/>
          <w:szCs w:val="32"/>
        </w:rPr>
      </w:pPr>
    </w:p>
    <w:p w14:paraId="7D59AB60" w14:textId="77777777" w:rsidR="000E2CFE" w:rsidRDefault="000E2CFE" w:rsidP="000C03AB">
      <w:pPr>
        <w:rPr>
          <w:b/>
          <w:bCs/>
          <w:sz w:val="32"/>
          <w:szCs w:val="32"/>
        </w:rPr>
      </w:pPr>
    </w:p>
    <w:p w14:paraId="3A3DF549" w14:textId="77777777" w:rsidR="000E2CFE" w:rsidRDefault="000E2CFE" w:rsidP="000C03AB">
      <w:pPr>
        <w:rPr>
          <w:b/>
          <w:bCs/>
          <w:sz w:val="32"/>
          <w:szCs w:val="32"/>
        </w:rPr>
      </w:pPr>
    </w:p>
    <w:p w14:paraId="3EF951D1" w14:textId="77777777" w:rsidR="000E2CFE" w:rsidRDefault="000E2CFE" w:rsidP="000C03AB">
      <w:pPr>
        <w:rPr>
          <w:b/>
          <w:bCs/>
          <w:sz w:val="32"/>
          <w:szCs w:val="32"/>
        </w:rPr>
      </w:pPr>
    </w:p>
    <w:p w14:paraId="7AD1E11D" w14:textId="77777777" w:rsidR="000E2CFE" w:rsidRDefault="000E2CFE" w:rsidP="000C03AB">
      <w:pPr>
        <w:rPr>
          <w:b/>
          <w:bCs/>
          <w:sz w:val="32"/>
          <w:szCs w:val="32"/>
        </w:rPr>
      </w:pPr>
    </w:p>
    <w:p w14:paraId="483F17E8" w14:textId="77777777" w:rsidR="00EE438A" w:rsidRDefault="00EE438A" w:rsidP="000C03AB">
      <w:pPr>
        <w:rPr>
          <w:b/>
          <w:bCs/>
          <w:sz w:val="32"/>
          <w:szCs w:val="32"/>
        </w:rPr>
      </w:pPr>
    </w:p>
    <w:p w14:paraId="04783EE0" w14:textId="77777777" w:rsidR="00EE438A" w:rsidRDefault="00EE438A" w:rsidP="000C03AB">
      <w:pPr>
        <w:rPr>
          <w:b/>
          <w:bCs/>
          <w:sz w:val="32"/>
          <w:szCs w:val="32"/>
        </w:rPr>
      </w:pPr>
    </w:p>
    <w:p w14:paraId="640EF5AF" w14:textId="77777777" w:rsidR="00EE438A" w:rsidRDefault="00EE438A" w:rsidP="000C03AB">
      <w:pPr>
        <w:rPr>
          <w:b/>
          <w:bCs/>
          <w:sz w:val="32"/>
          <w:szCs w:val="32"/>
        </w:rPr>
      </w:pPr>
    </w:p>
    <w:p w14:paraId="2CD3C042" w14:textId="77777777" w:rsidR="00EE438A" w:rsidRDefault="00EE438A" w:rsidP="000C03AB">
      <w:pPr>
        <w:rPr>
          <w:b/>
          <w:bCs/>
          <w:sz w:val="32"/>
          <w:szCs w:val="32"/>
        </w:rPr>
      </w:pPr>
    </w:p>
    <w:p w14:paraId="329C0B24" w14:textId="77777777" w:rsidR="000E2CFE" w:rsidRDefault="000E2CFE" w:rsidP="000C03AB">
      <w:pPr>
        <w:rPr>
          <w:b/>
          <w:bCs/>
          <w:sz w:val="32"/>
          <w:szCs w:val="32"/>
        </w:rPr>
      </w:pPr>
    </w:p>
    <w:p w14:paraId="5E56ABAA" w14:textId="01B9CF25" w:rsidR="000C03AB" w:rsidRPr="000C03AB" w:rsidRDefault="000C03AB" w:rsidP="000C03AB">
      <w:pPr>
        <w:rPr>
          <w:b/>
          <w:bCs/>
          <w:sz w:val="32"/>
          <w:szCs w:val="32"/>
        </w:rPr>
        <w:sectPr w:rsidR="000C03AB" w:rsidRPr="000C03AB" w:rsidSect="00602D9D">
          <w:type w:val="continuous"/>
          <w:pgSz w:w="11900" w:h="16840"/>
          <w:pgMar w:top="820" w:right="780" w:bottom="880" w:left="760" w:header="720" w:footer="684" w:gutter="0"/>
          <w:pgNumType w:start="1"/>
          <w:cols w:sep="1" w:space="709"/>
        </w:sectPr>
      </w:pPr>
    </w:p>
    <w:p w14:paraId="4086D093" w14:textId="50D68F94" w:rsidR="009A0DD6" w:rsidRPr="000C03AB" w:rsidRDefault="000C03AB" w:rsidP="000C03AB">
      <w:pPr>
        <w:rPr>
          <w:b/>
          <w:bCs/>
          <w:sz w:val="32"/>
          <w:szCs w:val="32"/>
        </w:rPr>
      </w:pPr>
      <w:r w:rsidRPr="000C03AB">
        <w:rPr>
          <w:b/>
          <w:bCs/>
          <w:sz w:val="32"/>
          <w:szCs w:val="32"/>
        </w:rPr>
        <w:t>Table of Contents</w:t>
      </w:r>
    </w:p>
    <w:p w14:paraId="50580A9A" w14:textId="5C2F510C" w:rsidR="002070DD" w:rsidRDefault="000C03AB">
      <w:pPr>
        <w:pStyle w:val="TOC1"/>
        <w:tabs>
          <w:tab w:val="right" w:leader="dot" w:pos="10350"/>
        </w:tabs>
        <w:rPr>
          <w:rFonts w:asciiTheme="minorHAnsi" w:hAnsiTheme="minorHAnsi" w:cstheme="minorBidi"/>
          <w:noProof/>
          <w:kern w:val="2"/>
          <w:lang w:eastAsia="en-GB"/>
          <w14:ligatures w14:val="standardContextual"/>
        </w:rPr>
      </w:pPr>
      <w:r>
        <w:fldChar w:fldCharType="begin"/>
      </w:r>
      <w:r>
        <w:instrText xml:space="preserve"> TOC \o "1-3" \u </w:instrText>
      </w:r>
      <w:r>
        <w:fldChar w:fldCharType="separate"/>
      </w:r>
      <w:r w:rsidR="002070DD" w:rsidRPr="00E72049">
        <w:rPr>
          <w:b/>
          <w:bCs/>
          <w:noProof/>
        </w:rPr>
        <w:t>Abstract</w:t>
      </w:r>
      <w:r w:rsidR="002070DD">
        <w:rPr>
          <w:noProof/>
        </w:rPr>
        <w:tab/>
      </w:r>
      <w:r w:rsidR="002070DD">
        <w:rPr>
          <w:noProof/>
        </w:rPr>
        <w:fldChar w:fldCharType="begin"/>
      </w:r>
      <w:r w:rsidR="002070DD">
        <w:rPr>
          <w:noProof/>
        </w:rPr>
        <w:instrText xml:space="preserve"> PAGEREF _Toc165122481 \h </w:instrText>
      </w:r>
      <w:r w:rsidR="002070DD">
        <w:rPr>
          <w:noProof/>
        </w:rPr>
      </w:r>
      <w:r w:rsidR="002070DD">
        <w:rPr>
          <w:noProof/>
        </w:rPr>
        <w:fldChar w:fldCharType="separate"/>
      </w:r>
      <w:r w:rsidR="002070DD">
        <w:rPr>
          <w:noProof/>
        </w:rPr>
        <w:t>1</w:t>
      </w:r>
      <w:r w:rsidR="002070DD">
        <w:rPr>
          <w:noProof/>
        </w:rPr>
        <w:fldChar w:fldCharType="end"/>
      </w:r>
    </w:p>
    <w:p w14:paraId="5C9B8AFD" w14:textId="4D6CA9C8" w:rsidR="002070DD" w:rsidRDefault="002070DD">
      <w:pPr>
        <w:pStyle w:val="TOC1"/>
        <w:tabs>
          <w:tab w:val="right" w:leader="dot" w:pos="10350"/>
        </w:tabs>
        <w:rPr>
          <w:rFonts w:asciiTheme="minorHAnsi" w:hAnsiTheme="minorHAnsi" w:cstheme="minorBidi"/>
          <w:noProof/>
          <w:kern w:val="2"/>
          <w:lang w:eastAsia="en-GB"/>
          <w14:ligatures w14:val="standardContextual"/>
        </w:rPr>
      </w:pPr>
      <w:r w:rsidRPr="00E72049">
        <w:rPr>
          <w:b/>
          <w:bCs/>
          <w:noProof/>
          <w:shd w:val="clear" w:color="auto" w:fill="FFFFFF"/>
        </w:rPr>
        <w:t>Introduction</w:t>
      </w:r>
      <w:r>
        <w:rPr>
          <w:noProof/>
        </w:rPr>
        <w:tab/>
      </w:r>
      <w:r>
        <w:rPr>
          <w:noProof/>
        </w:rPr>
        <w:fldChar w:fldCharType="begin"/>
      </w:r>
      <w:r>
        <w:rPr>
          <w:noProof/>
        </w:rPr>
        <w:instrText xml:space="preserve"> PAGEREF _Toc165122482 \h </w:instrText>
      </w:r>
      <w:r>
        <w:rPr>
          <w:noProof/>
        </w:rPr>
      </w:r>
      <w:r>
        <w:rPr>
          <w:noProof/>
        </w:rPr>
        <w:fldChar w:fldCharType="separate"/>
      </w:r>
      <w:r>
        <w:rPr>
          <w:noProof/>
        </w:rPr>
        <w:t>2</w:t>
      </w:r>
      <w:r>
        <w:rPr>
          <w:noProof/>
        </w:rPr>
        <w:fldChar w:fldCharType="end"/>
      </w:r>
    </w:p>
    <w:p w14:paraId="562FEBF8" w14:textId="1AF9EBD9" w:rsidR="002070DD" w:rsidRDefault="002070DD">
      <w:pPr>
        <w:pStyle w:val="TOC1"/>
        <w:tabs>
          <w:tab w:val="right" w:leader="dot" w:pos="10350"/>
        </w:tabs>
        <w:rPr>
          <w:rFonts w:asciiTheme="minorHAnsi" w:hAnsiTheme="minorHAnsi" w:cstheme="minorBidi"/>
          <w:noProof/>
          <w:kern w:val="2"/>
          <w:lang w:eastAsia="en-GB"/>
          <w14:ligatures w14:val="standardContextual"/>
        </w:rPr>
      </w:pPr>
      <w:r w:rsidRPr="00E72049">
        <w:rPr>
          <w:b/>
          <w:bCs/>
          <w:noProof/>
        </w:rPr>
        <w:t>Methodology</w:t>
      </w:r>
      <w:r>
        <w:rPr>
          <w:noProof/>
        </w:rPr>
        <w:tab/>
      </w:r>
      <w:r>
        <w:rPr>
          <w:noProof/>
        </w:rPr>
        <w:fldChar w:fldCharType="begin"/>
      </w:r>
      <w:r>
        <w:rPr>
          <w:noProof/>
        </w:rPr>
        <w:instrText xml:space="preserve"> PAGEREF _Toc165122483 \h </w:instrText>
      </w:r>
      <w:r>
        <w:rPr>
          <w:noProof/>
        </w:rPr>
      </w:r>
      <w:r>
        <w:rPr>
          <w:noProof/>
        </w:rPr>
        <w:fldChar w:fldCharType="separate"/>
      </w:r>
      <w:r>
        <w:rPr>
          <w:noProof/>
        </w:rPr>
        <w:t>2</w:t>
      </w:r>
      <w:r>
        <w:rPr>
          <w:noProof/>
        </w:rPr>
        <w:fldChar w:fldCharType="end"/>
      </w:r>
    </w:p>
    <w:p w14:paraId="077C5DB1" w14:textId="2F316003" w:rsidR="002070DD" w:rsidRDefault="002070DD">
      <w:pPr>
        <w:pStyle w:val="TOC1"/>
        <w:tabs>
          <w:tab w:val="right" w:leader="dot" w:pos="10350"/>
        </w:tabs>
        <w:rPr>
          <w:rFonts w:asciiTheme="minorHAnsi" w:hAnsiTheme="minorHAnsi" w:cstheme="minorBidi"/>
          <w:noProof/>
          <w:kern w:val="2"/>
          <w:lang w:eastAsia="en-GB"/>
          <w14:ligatures w14:val="standardContextual"/>
        </w:rPr>
      </w:pPr>
      <w:r w:rsidRPr="00E72049">
        <w:rPr>
          <w:b/>
          <w:bCs/>
          <w:noProof/>
        </w:rPr>
        <w:t>Analysis and Findings</w:t>
      </w:r>
      <w:r>
        <w:rPr>
          <w:noProof/>
        </w:rPr>
        <w:tab/>
      </w:r>
      <w:r>
        <w:rPr>
          <w:noProof/>
        </w:rPr>
        <w:fldChar w:fldCharType="begin"/>
      </w:r>
      <w:r>
        <w:rPr>
          <w:noProof/>
        </w:rPr>
        <w:instrText xml:space="preserve"> PAGEREF _Toc165122484 \h </w:instrText>
      </w:r>
      <w:r>
        <w:rPr>
          <w:noProof/>
        </w:rPr>
      </w:r>
      <w:r>
        <w:rPr>
          <w:noProof/>
        </w:rPr>
        <w:fldChar w:fldCharType="separate"/>
      </w:r>
      <w:r>
        <w:rPr>
          <w:noProof/>
        </w:rPr>
        <w:t>7</w:t>
      </w:r>
      <w:r>
        <w:rPr>
          <w:noProof/>
        </w:rPr>
        <w:fldChar w:fldCharType="end"/>
      </w:r>
    </w:p>
    <w:p w14:paraId="4923058C" w14:textId="0618156D" w:rsidR="002070DD" w:rsidRDefault="002070DD">
      <w:pPr>
        <w:pStyle w:val="TOC2"/>
        <w:tabs>
          <w:tab w:val="right" w:leader="dot" w:pos="10350"/>
        </w:tabs>
        <w:rPr>
          <w:rFonts w:asciiTheme="minorHAnsi" w:hAnsiTheme="minorHAnsi" w:cstheme="minorBidi"/>
          <w:noProof/>
          <w:kern w:val="2"/>
          <w:lang w:eastAsia="en-GB"/>
          <w14:ligatures w14:val="standardContextual"/>
        </w:rPr>
      </w:pPr>
      <w:r w:rsidRPr="00E72049">
        <w:rPr>
          <w:b/>
          <w:bCs/>
          <w:noProof/>
        </w:rPr>
        <w:t>A typical student profile and corresponding marketing strategy</w:t>
      </w:r>
      <w:r>
        <w:rPr>
          <w:noProof/>
        </w:rPr>
        <w:tab/>
      </w:r>
      <w:r>
        <w:rPr>
          <w:noProof/>
        </w:rPr>
        <w:fldChar w:fldCharType="begin"/>
      </w:r>
      <w:r>
        <w:rPr>
          <w:noProof/>
        </w:rPr>
        <w:instrText xml:space="preserve"> PAGEREF _Toc165122485 \h </w:instrText>
      </w:r>
      <w:r>
        <w:rPr>
          <w:noProof/>
        </w:rPr>
      </w:r>
      <w:r>
        <w:rPr>
          <w:noProof/>
        </w:rPr>
        <w:fldChar w:fldCharType="separate"/>
      </w:r>
      <w:r>
        <w:rPr>
          <w:noProof/>
        </w:rPr>
        <w:t>8</w:t>
      </w:r>
      <w:r>
        <w:rPr>
          <w:noProof/>
        </w:rPr>
        <w:fldChar w:fldCharType="end"/>
      </w:r>
    </w:p>
    <w:p w14:paraId="5F98B92E" w14:textId="16DA4A2F" w:rsidR="002070DD" w:rsidRDefault="002070DD">
      <w:pPr>
        <w:pStyle w:val="TOC2"/>
        <w:tabs>
          <w:tab w:val="right" w:leader="dot" w:pos="10350"/>
        </w:tabs>
        <w:rPr>
          <w:rFonts w:asciiTheme="minorHAnsi" w:hAnsiTheme="minorHAnsi" w:cstheme="minorBidi"/>
          <w:noProof/>
          <w:kern w:val="2"/>
          <w:lang w:eastAsia="en-GB"/>
          <w14:ligatures w14:val="standardContextual"/>
        </w:rPr>
      </w:pPr>
      <w:r w:rsidRPr="00E72049">
        <w:rPr>
          <w:b/>
          <w:bCs/>
          <w:noProof/>
        </w:rPr>
        <w:t>Hypothesis 1: There is no relationship between genders and student success rate.</w:t>
      </w:r>
      <w:r>
        <w:rPr>
          <w:noProof/>
        </w:rPr>
        <w:tab/>
      </w:r>
      <w:r>
        <w:rPr>
          <w:noProof/>
        </w:rPr>
        <w:fldChar w:fldCharType="begin"/>
      </w:r>
      <w:r>
        <w:rPr>
          <w:noProof/>
        </w:rPr>
        <w:instrText xml:space="preserve"> PAGEREF _Toc165122486 \h </w:instrText>
      </w:r>
      <w:r>
        <w:rPr>
          <w:noProof/>
        </w:rPr>
      </w:r>
      <w:r>
        <w:rPr>
          <w:noProof/>
        </w:rPr>
        <w:fldChar w:fldCharType="separate"/>
      </w:r>
      <w:r>
        <w:rPr>
          <w:noProof/>
        </w:rPr>
        <w:t>10</w:t>
      </w:r>
      <w:r>
        <w:rPr>
          <w:noProof/>
        </w:rPr>
        <w:fldChar w:fldCharType="end"/>
      </w:r>
    </w:p>
    <w:p w14:paraId="0104F414" w14:textId="72661646" w:rsidR="002070DD" w:rsidRDefault="002070DD">
      <w:pPr>
        <w:pStyle w:val="TOC2"/>
        <w:tabs>
          <w:tab w:val="right" w:leader="dot" w:pos="10350"/>
        </w:tabs>
        <w:rPr>
          <w:rFonts w:asciiTheme="minorHAnsi" w:hAnsiTheme="minorHAnsi" w:cstheme="minorBidi"/>
          <w:noProof/>
          <w:kern w:val="2"/>
          <w:lang w:eastAsia="en-GB"/>
          <w14:ligatures w14:val="standardContextual"/>
        </w:rPr>
      </w:pPr>
      <w:r w:rsidRPr="00E72049">
        <w:rPr>
          <w:b/>
          <w:bCs/>
          <w:noProof/>
        </w:rPr>
        <w:t>Hypothesis 1.1: There is a relationship between gender groups and success rate.</w:t>
      </w:r>
      <w:r>
        <w:rPr>
          <w:noProof/>
        </w:rPr>
        <w:tab/>
      </w:r>
      <w:r>
        <w:rPr>
          <w:noProof/>
        </w:rPr>
        <w:fldChar w:fldCharType="begin"/>
      </w:r>
      <w:r>
        <w:rPr>
          <w:noProof/>
        </w:rPr>
        <w:instrText xml:space="preserve"> PAGEREF _Toc165122487 \h </w:instrText>
      </w:r>
      <w:r>
        <w:rPr>
          <w:noProof/>
        </w:rPr>
      </w:r>
      <w:r>
        <w:rPr>
          <w:noProof/>
        </w:rPr>
        <w:fldChar w:fldCharType="separate"/>
      </w:r>
      <w:r>
        <w:rPr>
          <w:noProof/>
        </w:rPr>
        <w:t>11</w:t>
      </w:r>
      <w:r>
        <w:rPr>
          <w:noProof/>
        </w:rPr>
        <w:fldChar w:fldCharType="end"/>
      </w:r>
    </w:p>
    <w:p w14:paraId="361458FD" w14:textId="7A577473" w:rsidR="002070DD" w:rsidRDefault="002070DD">
      <w:pPr>
        <w:pStyle w:val="TOC2"/>
        <w:tabs>
          <w:tab w:val="right" w:leader="dot" w:pos="10350"/>
        </w:tabs>
        <w:rPr>
          <w:rFonts w:asciiTheme="minorHAnsi" w:hAnsiTheme="minorHAnsi" w:cstheme="minorBidi"/>
          <w:noProof/>
          <w:kern w:val="2"/>
          <w:lang w:eastAsia="en-GB"/>
          <w14:ligatures w14:val="standardContextual"/>
        </w:rPr>
      </w:pPr>
      <w:r w:rsidRPr="00E72049">
        <w:rPr>
          <w:b/>
          <w:bCs/>
          <w:noProof/>
        </w:rPr>
        <w:t>Hypothesis 2: There is no relationship between age and student success rate.</w:t>
      </w:r>
      <w:r>
        <w:rPr>
          <w:noProof/>
        </w:rPr>
        <w:tab/>
      </w:r>
      <w:r>
        <w:rPr>
          <w:noProof/>
        </w:rPr>
        <w:fldChar w:fldCharType="begin"/>
      </w:r>
      <w:r>
        <w:rPr>
          <w:noProof/>
        </w:rPr>
        <w:instrText xml:space="preserve"> PAGEREF _Toc165122488 \h </w:instrText>
      </w:r>
      <w:r>
        <w:rPr>
          <w:noProof/>
        </w:rPr>
      </w:r>
      <w:r>
        <w:rPr>
          <w:noProof/>
        </w:rPr>
        <w:fldChar w:fldCharType="separate"/>
      </w:r>
      <w:r>
        <w:rPr>
          <w:noProof/>
        </w:rPr>
        <w:t>14</w:t>
      </w:r>
      <w:r>
        <w:rPr>
          <w:noProof/>
        </w:rPr>
        <w:fldChar w:fldCharType="end"/>
      </w:r>
    </w:p>
    <w:p w14:paraId="45A6C4D1" w14:textId="4CD1B3BA" w:rsidR="002070DD" w:rsidRDefault="002070DD">
      <w:pPr>
        <w:pStyle w:val="TOC2"/>
        <w:tabs>
          <w:tab w:val="right" w:leader="dot" w:pos="10350"/>
        </w:tabs>
        <w:rPr>
          <w:rFonts w:asciiTheme="minorHAnsi" w:hAnsiTheme="minorHAnsi" w:cstheme="minorBidi"/>
          <w:noProof/>
          <w:kern w:val="2"/>
          <w:lang w:eastAsia="en-GB"/>
          <w14:ligatures w14:val="standardContextual"/>
        </w:rPr>
      </w:pPr>
      <w:r w:rsidRPr="00E72049">
        <w:rPr>
          <w:b/>
          <w:bCs/>
          <w:noProof/>
        </w:rPr>
        <w:t>Hypothesis 3: There is no relationship between levels and student success rate.</w:t>
      </w:r>
      <w:r>
        <w:rPr>
          <w:noProof/>
        </w:rPr>
        <w:tab/>
      </w:r>
      <w:r>
        <w:rPr>
          <w:noProof/>
        </w:rPr>
        <w:fldChar w:fldCharType="begin"/>
      </w:r>
      <w:r>
        <w:rPr>
          <w:noProof/>
        </w:rPr>
        <w:instrText xml:space="preserve"> PAGEREF _Toc165122489 \h </w:instrText>
      </w:r>
      <w:r>
        <w:rPr>
          <w:noProof/>
        </w:rPr>
      </w:r>
      <w:r>
        <w:rPr>
          <w:noProof/>
        </w:rPr>
        <w:fldChar w:fldCharType="separate"/>
      </w:r>
      <w:r>
        <w:rPr>
          <w:noProof/>
        </w:rPr>
        <w:t>16</w:t>
      </w:r>
      <w:r>
        <w:rPr>
          <w:noProof/>
        </w:rPr>
        <w:fldChar w:fldCharType="end"/>
      </w:r>
    </w:p>
    <w:p w14:paraId="29D9623D" w14:textId="64FA52D2" w:rsidR="002070DD" w:rsidRDefault="002070DD">
      <w:pPr>
        <w:pStyle w:val="TOC2"/>
        <w:tabs>
          <w:tab w:val="right" w:leader="dot" w:pos="10350"/>
        </w:tabs>
        <w:rPr>
          <w:rFonts w:asciiTheme="minorHAnsi" w:hAnsiTheme="minorHAnsi" w:cstheme="minorBidi"/>
          <w:noProof/>
          <w:kern w:val="2"/>
          <w:lang w:eastAsia="en-GB"/>
          <w14:ligatures w14:val="standardContextual"/>
        </w:rPr>
      </w:pPr>
      <w:r w:rsidRPr="00E72049">
        <w:rPr>
          <w:b/>
          <w:bCs/>
          <w:noProof/>
        </w:rPr>
        <w:t>Hypothesis 4: There is no relationship between lecturers and student success rate.</w:t>
      </w:r>
      <w:r>
        <w:rPr>
          <w:noProof/>
        </w:rPr>
        <w:tab/>
      </w:r>
      <w:r>
        <w:rPr>
          <w:noProof/>
        </w:rPr>
        <w:fldChar w:fldCharType="begin"/>
      </w:r>
      <w:r>
        <w:rPr>
          <w:noProof/>
        </w:rPr>
        <w:instrText xml:space="preserve"> PAGEREF _Toc165122490 \h </w:instrText>
      </w:r>
      <w:r>
        <w:rPr>
          <w:noProof/>
        </w:rPr>
      </w:r>
      <w:r>
        <w:rPr>
          <w:noProof/>
        </w:rPr>
        <w:fldChar w:fldCharType="separate"/>
      </w:r>
      <w:r>
        <w:rPr>
          <w:noProof/>
        </w:rPr>
        <w:t>18</w:t>
      </w:r>
      <w:r>
        <w:rPr>
          <w:noProof/>
        </w:rPr>
        <w:fldChar w:fldCharType="end"/>
      </w:r>
    </w:p>
    <w:p w14:paraId="139A8F9C" w14:textId="396B0351" w:rsidR="002070DD" w:rsidRDefault="002070DD">
      <w:pPr>
        <w:pStyle w:val="TOC1"/>
        <w:tabs>
          <w:tab w:val="right" w:leader="dot" w:pos="10350"/>
        </w:tabs>
        <w:rPr>
          <w:rFonts w:asciiTheme="minorHAnsi" w:hAnsiTheme="minorHAnsi" w:cstheme="minorBidi"/>
          <w:noProof/>
          <w:kern w:val="2"/>
          <w:lang w:eastAsia="en-GB"/>
          <w14:ligatures w14:val="standardContextual"/>
        </w:rPr>
      </w:pPr>
      <w:r w:rsidRPr="00E72049">
        <w:rPr>
          <w:b/>
          <w:bCs/>
          <w:noProof/>
        </w:rPr>
        <w:t>Conclusions</w:t>
      </w:r>
      <w:r>
        <w:rPr>
          <w:noProof/>
        </w:rPr>
        <w:tab/>
      </w:r>
      <w:r>
        <w:rPr>
          <w:noProof/>
        </w:rPr>
        <w:fldChar w:fldCharType="begin"/>
      </w:r>
      <w:r>
        <w:rPr>
          <w:noProof/>
        </w:rPr>
        <w:instrText xml:space="preserve"> PAGEREF _Toc165122491 \h </w:instrText>
      </w:r>
      <w:r>
        <w:rPr>
          <w:noProof/>
        </w:rPr>
      </w:r>
      <w:r>
        <w:rPr>
          <w:noProof/>
        </w:rPr>
        <w:fldChar w:fldCharType="separate"/>
      </w:r>
      <w:r>
        <w:rPr>
          <w:noProof/>
        </w:rPr>
        <w:t>22</w:t>
      </w:r>
      <w:r>
        <w:rPr>
          <w:noProof/>
        </w:rPr>
        <w:fldChar w:fldCharType="end"/>
      </w:r>
    </w:p>
    <w:p w14:paraId="2B841828" w14:textId="3EA14E51" w:rsidR="002070DD" w:rsidRDefault="002070DD">
      <w:pPr>
        <w:pStyle w:val="TOC1"/>
        <w:tabs>
          <w:tab w:val="right" w:leader="dot" w:pos="10350"/>
        </w:tabs>
        <w:rPr>
          <w:rFonts w:asciiTheme="minorHAnsi" w:hAnsiTheme="minorHAnsi" w:cstheme="minorBidi"/>
          <w:noProof/>
          <w:kern w:val="2"/>
          <w:lang w:eastAsia="en-GB"/>
          <w14:ligatures w14:val="standardContextual"/>
        </w:rPr>
      </w:pPr>
      <w:r w:rsidRPr="00E72049">
        <w:rPr>
          <w:b/>
          <w:bCs/>
          <w:noProof/>
        </w:rPr>
        <w:t>References</w:t>
      </w:r>
      <w:r>
        <w:rPr>
          <w:noProof/>
        </w:rPr>
        <w:tab/>
      </w:r>
      <w:r>
        <w:rPr>
          <w:noProof/>
        </w:rPr>
        <w:fldChar w:fldCharType="begin"/>
      </w:r>
      <w:r>
        <w:rPr>
          <w:noProof/>
        </w:rPr>
        <w:instrText xml:space="preserve"> PAGEREF _Toc165122492 \h </w:instrText>
      </w:r>
      <w:r>
        <w:rPr>
          <w:noProof/>
        </w:rPr>
      </w:r>
      <w:r>
        <w:rPr>
          <w:noProof/>
        </w:rPr>
        <w:fldChar w:fldCharType="separate"/>
      </w:r>
      <w:r>
        <w:rPr>
          <w:noProof/>
        </w:rPr>
        <w:t>25</w:t>
      </w:r>
      <w:r>
        <w:rPr>
          <w:noProof/>
        </w:rPr>
        <w:fldChar w:fldCharType="end"/>
      </w:r>
    </w:p>
    <w:p w14:paraId="39D72AA8" w14:textId="059F9120" w:rsidR="000C03AB" w:rsidRPr="000C03AB" w:rsidRDefault="000C03AB" w:rsidP="000C03AB">
      <w:r>
        <w:fldChar w:fldCharType="end"/>
      </w:r>
    </w:p>
    <w:p w14:paraId="2933373A" w14:textId="77777777" w:rsidR="009A0DD6" w:rsidRDefault="009A0DD6" w:rsidP="009A0DD6"/>
    <w:p w14:paraId="137A7C53" w14:textId="77777777" w:rsidR="00DA1521" w:rsidRDefault="00DA1521" w:rsidP="009A0DD6"/>
    <w:p w14:paraId="6E1B6388" w14:textId="77777777" w:rsidR="00DA1521" w:rsidRDefault="00DA1521" w:rsidP="009A0DD6"/>
    <w:p w14:paraId="73986689" w14:textId="77777777" w:rsidR="00DA1521" w:rsidRDefault="00DA1521" w:rsidP="009A0DD6"/>
    <w:p w14:paraId="5012A69F" w14:textId="77777777" w:rsidR="00DA1521" w:rsidRDefault="00DA1521" w:rsidP="009A0DD6"/>
    <w:p w14:paraId="65B33BFD" w14:textId="77777777" w:rsidR="00DA1521" w:rsidRDefault="00DA1521" w:rsidP="009A0DD6"/>
    <w:p w14:paraId="377B79EC" w14:textId="77777777" w:rsidR="00DA1521" w:rsidRDefault="00DA1521" w:rsidP="009A0DD6"/>
    <w:p w14:paraId="21B3651D" w14:textId="77777777" w:rsidR="00DA1521" w:rsidRDefault="00DA1521" w:rsidP="009A0DD6"/>
    <w:p w14:paraId="3C381954" w14:textId="77777777" w:rsidR="00DA1521" w:rsidRDefault="00DA1521" w:rsidP="009A0DD6"/>
    <w:p w14:paraId="138FC4B3" w14:textId="77777777" w:rsidR="00DA1521" w:rsidRDefault="00DA1521" w:rsidP="009A0DD6"/>
    <w:p w14:paraId="12B27001" w14:textId="77777777" w:rsidR="00DA1521" w:rsidRDefault="00DA1521" w:rsidP="009A0DD6"/>
    <w:p w14:paraId="51425580" w14:textId="77777777" w:rsidR="00DA1521" w:rsidRDefault="00DA1521" w:rsidP="009A0DD6"/>
    <w:p w14:paraId="6B0F9A41" w14:textId="77777777" w:rsidR="00DA1521" w:rsidRDefault="00DA1521" w:rsidP="009A0DD6"/>
    <w:p w14:paraId="4904DDFD" w14:textId="77777777" w:rsidR="00DA1521" w:rsidRDefault="00DA1521" w:rsidP="009A0DD6"/>
    <w:p w14:paraId="53871EEE" w14:textId="77777777" w:rsidR="00DA1521" w:rsidRDefault="00DA1521" w:rsidP="009A0DD6"/>
    <w:p w14:paraId="6AB4994D" w14:textId="77777777" w:rsidR="00DA1521" w:rsidRDefault="00DA1521" w:rsidP="009A0DD6"/>
    <w:p w14:paraId="5A189715" w14:textId="77777777" w:rsidR="00DA1521" w:rsidRDefault="00DA1521" w:rsidP="009A0DD6"/>
    <w:p w14:paraId="6107576E" w14:textId="77777777" w:rsidR="00DA1521" w:rsidRDefault="00DA1521" w:rsidP="009A0DD6"/>
    <w:p w14:paraId="52F773DB" w14:textId="495BFDC8" w:rsidR="009A0DD6" w:rsidRDefault="009A0DD6" w:rsidP="009A0DD6">
      <w:pPr>
        <w:pStyle w:val="Heading1"/>
        <w:rPr>
          <w:rFonts w:ascii="Arial" w:hAnsi="Arial" w:cs="Arial"/>
          <w:b/>
          <w:bCs/>
          <w:color w:val="auto"/>
          <w:shd w:val="clear" w:color="auto" w:fill="FFFFFF"/>
        </w:rPr>
      </w:pPr>
      <w:bookmarkStart w:id="1" w:name="_Toc165122482"/>
      <w:r w:rsidRPr="009A0DD6">
        <w:rPr>
          <w:rFonts w:ascii="Arial" w:hAnsi="Arial" w:cs="Arial"/>
          <w:b/>
          <w:bCs/>
          <w:color w:val="auto"/>
          <w:shd w:val="clear" w:color="auto" w:fill="FFFFFF"/>
        </w:rPr>
        <w:lastRenderedPageBreak/>
        <w:t>Introduction</w:t>
      </w:r>
      <w:bookmarkEnd w:id="1"/>
      <w:r w:rsidRPr="009A0DD6">
        <w:rPr>
          <w:rFonts w:ascii="Arial" w:hAnsi="Arial" w:cs="Arial"/>
          <w:b/>
          <w:bCs/>
          <w:color w:val="auto"/>
          <w:shd w:val="clear" w:color="auto" w:fill="FFFFFF"/>
        </w:rPr>
        <w:t xml:space="preserve"> </w:t>
      </w:r>
    </w:p>
    <w:p w14:paraId="619F5867" w14:textId="77777777" w:rsidR="009A0DD6" w:rsidRPr="009A0DD6" w:rsidRDefault="009A0DD6" w:rsidP="009A0DD6"/>
    <w:p w14:paraId="06A88FEF" w14:textId="56430CD4" w:rsidR="0019589B" w:rsidRDefault="00084823" w:rsidP="008647FB">
      <w:pPr>
        <w:spacing w:line="360" w:lineRule="auto"/>
        <w:jc w:val="both"/>
      </w:pPr>
      <w:r>
        <w:t>A deductive study of data was conducted based on secondary data sourced from a credible source</w:t>
      </w:r>
      <w:r w:rsidR="00734F30">
        <w:t xml:space="preserve"> by starting with hypothesis and then utilising a variety of testing using SPSS and Excell platforms to either prove or disprove </w:t>
      </w:r>
      <w:r w:rsidR="00EE438A">
        <w:t>them.</w:t>
      </w:r>
    </w:p>
    <w:p w14:paraId="6779295B" w14:textId="7F4E9081" w:rsidR="00084823" w:rsidRDefault="00084823" w:rsidP="008647FB">
      <w:pPr>
        <w:spacing w:line="360" w:lineRule="auto"/>
        <w:jc w:val="both"/>
      </w:pPr>
      <w:r>
        <w:t xml:space="preserve">The approach of an “objective analyst” </w:t>
      </w:r>
      <w:r w:rsidR="008647FB">
        <w:t xml:space="preserve">(Saunders et al, 2019) </w:t>
      </w:r>
      <w:r>
        <w:t xml:space="preserve">was assumed </w:t>
      </w:r>
      <w:r w:rsidR="008647FB">
        <w:t xml:space="preserve">in the positivist tradition of research. The data was sourced as a complete data set, thus excluding any biases introduced by the researcher as the </w:t>
      </w:r>
      <w:r w:rsidR="007E2A60">
        <w:t xml:space="preserve">data </w:t>
      </w:r>
      <w:r w:rsidR="008647FB">
        <w:t xml:space="preserve">collector.  </w:t>
      </w:r>
    </w:p>
    <w:p w14:paraId="20DE0659" w14:textId="5CBE36AD" w:rsidR="008647FB" w:rsidRDefault="008647FB" w:rsidP="008647FB">
      <w:pPr>
        <w:spacing w:line="360" w:lineRule="auto"/>
        <w:jc w:val="both"/>
      </w:pPr>
      <w:r>
        <w:t xml:space="preserve">Four main hypotheses are posed, with one sub-hypothesis emerging organically after the initial testing was completed. The testing served a purpose of identifying any relationships between age, gender, </w:t>
      </w:r>
      <w:r w:rsidR="00056926">
        <w:t>lecturer</w:t>
      </w:r>
      <w:r>
        <w:t>, and the level of study</w:t>
      </w:r>
      <w:r w:rsidR="00056926">
        <w:t>,</w:t>
      </w:r>
      <w:r>
        <w:t xml:space="preserve"> and the success rate of the subjects. The aim was highlighting the factors and testing potential relationships between the variables to identify which, if any, are affecting the grade of mature students on a first-degree course. </w:t>
      </w:r>
    </w:p>
    <w:p w14:paraId="4C92D481" w14:textId="77777777" w:rsidR="00451CD1" w:rsidRDefault="008647FB" w:rsidP="008647FB">
      <w:pPr>
        <w:spacing w:line="360" w:lineRule="auto"/>
        <w:jc w:val="both"/>
      </w:pPr>
      <w:r>
        <w:t xml:space="preserve">First step was to identify what constitutes a typical student on this programme. The next step was to test the data to identify any factors affecting their success in HE. </w:t>
      </w:r>
    </w:p>
    <w:p w14:paraId="01F9D289" w14:textId="3799F93C" w:rsidR="008647FB" w:rsidRDefault="00451CD1" w:rsidP="008647FB">
      <w:pPr>
        <w:spacing w:line="360" w:lineRule="auto"/>
        <w:jc w:val="both"/>
      </w:pPr>
      <w:r>
        <w:t xml:space="preserve">The results of both steps will be used to guide management decisions concerning the programme, from marketing strategy to standardisation of the lecture team approach to ensure the quality standards set by the awarding bodies are observed and the programme is fully compliant. </w:t>
      </w:r>
    </w:p>
    <w:p w14:paraId="2096058C" w14:textId="191F817F" w:rsidR="006A5B87" w:rsidRDefault="006A5B87" w:rsidP="008647FB">
      <w:pPr>
        <w:spacing w:line="360" w:lineRule="auto"/>
        <w:jc w:val="both"/>
      </w:pPr>
      <w:r>
        <w:t xml:space="preserve">Examining the programme using hypotheses and a comprehensive testing of data allows for the development of </w:t>
      </w:r>
      <w:r w:rsidR="00EC7386">
        <w:t xml:space="preserve">objective </w:t>
      </w:r>
      <w:r>
        <w:t xml:space="preserve">ontology that </w:t>
      </w:r>
      <w:r w:rsidRPr="006A5B87">
        <w:t xml:space="preserve">describes the concepts and </w:t>
      </w:r>
      <w:r w:rsidR="00ED78AC">
        <w:t xml:space="preserve">their </w:t>
      </w:r>
      <w:r w:rsidRPr="006A5B87">
        <w:t>relationships within</w:t>
      </w:r>
      <w:r>
        <w:t xml:space="preserve"> it, </w:t>
      </w:r>
      <w:r w:rsidR="00ED78AC">
        <w:t xml:space="preserve">making it more transparent and identifying areas of concern. </w:t>
      </w:r>
    </w:p>
    <w:p w14:paraId="49733503" w14:textId="77777777" w:rsidR="00451CD1" w:rsidRDefault="00451CD1" w:rsidP="008647FB">
      <w:pPr>
        <w:spacing w:line="360" w:lineRule="auto"/>
        <w:jc w:val="both"/>
      </w:pPr>
    </w:p>
    <w:p w14:paraId="0F899101" w14:textId="77777777" w:rsidR="00B96BC5" w:rsidRDefault="00B96BC5" w:rsidP="008647FB">
      <w:pPr>
        <w:spacing w:line="360" w:lineRule="auto"/>
        <w:jc w:val="both"/>
      </w:pPr>
    </w:p>
    <w:p w14:paraId="2EDF9EF8" w14:textId="618084B0" w:rsidR="00A97EB7" w:rsidRDefault="009B78BF" w:rsidP="00A141C2">
      <w:pPr>
        <w:pStyle w:val="Heading1"/>
        <w:jc w:val="both"/>
        <w:rPr>
          <w:rFonts w:ascii="Arial" w:hAnsi="Arial" w:cs="Arial"/>
          <w:b/>
          <w:bCs/>
          <w:color w:val="auto"/>
        </w:rPr>
      </w:pPr>
      <w:bookmarkStart w:id="2" w:name="_Toc165122483"/>
      <w:r>
        <w:rPr>
          <w:rFonts w:ascii="Arial" w:hAnsi="Arial" w:cs="Arial"/>
          <w:b/>
          <w:bCs/>
          <w:color w:val="auto"/>
        </w:rPr>
        <w:t>Methodology</w:t>
      </w:r>
      <w:bookmarkEnd w:id="2"/>
    </w:p>
    <w:p w14:paraId="4A367EB9" w14:textId="77777777" w:rsidR="002A11EA" w:rsidRPr="002A11EA" w:rsidRDefault="002A11EA" w:rsidP="002A11EA"/>
    <w:p w14:paraId="5867834C" w14:textId="60E776C2" w:rsidR="00A141C2" w:rsidRDefault="00ED78AC" w:rsidP="00600842">
      <w:pPr>
        <w:spacing w:line="360" w:lineRule="auto"/>
      </w:pPr>
      <w:r>
        <w:t>A quantitative methodological approach was used to analyse a dat</w:t>
      </w:r>
      <w:r w:rsidR="002B5963">
        <w:t>a</w:t>
      </w:r>
      <w:r>
        <w:t xml:space="preserve"> set acquired through a secondary source.  </w:t>
      </w:r>
      <w:r w:rsidR="004270A9">
        <w:t>The</w:t>
      </w:r>
      <w:r w:rsidR="002A11EA">
        <w:t xml:space="preserve"> data was sourced from the University of Wales </w:t>
      </w:r>
      <w:r w:rsidR="00737371">
        <w:t>Trinity Saint David</w:t>
      </w:r>
      <w:r w:rsidR="00F32986">
        <w:t xml:space="preserve">’s </w:t>
      </w:r>
      <w:r w:rsidR="002A11EA">
        <w:t xml:space="preserve">central registry department, and it details </w:t>
      </w:r>
      <w:r w:rsidR="00F32986">
        <w:t xml:space="preserve">information </w:t>
      </w:r>
      <w:r w:rsidR="002A11EA">
        <w:t>about students and results achieved. This data is a result of t</w:t>
      </w:r>
      <w:r w:rsidR="0045694E">
        <w:t>he</w:t>
      </w:r>
      <w:r w:rsidR="002A11EA">
        <w:t xml:space="preserve"> Exam board conducted.</w:t>
      </w:r>
    </w:p>
    <w:p w14:paraId="4FE2C013" w14:textId="41020E03" w:rsidR="007164B2" w:rsidRDefault="007164B2" w:rsidP="00600842">
      <w:pPr>
        <w:spacing w:line="360" w:lineRule="auto"/>
      </w:pPr>
      <w:r>
        <w:t xml:space="preserve">Hypothesis testing was used as a statistical approach to draw conclusions and make inferences about the population, based on the sample of that population that is deemed representative of it. </w:t>
      </w:r>
      <w:r w:rsidR="00EA2FF4">
        <w:t xml:space="preserve">Hypotheses were formed by setting them as a default setting of Null hypothesis (H0) and the </w:t>
      </w:r>
      <w:r w:rsidR="00EA2FF4">
        <w:lastRenderedPageBreak/>
        <w:t xml:space="preserve">testing was subsequently done using a range of tests to either accept or reject the Null hypothesis. </w:t>
      </w:r>
    </w:p>
    <w:p w14:paraId="6A6B08AE" w14:textId="79EDC3FB" w:rsidR="00EA2FF4" w:rsidRDefault="00EA2FF4" w:rsidP="00600842">
      <w:pPr>
        <w:spacing w:line="360" w:lineRule="auto"/>
      </w:pPr>
      <w:r>
        <w:t xml:space="preserve">Significance level was set at 0.05% which meant that test results based on this significance level, could be accepted as valid with a 95% confidence. Tests used </w:t>
      </w:r>
      <w:r w:rsidR="00BD09B0">
        <w:t>are</w:t>
      </w:r>
      <w:r>
        <w:t xml:space="preserve"> paired sample t test, chi squared, Pearson correlation test and Cronbach alpha</w:t>
      </w:r>
      <w:r w:rsidR="00BD09B0">
        <w:t xml:space="preserve"> done in SPSS</w:t>
      </w:r>
      <w:r>
        <w:t xml:space="preserve">, as well as sample testing conducted using Microsoft Excel platform. </w:t>
      </w:r>
      <w:r w:rsidR="00BD09B0">
        <w:t xml:space="preserve">Tests were chosen on their </w:t>
      </w:r>
      <w:r w:rsidR="003130BE">
        <w:t>appropriateness</w:t>
      </w:r>
      <w:r w:rsidR="00BD09B0">
        <w:t xml:space="preserve"> to the sample and the questions the tests were expected to provide answers for. </w:t>
      </w:r>
      <w:r w:rsidR="00336234">
        <w:t xml:space="preserve">The results are presented, explained and the </w:t>
      </w:r>
      <w:r w:rsidR="000C1CE5">
        <w:t>conclusions</w:t>
      </w:r>
      <w:r w:rsidR="00336234">
        <w:t xml:space="preserve"> drawn are used for decision making about strategies suggested for the programme. </w:t>
      </w:r>
    </w:p>
    <w:p w14:paraId="3D10395B" w14:textId="28382CEB" w:rsidR="00006F2B" w:rsidRDefault="002F7620" w:rsidP="00600842">
      <w:pPr>
        <w:spacing w:line="360" w:lineRule="auto"/>
      </w:pPr>
      <w:r>
        <w:t>Secondary data comes with limitations with regards to what data is available, the format it comes in</w:t>
      </w:r>
      <w:r w:rsidR="00006F2B">
        <w:t xml:space="preserve">, the accuracy and relevancy of supplied data. </w:t>
      </w:r>
      <w:r w:rsidR="00CB65F5" w:rsidRPr="00CB65F5">
        <w:t>(Cohen et al., 2018)</w:t>
      </w:r>
      <w:r w:rsidR="00CB65F5">
        <w:t xml:space="preserve">. </w:t>
      </w:r>
      <w:r w:rsidR="00006F2B">
        <w:t xml:space="preserve">This data is deemed credible as it was supplied by the central department of the university and passes the CRAAP test. </w:t>
      </w:r>
      <w:r w:rsidR="00D82AA6">
        <w:t>(Blakeslee,2004)</w:t>
      </w:r>
    </w:p>
    <w:p w14:paraId="69B4D4BD" w14:textId="41D23EDA" w:rsidR="002A11EA" w:rsidRDefault="002A11EA" w:rsidP="00600842">
      <w:pPr>
        <w:spacing w:line="360" w:lineRule="auto"/>
      </w:pPr>
      <w:r>
        <w:t xml:space="preserve">The data set covers eighteen modules on three levels on a first-degree programme run under the Institute of Management and Health umbrella of </w:t>
      </w:r>
      <w:r w:rsidR="004A5952">
        <w:t xml:space="preserve">the </w:t>
      </w:r>
      <w:r>
        <w:t xml:space="preserve">business-related courses. </w:t>
      </w:r>
    </w:p>
    <w:p w14:paraId="7CD4012D" w14:textId="6C96D919" w:rsidR="002A11EA" w:rsidRDefault="002A11EA" w:rsidP="00600842">
      <w:pPr>
        <w:spacing w:line="360" w:lineRule="auto"/>
      </w:pPr>
      <w:r>
        <w:t xml:space="preserve">When data was sourced, it contained identifying factors such as staff names, which have been replaced by code to satisfy the confidentiality requirements and protect the individuals involved. </w:t>
      </w:r>
      <w:r w:rsidR="00794A8C">
        <w:t>Students’</w:t>
      </w:r>
      <w:r w:rsidR="00D802B2">
        <w:t xml:space="preserve"> </w:t>
      </w:r>
      <w:r w:rsidR="00794A8C">
        <w:t xml:space="preserve">identities </w:t>
      </w:r>
      <w:r w:rsidR="00D802B2">
        <w:t xml:space="preserve">were deemed </w:t>
      </w:r>
      <w:r w:rsidR="001F44AD">
        <w:t>unimportant</w:t>
      </w:r>
      <w:r w:rsidR="00D802B2">
        <w:t xml:space="preserve"> for this </w:t>
      </w:r>
      <w:r w:rsidR="00794A8C">
        <w:t>study,</w:t>
      </w:r>
      <w:r w:rsidR="00D802B2">
        <w:t xml:space="preserve"> so they have been removed, and </w:t>
      </w:r>
      <w:r w:rsidR="00794A8C">
        <w:t>a serial number has been used,</w:t>
      </w:r>
      <w:r w:rsidR="001F44AD">
        <w:t xml:space="preserve"> instead. </w:t>
      </w:r>
      <w:r w:rsidR="00523C12">
        <w:t xml:space="preserve">Data set used is also missing some fields that would make testing more interesting, for example it would be interesting to see the data supplemented by another field that lists academic achievements to date. This </w:t>
      </w:r>
      <w:r w:rsidR="00FE6DF7">
        <w:t>will</w:t>
      </w:r>
      <w:r w:rsidR="00523C12">
        <w:t xml:space="preserve"> allow for additional testing to ascertain if previous academic accomplishments have any bearing on current or future academic success.</w:t>
      </w:r>
      <w:r w:rsidR="008515EC">
        <w:t xml:space="preserve"> Another example of fields of data not available in this data set would be employment status of the students and the position within the company. This information could help with marketing efforts and deciding on the market segment identification and targeting strategies. </w:t>
      </w:r>
      <w:r w:rsidR="00523C12">
        <w:t xml:space="preserve"> Limitation of using secondary data is that there is no freedom for the researcher to design a specific sampling frame and ensure that all relevant characteristics are reported.</w:t>
      </w:r>
      <w:r w:rsidR="00514AA9">
        <w:t xml:space="preserve"> (O’Leary and Hunt, 2016</w:t>
      </w:r>
      <w:r w:rsidR="003D536F">
        <w:t>) Sampling</w:t>
      </w:r>
      <w:r w:rsidR="00523C12">
        <w:t xml:space="preserve"> frame in this case is the entire data set available. The only freedom the researcher had in this case was to remove fields deemed irrelevant, but </w:t>
      </w:r>
      <w:r w:rsidR="00511530">
        <w:t xml:space="preserve">none </w:t>
      </w:r>
      <w:r w:rsidR="00523C12">
        <w:t>to add any</w:t>
      </w:r>
      <w:r w:rsidR="00511530">
        <w:t xml:space="preserve"> fields</w:t>
      </w:r>
      <w:r w:rsidR="00523C12">
        <w:t xml:space="preserve"> deemed relevant</w:t>
      </w:r>
      <w:r w:rsidR="00D13A60">
        <w:t xml:space="preserve"> or desirable. </w:t>
      </w:r>
      <w:r w:rsidR="00523C12">
        <w:t xml:space="preserve"> </w:t>
      </w:r>
    </w:p>
    <w:p w14:paraId="5E748C56" w14:textId="5F164DAC" w:rsidR="009035D3" w:rsidRDefault="009035D3" w:rsidP="00600842">
      <w:pPr>
        <w:spacing w:line="360" w:lineRule="auto"/>
      </w:pPr>
      <w:r>
        <w:t xml:space="preserve">As the data was sourced from the central university’s department, the response rate was deemed as 100%. No subject was given an option of not participating. </w:t>
      </w:r>
    </w:p>
    <w:p w14:paraId="75D28221" w14:textId="13651C47" w:rsidR="00FE48C7" w:rsidRDefault="00FE48C7" w:rsidP="00600842">
      <w:pPr>
        <w:spacing w:line="360" w:lineRule="auto"/>
      </w:pPr>
      <w:r>
        <w:lastRenderedPageBreak/>
        <w:t xml:space="preserve">Data set analysed in this report contains an array of data types: categorical data; (genders), nominal data (lecturers, locations), ordinal data (levels of study) and numeric data (age), although all types of data have been converted to numerical values to aid the testing in Excel and SPSS. </w:t>
      </w:r>
    </w:p>
    <w:p w14:paraId="2FB586C8" w14:textId="235BFD1E" w:rsidR="00FE48C7" w:rsidRDefault="00FE48C7" w:rsidP="00600842">
      <w:pPr>
        <w:spacing w:line="360" w:lineRule="auto"/>
      </w:pPr>
      <w:r>
        <w:t xml:space="preserve">Independent variables such as age, gender, gender groups, levels and lecturers have been used to test the dependant variable of student success </w:t>
      </w:r>
      <w:r w:rsidR="000256C5">
        <w:t>rate,</w:t>
      </w:r>
      <w:r>
        <w:t xml:space="preserve"> </w:t>
      </w:r>
      <w:r w:rsidR="000256C5">
        <w:t>i.e.</w:t>
      </w:r>
      <w:r>
        <w:t xml:space="preserve"> grade achieved, </w:t>
      </w:r>
      <w:r w:rsidR="000256C5">
        <w:t xml:space="preserve">in an attempt to find out </w:t>
      </w:r>
      <w:r w:rsidR="002B5963">
        <w:t xml:space="preserve">if there </w:t>
      </w:r>
      <w:r w:rsidR="000256C5">
        <w:t xml:space="preserve">is any relationship between these variables. </w:t>
      </w:r>
      <w:r w:rsidR="00514AA9">
        <w:t xml:space="preserve">(O’Leary and Hunt, 2016) </w:t>
      </w:r>
      <w:r w:rsidR="000256C5">
        <w:t xml:space="preserve">Confounding variables have been considered, although they are deemed as outside of the </w:t>
      </w:r>
      <w:r w:rsidR="00D57180">
        <w:t>researcher’s</w:t>
      </w:r>
      <w:r w:rsidR="000256C5">
        <w:t xml:space="preserve"> control. </w:t>
      </w:r>
    </w:p>
    <w:p w14:paraId="29909961" w14:textId="630B412D" w:rsidR="006D3E1E" w:rsidRDefault="006D3E1E" w:rsidP="00600842">
      <w:pPr>
        <w:spacing w:line="360" w:lineRule="auto"/>
      </w:pPr>
      <w:r>
        <w:t xml:space="preserve">The data represents achievements of </w:t>
      </w:r>
      <w:r w:rsidR="000D411B">
        <w:t>23</w:t>
      </w:r>
      <w:r w:rsidR="005435D7">
        <w:t>3 (n)</w:t>
      </w:r>
      <w:r w:rsidR="000D411B">
        <w:t xml:space="preserve"> </w:t>
      </w:r>
      <w:r>
        <w:t>student</w:t>
      </w:r>
      <w:r w:rsidR="000D411B">
        <w:t>s</w:t>
      </w:r>
      <w:r>
        <w:t xml:space="preserve"> of one programme, and in the first instance it was </w:t>
      </w:r>
      <w:r w:rsidR="0045694E">
        <w:t>corrected</w:t>
      </w:r>
      <w:r>
        <w:t xml:space="preserve"> in terms of marks. Each entry of “NS” representing a “non-submission” has been replaced by a zero (0). Each entry of EC signalling that an Extenuating circumstances application was lodged with the Academic office, has also been replaced with a zero (0) as the submission was not made at this time. </w:t>
      </w:r>
    </w:p>
    <w:p w14:paraId="3769DA11" w14:textId="69C851D8" w:rsidR="006D3E1E" w:rsidRDefault="001859A6" w:rsidP="003C556A">
      <w:pPr>
        <w:spacing w:line="360" w:lineRule="auto"/>
      </w:pPr>
      <w:r>
        <w:t xml:space="preserve">If an initial submission has undergone moderation or internal verification process as part of a Quality Assurance process which is done on </w:t>
      </w:r>
      <w:r w:rsidR="006B0F21">
        <w:t xml:space="preserve">a random </w:t>
      </w:r>
      <w:r>
        <w:t xml:space="preserve">sample basis, only the agreed, final mark was used for the purposes of this report. </w:t>
      </w:r>
    </w:p>
    <w:p w14:paraId="43399C4C" w14:textId="7D1514AC" w:rsidR="002A11EA" w:rsidRDefault="006554BE" w:rsidP="003C556A">
      <w:pPr>
        <w:spacing w:line="360" w:lineRule="auto"/>
      </w:pPr>
      <w:r>
        <w:t>Genders were coded (</w:t>
      </w:r>
      <w:r w:rsidRPr="006554BE">
        <w:t>=IF(E4="F",</w:t>
      </w:r>
      <w:proofErr w:type="gramStart"/>
      <w:r w:rsidRPr="006554BE">
        <w:t>0,IF</w:t>
      </w:r>
      <w:proofErr w:type="gramEnd"/>
      <w:r w:rsidRPr="006554BE">
        <w:t>(E4="M",1))</w:t>
      </w:r>
      <w:r>
        <w:t xml:space="preserve"> to show “0” for female students and “1” for male students.</w:t>
      </w:r>
    </w:p>
    <w:p w14:paraId="34D88EA1" w14:textId="31E2D215" w:rsidR="00691363" w:rsidRDefault="00691363" w:rsidP="003C556A">
      <w:pPr>
        <w:spacing w:line="360" w:lineRule="auto"/>
      </w:pPr>
      <w:r>
        <w:t xml:space="preserve">Age of the students has been determined according to their dates of birth and calculated by first isolating the year of birth and then deducting that value from 2024. </w:t>
      </w:r>
    </w:p>
    <w:p w14:paraId="63E8858E" w14:textId="50371F0C" w:rsidR="0045694E" w:rsidRDefault="00211681" w:rsidP="0093047A">
      <w:r>
        <w:rPr>
          <w:noProof/>
        </w:rPr>
        <w:lastRenderedPageBreak/>
        <w:drawing>
          <wp:inline distT="0" distB="0" distL="0" distR="0" wp14:anchorId="59954A87" wp14:editId="31D3E662">
            <wp:extent cx="6510655" cy="4296833"/>
            <wp:effectExtent l="0" t="0" r="4445" b="8890"/>
            <wp:docPr id="16062631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47456" cy="4321120"/>
                    </a:xfrm>
                    <a:prstGeom prst="rect">
                      <a:avLst/>
                    </a:prstGeom>
                    <a:noFill/>
                  </pic:spPr>
                </pic:pic>
              </a:graphicData>
            </a:graphic>
          </wp:inline>
        </w:drawing>
      </w:r>
      <w:r w:rsidR="000E7829">
        <w:t xml:space="preserve"> </w:t>
      </w:r>
    </w:p>
    <w:p w14:paraId="1EA4E2F0" w14:textId="1B0A2053" w:rsidR="00211681" w:rsidRPr="00211681" w:rsidRDefault="00211681" w:rsidP="00600842">
      <w:pPr>
        <w:spacing w:line="360" w:lineRule="auto"/>
      </w:pPr>
      <w:r>
        <w:t>Data has been teste</w:t>
      </w:r>
      <w:r w:rsidR="009D3479">
        <w:t>d</w:t>
      </w:r>
      <w:r>
        <w:t xml:space="preserve"> for normality using Kolmogorov-Smirnov test. P value</w:t>
      </w:r>
      <w:r w:rsidR="003C556A">
        <w:t>,</w:t>
      </w:r>
      <w:r>
        <w:t xml:space="preserve"> set at 0.05</w:t>
      </w:r>
      <w:r w:rsidR="003C556A">
        <w:t>,</w:t>
      </w:r>
      <w:r>
        <w:t xml:space="preserve"> is greater than significance values show</w:t>
      </w:r>
      <w:r w:rsidR="002B5963">
        <w:t>n</w:t>
      </w:r>
      <w:r>
        <w:t xml:space="preserve"> by the test, we therefore fail to reject the Null hypothesis (H0) and accept that there is no significant difference between the sample distribution and the specific distribution.  Data is accepted as </w:t>
      </w:r>
      <w:r w:rsidR="00E25D1E">
        <w:t xml:space="preserve">having </w:t>
      </w:r>
      <w:r>
        <w:t xml:space="preserve">normal </w:t>
      </w:r>
      <w:r w:rsidR="00E25D1E">
        <w:t>distribution</w:t>
      </w:r>
      <w:r w:rsidR="003C556A">
        <w:t xml:space="preserve"> with 95% confidence</w:t>
      </w:r>
      <w:r w:rsidR="00E25D1E">
        <w:t xml:space="preserve">. </w:t>
      </w:r>
    </w:p>
    <w:p w14:paraId="3FB3DEA3" w14:textId="22C5BEE2" w:rsidR="003C556A" w:rsidRDefault="003C3E35" w:rsidP="003C3E35">
      <w:pPr>
        <w:spacing w:line="360" w:lineRule="auto"/>
      </w:pPr>
      <w:r>
        <w:t xml:space="preserve">Certain limitations of data must be recognized, in this sample. The data could be said to contain a sampling bias, as the data set only shows mature students in Higher Education, on one particular programme. The data, and therefore any conclusions drawn after testing it, are also affected by temporal limitations as the data only shows one academic year.  If the testing is to be performed on data sets from other courses at other academic years, it is highly probable that the results would show a very different picture. </w:t>
      </w:r>
      <w:r w:rsidR="009035D3">
        <w:t xml:space="preserve">This sampling error, in terms of the representation of the entire population, was however, unavoidable. </w:t>
      </w:r>
    </w:p>
    <w:p w14:paraId="7CB009A3" w14:textId="437A742E" w:rsidR="009908A6" w:rsidRDefault="000D7DEA" w:rsidP="003C3E35">
      <w:pPr>
        <w:spacing w:line="360" w:lineRule="auto"/>
      </w:pPr>
      <w:r>
        <w:t>Carm</w:t>
      </w:r>
      <w:r w:rsidR="009908A6">
        <w:t>i</w:t>
      </w:r>
      <w:r>
        <w:t>n</w:t>
      </w:r>
      <w:r w:rsidR="009908A6">
        <w:t>es</w:t>
      </w:r>
      <w:r>
        <w:t xml:space="preserve"> &amp; Zeller, (1979) define reliability as the “extent to which an experiment, test or any measuring procedure yields the same results on repeated trials” and as such, </w:t>
      </w:r>
      <w:r w:rsidR="009908A6">
        <w:t>the reliability of this data set might</w:t>
      </w:r>
      <w:r>
        <w:t xml:space="preserve"> be </w:t>
      </w:r>
      <w:r w:rsidR="009908A6">
        <w:t xml:space="preserve">brought into question, </w:t>
      </w:r>
      <w:r>
        <w:t>given the fact that it represents a population of mature students, on one programme in one academic year. Test – Retest Reliability could only be determined if the same data set was to be tested again in the future, at a different time.  However, at any point in the future the data set would change as the students would be of different age, on a different level, taught by different lectures and achieving different grades.</w:t>
      </w:r>
      <w:r w:rsidR="009908A6">
        <w:t xml:space="preserve"> </w:t>
      </w:r>
    </w:p>
    <w:p w14:paraId="18C45209" w14:textId="3FF85A5E" w:rsidR="000D7DEA" w:rsidRDefault="009908A6" w:rsidP="003C3E35">
      <w:pPr>
        <w:spacing w:line="360" w:lineRule="auto"/>
      </w:pPr>
      <w:r>
        <w:lastRenderedPageBreak/>
        <w:t xml:space="preserve">Internal Consistency Reliability was attempted by repeatedly using the same testing method on different items tested, to achieve a standardised approach to testing across variables. </w:t>
      </w:r>
      <w:r w:rsidR="00F061C3">
        <w:t xml:space="preserve">The testing was also </w:t>
      </w:r>
      <w:r w:rsidR="00BA4275">
        <w:t xml:space="preserve">done by using a variety of tests on the same set of variables, to ensure that the results are consistent. </w:t>
      </w:r>
      <w:r w:rsidR="000D7DEA">
        <w:t xml:space="preserve"> </w:t>
      </w:r>
      <w:r>
        <w:t xml:space="preserve">Inter-Rater Reliability </w:t>
      </w:r>
      <w:r w:rsidR="005360B2">
        <w:t xml:space="preserve">could be ascertained by having other people </w:t>
      </w:r>
      <w:r w:rsidR="003E30B5">
        <w:t xml:space="preserve">conduct the same measurements to see if the results can be replicated, however, </w:t>
      </w:r>
      <w:r w:rsidR="00674EBF">
        <w:t>this</w:t>
      </w:r>
      <w:r w:rsidR="003E30B5">
        <w:t xml:space="preserve"> </w:t>
      </w:r>
      <w:r>
        <w:t xml:space="preserve">was not </w:t>
      </w:r>
      <w:r w:rsidR="003E30B5">
        <w:t>done</w:t>
      </w:r>
      <w:r>
        <w:t xml:space="preserve"> at this time. Given these comments, the overall r</w:t>
      </w:r>
      <w:r w:rsidR="000D7DEA">
        <w:t>eliability cannot be determined, with any degree of certainty, until further testing is done on data sets from different programmes and / or different academic years</w:t>
      </w:r>
      <w:r>
        <w:t>, or this population at a different time or by a different tester</w:t>
      </w:r>
      <w:r w:rsidR="000D7DEA">
        <w:t xml:space="preserve">. </w:t>
      </w:r>
    </w:p>
    <w:p w14:paraId="742FC103" w14:textId="5330B3C1" w:rsidR="00FE6DF7" w:rsidRDefault="00FE6DF7" w:rsidP="003C3E35">
      <w:pPr>
        <w:spacing w:line="360" w:lineRule="auto"/>
      </w:pPr>
      <w:r>
        <w:t>Validity of the data content</w:t>
      </w:r>
      <w:r w:rsidR="00BA4275">
        <w:t xml:space="preserve"> </w:t>
      </w:r>
      <w:r>
        <w:t>can be defended as the data set was</w:t>
      </w:r>
      <w:r w:rsidR="00BA4275">
        <w:t xml:space="preserve"> collected in a standardised manner, without external factors influencing the data collection. (Middleton,2022)</w:t>
      </w:r>
    </w:p>
    <w:p w14:paraId="102B0A90" w14:textId="60500B8B" w:rsidR="003C3E35" w:rsidRDefault="003C3E35" w:rsidP="003C3E35">
      <w:pPr>
        <w:spacing w:line="360" w:lineRule="auto"/>
      </w:pPr>
      <w:r>
        <w:t>Therefore, any conclusions drawn from this data set, might not be applicable to the wider population of students in this or any other university, giving it a very limited generalizability</w:t>
      </w:r>
      <w:r w:rsidR="00107715">
        <w:t xml:space="preserve">, although this does not affect the relevancy of this data set for the programme or subjects in question. </w:t>
      </w:r>
    </w:p>
    <w:p w14:paraId="47D55485" w14:textId="0E95DD91" w:rsidR="003C3E35" w:rsidRDefault="003C3E35" w:rsidP="003C3E35">
      <w:pPr>
        <w:spacing w:line="360" w:lineRule="auto"/>
      </w:pPr>
      <w:r>
        <w:t xml:space="preserve">As the sample size was pre-determined by the number of students who enrolled on this course, it could not be extended to encompass a bigger sample in an effort to make the testing of it more reliable. </w:t>
      </w:r>
    </w:p>
    <w:p w14:paraId="72386DA2" w14:textId="2CB2A7D2" w:rsidR="009035D3" w:rsidRDefault="009035D3" w:rsidP="003C3E35">
      <w:pPr>
        <w:spacing w:line="360" w:lineRule="auto"/>
      </w:pPr>
      <w:r>
        <w:t>A longitudinal study done with primary data collected by a researcher, in the future would allow for the correct design of the sampling frame to avoid sampling errors as much as possible</w:t>
      </w:r>
      <w:r w:rsidR="000267F0">
        <w:t xml:space="preserve"> ( although </w:t>
      </w:r>
      <w:r w:rsidR="000267F0" w:rsidRPr="000267F0">
        <w:t>Creswell (2008)</w:t>
      </w:r>
      <w:r>
        <w:t xml:space="preserve"> </w:t>
      </w:r>
      <w:r w:rsidR="000267F0">
        <w:t xml:space="preserve">argues that </w:t>
      </w:r>
      <w:r w:rsidR="000267F0" w:rsidRPr="000267F0">
        <w:t>chance error remains a constant presence in empirical investigations</w:t>
      </w:r>
      <w:r w:rsidR="000267F0">
        <w:t xml:space="preserve">) </w:t>
      </w:r>
      <w:r>
        <w:t xml:space="preserve">and provide a data set, which when tested, might provide results which are more generalizable to the population it represents. </w:t>
      </w:r>
      <w:r w:rsidR="00610713">
        <w:t xml:space="preserve">Reliability in terms of testing methods and validity in terms of the data collection methods could be therefore tailored, pilot tested, peer reviewed to ensure the results are reliable, </w:t>
      </w:r>
      <w:r w:rsidR="000267F0">
        <w:t>valid,</w:t>
      </w:r>
      <w:r w:rsidR="00610713">
        <w:t xml:space="preserve"> and generalisable</w:t>
      </w:r>
      <w:r w:rsidR="001E167A">
        <w:t xml:space="preserve"> during future study of the concepts discussed in this paper. </w:t>
      </w:r>
      <w:r w:rsidR="00610713">
        <w:t xml:space="preserve"> </w:t>
      </w:r>
    </w:p>
    <w:p w14:paraId="5F78B333" w14:textId="77777777" w:rsidR="00D57180" w:rsidRDefault="00D57180" w:rsidP="003C3E35">
      <w:pPr>
        <w:spacing w:line="360" w:lineRule="auto"/>
      </w:pPr>
    </w:p>
    <w:p w14:paraId="09A8B331" w14:textId="77777777" w:rsidR="007D11D2" w:rsidRDefault="007D11D2" w:rsidP="003C3E35">
      <w:pPr>
        <w:spacing w:line="360" w:lineRule="auto"/>
      </w:pPr>
    </w:p>
    <w:p w14:paraId="22BC07EF" w14:textId="77777777" w:rsidR="00ED7929" w:rsidRDefault="00ED7929" w:rsidP="003C3E35">
      <w:pPr>
        <w:spacing w:line="360" w:lineRule="auto"/>
      </w:pPr>
    </w:p>
    <w:p w14:paraId="0155F50B" w14:textId="77777777" w:rsidR="00ED7929" w:rsidRDefault="00ED7929" w:rsidP="003C3E35">
      <w:pPr>
        <w:spacing w:line="360" w:lineRule="auto"/>
      </w:pPr>
    </w:p>
    <w:p w14:paraId="50C6FE9E" w14:textId="77777777" w:rsidR="00ED7929" w:rsidRDefault="00ED7929" w:rsidP="003C3E35">
      <w:pPr>
        <w:spacing w:line="360" w:lineRule="auto"/>
      </w:pPr>
    </w:p>
    <w:p w14:paraId="764B8250" w14:textId="77777777" w:rsidR="00ED7929" w:rsidRDefault="00ED7929" w:rsidP="003C3E35">
      <w:pPr>
        <w:spacing w:line="360" w:lineRule="auto"/>
      </w:pPr>
    </w:p>
    <w:p w14:paraId="787A55FB" w14:textId="34E13B7C" w:rsidR="000F6F20" w:rsidRDefault="004540AE" w:rsidP="000F6F20">
      <w:pPr>
        <w:pStyle w:val="Heading1"/>
        <w:jc w:val="both"/>
        <w:rPr>
          <w:rFonts w:ascii="Arial" w:hAnsi="Arial" w:cs="Arial"/>
          <w:b/>
          <w:bCs/>
          <w:color w:val="auto"/>
        </w:rPr>
      </w:pPr>
      <w:bookmarkStart w:id="3" w:name="_Toc165122484"/>
      <w:r>
        <w:rPr>
          <w:rFonts w:ascii="Arial" w:hAnsi="Arial" w:cs="Arial"/>
          <w:b/>
          <w:bCs/>
          <w:color w:val="auto"/>
        </w:rPr>
        <w:lastRenderedPageBreak/>
        <w:t xml:space="preserve">Analysis and </w:t>
      </w:r>
      <w:r w:rsidR="000F6F20">
        <w:rPr>
          <w:rFonts w:ascii="Arial" w:hAnsi="Arial" w:cs="Arial"/>
          <w:b/>
          <w:bCs/>
          <w:color w:val="auto"/>
        </w:rPr>
        <w:t>Findings</w:t>
      </w:r>
      <w:bookmarkEnd w:id="3"/>
      <w:r w:rsidR="000F6F20">
        <w:rPr>
          <w:rFonts w:ascii="Arial" w:hAnsi="Arial" w:cs="Arial"/>
          <w:b/>
          <w:bCs/>
          <w:color w:val="auto"/>
        </w:rPr>
        <w:t xml:space="preserve"> </w:t>
      </w:r>
    </w:p>
    <w:p w14:paraId="37B034B9" w14:textId="77777777" w:rsidR="00A9330A" w:rsidRPr="00A9330A" w:rsidRDefault="00A9330A" w:rsidP="00A9330A"/>
    <w:p w14:paraId="32019C74" w14:textId="0E97BD55" w:rsidR="0066625C" w:rsidRDefault="00A9330A" w:rsidP="000D25CD">
      <w:pPr>
        <w:spacing w:line="360" w:lineRule="auto"/>
      </w:pPr>
      <w:r>
        <w:t xml:space="preserve">Information gleaned from this data has created new knowledge, which can be used to drive marketing and academic strategies to benefit the students and the programme. </w:t>
      </w:r>
    </w:p>
    <w:p w14:paraId="2A58DDD9" w14:textId="44453925" w:rsidR="00C129DC" w:rsidRDefault="00C129DC" w:rsidP="000D25CD">
      <w:pPr>
        <w:spacing w:line="360" w:lineRule="auto"/>
      </w:pPr>
      <w:r>
        <w:t xml:space="preserve">The data </w:t>
      </w:r>
      <w:r w:rsidR="00D82AA6">
        <w:t>l</w:t>
      </w:r>
      <w:r>
        <w:t>ends itself to answering many questions that could drive decision making processes on a strategic, long-term planning, level. In order to develop understanding of the programme, the data offers answers to questions like:</w:t>
      </w:r>
    </w:p>
    <w:p w14:paraId="3395F275" w14:textId="5C1BBC7C" w:rsidR="00C129DC" w:rsidRDefault="00C129DC" w:rsidP="000D25CD">
      <w:pPr>
        <w:spacing w:line="360" w:lineRule="auto"/>
      </w:pPr>
      <w:r>
        <w:t>Who is a typical student?</w:t>
      </w:r>
      <w:r w:rsidR="00113DE8">
        <w:t xml:space="preserve"> And how</w:t>
      </w:r>
      <w:r>
        <w:t xml:space="preserve"> does this affect the marketing strategy?</w:t>
      </w:r>
    </w:p>
    <w:p w14:paraId="2D44F1E3" w14:textId="62771C92" w:rsidR="00C129DC" w:rsidRDefault="00C129DC" w:rsidP="000D25CD">
      <w:pPr>
        <w:spacing w:line="360" w:lineRule="auto"/>
      </w:pPr>
      <w:r>
        <w:t xml:space="preserve">Is there a relationship between genders and </w:t>
      </w:r>
      <w:r w:rsidR="00EE438A">
        <w:t>success rate</w:t>
      </w:r>
      <w:r>
        <w:t>?</w:t>
      </w:r>
      <w:r w:rsidR="00EE438A">
        <w:t xml:space="preserve"> What about gender groups?</w:t>
      </w:r>
    </w:p>
    <w:p w14:paraId="1AFE3080" w14:textId="5D26F194" w:rsidR="00C129DC" w:rsidRDefault="00C129DC" w:rsidP="000D25CD">
      <w:pPr>
        <w:spacing w:line="360" w:lineRule="auto"/>
      </w:pPr>
      <w:r>
        <w:t xml:space="preserve">Is there a relationship between </w:t>
      </w:r>
      <w:r w:rsidR="00FD1441">
        <w:t xml:space="preserve">age </w:t>
      </w:r>
      <w:r>
        <w:t>and student success rate?</w:t>
      </w:r>
    </w:p>
    <w:p w14:paraId="4643A2A3" w14:textId="27F8747A" w:rsidR="00910003" w:rsidRDefault="00910003" w:rsidP="000D25CD">
      <w:pPr>
        <w:spacing w:line="360" w:lineRule="auto"/>
      </w:pPr>
      <w:r>
        <w:t>Is there a relationship between levels and the average grade?</w:t>
      </w:r>
    </w:p>
    <w:p w14:paraId="3227083B" w14:textId="30B7DD30" w:rsidR="003C556A" w:rsidRDefault="003C556A" w:rsidP="000D25CD">
      <w:pPr>
        <w:spacing w:line="360" w:lineRule="auto"/>
      </w:pPr>
      <w:r>
        <w:t>Is there a relationship between the lecturers and the average grade?</w:t>
      </w:r>
    </w:p>
    <w:p w14:paraId="045FEB8B" w14:textId="729AE400" w:rsidR="00FD1441" w:rsidRDefault="00FD1441" w:rsidP="000D25CD">
      <w:pPr>
        <w:spacing w:line="360" w:lineRule="auto"/>
      </w:pPr>
      <w:r>
        <w:t>These questions form the hypotheses discussed in this paper.</w:t>
      </w:r>
    </w:p>
    <w:tbl>
      <w:tblPr>
        <w:tblStyle w:val="TableGrid"/>
        <w:tblW w:w="0" w:type="auto"/>
        <w:tblLook w:val="04A0" w:firstRow="1" w:lastRow="0" w:firstColumn="1" w:lastColumn="0" w:noHBand="0" w:noVBand="1"/>
      </w:tblPr>
      <w:tblGrid>
        <w:gridCol w:w="704"/>
        <w:gridCol w:w="4111"/>
        <w:gridCol w:w="1417"/>
        <w:gridCol w:w="4118"/>
      </w:tblGrid>
      <w:tr w:rsidR="00F82C75" w:rsidRPr="007D11D2" w14:paraId="3BEE7708" w14:textId="77777777" w:rsidTr="00EE438A">
        <w:tc>
          <w:tcPr>
            <w:tcW w:w="704" w:type="dxa"/>
          </w:tcPr>
          <w:p w14:paraId="1E60CD67" w14:textId="77777777" w:rsidR="00F82C75" w:rsidRPr="007D11D2" w:rsidRDefault="00F82C75" w:rsidP="000D25CD">
            <w:pPr>
              <w:spacing w:line="360" w:lineRule="auto"/>
              <w:rPr>
                <w:sz w:val="22"/>
                <w:szCs w:val="22"/>
              </w:rPr>
            </w:pPr>
          </w:p>
        </w:tc>
        <w:tc>
          <w:tcPr>
            <w:tcW w:w="4111" w:type="dxa"/>
          </w:tcPr>
          <w:p w14:paraId="0F68213C" w14:textId="13329D5A" w:rsidR="00F82C75" w:rsidRPr="007D11D2" w:rsidRDefault="00F82C75" w:rsidP="000D25CD">
            <w:pPr>
              <w:spacing w:line="360" w:lineRule="auto"/>
              <w:rPr>
                <w:sz w:val="22"/>
                <w:szCs w:val="22"/>
              </w:rPr>
            </w:pPr>
            <w:r w:rsidRPr="007D11D2">
              <w:rPr>
                <w:sz w:val="22"/>
                <w:szCs w:val="22"/>
              </w:rPr>
              <w:t>Hypothes</w:t>
            </w:r>
            <w:r w:rsidR="00CA4FCA" w:rsidRPr="007D11D2">
              <w:rPr>
                <w:sz w:val="22"/>
                <w:szCs w:val="22"/>
              </w:rPr>
              <w:t>e</w:t>
            </w:r>
            <w:r w:rsidRPr="007D11D2">
              <w:rPr>
                <w:sz w:val="22"/>
                <w:szCs w:val="22"/>
              </w:rPr>
              <w:t>s</w:t>
            </w:r>
          </w:p>
        </w:tc>
        <w:tc>
          <w:tcPr>
            <w:tcW w:w="1417" w:type="dxa"/>
          </w:tcPr>
          <w:p w14:paraId="28CFB04C" w14:textId="6E35D25E" w:rsidR="00F82C75" w:rsidRPr="007D11D2" w:rsidRDefault="00F82C75" w:rsidP="00F82C75">
            <w:pPr>
              <w:spacing w:line="360" w:lineRule="auto"/>
              <w:jc w:val="center"/>
              <w:rPr>
                <w:sz w:val="22"/>
                <w:szCs w:val="22"/>
              </w:rPr>
            </w:pPr>
            <w:r w:rsidRPr="007D11D2">
              <w:rPr>
                <w:sz w:val="22"/>
                <w:szCs w:val="22"/>
              </w:rPr>
              <w:t xml:space="preserve">Accept </w:t>
            </w:r>
            <w:r w:rsidR="001E343A" w:rsidRPr="007D11D2">
              <w:rPr>
                <w:sz w:val="22"/>
                <w:szCs w:val="22"/>
              </w:rPr>
              <w:t>/ Reject</w:t>
            </w:r>
          </w:p>
        </w:tc>
        <w:tc>
          <w:tcPr>
            <w:tcW w:w="4118" w:type="dxa"/>
          </w:tcPr>
          <w:p w14:paraId="42AB2D1D" w14:textId="2C59478A" w:rsidR="00F82C75" w:rsidRPr="007D11D2" w:rsidRDefault="00F82C75" w:rsidP="000D25CD">
            <w:pPr>
              <w:spacing w:line="360" w:lineRule="auto"/>
              <w:rPr>
                <w:sz w:val="22"/>
                <w:szCs w:val="22"/>
              </w:rPr>
            </w:pPr>
            <w:r w:rsidRPr="007D11D2">
              <w:rPr>
                <w:sz w:val="22"/>
                <w:szCs w:val="22"/>
              </w:rPr>
              <w:t>Test employed</w:t>
            </w:r>
          </w:p>
        </w:tc>
      </w:tr>
      <w:tr w:rsidR="004C396E" w:rsidRPr="007D11D2" w14:paraId="197145EE" w14:textId="77777777" w:rsidTr="00EE438A">
        <w:tc>
          <w:tcPr>
            <w:tcW w:w="704" w:type="dxa"/>
          </w:tcPr>
          <w:p w14:paraId="416CFD44" w14:textId="0390A7EB" w:rsidR="004C396E" w:rsidRPr="007D11D2" w:rsidRDefault="0045694E" w:rsidP="004C396E">
            <w:pPr>
              <w:spacing w:line="360" w:lineRule="auto"/>
              <w:rPr>
                <w:sz w:val="22"/>
                <w:szCs w:val="22"/>
              </w:rPr>
            </w:pPr>
            <w:r w:rsidRPr="007D11D2">
              <w:rPr>
                <w:sz w:val="22"/>
                <w:szCs w:val="22"/>
              </w:rPr>
              <w:t>1</w:t>
            </w:r>
          </w:p>
        </w:tc>
        <w:tc>
          <w:tcPr>
            <w:tcW w:w="4111" w:type="dxa"/>
          </w:tcPr>
          <w:p w14:paraId="07488223" w14:textId="2EDE0883" w:rsidR="009278BF" w:rsidRPr="007D11D2" w:rsidRDefault="004C396E" w:rsidP="004C396E">
            <w:pPr>
              <w:spacing w:line="360" w:lineRule="auto"/>
              <w:rPr>
                <w:sz w:val="22"/>
                <w:szCs w:val="22"/>
              </w:rPr>
            </w:pPr>
            <w:r w:rsidRPr="007D11D2">
              <w:rPr>
                <w:sz w:val="22"/>
                <w:szCs w:val="22"/>
              </w:rPr>
              <w:t xml:space="preserve">There is no relationship between gender and </w:t>
            </w:r>
            <w:r w:rsidR="00AC6C58" w:rsidRPr="007D11D2">
              <w:rPr>
                <w:sz w:val="22"/>
                <w:szCs w:val="22"/>
              </w:rPr>
              <w:t>students’</w:t>
            </w:r>
            <w:r w:rsidR="009278BF" w:rsidRPr="007D11D2">
              <w:rPr>
                <w:sz w:val="22"/>
                <w:szCs w:val="22"/>
              </w:rPr>
              <w:t xml:space="preserve"> success rate (average grade) </w:t>
            </w:r>
          </w:p>
        </w:tc>
        <w:tc>
          <w:tcPr>
            <w:tcW w:w="1417" w:type="dxa"/>
          </w:tcPr>
          <w:p w14:paraId="29E798F2" w14:textId="77777777" w:rsidR="004C396E" w:rsidRPr="007D11D2" w:rsidRDefault="004C396E" w:rsidP="004C396E">
            <w:pPr>
              <w:spacing w:line="360" w:lineRule="auto"/>
              <w:jc w:val="center"/>
              <w:rPr>
                <w:sz w:val="22"/>
                <w:szCs w:val="22"/>
              </w:rPr>
            </w:pPr>
          </w:p>
          <w:p w14:paraId="03B531F7" w14:textId="1D331F4A" w:rsidR="008A69C3" w:rsidRPr="007D11D2" w:rsidRDefault="00323A71" w:rsidP="004C396E">
            <w:pPr>
              <w:spacing w:line="360" w:lineRule="auto"/>
              <w:jc w:val="center"/>
              <w:rPr>
                <w:sz w:val="22"/>
                <w:szCs w:val="22"/>
              </w:rPr>
            </w:pPr>
            <w:r w:rsidRPr="007D11D2">
              <w:rPr>
                <w:sz w:val="22"/>
                <w:szCs w:val="22"/>
              </w:rPr>
              <w:t>Accepted</w:t>
            </w:r>
          </w:p>
        </w:tc>
        <w:tc>
          <w:tcPr>
            <w:tcW w:w="4118" w:type="dxa"/>
          </w:tcPr>
          <w:p w14:paraId="568BEDFC" w14:textId="77777777" w:rsidR="004C396E" w:rsidRPr="007D11D2" w:rsidRDefault="008A69C3"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Chi Squared</w:t>
            </w:r>
          </w:p>
          <w:p w14:paraId="594A7B83" w14:textId="2D1DCEBD" w:rsidR="00D51531" w:rsidRPr="007D11D2" w:rsidRDefault="00D51531"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Grade mean extraction by gender by level</w:t>
            </w:r>
          </w:p>
        </w:tc>
      </w:tr>
      <w:tr w:rsidR="003D43FD" w:rsidRPr="007D11D2" w14:paraId="439C238D" w14:textId="77777777" w:rsidTr="00EE438A">
        <w:tc>
          <w:tcPr>
            <w:tcW w:w="704" w:type="dxa"/>
          </w:tcPr>
          <w:p w14:paraId="15856DE2" w14:textId="5DBEFF37" w:rsidR="003D43FD" w:rsidRPr="007D11D2" w:rsidRDefault="003D43FD" w:rsidP="004C396E">
            <w:pPr>
              <w:spacing w:line="360" w:lineRule="auto"/>
              <w:rPr>
                <w:sz w:val="22"/>
                <w:szCs w:val="22"/>
              </w:rPr>
            </w:pPr>
            <w:r w:rsidRPr="007D11D2">
              <w:rPr>
                <w:sz w:val="22"/>
                <w:szCs w:val="22"/>
              </w:rPr>
              <w:t>1.1</w:t>
            </w:r>
          </w:p>
        </w:tc>
        <w:tc>
          <w:tcPr>
            <w:tcW w:w="4111" w:type="dxa"/>
          </w:tcPr>
          <w:p w14:paraId="759AAC5E" w14:textId="73F4B6D2" w:rsidR="003D43FD" w:rsidRPr="007D11D2" w:rsidRDefault="003D43FD" w:rsidP="003D43FD">
            <w:pPr>
              <w:spacing w:line="360" w:lineRule="auto"/>
              <w:rPr>
                <w:sz w:val="22"/>
                <w:szCs w:val="22"/>
              </w:rPr>
            </w:pPr>
            <w:r w:rsidRPr="007D11D2">
              <w:rPr>
                <w:sz w:val="22"/>
                <w:szCs w:val="22"/>
              </w:rPr>
              <w:t xml:space="preserve">There is </w:t>
            </w:r>
            <w:r w:rsidR="00323A71" w:rsidRPr="007D11D2">
              <w:rPr>
                <w:sz w:val="22"/>
                <w:szCs w:val="22"/>
              </w:rPr>
              <w:t>a</w:t>
            </w:r>
            <w:r w:rsidRPr="007D11D2">
              <w:rPr>
                <w:sz w:val="22"/>
                <w:szCs w:val="22"/>
              </w:rPr>
              <w:t xml:space="preserve"> relationship between gender groups and students’ success rate (average grade) </w:t>
            </w:r>
          </w:p>
          <w:p w14:paraId="3AD5319F" w14:textId="77777777" w:rsidR="003D43FD" w:rsidRPr="007D11D2" w:rsidRDefault="003D43FD" w:rsidP="004C396E">
            <w:pPr>
              <w:spacing w:line="360" w:lineRule="auto"/>
              <w:rPr>
                <w:sz w:val="22"/>
                <w:szCs w:val="22"/>
              </w:rPr>
            </w:pPr>
          </w:p>
        </w:tc>
        <w:tc>
          <w:tcPr>
            <w:tcW w:w="1417" w:type="dxa"/>
          </w:tcPr>
          <w:p w14:paraId="1FDD7548" w14:textId="78BE8D7E" w:rsidR="003D43FD" w:rsidRPr="007D11D2" w:rsidRDefault="00693C86" w:rsidP="004C396E">
            <w:pPr>
              <w:spacing w:line="360" w:lineRule="auto"/>
              <w:jc w:val="center"/>
              <w:rPr>
                <w:sz w:val="22"/>
                <w:szCs w:val="22"/>
              </w:rPr>
            </w:pPr>
            <w:r w:rsidRPr="007D11D2">
              <w:rPr>
                <w:sz w:val="22"/>
                <w:szCs w:val="22"/>
              </w:rPr>
              <w:t>Accepted</w:t>
            </w:r>
          </w:p>
        </w:tc>
        <w:tc>
          <w:tcPr>
            <w:tcW w:w="4118" w:type="dxa"/>
          </w:tcPr>
          <w:p w14:paraId="597F3ECE" w14:textId="77777777" w:rsidR="003D43FD" w:rsidRPr="007D11D2" w:rsidRDefault="003D43FD" w:rsidP="003D43FD">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Paired sample T test</w:t>
            </w:r>
          </w:p>
          <w:p w14:paraId="6781DC7B" w14:textId="7EC78722" w:rsidR="003D43FD" w:rsidRPr="007D11D2" w:rsidRDefault="003D43FD"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 xml:space="preserve">Grade mean extraction by gender by </w:t>
            </w:r>
            <w:r w:rsidR="007D11D2" w:rsidRPr="007D11D2">
              <w:rPr>
                <w:rFonts w:ascii="Arial" w:hAnsi="Arial" w:cs="Arial"/>
                <w:sz w:val="22"/>
                <w:szCs w:val="22"/>
              </w:rPr>
              <w:t>level.</w:t>
            </w:r>
          </w:p>
          <w:p w14:paraId="0DE920CD" w14:textId="17E188F0" w:rsidR="001E343A" w:rsidRPr="007D11D2" w:rsidRDefault="001E343A" w:rsidP="00D94E12">
            <w:pPr>
              <w:pStyle w:val="ListParagraph"/>
              <w:numPr>
                <w:ilvl w:val="0"/>
                <w:numId w:val="25"/>
              </w:numPr>
              <w:spacing w:line="360" w:lineRule="auto"/>
              <w:rPr>
                <w:rFonts w:ascii="Arial" w:hAnsi="Arial" w:cs="Arial"/>
                <w:sz w:val="22"/>
                <w:szCs w:val="22"/>
              </w:rPr>
            </w:pPr>
            <w:r w:rsidRPr="007D11D2">
              <w:rPr>
                <w:rFonts w:ascii="Arial" w:hAnsi="Arial" w:cs="Arial"/>
                <w:sz w:val="22"/>
                <w:szCs w:val="22"/>
              </w:rPr>
              <w:t>Correlation coefficient</w:t>
            </w:r>
          </w:p>
        </w:tc>
      </w:tr>
      <w:tr w:rsidR="004C396E" w:rsidRPr="007D11D2" w14:paraId="6FE81F8D" w14:textId="77777777" w:rsidTr="00EE438A">
        <w:tc>
          <w:tcPr>
            <w:tcW w:w="704" w:type="dxa"/>
          </w:tcPr>
          <w:p w14:paraId="75935D8E" w14:textId="486C004C" w:rsidR="004C396E" w:rsidRPr="007D11D2" w:rsidRDefault="0045694E" w:rsidP="004C396E">
            <w:pPr>
              <w:spacing w:line="360" w:lineRule="auto"/>
              <w:rPr>
                <w:sz w:val="22"/>
                <w:szCs w:val="22"/>
              </w:rPr>
            </w:pPr>
            <w:r w:rsidRPr="007D11D2">
              <w:rPr>
                <w:sz w:val="22"/>
                <w:szCs w:val="22"/>
              </w:rPr>
              <w:t>2</w:t>
            </w:r>
          </w:p>
        </w:tc>
        <w:tc>
          <w:tcPr>
            <w:tcW w:w="4111" w:type="dxa"/>
          </w:tcPr>
          <w:p w14:paraId="2E18B593" w14:textId="40B412FD" w:rsidR="004C396E" w:rsidRPr="007D11D2" w:rsidRDefault="004C396E" w:rsidP="004C396E">
            <w:pPr>
              <w:spacing w:line="360" w:lineRule="auto"/>
              <w:rPr>
                <w:sz w:val="22"/>
                <w:szCs w:val="22"/>
              </w:rPr>
            </w:pPr>
            <w:r w:rsidRPr="007D11D2">
              <w:rPr>
                <w:sz w:val="22"/>
                <w:szCs w:val="22"/>
              </w:rPr>
              <w:t>There is no relationship between age and student</w:t>
            </w:r>
            <w:r w:rsidR="00AC6C58" w:rsidRPr="007D11D2">
              <w:rPr>
                <w:sz w:val="22"/>
                <w:szCs w:val="22"/>
              </w:rPr>
              <w:t>’s</w:t>
            </w:r>
            <w:r w:rsidRPr="007D11D2">
              <w:rPr>
                <w:sz w:val="22"/>
                <w:szCs w:val="22"/>
              </w:rPr>
              <w:t xml:space="preserve"> success rate (average grade)</w:t>
            </w:r>
          </w:p>
        </w:tc>
        <w:tc>
          <w:tcPr>
            <w:tcW w:w="1417" w:type="dxa"/>
          </w:tcPr>
          <w:p w14:paraId="6CE724D0" w14:textId="77777777" w:rsidR="004C396E" w:rsidRPr="007D11D2" w:rsidRDefault="004C396E" w:rsidP="004C396E">
            <w:pPr>
              <w:spacing w:line="360" w:lineRule="auto"/>
              <w:jc w:val="center"/>
              <w:rPr>
                <w:sz w:val="22"/>
                <w:szCs w:val="22"/>
              </w:rPr>
            </w:pPr>
          </w:p>
          <w:p w14:paraId="04FA815A" w14:textId="6136EA4C" w:rsidR="00D94E12" w:rsidRPr="007D11D2" w:rsidRDefault="00215B3A" w:rsidP="004C396E">
            <w:pPr>
              <w:spacing w:line="360" w:lineRule="auto"/>
              <w:jc w:val="center"/>
              <w:rPr>
                <w:sz w:val="22"/>
                <w:szCs w:val="22"/>
              </w:rPr>
            </w:pPr>
            <w:r w:rsidRPr="007D11D2">
              <w:rPr>
                <w:sz w:val="22"/>
                <w:szCs w:val="22"/>
              </w:rPr>
              <w:t>Accepted</w:t>
            </w:r>
          </w:p>
        </w:tc>
        <w:tc>
          <w:tcPr>
            <w:tcW w:w="4118" w:type="dxa"/>
          </w:tcPr>
          <w:p w14:paraId="0FD98549" w14:textId="4D671B77" w:rsidR="004C396E" w:rsidRPr="007D11D2" w:rsidRDefault="00D94E12" w:rsidP="00BA332F">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Chi Squared</w:t>
            </w:r>
          </w:p>
          <w:p w14:paraId="4FAC9313" w14:textId="4A4C521F" w:rsidR="00F645A2" w:rsidRPr="007D11D2" w:rsidRDefault="00F645A2" w:rsidP="00F645A2">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Pearson Correlation test</w:t>
            </w:r>
          </w:p>
          <w:p w14:paraId="32483AA2" w14:textId="1FF34D3F" w:rsidR="00D94E12" w:rsidRPr="007D11D2" w:rsidRDefault="00D94E12" w:rsidP="00BA332F">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 xml:space="preserve">Random sample Mean </w:t>
            </w:r>
            <w:r w:rsidR="00BA332F" w:rsidRPr="007D11D2">
              <w:rPr>
                <w:rFonts w:ascii="Arial" w:hAnsi="Arial" w:cs="Arial"/>
                <w:sz w:val="22"/>
                <w:szCs w:val="22"/>
              </w:rPr>
              <w:t>test.</w:t>
            </w:r>
          </w:p>
          <w:p w14:paraId="19410EF9" w14:textId="70630435" w:rsidR="00D51531" w:rsidRPr="007D11D2" w:rsidRDefault="00D51531" w:rsidP="00BA332F">
            <w:pPr>
              <w:pStyle w:val="ListParagraph"/>
              <w:numPr>
                <w:ilvl w:val="0"/>
                <w:numId w:val="23"/>
              </w:numPr>
              <w:spacing w:line="360" w:lineRule="auto"/>
              <w:rPr>
                <w:rFonts w:ascii="Arial" w:hAnsi="Arial" w:cs="Arial"/>
                <w:sz w:val="22"/>
                <w:szCs w:val="22"/>
              </w:rPr>
            </w:pPr>
            <w:r w:rsidRPr="007D11D2">
              <w:rPr>
                <w:rFonts w:ascii="Arial" w:hAnsi="Arial" w:cs="Arial"/>
                <w:sz w:val="22"/>
                <w:szCs w:val="22"/>
              </w:rPr>
              <w:t>Grade mean extraction by age</w:t>
            </w:r>
          </w:p>
        </w:tc>
      </w:tr>
      <w:tr w:rsidR="004C396E" w:rsidRPr="007D11D2" w14:paraId="5AED274A" w14:textId="77777777" w:rsidTr="00EE438A">
        <w:tc>
          <w:tcPr>
            <w:tcW w:w="704" w:type="dxa"/>
          </w:tcPr>
          <w:p w14:paraId="42033754" w14:textId="725448AF" w:rsidR="004C396E" w:rsidRPr="007D11D2" w:rsidRDefault="0045694E" w:rsidP="004C396E">
            <w:pPr>
              <w:spacing w:line="360" w:lineRule="auto"/>
              <w:rPr>
                <w:sz w:val="22"/>
                <w:szCs w:val="22"/>
              </w:rPr>
            </w:pPr>
            <w:r w:rsidRPr="007D11D2">
              <w:rPr>
                <w:sz w:val="22"/>
                <w:szCs w:val="22"/>
              </w:rPr>
              <w:t>3</w:t>
            </w:r>
          </w:p>
        </w:tc>
        <w:tc>
          <w:tcPr>
            <w:tcW w:w="4111" w:type="dxa"/>
          </w:tcPr>
          <w:p w14:paraId="4659469F" w14:textId="38762E56" w:rsidR="004C396E" w:rsidRPr="007D11D2" w:rsidRDefault="004C396E" w:rsidP="004C396E">
            <w:pPr>
              <w:spacing w:line="360" w:lineRule="auto"/>
              <w:rPr>
                <w:sz w:val="22"/>
                <w:szCs w:val="22"/>
              </w:rPr>
            </w:pPr>
            <w:r w:rsidRPr="007D11D2">
              <w:rPr>
                <w:sz w:val="22"/>
                <w:szCs w:val="22"/>
              </w:rPr>
              <w:t xml:space="preserve">There is no relationship between a level and </w:t>
            </w:r>
            <w:r w:rsidR="008A69C3" w:rsidRPr="007D11D2">
              <w:rPr>
                <w:sz w:val="22"/>
                <w:szCs w:val="22"/>
              </w:rPr>
              <w:t>student’s success</w:t>
            </w:r>
            <w:r w:rsidRPr="007D11D2">
              <w:rPr>
                <w:sz w:val="22"/>
                <w:szCs w:val="22"/>
              </w:rPr>
              <w:t xml:space="preserve"> rate (average grade) </w:t>
            </w:r>
          </w:p>
        </w:tc>
        <w:tc>
          <w:tcPr>
            <w:tcW w:w="1417" w:type="dxa"/>
          </w:tcPr>
          <w:p w14:paraId="76985F6C" w14:textId="77777777" w:rsidR="004C396E" w:rsidRPr="007D11D2" w:rsidRDefault="004C396E" w:rsidP="004C396E">
            <w:pPr>
              <w:spacing w:line="360" w:lineRule="auto"/>
              <w:jc w:val="center"/>
              <w:rPr>
                <w:sz w:val="22"/>
                <w:szCs w:val="22"/>
              </w:rPr>
            </w:pPr>
          </w:p>
          <w:p w14:paraId="69F71DFF" w14:textId="05830721" w:rsidR="004C396E" w:rsidRPr="007D11D2" w:rsidRDefault="004C396E" w:rsidP="004C396E">
            <w:pPr>
              <w:spacing w:line="360" w:lineRule="auto"/>
              <w:jc w:val="center"/>
              <w:rPr>
                <w:sz w:val="22"/>
                <w:szCs w:val="22"/>
              </w:rPr>
            </w:pPr>
            <w:r w:rsidRPr="007D11D2">
              <w:rPr>
                <w:sz w:val="22"/>
                <w:szCs w:val="22"/>
              </w:rPr>
              <w:t>Accept</w:t>
            </w:r>
            <w:r w:rsidR="00107009" w:rsidRPr="007D11D2">
              <w:rPr>
                <w:sz w:val="22"/>
                <w:szCs w:val="22"/>
              </w:rPr>
              <w:t>ed</w:t>
            </w:r>
          </w:p>
        </w:tc>
        <w:tc>
          <w:tcPr>
            <w:tcW w:w="4118" w:type="dxa"/>
          </w:tcPr>
          <w:p w14:paraId="33904E58" w14:textId="1A82B2F4" w:rsidR="004C396E" w:rsidRPr="007D11D2" w:rsidRDefault="004C396E"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T test</w:t>
            </w:r>
          </w:p>
          <w:p w14:paraId="5E40ED22" w14:textId="77777777" w:rsidR="004C396E" w:rsidRPr="007D11D2" w:rsidRDefault="004C396E"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Pearson Correlation test</w:t>
            </w:r>
          </w:p>
          <w:p w14:paraId="46CE4BD1" w14:textId="4C1EE9BA" w:rsidR="00E275D9" w:rsidRPr="007D11D2" w:rsidRDefault="00E275D9"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Chi Squared</w:t>
            </w:r>
          </w:p>
          <w:p w14:paraId="4846B07B" w14:textId="1C5CF860" w:rsidR="00D51531" w:rsidRPr="007D11D2" w:rsidRDefault="00D51531" w:rsidP="00E275D9">
            <w:pPr>
              <w:pStyle w:val="ListParagraph"/>
              <w:numPr>
                <w:ilvl w:val="0"/>
                <w:numId w:val="24"/>
              </w:numPr>
              <w:spacing w:line="360" w:lineRule="auto"/>
              <w:rPr>
                <w:rFonts w:ascii="Arial" w:hAnsi="Arial" w:cs="Arial"/>
                <w:sz w:val="22"/>
                <w:szCs w:val="22"/>
              </w:rPr>
            </w:pPr>
            <w:r w:rsidRPr="007D11D2">
              <w:rPr>
                <w:rFonts w:ascii="Arial" w:hAnsi="Arial" w:cs="Arial"/>
                <w:sz w:val="22"/>
                <w:szCs w:val="22"/>
              </w:rPr>
              <w:t>Grade mean extraction by level</w:t>
            </w:r>
          </w:p>
        </w:tc>
      </w:tr>
      <w:tr w:rsidR="004C396E" w:rsidRPr="007D11D2" w14:paraId="30404D28" w14:textId="77777777" w:rsidTr="00EE438A">
        <w:tc>
          <w:tcPr>
            <w:tcW w:w="704" w:type="dxa"/>
          </w:tcPr>
          <w:p w14:paraId="59ECD01F" w14:textId="117AA80F" w:rsidR="004C396E" w:rsidRPr="007D11D2" w:rsidRDefault="00CA4FCA" w:rsidP="004C396E">
            <w:pPr>
              <w:spacing w:line="360" w:lineRule="auto"/>
              <w:rPr>
                <w:sz w:val="22"/>
                <w:szCs w:val="22"/>
              </w:rPr>
            </w:pPr>
            <w:r w:rsidRPr="007D11D2">
              <w:rPr>
                <w:sz w:val="22"/>
                <w:szCs w:val="22"/>
              </w:rPr>
              <w:t>4</w:t>
            </w:r>
          </w:p>
        </w:tc>
        <w:tc>
          <w:tcPr>
            <w:tcW w:w="4111" w:type="dxa"/>
          </w:tcPr>
          <w:p w14:paraId="13D23B4E" w14:textId="70914E6D" w:rsidR="004C396E" w:rsidRPr="007D11D2" w:rsidRDefault="00CA4FCA" w:rsidP="004C396E">
            <w:pPr>
              <w:spacing w:line="360" w:lineRule="auto"/>
              <w:rPr>
                <w:sz w:val="22"/>
                <w:szCs w:val="22"/>
              </w:rPr>
            </w:pPr>
            <w:r w:rsidRPr="007D11D2">
              <w:rPr>
                <w:sz w:val="22"/>
                <w:szCs w:val="22"/>
              </w:rPr>
              <w:t>There is no relationship between tutors and student success rate</w:t>
            </w:r>
          </w:p>
        </w:tc>
        <w:tc>
          <w:tcPr>
            <w:tcW w:w="1417" w:type="dxa"/>
          </w:tcPr>
          <w:p w14:paraId="4530FB2B" w14:textId="77777777" w:rsidR="004C396E" w:rsidRPr="007D11D2" w:rsidRDefault="004C396E" w:rsidP="004C396E">
            <w:pPr>
              <w:spacing w:line="360" w:lineRule="auto"/>
              <w:jc w:val="center"/>
              <w:rPr>
                <w:sz w:val="22"/>
                <w:szCs w:val="22"/>
              </w:rPr>
            </w:pPr>
          </w:p>
          <w:p w14:paraId="317D544B" w14:textId="77777777" w:rsidR="00CA4FCA" w:rsidRPr="007D11D2" w:rsidRDefault="00CA4FCA" w:rsidP="004C396E">
            <w:pPr>
              <w:spacing w:line="360" w:lineRule="auto"/>
              <w:jc w:val="center"/>
              <w:rPr>
                <w:sz w:val="22"/>
                <w:szCs w:val="22"/>
              </w:rPr>
            </w:pPr>
            <w:r w:rsidRPr="007D11D2">
              <w:rPr>
                <w:sz w:val="22"/>
                <w:szCs w:val="22"/>
              </w:rPr>
              <w:t>Rejected</w:t>
            </w:r>
          </w:p>
          <w:p w14:paraId="0339ED91" w14:textId="7476095E" w:rsidR="00CA4FCA" w:rsidRPr="007D11D2" w:rsidRDefault="00CA4FCA" w:rsidP="004C396E">
            <w:pPr>
              <w:spacing w:line="360" w:lineRule="auto"/>
              <w:jc w:val="center"/>
              <w:rPr>
                <w:sz w:val="22"/>
                <w:szCs w:val="22"/>
              </w:rPr>
            </w:pPr>
          </w:p>
        </w:tc>
        <w:tc>
          <w:tcPr>
            <w:tcW w:w="4118" w:type="dxa"/>
          </w:tcPr>
          <w:p w14:paraId="7335E2AD" w14:textId="77777777" w:rsidR="00FB4A0D" w:rsidRPr="007D11D2" w:rsidRDefault="00FB4A0D" w:rsidP="00FB4A0D">
            <w:pPr>
              <w:pStyle w:val="ListParagraph"/>
              <w:numPr>
                <w:ilvl w:val="0"/>
                <w:numId w:val="26"/>
              </w:numPr>
              <w:spacing w:line="360" w:lineRule="auto"/>
              <w:rPr>
                <w:rFonts w:ascii="Arial" w:hAnsi="Arial" w:cs="Arial"/>
                <w:sz w:val="22"/>
                <w:szCs w:val="22"/>
              </w:rPr>
            </w:pPr>
            <w:r w:rsidRPr="007D11D2">
              <w:rPr>
                <w:rFonts w:ascii="Arial" w:hAnsi="Arial" w:cs="Arial"/>
                <w:sz w:val="22"/>
                <w:szCs w:val="22"/>
              </w:rPr>
              <w:t>Pearson Correlation test</w:t>
            </w:r>
          </w:p>
          <w:p w14:paraId="24664143" w14:textId="174A94EC" w:rsidR="003F61A3" w:rsidRPr="007D11D2" w:rsidRDefault="003F61A3" w:rsidP="00FB4A0D">
            <w:pPr>
              <w:pStyle w:val="ListParagraph"/>
              <w:numPr>
                <w:ilvl w:val="0"/>
                <w:numId w:val="26"/>
              </w:numPr>
              <w:spacing w:line="360" w:lineRule="auto"/>
              <w:rPr>
                <w:rFonts w:ascii="Arial" w:hAnsi="Arial" w:cs="Arial"/>
                <w:sz w:val="22"/>
                <w:szCs w:val="22"/>
              </w:rPr>
            </w:pPr>
            <w:r w:rsidRPr="007D11D2">
              <w:rPr>
                <w:rFonts w:ascii="Arial" w:hAnsi="Arial" w:cs="Arial"/>
                <w:sz w:val="22"/>
                <w:szCs w:val="22"/>
              </w:rPr>
              <w:t xml:space="preserve">Paired </w:t>
            </w:r>
            <w:r w:rsidR="00AD5B50" w:rsidRPr="007D11D2">
              <w:rPr>
                <w:rFonts w:ascii="Arial" w:hAnsi="Arial" w:cs="Arial"/>
                <w:sz w:val="22"/>
                <w:szCs w:val="22"/>
              </w:rPr>
              <w:t>sample</w:t>
            </w:r>
            <w:r w:rsidRPr="007D11D2">
              <w:rPr>
                <w:rFonts w:ascii="Arial" w:hAnsi="Arial" w:cs="Arial"/>
                <w:sz w:val="22"/>
                <w:szCs w:val="22"/>
              </w:rPr>
              <w:t xml:space="preserve"> test</w:t>
            </w:r>
          </w:p>
          <w:p w14:paraId="605B7910" w14:textId="290C2320" w:rsidR="00D51531" w:rsidRPr="007D11D2" w:rsidRDefault="00D51531" w:rsidP="00FB4A0D">
            <w:pPr>
              <w:pStyle w:val="ListParagraph"/>
              <w:numPr>
                <w:ilvl w:val="0"/>
                <w:numId w:val="26"/>
              </w:numPr>
              <w:spacing w:line="360" w:lineRule="auto"/>
              <w:rPr>
                <w:rFonts w:ascii="Arial" w:hAnsi="Arial" w:cs="Arial"/>
                <w:sz w:val="22"/>
                <w:szCs w:val="22"/>
              </w:rPr>
            </w:pPr>
            <w:r w:rsidRPr="007D11D2">
              <w:rPr>
                <w:rFonts w:ascii="Arial" w:hAnsi="Arial" w:cs="Arial"/>
                <w:sz w:val="22"/>
                <w:szCs w:val="22"/>
              </w:rPr>
              <w:t>Grade mean extraction by lecturer</w:t>
            </w:r>
          </w:p>
        </w:tc>
      </w:tr>
    </w:tbl>
    <w:p w14:paraId="4E4BA5CF" w14:textId="77777777" w:rsidR="00FD1441" w:rsidRDefault="00FD1441" w:rsidP="000D25CD">
      <w:pPr>
        <w:spacing w:line="360" w:lineRule="auto"/>
      </w:pPr>
    </w:p>
    <w:p w14:paraId="340B84C2" w14:textId="69E4EE9F" w:rsidR="000C03AB" w:rsidRPr="000C03AB" w:rsidRDefault="000C03AB" w:rsidP="000C03AB">
      <w:pPr>
        <w:pStyle w:val="Heading2"/>
        <w:rPr>
          <w:rFonts w:ascii="Arial" w:hAnsi="Arial" w:cs="Arial"/>
          <w:b/>
          <w:bCs/>
          <w:color w:val="auto"/>
          <w:sz w:val="28"/>
          <w:szCs w:val="28"/>
        </w:rPr>
      </w:pPr>
      <w:bookmarkStart w:id="4" w:name="_Toc165122485"/>
      <w:r w:rsidRPr="000C03AB">
        <w:rPr>
          <w:rFonts w:ascii="Arial" w:hAnsi="Arial" w:cs="Arial"/>
          <w:b/>
          <w:bCs/>
          <w:color w:val="auto"/>
          <w:sz w:val="28"/>
          <w:szCs w:val="28"/>
        </w:rPr>
        <w:lastRenderedPageBreak/>
        <w:t>A typical student profile and corresponding marketing strategy</w:t>
      </w:r>
      <w:bookmarkEnd w:id="4"/>
    </w:p>
    <w:p w14:paraId="7775F261" w14:textId="77777777" w:rsidR="00D66CAC" w:rsidRDefault="00D66CAC" w:rsidP="000D25CD">
      <w:pPr>
        <w:spacing w:line="360" w:lineRule="auto"/>
      </w:pPr>
    </w:p>
    <w:p w14:paraId="2DF8E614" w14:textId="37CD6F32" w:rsidR="00A4186B" w:rsidRDefault="00A9330A" w:rsidP="000D25CD">
      <w:pPr>
        <w:spacing w:line="360" w:lineRule="auto"/>
      </w:pPr>
      <w:r>
        <w:t xml:space="preserve">Through the processing of data, it is obvious that marketing and advertising </w:t>
      </w:r>
      <w:r w:rsidR="005C58A6">
        <w:t xml:space="preserve">strategy </w:t>
      </w:r>
      <w:r>
        <w:t>will need to be more focused</w:t>
      </w:r>
      <w:r w:rsidR="00F301FB">
        <w:t xml:space="preserve"> to attract potential applicants to whom this type of programme might appeal. In order to identify that type of applicant, an identification of a “typical applicant” is required </w:t>
      </w:r>
      <w:r w:rsidR="00CB4C3E">
        <w:t>to</w:t>
      </w:r>
      <w:r w:rsidR="00F301FB">
        <w:t xml:space="preserve"> focus the marketing efforts towards a correct market segment. </w:t>
      </w:r>
      <w:r w:rsidR="00E54B5D" w:rsidRPr="00E54B5D">
        <w:t>(Hutchings, 1995)</w:t>
      </w:r>
    </w:p>
    <w:p w14:paraId="3F94B1BF" w14:textId="0E4E7264" w:rsidR="0019589B" w:rsidRDefault="003F5186" w:rsidP="000D25CD">
      <w:pPr>
        <w:spacing w:line="360" w:lineRule="auto"/>
      </w:pPr>
      <w:r>
        <w:t>The dat</w:t>
      </w:r>
      <w:r w:rsidR="00F301FB">
        <w:t>a</w:t>
      </w:r>
      <w:r>
        <w:t xml:space="preserve"> </w:t>
      </w:r>
      <w:r w:rsidR="00F301FB">
        <w:t xml:space="preserve">portrays a sample of 233 student </w:t>
      </w:r>
      <w:r w:rsidR="00F1758D">
        <w:t>(n</w:t>
      </w:r>
      <w:r w:rsidR="00F301FB">
        <w:t>=233</w:t>
      </w:r>
      <w:proofErr w:type="gramStart"/>
      <w:r w:rsidR="00F301FB">
        <w:t>)</w:t>
      </w:r>
      <w:proofErr w:type="gramEnd"/>
      <w:r w:rsidR="00F301FB">
        <w:t xml:space="preserve"> and it </w:t>
      </w:r>
      <w:r>
        <w:t xml:space="preserve">shows that 75% of the students on the programme are </w:t>
      </w:r>
      <w:r w:rsidR="00F96E50">
        <w:t>female so it would be reasonable to focus marketing efforts on the female market segment.</w:t>
      </w:r>
    </w:p>
    <w:p w14:paraId="4F050529" w14:textId="6B401A25" w:rsidR="00AD7543" w:rsidRDefault="00861A46" w:rsidP="000E7829">
      <w:pPr>
        <w:spacing w:after="0" w:line="360" w:lineRule="auto"/>
      </w:pPr>
      <w:r w:rsidRPr="00861A46">
        <w:rPr>
          <w:noProof/>
        </w:rPr>
        <w:drawing>
          <wp:inline distT="0" distB="0" distL="0" distR="0" wp14:anchorId="174465EC" wp14:editId="6846C5EE">
            <wp:extent cx="5657850" cy="399017"/>
            <wp:effectExtent l="0" t="0" r="0" b="1270"/>
            <wp:docPr id="1096299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8037" cy="415956"/>
                    </a:xfrm>
                    <a:prstGeom prst="rect">
                      <a:avLst/>
                    </a:prstGeom>
                    <a:noFill/>
                    <a:ln>
                      <a:noFill/>
                    </a:ln>
                  </pic:spPr>
                </pic:pic>
              </a:graphicData>
            </a:graphic>
          </wp:inline>
        </w:drawing>
      </w:r>
    </w:p>
    <w:p w14:paraId="68865552" w14:textId="22EB7896" w:rsidR="00F26FBA" w:rsidRDefault="00F26FBA" w:rsidP="00600842">
      <w:pPr>
        <w:spacing w:line="360" w:lineRule="auto"/>
      </w:pPr>
      <w:r>
        <w:t>A mean age of male students is shown as 42 and female as the age of 39.</w:t>
      </w:r>
      <w:r w:rsidR="004C396E">
        <w:t>A mode would also be acceptable test for age but for the purposes of focusing the marketing strategy it was sufficient to identify the mean age</w:t>
      </w:r>
      <w:r w:rsidR="004A5952">
        <w:t>, as the mode is more likely to change annually</w:t>
      </w:r>
      <w:r w:rsidR="004C396E">
        <w:t xml:space="preserve">. </w:t>
      </w:r>
    </w:p>
    <w:p w14:paraId="2F77BD8B" w14:textId="1916F91E" w:rsidR="00F26FBA" w:rsidRDefault="005148FC" w:rsidP="00600842">
      <w:pPr>
        <w:spacing w:line="360" w:lineRule="auto"/>
      </w:pPr>
      <w:r>
        <w:t xml:space="preserve">Analysis of location shows that the programme ran in five different locations and the students were divided into those coming from South Wales region (Cardiff, Treforest and Bridgend) and the </w:t>
      </w:r>
      <w:r w:rsidR="00CB4C3E">
        <w:t>West</w:t>
      </w:r>
      <w:r>
        <w:t xml:space="preserve"> Wales region (Swansea and Carmarthen).  The majority of all students on the programme (5</w:t>
      </w:r>
      <w:r w:rsidR="0045694E">
        <w:t>2</w:t>
      </w:r>
      <w:r>
        <w:t>%) were recruited f</w:t>
      </w:r>
      <w:r w:rsidR="00910003">
        <w:t>ro</w:t>
      </w:r>
      <w:r>
        <w:t xml:space="preserve">m West Wales (Carmarthen </w:t>
      </w:r>
      <w:r w:rsidR="0045694E">
        <w:t>18</w:t>
      </w:r>
      <w:r>
        <w:t>% and Swansea 3</w:t>
      </w:r>
      <w:r w:rsidR="0045694E">
        <w:t>4</w:t>
      </w:r>
      <w:r>
        <w:t>%), with South Wales totalling the 4</w:t>
      </w:r>
      <w:r w:rsidR="0045694E">
        <w:t>8</w:t>
      </w:r>
      <w:r>
        <w:t>% of all successful applicants (</w:t>
      </w:r>
      <w:r w:rsidR="0045694E">
        <w:t>30</w:t>
      </w:r>
      <w:r>
        <w:t xml:space="preserve">% coming from Cardiff, 15% from Bridgend and </w:t>
      </w:r>
      <w:r w:rsidR="0045694E">
        <w:t>3</w:t>
      </w:r>
      <w:r>
        <w:t>% from Treforest area).</w:t>
      </w:r>
    </w:p>
    <w:p w14:paraId="44A23DC0" w14:textId="416B660F" w:rsidR="00F1758D" w:rsidRPr="000E7829" w:rsidRDefault="00F1758D" w:rsidP="000D25CD">
      <w:pPr>
        <w:spacing w:line="360" w:lineRule="auto"/>
        <w:rPr>
          <w:sz w:val="18"/>
          <w:szCs w:val="18"/>
        </w:rPr>
      </w:pPr>
      <w:r w:rsidRPr="00F1758D">
        <w:rPr>
          <w:noProof/>
        </w:rPr>
        <w:drawing>
          <wp:inline distT="0" distB="0" distL="0" distR="0" wp14:anchorId="21C0AACA" wp14:editId="2245C856">
            <wp:extent cx="5178898" cy="1409700"/>
            <wp:effectExtent l="0" t="0" r="3175" b="0"/>
            <wp:docPr id="14659236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6604" cy="1419964"/>
                    </a:xfrm>
                    <a:prstGeom prst="rect">
                      <a:avLst/>
                    </a:prstGeom>
                    <a:noFill/>
                    <a:ln>
                      <a:noFill/>
                    </a:ln>
                  </pic:spPr>
                </pic:pic>
              </a:graphicData>
            </a:graphic>
          </wp:inline>
        </w:drawing>
      </w:r>
      <w:r w:rsidR="000E7829">
        <w:t xml:space="preserve">  </w:t>
      </w:r>
    </w:p>
    <w:p w14:paraId="409BBDF8" w14:textId="45C7308D" w:rsidR="00EF6AC5" w:rsidRDefault="002F6B22" w:rsidP="00EF6AC5">
      <w:pPr>
        <w:spacing w:line="360" w:lineRule="auto"/>
      </w:pPr>
      <w:r>
        <w:t>Fr</w:t>
      </w:r>
      <w:r w:rsidR="00153434">
        <w:t xml:space="preserve">om the above findings </w:t>
      </w:r>
      <w:r>
        <w:t xml:space="preserve">it can be inferred </w:t>
      </w:r>
      <w:r w:rsidR="00AC6C58">
        <w:t>that;</w:t>
      </w:r>
      <w:r w:rsidR="00153434">
        <w:t xml:space="preserve"> A</w:t>
      </w:r>
      <w:r w:rsidR="00EF6AC5">
        <w:t xml:space="preserve"> typical student on this programme is a 39-year-old</w:t>
      </w:r>
      <w:r w:rsidR="00F1758D">
        <w:t>,</w:t>
      </w:r>
      <w:r w:rsidR="00EF6AC5">
        <w:t xml:space="preserve"> female</w:t>
      </w:r>
      <w:r w:rsidR="00F1758D">
        <w:t>,</w:t>
      </w:r>
      <w:r w:rsidR="00EF6AC5">
        <w:t xml:space="preserve"> based in </w:t>
      </w:r>
      <w:r w:rsidR="00CB4C3E">
        <w:t>West</w:t>
      </w:r>
      <w:r w:rsidR="00EF6AC5">
        <w:t xml:space="preserve"> Wales.  </w:t>
      </w:r>
    </w:p>
    <w:p w14:paraId="27562F51" w14:textId="3455E899" w:rsidR="00CB4C3E" w:rsidRDefault="00CB4C3E" w:rsidP="00EF6AC5">
      <w:pPr>
        <w:spacing w:line="360" w:lineRule="auto"/>
      </w:pPr>
      <w:r>
        <w:t>The split between</w:t>
      </w:r>
      <w:r w:rsidR="007440FA">
        <w:t xml:space="preserve"> geographical </w:t>
      </w:r>
      <w:r>
        <w:t>regions</w:t>
      </w:r>
      <w:r w:rsidR="007440FA">
        <w:t xml:space="preserve"> in terms of successful </w:t>
      </w:r>
      <w:r w:rsidR="00876D2B">
        <w:t>applicants, is</w:t>
      </w:r>
      <w:r>
        <w:t xml:space="preserve"> very close, 52% coming from West Wales and 48% coming from South Wales. </w:t>
      </w:r>
      <w:r w:rsidR="00C938B5">
        <w:t xml:space="preserve">The difference is not high enough to justify redirecting all marketing efforts towards a more lucrative West Wales. If anything, it shows that marketing efforts could be more strengthened in South Wales. South Wales has a stronger competition in terms of universities based there </w:t>
      </w:r>
      <w:r w:rsidR="007440FA">
        <w:t>(Cardiff</w:t>
      </w:r>
      <w:r w:rsidR="00C938B5">
        <w:t xml:space="preserve"> University, Cardiff Metropolitan </w:t>
      </w:r>
      <w:r w:rsidR="00C938B5">
        <w:lastRenderedPageBreak/>
        <w:t xml:space="preserve">University and University of South Wales) and it still generated </w:t>
      </w:r>
      <w:r w:rsidR="00876D2B">
        <w:t>almost half (</w:t>
      </w:r>
      <w:r w:rsidR="00C938B5">
        <w:t>48%</w:t>
      </w:r>
      <w:r w:rsidR="00876D2B">
        <w:t>)</w:t>
      </w:r>
      <w:r w:rsidR="00C938B5">
        <w:t xml:space="preserve"> of all successful applicants on this programme. </w:t>
      </w:r>
      <w:r w:rsidR="007440FA">
        <w:t>West Wales region only has one direct competitor, Swansea University.</w:t>
      </w:r>
    </w:p>
    <w:p w14:paraId="60450C38" w14:textId="37991E0D" w:rsidR="00876D2B" w:rsidRDefault="00876D2B" w:rsidP="00EF6AC5">
      <w:pPr>
        <w:spacing w:line="360" w:lineRule="auto"/>
      </w:pPr>
      <w:r>
        <w:t xml:space="preserve">In terms of gender, the data shows a significantly higher proportion of females interested in this programme (174) than males (59). </w:t>
      </w:r>
      <w:r w:rsidR="003D536F">
        <w:t>Leeman et al (2010</w:t>
      </w:r>
      <w:r w:rsidR="00510A6C">
        <w:t>),</w:t>
      </w:r>
      <w:r w:rsidR="003D536F">
        <w:t xml:space="preserve"> supports this finding: “more women than men start studying at Higher Education institutions</w:t>
      </w:r>
      <w:r w:rsidR="00510A6C">
        <w:t>…” This</w:t>
      </w:r>
      <w:r>
        <w:t xml:space="preserve"> difference is significant and therefore a suggestion would be to focus the marketing and advertising efforts on female population. </w:t>
      </w:r>
    </w:p>
    <w:p w14:paraId="23E63F90" w14:textId="62040F25" w:rsidR="00B139AB" w:rsidRDefault="00AA2556" w:rsidP="00EF6AC5">
      <w:pPr>
        <w:spacing w:line="360" w:lineRule="auto"/>
      </w:pPr>
      <w:r>
        <w:t xml:space="preserve">In terms of age of female applicants, the mean was returned as 39, however the mode was 33. For the purposes of the marketing strategy, the suggestion would be to focus on a demographic in the age category </w:t>
      </w:r>
      <w:r w:rsidR="00EA4DBB">
        <w:t xml:space="preserve">of 30 to 40 but use advertising channels accessible and </w:t>
      </w:r>
      <w:r w:rsidR="00A7176D">
        <w:t xml:space="preserve">regularly </w:t>
      </w:r>
      <w:r w:rsidR="00EA4DBB">
        <w:t xml:space="preserve">accessed by age categories of 25 to 45. </w:t>
      </w:r>
    </w:p>
    <w:p w14:paraId="10D47FDA" w14:textId="56E2C564" w:rsidR="00EA4DBB" w:rsidRDefault="00EA4DBB" w:rsidP="00EF6AC5">
      <w:pPr>
        <w:spacing w:line="360" w:lineRule="auto"/>
      </w:pPr>
      <w:r>
        <w:t xml:space="preserve">The marketing material would have to reflect the interests and resonate with females </w:t>
      </w:r>
      <w:r w:rsidR="00A7176D">
        <w:t xml:space="preserve">across the whole of </w:t>
      </w:r>
      <w:r>
        <w:t>Wales</w:t>
      </w:r>
      <w:r w:rsidR="00A7176D">
        <w:t>.</w:t>
      </w:r>
      <w:r w:rsidR="00E54B5D">
        <w:t xml:space="preserve"> </w:t>
      </w:r>
      <w:r w:rsidR="00E54B5D" w:rsidRPr="00E54B5D">
        <w:t>(Hutchings, 1995)</w:t>
      </w:r>
      <w:r w:rsidR="00A7176D">
        <w:t xml:space="preserve"> </w:t>
      </w:r>
      <w:r w:rsidR="009F0CEF">
        <w:t>Message would need to be tailored to the specific needs of females in this age range considering things like family commitments, career progression, work commitments, caring responsibilities</w:t>
      </w:r>
      <w:r w:rsidR="006F2B1F">
        <w:t>,</w:t>
      </w:r>
      <w:r w:rsidR="009F0CEF">
        <w:t xml:space="preserve"> and delivered through channels that would make this message visible to this specific demographic. Further research would be called for to establish where and how this market segment can be reached to maximise the impact with minimum investment</w:t>
      </w:r>
      <w:r w:rsidR="006A5B87">
        <w:t xml:space="preserve"> and, in so doing, support the business level strategy of the programme. (Robbins and Coulter,2020)</w:t>
      </w:r>
    </w:p>
    <w:p w14:paraId="0EFF6BBF" w14:textId="6C5143EB" w:rsidR="0093047A" w:rsidRDefault="006F2B1F" w:rsidP="00EF6AC5">
      <w:pPr>
        <w:spacing w:line="360" w:lineRule="auto"/>
      </w:pPr>
      <w:r>
        <w:t xml:space="preserve">For the student population already enrolled on the programme, a few questions were raised through the observation of data available. Questions were posed as hypotheses and the analysis and findings are explained. </w:t>
      </w:r>
    </w:p>
    <w:p w14:paraId="46840FFC" w14:textId="77777777" w:rsidR="00275E97" w:rsidRDefault="00275E97" w:rsidP="00EF6AC5">
      <w:pPr>
        <w:spacing w:line="360" w:lineRule="auto"/>
      </w:pPr>
    </w:p>
    <w:p w14:paraId="09F60150" w14:textId="77777777" w:rsidR="00ED7929" w:rsidRDefault="00ED7929" w:rsidP="00EF6AC5">
      <w:pPr>
        <w:spacing w:line="360" w:lineRule="auto"/>
      </w:pPr>
    </w:p>
    <w:p w14:paraId="2AB18C5F" w14:textId="77777777" w:rsidR="00ED7929" w:rsidRDefault="00ED7929" w:rsidP="00EF6AC5">
      <w:pPr>
        <w:spacing w:line="360" w:lineRule="auto"/>
      </w:pPr>
    </w:p>
    <w:p w14:paraId="063D60C7" w14:textId="77777777" w:rsidR="00ED7929" w:rsidRDefault="00ED7929" w:rsidP="00EF6AC5">
      <w:pPr>
        <w:spacing w:line="360" w:lineRule="auto"/>
      </w:pPr>
    </w:p>
    <w:p w14:paraId="1F42CA0D" w14:textId="77777777" w:rsidR="00ED7929" w:rsidRDefault="00ED7929" w:rsidP="00EF6AC5">
      <w:pPr>
        <w:spacing w:line="360" w:lineRule="auto"/>
      </w:pPr>
    </w:p>
    <w:p w14:paraId="2F71BD9C" w14:textId="77777777" w:rsidR="00ED7929" w:rsidRDefault="00ED7929" w:rsidP="00EF6AC5">
      <w:pPr>
        <w:spacing w:line="360" w:lineRule="auto"/>
      </w:pPr>
    </w:p>
    <w:p w14:paraId="13432FB2" w14:textId="77777777" w:rsidR="00ED7929" w:rsidRDefault="00ED7929" w:rsidP="00EF6AC5">
      <w:pPr>
        <w:spacing w:line="360" w:lineRule="auto"/>
      </w:pPr>
    </w:p>
    <w:p w14:paraId="2A468F93" w14:textId="77777777" w:rsidR="00DB1538" w:rsidRDefault="00DB1538" w:rsidP="00C1364B">
      <w:pPr>
        <w:pStyle w:val="Heading2"/>
        <w:rPr>
          <w:rFonts w:ascii="Arial" w:hAnsi="Arial" w:cs="Arial"/>
          <w:b/>
          <w:bCs/>
          <w:color w:val="auto"/>
          <w:sz w:val="28"/>
          <w:szCs w:val="28"/>
        </w:rPr>
      </w:pPr>
    </w:p>
    <w:p w14:paraId="364E7176" w14:textId="356CCECE" w:rsidR="000C03AB" w:rsidRPr="00C1364B" w:rsidRDefault="00455D7A" w:rsidP="00C1364B">
      <w:pPr>
        <w:pStyle w:val="Heading2"/>
        <w:rPr>
          <w:rFonts w:ascii="Arial" w:hAnsi="Arial" w:cs="Arial"/>
          <w:b/>
          <w:bCs/>
          <w:color w:val="auto"/>
          <w:sz w:val="28"/>
          <w:szCs w:val="28"/>
        </w:rPr>
      </w:pPr>
      <w:bookmarkStart w:id="5" w:name="_Toc165122486"/>
      <w:r w:rsidRPr="00C1364B">
        <w:rPr>
          <w:rFonts w:ascii="Arial" w:hAnsi="Arial" w:cs="Arial"/>
          <w:b/>
          <w:bCs/>
          <w:color w:val="auto"/>
          <w:sz w:val="28"/>
          <w:szCs w:val="28"/>
        </w:rPr>
        <w:t>Hypothesis</w:t>
      </w:r>
      <w:r w:rsidR="00F82C75" w:rsidRPr="00C1364B">
        <w:rPr>
          <w:rFonts w:ascii="Arial" w:hAnsi="Arial" w:cs="Arial"/>
          <w:b/>
          <w:bCs/>
          <w:color w:val="auto"/>
          <w:sz w:val="28"/>
          <w:szCs w:val="28"/>
        </w:rPr>
        <w:t xml:space="preserve"> 1</w:t>
      </w:r>
      <w:r w:rsidRPr="00C1364B">
        <w:rPr>
          <w:rFonts w:ascii="Arial" w:hAnsi="Arial" w:cs="Arial"/>
          <w:b/>
          <w:bCs/>
          <w:color w:val="auto"/>
          <w:sz w:val="28"/>
          <w:szCs w:val="28"/>
        </w:rPr>
        <w:t xml:space="preserve">: There is no relationship </w:t>
      </w:r>
      <w:r w:rsidR="000C03AB" w:rsidRPr="00C1364B">
        <w:rPr>
          <w:rFonts w:ascii="Arial" w:hAnsi="Arial" w:cs="Arial"/>
          <w:b/>
          <w:bCs/>
          <w:color w:val="auto"/>
          <w:sz w:val="28"/>
          <w:szCs w:val="28"/>
        </w:rPr>
        <w:t xml:space="preserve">between genders and </w:t>
      </w:r>
      <w:r w:rsidR="009278BF" w:rsidRPr="00C1364B">
        <w:rPr>
          <w:rFonts w:ascii="Arial" w:hAnsi="Arial" w:cs="Arial"/>
          <w:b/>
          <w:bCs/>
          <w:color w:val="auto"/>
          <w:sz w:val="28"/>
          <w:szCs w:val="28"/>
        </w:rPr>
        <w:t>student success rate</w:t>
      </w:r>
      <w:r w:rsidR="00C1364B">
        <w:rPr>
          <w:rFonts w:ascii="Arial" w:hAnsi="Arial" w:cs="Arial"/>
          <w:b/>
          <w:bCs/>
          <w:color w:val="auto"/>
          <w:sz w:val="28"/>
          <w:szCs w:val="28"/>
        </w:rPr>
        <w:t>.</w:t>
      </w:r>
      <w:bookmarkEnd w:id="5"/>
    </w:p>
    <w:p w14:paraId="7C3B6DEF" w14:textId="77777777" w:rsidR="00B139AB" w:rsidRDefault="00B139AB" w:rsidP="00B139AB"/>
    <w:p w14:paraId="03588555" w14:textId="71A1634C" w:rsidR="00E365D3" w:rsidRDefault="00E365D3" w:rsidP="00600842">
      <w:pPr>
        <w:spacing w:line="360" w:lineRule="auto"/>
      </w:pPr>
      <w:r>
        <w:t xml:space="preserve">Categorical </w:t>
      </w:r>
      <w:r w:rsidR="00D6395C">
        <w:t>variables:</w:t>
      </w:r>
      <w:r>
        <w:t xml:space="preserve"> </w:t>
      </w:r>
      <w:r w:rsidR="00C1364B">
        <w:t>gender,</w:t>
      </w:r>
      <w:r>
        <w:t xml:space="preserve"> and average grade, have been compared using the Chi Squared </w:t>
      </w:r>
      <w:r w:rsidR="00CD1CB9">
        <w:t>(X</w:t>
      </w:r>
      <w:r w:rsidRPr="00E365D3">
        <w:rPr>
          <w:vertAlign w:val="superscript"/>
        </w:rPr>
        <w:t>2</w:t>
      </w:r>
      <w:r>
        <w:t xml:space="preserve"> test), to ascertain if there is any relationship between these two variables. </w:t>
      </w:r>
    </w:p>
    <w:p w14:paraId="55187544" w14:textId="6DAEE1C7" w:rsidR="00B139AB" w:rsidRDefault="009278BF" w:rsidP="00B139AB">
      <w:r w:rsidRPr="009278BF">
        <w:rPr>
          <w:noProof/>
        </w:rPr>
        <w:drawing>
          <wp:inline distT="0" distB="0" distL="0" distR="0" wp14:anchorId="4C826301" wp14:editId="3F191DB5">
            <wp:extent cx="4881562" cy="2611175"/>
            <wp:effectExtent l="0" t="0" r="0" b="0"/>
            <wp:docPr id="290608501"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608501" name="Picture 1" descr="A screenshot of a calculator&#10;&#10;Description automatically generated"/>
                    <pic:cNvPicPr/>
                  </pic:nvPicPr>
                  <pic:blipFill>
                    <a:blip r:embed="rId12"/>
                    <a:stretch>
                      <a:fillRect/>
                    </a:stretch>
                  </pic:blipFill>
                  <pic:spPr>
                    <a:xfrm>
                      <a:off x="0" y="0"/>
                      <a:ext cx="4889026" cy="2615168"/>
                    </a:xfrm>
                    <a:prstGeom prst="rect">
                      <a:avLst/>
                    </a:prstGeom>
                  </pic:spPr>
                </pic:pic>
              </a:graphicData>
            </a:graphic>
          </wp:inline>
        </w:drawing>
      </w:r>
    </w:p>
    <w:p w14:paraId="0AE13606" w14:textId="77777777" w:rsidR="00B139AB" w:rsidRDefault="00B139AB" w:rsidP="00B139AB"/>
    <w:p w14:paraId="1C98903B" w14:textId="17DEEEB8" w:rsidR="00AC6C58" w:rsidRDefault="00AC6C58" w:rsidP="00AC6C58">
      <w:pPr>
        <w:spacing w:line="360" w:lineRule="auto"/>
      </w:pPr>
      <w:r>
        <w:t>X</w:t>
      </w:r>
      <w:r w:rsidRPr="003C5B3B">
        <w:rPr>
          <w:vertAlign w:val="superscript"/>
        </w:rPr>
        <w:t>2</w:t>
      </w:r>
      <w:r>
        <w:rPr>
          <w:vertAlign w:val="superscript"/>
        </w:rPr>
        <w:t xml:space="preserve"> </w:t>
      </w:r>
      <w:r>
        <w:t>(</w:t>
      </w:r>
      <w:proofErr w:type="spellStart"/>
      <w:r>
        <w:t>df</w:t>
      </w:r>
      <w:proofErr w:type="spellEnd"/>
      <w:r>
        <w:t xml:space="preserve"> =190, N=233) = 201 271, P=0.</w:t>
      </w:r>
      <w:r w:rsidR="008115B1">
        <w:t>274</w:t>
      </w:r>
    </w:p>
    <w:p w14:paraId="0DD9F591" w14:textId="490AE338" w:rsidR="00B139AB" w:rsidRPr="008115B1" w:rsidRDefault="00AC6C58" w:rsidP="00600842">
      <w:pPr>
        <w:spacing w:line="360" w:lineRule="auto"/>
      </w:pPr>
      <w:r w:rsidRPr="008115B1">
        <w:t>Chi Squared test shows that significance levels in Chi test</w:t>
      </w:r>
      <w:r w:rsidR="0065576D" w:rsidRPr="008115B1">
        <w:t xml:space="preserve"> is </w:t>
      </w:r>
      <w:r w:rsidR="008115B1">
        <w:t>higher</w:t>
      </w:r>
      <w:r w:rsidR="0065576D" w:rsidRPr="008115B1">
        <w:t xml:space="preserve"> than 0.05</w:t>
      </w:r>
      <w:r w:rsidR="00CD1CB9" w:rsidRPr="008115B1">
        <w:t>, we</w:t>
      </w:r>
      <w:r w:rsidRPr="008115B1">
        <w:t xml:space="preserve"> therefore </w:t>
      </w:r>
      <w:r w:rsidR="008115B1">
        <w:t>accept</w:t>
      </w:r>
      <w:r w:rsidRPr="008115B1">
        <w:t xml:space="preserve"> the Null hypothesis (H0) and accept that there </w:t>
      </w:r>
      <w:r w:rsidR="008115B1">
        <w:t>is not enough evidence to show any,</w:t>
      </w:r>
      <w:r w:rsidRPr="008115B1">
        <w:t xml:space="preserve"> statistically significant differences</w:t>
      </w:r>
      <w:r w:rsidR="008115B1">
        <w:t>,</w:t>
      </w:r>
      <w:r w:rsidRPr="008115B1">
        <w:t xml:space="preserve"> in gender vs </w:t>
      </w:r>
      <w:r w:rsidR="007E5478" w:rsidRPr="008115B1">
        <w:t>student success rate,</w:t>
      </w:r>
      <w:r w:rsidRPr="008115B1">
        <w:t xml:space="preserve"> comparison. </w:t>
      </w:r>
    </w:p>
    <w:p w14:paraId="795B41C0" w14:textId="6126BB1E" w:rsidR="003D43FD" w:rsidRDefault="008115B1" w:rsidP="007E2BAA">
      <w:pPr>
        <w:spacing w:line="360" w:lineRule="auto"/>
      </w:pPr>
      <w:r w:rsidRPr="008115B1">
        <w:t>Gender</w:t>
      </w:r>
      <w:r w:rsidR="009F7BCC">
        <w:t>,</w:t>
      </w:r>
      <w:r w:rsidRPr="008115B1">
        <w:t xml:space="preserve"> as a </w:t>
      </w:r>
      <w:r>
        <w:t>categorical data</w:t>
      </w:r>
      <w:r w:rsidR="009F7BCC">
        <w:t>,</w:t>
      </w:r>
      <w:r>
        <w:t xml:space="preserve"> is not showing any association to the student success rate</w:t>
      </w:r>
      <w:r w:rsidR="00693C86">
        <w:t>, in general</w:t>
      </w:r>
      <w:r>
        <w:t xml:space="preserve">. It appears to be independent of the grade achieved. </w:t>
      </w:r>
    </w:p>
    <w:p w14:paraId="3A24C466" w14:textId="77777777" w:rsidR="004E7FFE" w:rsidRDefault="004E7FFE" w:rsidP="004E7FFE">
      <w:pPr>
        <w:spacing w:line="360" w:lineRule="auto"/>
      </w:pPr>
      <w:r>
        <w:t xml:space="preserve">In order to determine if any correlation exists, a correlations test was performed in Excel </w:t>
      </w:r>
      <w:proofErr w:type="gramStart"/>
      <w:r>
        <w:t xml:space="preserve">( </w:t>
      </w:r>
      <w:r w:rsidRPr="007F5138">
        <w:t>=</w:t>
      </w:r>
      <w:proofErr w:type="gramEnd"/>
      <w:r w:rsidRPr="007F5138">
        <w:t>CORREL(F2:F234</w:t>
      </w:r>
      <w:r>
        <w:t xml:space="preserve">(cell range showing gender groups) </w:t>
      </w:r>
      <w:r w:rsidRPr="007F5138">
        <w:t>,P2:P234</w:t>
      </w:r>
      <w:r>
        <w:t>( cell range showing grades achieved)</w:t>
      </w:r>
      <w:r w:rsidRPr="007F5138">
        <w:t>)</w:t>
      </w:r>
      <w:r>
        <w:t xml:space="preserve">. Correlation coefficient was calculated as 0.117, showing no significant correlation between males / females and grade achieved. </w:t>
      </w:r>
    </w:p>
    <w:p w14:paraId="2F8F62F6" w14:textId="77777777" w:rsidR="004E7FFE" w:rsidRDefault="004E7FFE" w:rsidP="004E7FFE">
      <w:pPr>
        <w:spacing w:line="360" w:lineRule="auto"/>
      </w:pPr>
      <w:r>
        <w:t xml:space="preserve">A result of 1 would have shown a positive correlation meaning that as gender code increases from zero, signifying females to 1, signifying males – that the grades increased as well, however this is not the case. Any result close to the value of zero, points to the conclusion that either no corelations exists or the relationship is too weak to be statistically significant. </w:t>
      </w:r>
    </w:p>
    <w:p w14:paraId="2AD4430C" w14:textId="77777777" w:rsidR="004E7FFE" w:rsidRDefault="004E7FFE" w:rsidP="004E7FFE">
      <w:pPr>
        <w:spacing w:line="360" w:lineRule="auto"/>
      </w:pPr>
      <w:r>
        <w:t xml:space="preserve">It is also prudent to consider the limitations of data points. With 174 females and only 59 males, the correlation testing might lead to a less reliable results of testing the correlation. As this result </w:t>
      </w:r>
      <w:r>
        <w:lastRenderedPageBreak/>
        <w:t xml:space="preserve">only pertains to this data set, it cannot be argued, with any degree of certainty that this might be a repeatable result if tested next year with a new data set. There doesn’t appear to be enough information to make any definitive conclusions to the student population as a whole.  </w:t>
      </w:r>
    </w:p>
    <w:p w14:paraId="6536C1D1" w14:textId="77777777" w:rsidR="00B96BC5" w:rsidRDefault="00B96BC5" w:rsidP="007E2BAA">
      <w:pPr>
        <w:spacing w:line="360" w:lineRule="auto"/>
      </w:pPr>
    </w:p>
    <w:p w14:paraId="14915D2B" w14:textId="6854D3D6" w:rsidR="003D43FD" w:rsidRDefault="003D43FD" w:rsidP="00693C86">
      <w:pPr>
        <w:pStyle w:val="Heading2"/>
        <w:rPr>
          <w:rFonts w:ascii="Arial" w:hAnsi="Arial" w:cs="Arial"/>
          <w:b/>
          <w:bCs/>
          <w:color w:val="auto"/>
        </w:rPr>
      </w:pPr>
      <w:bookmarkStart w:id="6" w:name="_Toc165122487"/>
      <w:r w:rsidRPr="00693C86">
        <w:rPr>
          <w:rFonts w:ascii="Arial" w:hAnsi="Arial" w:cs="Arial"/>
          <w:b/>
          <w:bCs/>
          <w:color w:val="auto"/>
        </w:rPr>
        <w:t>Hypothesis 1.1</w:t>
      </w:r>
      <w:r w:rsidR="00693C86" w:rsidRPr="00693C86">
        <w:rPr>
          <w:rFonts w:ascii="Arial" w:hAnsi="Arial" w:cs="Arial"/>
          <w:b/>
          <w:bCs/>
          <w:color w:val="auto"/>
        </w:rPr>
        <w:t>: There is a relationship between gender groups and success rate.</w:t>
      </w:r>
      <w:bookmarkEnd w:id="6"/>
    </w:p>
    <w:p w14:paraId="10EBD603" w14:textId="77777777" w:rsidR="00693C86" w:rsidRPr="00693C86" w:rsidRDefault="00693C86" w:rsidP="00693C86"/>
    <w:p w14:paraId="0484F11E" w14:textId="6A6B9763" w:rsidR="007E2BAA" w:rsidRDefault="008115B1" w:rsidP="007E2BAA">
      <w:pPr>
        <w:spacing w:line="360" w:lineRule="auto"/>
      </w:pPr>
      <w:r>
        <w:t>However, having conducted a paired sample test, the results seem to indicate that there is a statistically significant difference in average grade achieved by male vs female students</w:t>
      </w:r>
      <w:r w:rsidR="009F7BCC">
        <w:t>, therefore forcing a new hypothesis that there is a relationship between gender groups and the success</w:t>
      </w:r>
      <w:r w:rsidR="00AA7E51">
        <w:t xml:space="preserve"> rate</w:t>
      </w:r>
      <w:r w:rsidR="009F7BCC">
        <w:t xml:space="preserve">. </w:t>
      </w:r>
    </w:p>
    <w:p w14:paraId="396133B6" w14:textId="107343AD" w:rsidR="008115B1" w:rsidRDefault="008115B1" w:rsidP="007E2BAA">
      <w:pPr>
        <w:spacing w:line="360" w:lineRule="auto"/>
      </w:pPr>
      <w:proofErr w:type="gramStart"/>
      <w:r>
        <w:t>t(</w:t>
      </w:r>
      <w:proofErr w:type="gramEnd"/>
      <w:r>
        <w:t>23</w:t>
      </w:r>
      <w:r w:rsidR="009F7BCC">
        <w:t>2</w:t>
      </w:r>
      <w:r>
        <w:t>)=-24.629,p&lt;0.001</w:t>
      </w:r>
    </w:p>
    <w:p w14:paraId="32AD0A46" w14:textId="286C8763" w:rsidR="009F7BCC" w:rsidRPr="008115B1" w:rsidRDefault="00693C86" w:rsidP="007E2BAA">
      <w:pPr>
        <w:spacing w:line="360" w:lineRule="auto"/>
      </w:pPr>
      <w:r>
        <w:t>High t-score</w:t>
      </w:r>
      <w:r w:rsidR="009F7BCC">
        <w:t xml:space="preserve"> signifies that the gender groups are different in terms of their academic achievement. We therefore reject the Null hypothesis at p=0.001, where p&lt;0.05. </w:t>
      </w:r>
    </w:p>
    <w:p w14:paraId="2B1B581D" w14:textId="77777777" w:rsidR="00B139AB" w:rsidRDefault="00B139AB" w:rsidP="00B139AB"/>
    <w:p w14:paraId="2B3F98B1" w14:textId="08229C50" w:rsidR="00B139AB" w:rsidRDefault="003F61A3" w:rsidP="00B139AB">
      <w:r>
        <w:rPr>
          <w:noProof/>
        </w:rPr>
        <w:drawing>
          <wp:inline distT="0" distB="0" distL="0" distR="0" wp14:anchorId="106C9446" wp14:editId="768D587E">
            <wp:extent cx="6733516" cy="1296537"/>
            <wp:effectExtent l="0" t="0" r="0" b="0"/>
            <wp:docPr id="12008368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36386" cy="1316345"/>
                    </a:xfrm>
                    <a:prstGeom prst="rect">
                      <a:avLst/>
                    </a:prstGeom>
                    <a:noFill/>
                  </pic:spPr>
                </pic:pic>
              </a:graphicData>
            </a:graphic>
          </wp:inline>
        </w:drawing>
      </w:r>
    </w:p>
    <w:p w14:paraId="2838C690" w14:textId="2EEA9847" w:rsidR="003F61A3" w:rsidRDefault="003F61A3" w:rsidP="00600842">
      <w:pPr>
        <w:spacing w:line="360" w:lineRule="auto"/>
      </w:pPr>
      <w:r>
        <w:t>Returning the significance value</w:t>
      </w:r>
      <w:r w:rsidR="00A64422">
        <w:t xml:space="preserve"> (</w:t>
      </w:r>
      <w:r w:rsidR="00CD1CB9">
        <w:t>α) of</w:t>
      </w:r>
      <w:r>
        <w:t xml:space="preserve"> &lt;0.01, </w:t>
      </w:r>
      <w:r w:rsidR="008115B1">
        <w:t xml:space="preserve">the test </w:t>
      </w:r>
      <w:r>
        <w:t xml:space="preserve">shows that there is </w:t>
      </w:r>
      <w:r w:rsidR="00193EA9">
        <w:t>strong evidence of a statistically significant difference</w:t>
      </w:r>
      <w:r>
        <w:t xml:space="preserve"> between the </w:t>
      </w:r>
      <w:r w:rsidR="00193EA9">
        <w:t>means</w:t>
      </w:r>
      <w:r>
        <w:t xml:space="preserve"> of two samples tested, in this case the gender </w:t>
      </w:r>
      <w:r w:rsidR="00693C86">
        <w:t xml:space="preserve">groups </w:t>
      </w:r>
      <w:r>
        <w:t xml:space="preserve">and the average grade. </w:t>
      </w:r>
    </w:p>
    <w:p w14:paraId="739704AF" w14:textId="34DC5A4F" w:rsidR="0028230E" w:rsidRDefault="0028230E" w:rsidP="00600842">
      <w:pPr>
        <w:spacing w:line="360" w:lineRule="auto"/>
      </w:pPr>
      <w:r>
        <w:t>Standard error (SE), calculated by diving the standard deviation (</w:t>
      </w:r>
      <w:r w:rsidR="00B5051E">
        <w:t>σ) by t</w:t>
      </w:r>
      <w:r>
        <w:t xml:space="preserve">he square root of the sample size (n), is reported as 1.541. </w:t>
      </w:r>
    </w:p>
    <w:p w14:paraId="11AE26F5" w14:textId="4123C2F9" w:rsidR="00B5051E" w:rsidRDefault="00B5051E" w:rsidP="00B5051E">
      <w:pPr>
        <w:spacing w:after="0" w:line="240" w:lineRule="auto"/>
      </w:pPr>
      <w:r>
        <w:t xml:space="preserve">SE = </w:t>
      </w:r>
      <w:r w:rsidRPr="00B5051E">
        <w:rPr>
          <w:u w:val="single"/>
        </w:rPr>
        <w:t>23.526</w:t>
      </w:r>
      <w:r>
        <w:rPr>
          <w:u w:val="single"/>
        </w:rPr>
        <w:t xml:space="preserve"> </w:t>
      </w:r>
      <w:r w:rsidRPr="00B5051E">
        <w:t xml:space="preserve">= </w:t>
      </w:r>
      <w:r w:rsidR="00730B3B">
        <w:t>1.541</w:t>
      </w:r>
    </w:p>
    <w:p w14:paraId="1B6A0B3E" w14:textId="3AB0D321" w:rsidR="00B5051E" w:rsidRDefault="00B5051E" w:rsidP="00B5051E">
      <w:pPr>
        <w:spacing w:after="0" w:line="240" w:lineRule="auto"/>
      </w:pPr>
      <w:r>
        <w:t xml:space="preserve">         15</w:t>
      </w:r>
      <w:r w:rsidR="00730B3B">
        <w:t xml:space="preserve"> 264</w:t>
      </w:r>
    </w:p>
    <w:p w14:paraId="3CEEFD6E" w14:textId="77777777" w:rsidR="00B5051E" w:rsidRDefault="00B5051E" w:rsidP="00B5051E">
      <w:pPr>
        <w:spacing w:after="0" w:line="240" w:lineRule="auto"/>
      </w:pPr>
    </w:p>
    <w:p w14:paraId="6BBA690A" w14:textId="268C169F" w:rsidR="0028230E" w:rsidRDefault="0028230E" w:rsidP="00730B3B">
      <w:pPr>
        <w:spacing w:after="0" w:line="360" w:lineRule="auto"/>
      </w:pPr>
      <w:r>
        <w:t xml:space="preserve">Although there is no accepted kevel of SE, the fact that sample size is only 233, it can be expected that SE will be reported a </w:t>
      </w:r>
      <w:r w:rsidR="00730B3B">
        <w:t>higher</w:t>
      </w:r>
      <w:r>
        <w:t xml:space="preserve"> than it would </w:t>
      </w:r>
      <w:r w:rsidR="00836A0E">
        <w:t xml:space="preserve">be reported </w:t>
      </w:r>
      <w:r>
        <w:t>on a larger sample</w:t>
      </w:r>
      <w:r w:rsidR="00836A0E">
        <w:t xml:space="preserve"> as the larger sample would provide more information about the sample and therefore increase the precision and decrease the standard error mean. </w:t>
      </w:r>
    </w:p>
    <w:p w14:paraId="54CA2DCC" w14:textId="26A01C46" w:rsidR="007F5138" w:rsidRDefault="007F5138" w:rsidP="00730B3B">
      <w:pPr>
        <w:spacing w:line="360" w:lineRule="auto"/>
      </w:pPr>
      <w:r>
        <w:t xml:space="preserve">Although the difference is clearly present, there is not enough evidence to show that correlation is the causation of the increase in grades, in and of itself. </w:t>
      </w:r>
    </w:p>
    <w:p w14:paraId="2B74DDA9" w14:textId="23507017" w:rsidR="00193EA9" w:rsidRDefault="00193EA9" w:rsidP="00600842">
      <w:pPr>
        <w:spacing w:line="360" w:lineRule="auto"/>
      </w:pPr>
      <w:r>
        <w:lastRenderedPageBreak/>
        <w:t>Having confirmed that the difference is present</w:t>
      </w:r>
      <w:r w:rsidR="007F5138">
        <w:t xml:space="preserve">, however, </w:t>
      </w:r>
      <w:r>
        <w:t>it was prudent to further analyse the data to ascertain which of the genders is showing a higher success rate.</w:t>
      </w:r>
    </w:p>
    <w:p w14:paraId="06134AB1" w14:textId="17841353" w:rsidR="00193EA9" w:rsidRDefault="00396011" w:rsidP="003C556A">
      <w:pPr>
        <w:jc w:val="center"/>
      </w:pPr>
      <w:r w:rsidRPr="00396011">
        <w:rPr>
          <w:noProof/>
        </w:rPr>
        <w:drawing>
          <wp:inline distT="0" distB="0" distL="0" distR="0" wp14:anchorId="08288E1B" wp14:editId="7EE7AE43">
            <wp:extent cx="5117910" cy="715819"/>
            <wp:effectExtent l="0" t="0" r="6985" b="8255"/>
            <wp:docPr id="1267857600" name="Picture 1" descr="A screenshot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57600" name="Picture 1" descr="A screenshot of a number&#10;&#10;Description automatically generated"/>
                    <pic:cNvPicPr/>
                  </pic:nvPicPr>
                  <pic:blipFill>
                    <a:blip r:embed="rId14"/>
                    <a:stretch>
                      <a:fillRect/>
                    </a:stretch>
                  </pic:blipFill>
                  <pic:spPr>
                    <a:xfrm>
                      <a:off x="0" y="0"/>
                      <a:ext cx="5143033" cy="719333"/>
                    </a:xfrm>
                    <a:prstGeom prst="rect">
                      <a:avLst/>
                    </a:prstGeom>
                  </pic:spPr>
                </pic:pic>
              </a:graphicData>
            </a:graphic>
          </wp:inline>
        </w:drawing>
      </w:r>
      <w:r w:rsidR="000E7829" w:rsidRPr="00600842">
        <w:rPr>
          <w:sz w:val="18"/>
          <w:szCs w:val="18"/>
        </w:rPr>
        <w:t>Table 6</w:t>
      </w:r>
    </w:p>
    <w:p w14:paraId="13F897B8" w14:textId="563552C1" w:rsidR="00E1432C" w:rsidRDefault="00396011" w:rsidP="003C556A">
      <w:pPr>
        <w:jc w:val="center"/>
      </w:pPr>
      <w:r>
        <w:rPr>
          <w:noProof/>
        </w:rPr>
        <w:drawing>
          <wp:inline distT="0" distB="0" distL="0" distR="0" wp14:anchorId="1F28B2F3" wp14:editId="5F8733A1">
            <wp:extent cx="5263853" cy="3166280"/>
            <wp:effectExtent l="0" t="0" r="0" b="0"/>
            <wp:docPr id="3542870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6563" cy="3173925"/>
                    </a:xfrm>
                    <a:prstGeom prst="rect">
                      <a:avLst/>
                    </a:prstGeom>
                    <a:noFill/>
                  </pic:spPr>
                </pic:pic>
              </a:graphicData>
            </a:graphic>
          </wp:inline>
        </w:drawing>
      </w:r>
    </w:p>
    <w:p w14:paraId="6F961BA5" w14:textId="77777777" w:rsidR="00275E97" w:rsidRDefault="00275E97" w:rsidP="00600842">
      <w:pPr>
        <w:spacing w:line="360" w:lineRule="auto"/>
      </w:pPr>
    </w:p>
    <w:p w14:paraId="2260A0A5" w14:textId="27EDF9D5" w:rsidR="00E1432C" w:rsidRDefault="00E1432C" w:rsidP="00600842">
      <w:pPr>
        <w:spacing w:line="360" w:lineRule="auto"/>
      </w:pPr>
      <w:r>
        <w:t xml:space="preserve">Male students appear to be achieving higher grades than their female counterparts. However, </w:t>
      </w:r>
      <w:r w:rsidR="00E365D3">
        <w:t>the number</w:t>
      </w:r>
      <w:r>
        <w:t xml:space="preserve"> of female students on this programme is 174, to male 59. </w:t>
      </w:r>
      <w:r w:rsidR="00E365D3">
        <w:t xml:space="preserve">This unequal representation of gender in numbers is a significant factor in the calculation of the average grade. </w:t>
      </w:r>
    </w:p>
    <w:p w14:paraId="1E78A8A5" w14:textId="77777777" w:rsidR="00715894" w:rsidRDefault="00634540" w:rsidP="00275E97">
      <w:pPr>
        <w:spacing w:line="360" w:lineRule="auto"/>
      </w:pPr>
      <w:r>
        <w:t xml:space="preserve">Stoet and Geary (2020), conducted international research </w:t>
      </w:r>
      <w:r w:rsidR="00715894">
        <w:t xml:space="preserve">(of 18 nations) </w:t>
      </w:r>
      <w:r>
        <w:t>into the reason for underrepresentation of men in Higher Education. They considered factors such as reading proficiency of boys</w:t>
      </w:r>
      <w:r w:rsidR="00715894">
        <w:t xml:space="preserve"> in secondary education</w:t>
      </w:r>
      <w:r>
        <w:t xml:space="preserve">, reading proficiency of girls </w:t>
      </w:r>
      <w:r w:rsidR="00715894">
        <w:t xml:space="preserve">in secondary education </w:t>
      </w:r>
      <w:r>
        <w:t>and social attitudes towards education of girls, but failed to comprehensively explain the reason for this underrepresentation</w:t>
      </w:r>
      <w:r w:rsidR="00715894">
        <w:t xml:space="preserve"> in tertiary education. </w:t>
      </w:r>
    </w:p>
    <w:p w14:paraId="11788625" w14:textId="6CAF7CC7" w:rsidR="00634540" w:rsidRDefault="00715894" w:rsidP="00275E97">
      <w:pPr>
        <w:spacing w:line="360" w:lineRule="auto"/>
      </w:pPr>
      <w:r>
        <w:t>This trend seemed to have changed somewhere around 1990</w:t>
      </w:r>
      <w:r w:rsidR="00275E97">
        <w:t>s</w:t>
      </w:r>
      <w:r>
        <w:t>. Pre 1990, men were overrepresented in Higher Education, but the gap seems to have not only closed, but reversed since then, with no comprehensive explanation as to the reason Why? (Stoet&amp; Geary, 2020)</w:t>
      </w:r>
    </w:p>
    <w:p w14:paraId="103CB81E" w14:textId="77777777" w:rsidR="00323A71" w:rsidRDefault="00CD1CB9" w:rsidP="00275E97">
      <w:pPr>
        <w:spacing w:line="360" w:lineRule="auto"/>
      </w:pPr>
      <w:r>
        <w:t xml:space="preserve">Although the data is not disputed in its report, additional factors must be considered as to the reason for the difference. </w:t>
      </w:r>
    </w:p>
    <w:p w14:paraId="6D08E7EE" w14:textId="485840E1" w:rsidR="00323A71" w:rsidRDefault="00323A71" w:rsidP="00275E97">
      <w:pPr>
        <w:spacing w:line="360" w:lineRule="auto"/>
      </w:pPr>
      <w:r>
        <w:t>Cronbach reliability test suggest that there are deeper issues with this data set.</w:t>
      </w:r>
    </w:p>
    <w:p w14:paraId="3793863D" w14:textId="24C24F6E" w:rsidR="00323A71" w:rsidRDefault="00323A71" w:rsidP="00275E97">
      <w:pPr>
        <w:spacing w:line="360" w:lineRule="auto"/>
      </w:pPr>
      <w:r w:rsidRPr="00323A71">
        <w:rPr>
          <w:noProof/>
        </w:rPr>
        <w:lastRenderedPageBreak/>
        <w:drawing>
          <wp:anchor distT="0" distB="0" distL="114300" distR="114300" simplePos="0" relativeHeight="251658240" behindDoc="0" locked="0" layoutInCell="1" allowOverlap="1" wp14:anchorId="4F229439" wp14:editId="58DBE427">
            <wp:simplePos x="0" y="0"/>
            <wp:positionH relativeFrom="column">
              <wp:posOffset>3175</wp:posOffset>
            </wp:positionH>
            <wp:positionV relativeFrom="paragraph">
              <wp:posOffset>-2540</wp:posOffset>
            </wp:positionV>
            <wp:extent cx="3554083" cy="4114800"/>
            <wp:effectExtent l="0" t="0" r="8890" b="0"/>
            <wp:wrapSquare wrapText="bothSides"/>
            <wp:docPr id="583344512" name="Picture 1" descr="Screens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44512" name="Picture 1" descr="Screens screenshot of a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554083" cy="4114800"/>
                    </a:xfrm>
                    <a:prstGeom prst="rect">
                      <a:avLst/>
                    </a:prstGeom>
                  </pic:spPr>
                </pic:pic>
              </a:graphicData>
            </a:graphic>
          </wp:anchor>
        </w:drawing>
      </w:r>
      <w:r>
        <w:t xml:space="preserve">It returns a value of 0.08 which is extremely low, suggesting poor consistency of the items in the scale. </w:t>
      </w:r>
      <w:r w:rsidR="006424D8">
        <w:t xml:space="preserve">The values are returned on a scale between 0 and 1, with any value above 0.7 being accepted as showing a good internal consistency between the items tested. </w:t>
      </w:r>
    </w:p>
    <w:p w14:paraId="1AAEE954" w14:textId="04A750A9" w:rsidR="00323A71" w:rsidRDefault="00323A71" w:rsidP="00275E97">
      <w:pPr>
        <w:spacing w:line="360" w:lineRule="auto"/>
      </w:pPr>
      <w:r>
        <w:t xml:space="preserve">The reason for this could be a highly unequal representation of the gender groups (174 </w:t>
      </w:r>
      <w:r w:rsidR="006424D8">
        <w:t>females to</w:t>
      </w:r>
      <w:r>
        <w:t xml:space="preserve"> 59</w:t>
      </w:r>
      <w:r w:rsidR="00851E79">
        <w:t xml:space="preserve"> </w:t>
      </w:r>
      <w:r>
        <w:t xml:space="preserve">males) in the testing. </w:t>
      </w:r>
      <w:r w:rsidR="006424D8">
        <w:t xml:space="preserve">Not enough samples could potentially affect the reliability testing. </w:t>
      </w:r>
    </w:p>
    <w:p w14:paraId="6E836C70" w14:textId="17A78DF0" w:rsidR="006424D8" w:rsidRDefault="006424D8" w:rsidP="00275E97">
      <w:pPr>
        <w:spacing w:line="360" w:lineRule="auto"/>
      </w:pPr>
      <w:r>
        <w:t xml:space="preserve">Having only 2 gender codes to choose from, the differentiation between the subjects, in this case students, might </w:t>
      </w:r>
      <w:r w:rsidR="00851E79">
        <w:t xml:space="preserve">prove too binary and </w:t>
      </w:r>
      <w:r>
        <w:t>not provide enough variety and therefore artificially deflate the Cronbach alpha value. The sample could be deemed as too homogenous</w:t>
      </w:r>
      <w:r w:rsidR="00851E79">
        <w:t xml:space="preserve">, which can reduce the variability in responses and reduce the correlation between the items tested. </w:t>
      </w:r>
    </w:p>
    <w:p w14:paraId="3E2F5014" w14:textId="73D9C6AA" w:rsidR="00323A71" w:rsidRDefault="00851E79" w:rsidP="00275E97">
      <w:pPr>
        <w:spacing w:line="360" w:lineRule="auto"/>
      </w:pPr>
      <w:r>
        <w:t xml:space="preserve">The sample size and unequal representation are just a couple of reasons for this variation, however. </w:t>
      </w:r>
      <w:r w:rsidR="00E42191">
        <w:t>If we accept the premise that a difference is present, then wider reasons for it should also be considered.</w:t>
      </w:r>
    </w:p>
    <w:p w14:paraId="2F879C5F" w14:textId="4B7411D2" w:rsidR="0093047A" w:rsidRDefault="00DB1538" w:rsidP="00275E97">
      <w:pPr>
        <w:spacing w:line="360" w:lineRule="auto"/>
      </w:pPr>
      <w:r>
        <w:t>Richardson et al (2012) warn that s</w:t>
      </w:r>
      <w:r w:rsidR="00CD1CB9">
        <w:t xml:space="preserve">ocial and cultural factors can influence learning opportunities for men and women at different ages in their lives. Societal expectations and family commitments can affect the time and resources men </w:t>
      </w:r>
      <w:r w:rsidR="00B536E0">
        <w:t xml:space="preserve">can dedicate to learning, </w:t>
      </w:r>
      <w:r w:rsidR="00CD1CB9">
        <w:t>as opposed to women</w:t>
      </w:r>
      <w:r w:rsidR="00B536E0">
        <w:t xml:space="preserve">. Other variables such as prior knowledge, workplace experience and motivation can also affect the learning outcomes for individuals. </w:t>
      </w:r>
    </w:p>
    <w:p w14:paraId="6BBB524D" w14:textId="77777777" w:rsidR="0093047A" w:rsidRDefault="0093047A" w:rsidP="00B139AB"/>
    <w:p w14:paraId="755220A4" w14:textId="77777777" w:rsidR="00B96BC5" w:rsidRDefault="00B96BC5" w:rsidP="00B139AB"/>
    <w:p w14:paraId="26A240BD" w14:textId="77777777" w:rsidR="00B96BC5" w:rsidRDefault="00B96BC5" w:rsidP="00B139AB"/>
    <w:p w14:paraId="49D6E0E5" w14:textId="77777777" w:rsidR="00B96BC5" w:rsidRDefault="00B96BC5" w:rsidP="00B139AB"/>
    <w:p w14:paraId="27CBBE9A" w14:textId="77777777" w:rsidR="00B96BC5" w:rsidRDefault="00B96BC5" w:rsidP="00B139AB"/>
    <w:p w14:paraId="7C821860" w14:textId="77777777" w:rsidR="00B96BC5" w:rsidRDefault="00B96BC5" w:rsidP="00B139AB"/>
    <w:p w14:paraId="508BBAD9" w14:textId="77777777" w:rsidR="00FB48C9" w:rsidRDefault="00FB48C9" w:rsidP="00C1364B">
      <w:pPr>
        <w:pStyle w:val="Heading2"/>
        <w:rPr>
          <w:rFonts w:ascii="Arial" w:hAnsi="Arial" w:cs="Arial"/>
          <w:b/>
          <w:bCs/>
          <w:color w:val="auto"/>
          <w:sz w:val="28"/>
          <w:szCs w:val="28"/>
        </w:rPr>
      </w:pPr>
    </w:p>
    <w:p w14:paraId="4CEF2EAD" w14:textId="277F0FBE" w:rsidR="00F82C75" w:rsidRPr="00C1364B" w:rsidRDefault="00F82C75" w:rsidP="00C1364B">
      <w:pPr>
        <w:pStyle w:val="Heading2"/>
        <w:rPr>
          <w:rFonts w:ascii="Arial" w:hAnsi="Arial" w:cs="Arial"/>
          <w:b/>
          <w:bCs/>
          <w:color w:val="auto"/>
          <w:sz w:val="28"/>
          <w:szCs w:val="28"/>
        </w:rPr>
      </w:pPr>
      <w:bookmarkStart w:id="7" w:name="_Toc165122488"/>
      <w:r w:rsidRPr="00C1364B">
        <w:rPr>
          <w:rFonts w:ascii="Arial" w:hAnsi="Arial" w:cs="Arial"/>
          <w:b/>
          <w:bCs/>
          <w:color w:val="auto"/>
          <w:sz w:val="28"/>
          <w:szCs w:val="28"/>
        </w:rPr>
        <w:t xml:space="preserve">Hypothesis 2: There is no relationship between </w:t>
      </w:r>
      <w:r w:rsidR="00B139AB" w:rsidRPr="00C1364B">
        <w:rPr>
          <w:rFonts w:ascii="Arial" w:hAnsi="Arial" w:cs="Arial"/>
          <w:b/>
          <w:bCs/>
          <w:color w:val="auto"/>
          <w:sz w:val="28"/>
          <w:szCs w:val="28"/>
        </w:rPr>
        <w:t xml:space="preserve">age </w:t>
      </w:r>
      <w:r w:rsidRPr="00C1364B">
        <w:rPr>
          <w:rFonts w:ascii="Arial" w:hAnsi="Arial" w:cs="Arial"/>
          <w:b/>
          <w:bCs/>
          <w:color w:val="auto"/>
          <w:sz w:val="28"/>
          <w:szCs w:val="28"/>
        </w:rPr>
        <w:t>and student success rate</w:t>
      </w:r>
      <w:r w:rsidR="00C1364B">
        <w:rPr>
          <w:rFonts w:ascii="Arial" w:hAnsi="Arial" w:cs="Arial"/>
          <w:b/>
          <w:bCs/>
          <w:color w:val="auto"/>
          <w:sz w:val="28"/>
          <w:szCs w:val="28"/>
        </w:rPr>
        <w:t>.</w:t>
      </w:r>
      <w:bookmarkEnd w:id="7"/>
    </w:p>
    <w:p w14:paraId="1F1F5D9C" w14:textId="77777777" w:rsidR="00B139AB" w:rsidRPr="00B139AB" w:rsidRDefault="00B139AB" w:rsidP="00B139AB">
      <w:pPr>
        <w:autoSpaceDE w:val="0"/>
        <w:autoSpaceDN w:val="0"/>
        <w:adjustRightInd w:val="0"/>
        <w:spacing w:after="0" w:line="240" w:lineRule="auto"/>
        <w:rPr>
          <w:rFonts w:ascii="Times New Roman" w:hAnsi="Times New Roman" w:cs="Times New Roman"/>
        </w:rPr>
      </w:pPr>
    </w:p>
    <w:p w14:paraId="7BED7E4B" w14:textId="2DFC2A8C" w:rsidR="00B139AB" w:rsidRDefault="00B139AB" w:rsidP="00B139AB">
      <w:pPr>
        <w:autoSpaceDE w:val="0"/>
        <w:autoSpaceDN w:val="0"/>
        <w:adjustRightInd w:val="0"/>
        <w:spacing w:after="0" w:line="400" w:lineRule="atLeast"/>
        <w:rPr>
          <w:rFonts w:ascii="Times New Roman" w:hAnsi="Times New Roman" w:cs="Times New Roman"/>
        </w:rPr>
      </w:pPr>
    </w:p>
    <w:p w14:paraId="034CD672" w14:textId="498D809B" w:rsidR="00D704CA" w:rsidRPr="00525545" w:rsidRDefault="00D704CA" w:rsidP="00525545">
      <w:pPr>
        <w:autoSpaceDE w:val="0"/>
        <w:autoSpaceDN w:val="0"/>
        <w:adjustRightInd w:val="0"/>
        <w:spacing w:after="0" w:line="360" w:lineRule="auto"/>
      </w:pPr>
      <w:r w:rsidRPr="00525545">
        <w:t xml:space="preserve">In order to determine if age has any bearing on the success rate of the students, a mean grade </w:t>
      </w:r>
      <w:r w:rsidR="00084823">
        <w:t xml:space="preserve">(Bell,2010) </w:t>
      </w:r>
      <w:r w:rsidRPr="00525545">
        <w:t xml:space="preserve">was identified for a sample of students from each age bracket. </w:t>
      </w:r>
    </w:p>
    <w:p w14:paraId="3889885A" w14:textId="4255306A" w:rsidR="00525545" w:rsidRDefault="00D704CA" w:rsidP="00525545">
      <w:pPr>
        <w:spacing w:line="360" w:lineRule="auto"/>
      </w:pPr>
      <w:r>
        <w:t xml:space="preserve">A random sample of </w:t>
      </w:r>
      <w:r w:rsidR="008B6D96">
        <w:t>8</w:t>
      </w:r>
      <w:r w:rsidR="00525545">
        <w:t xml:space="preserve"> students from each bracket was selected</w:t>
      </w:r>
      <w:r w:rsidR="008B6D96">
        <w:t xml:space="preserve">. Reason for selecting 8 students from each </w:t>
      </w:r>
      <w:r w:rsidR="00024571">
        <w:t>bracket</w:t>
      </w:r>
      <w:r w:rsidR="008B6D96">
        <w:t xml:space="preserve"> was due to the age bracket 60-69 only containing 8 students</w:t>
      </w:r>
      <w:r w:rsidR="00024571">
        <w:t xml:space="preserve">, rendering a higher sample inequivalent. </w:t>
      </w:r>
    </w:p>
    <w:p w14:paraId="111BD71B" w14:textId="4FE0E62E" w:rsidR="00525545" w:rsidRDefault="00525545" w:rsidP="00525545">
      <w:pPr>
        <w:spacing w:line="360" w:lineRule="auto"/>
      </w:pPr>
      <w:r w:rsidRPr="00525545">
        <w:t xml:space="preserve">A sample was necessary as some age brackets have higher number of students in them, thus skewing the mean of the average grade for that bracket. </w:t>
      </w:r>
      <w:r>
        <w:t xml:space="preserve"> </w:t>
      </w:r>
    </w:p>
    <w:p w14:paraId="60DB938B" w14:textId="501842AF" w:rsidR="008B6D96" w:rsidRPr="00525545" w:rsidRDefault="008B6D96" w:rsidP="00525545">
      <w:pPr>
        <w:spacing w:line="360" w:lineRule="auto"/>
      </w:pPr>
      <w:r>
        <w:t>The test shows a</w:t>
      </w:r>
      <w:r w:rsidR="00D94E12">
        <w:t xml:space="preserve">n </w:t>
      </w:r>
      <w:r>
        <w:t xml:space="preserve">increase in grades in the age brackets 30-39 and 40-49 comparing to others. </w:t>
      </w:r>
    </w:p>
    <w:p w14:paraId="0C2EDC69" w14:textId="71EFC881" w:rsidR="005E2B67" w:rsidRDefault="00024571" w:rsidP="005E2B67">
      <w:pPr>
        <w:pStyle w:val="NormalWeb"/>
      </w:pPr>
      <w:r w:rsidRPr="00024571">
        <w:rPr>
          <w:noProof/>
        </w:rPr>
        <w:drawing>
          <wp:inline distT="0" distB="0" distL="0" distR="0" wp14:anchorId="07F776FE" wp14:editId="3A10E300">
            <wp:extent cx="1960033" cy="1792935"/>
            <wp:effectExtent l="0" t="0" r="2540" b="0"/>
            <wp:docPr id="1371576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5764" name="Picture 1" descr="A table with numbers and text&#10;&#10;Description automatically generated"/>
                    <pic:cNvPicPr/>
                  </pic:nvPicPr>
                  <pic:blipFill>
                    <a:blip r:embed="rId17"/>
                    <a:stretch>
                      <a:fillRect/>
                    </a:stretch>
                  </pic:blipFill>
                  <pic:spPr>
                    <a:xfrm>
                      <a:off x="0" y="0"/>
                      <a:ext cx="1984987" cy="1815762"/>
                    </a:xfrm>
                    <a:prstGeom prst="rect">
                      <a:avLst/>
                    </a:prstGeom>
                  </pic:spPr>
                </pic:pic>
              </a:graphicData>
            </a:graphic>
          </wp:inline>
        </w:drawing>
      </w:r>
      <w:r w:rsidR="005E2B67">
        <w:t xml:space="preserve">    </w:t>
      </w:r>
      <w:r w:rsidR="005E2B67">
        <w:rPr>
          <w:noProof/>
        </w:rPr>
        <w:drawing>
          <wp:inline distT="0" distB="0" distL="0" distR="0" wp14:anchorId="5D6F26C3" wp14:editId="1EFF5CA9">
            <wp:extent cx="4276163" cy="2057400"/>
            <wp:effectExtent l="0" t="0" r="0" b="0"/>
            <wp:docPr id="153403982" name="Picture 1" descr="A graph of age vs average gr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3982" name="Picture 1" descr="A graph of age vs average grad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00044" cy="2068890"/>
                    </a:xfrm>
                    <a:prstGeom prst="rect">
                      <a:avLst/>
                    </a:prstGeom>
                    <a:noFill/>
                    <a:ln>
                      <a:noFill/>
                    </a:ln>
                  </pic:spPr>
                </pic:pic>
              </a:graphicData>
            </a:graphic>
          </wp:inline>
        </w:drawing>
      </w:r>
    </w:p>
    <w:p w14:paraId="1EEDC9A7" w14:textId="50AEAD0D" w:rsidR="008B6D96" w:rsidRDefault="00D94E12" w:rsidP="00525545">
      <w:pPr>
        <w:spacing w:line="360" w:lineRule="auto"/>
      </w:pPr>
      <w:r>
        <w:t>Having assessed the observable data using Excel, a Chi Squared was performed using SPSS to check the validity of observable value versus the expected value.</w:t>
      </w:r>
    </w:p>
    <w:p w14:paraId="50B46420" w14:textId="27FE7CFA" w:rsidR="00D94E12" w:rsidRDefault="00D94E12" w:rsidP="00BA332F">
      <w:pPr>
        <w:spacing w:line="360" w:lineRule="auto"/>
        <w:jc w:val="center"/>
      </w:pPr>
      <w:r w:rsidRPr="00D94E12">
        <w:rPr>
          <w:noProof/>
        </w:rPr>
        <w:drawing>
          <wp:inline distT="0" distB="0" distL="0" distR="0" wp14:anchorId="690D4368" wp14:editId="3CDFDCA6">
            <wp:extent cx="4019898" cy="2103302"/>
            <wp:effectExtent l="0" t="0" r="0" b="0"/>
            <wp:docPr id="566468618"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468618" name="Picture 1" descr="A screenshot of a calculator&#10;&#10;Description automatically generated"/>
                    <pic:cNvPicPr/>
                  </pic:nvPicPr>
                  <pic:blipFill>
                    <a:blip r:embed="rId19"/>
                    <a:stretch>
                      <a:fillRect/>
                    </a:stretch>
                  </pic:blipFill>
                  <pic:spPr>
                    <a:xfrm>
                      <a:off x="0" y="0"/>
                      <a:ext cx="4019898" cy="2103302"/>
                    </a:xfrm>
                    <a:prstGeom prst="rect">
                      <a:avLst/>
                    </a:prstGeom>
                  </pic:spPr>
                </pic:pic>
              </a:graphicData>
            </a:graphic>
          </wp:inline>
        </w:drawing>
      </w:r>
    </w:p>
    <w:p w14:paraId="2905B3FA" w14:textId="77777777" w:rsidR="007E3C17" w:rsidRDefault="007E3C17" w:rsidP="007E3C17">
      <w:pPr>
        <w:spacing w:line="360" w:lineRule="auto"/>
      </w:pPr>
      <w:r>
        <w:t>X</w:t>
      </w:r>
      <w:r w:rsidRPr="003C5B3B">
        <w:rPr>
          <w:vertAlign w:val="superscript"/>
        </w:rPr>
        <w:t>2</w:t>
      </w:r>
      <w:r>
        <w:rPr>
          <w:vertAlign w:val="superscript"/>
        </w:rPr>
        <w:t xml:space="preserve"> </w:t>
      </w:r>
      <w:r>
        <w:t>(</w:t>
      </w:r>
      <w:proofErr w:type="spellStart"/>
      <w:r>
        <w:t>df</w:t>
      </w:r>
      <w:proofErr w:type="spellEnd"/>
      <w:r>
        <w:t xml:space="preserve"> =7220, N=233) = 7233.025, P=0.05</w:t>
      </w:r>
    </w:p>
    <w:p w14:paraId="20608863" w14:textId="017AE936" w:rsidR="00215B3A" w:rsidRDefault="00D94E12" w:rsidP="00525545">
      <w:pPr>
        <w:spacing w:line="360" w:lineRule="auto"/>
      </w:pPr>
      <w:r>
        <w:t xml:space="preserve">Chi Squared test shows that significance </w:t>
      </w:r>
      <w:r w:rsidR="00215B3A">
        <w:t>levels are</w:t>
      </w:r>
      <w:r w:rsidR="00275E97">
        <w:t xml:space="preserve"> higher than 0.05</w:t>
      </w:r>
      <w:r w:rsidR="00215B3A">
        <w:t xml:space="preserve"> (0.455)</w:t>
      </w:r>
      <w:r>
        <w:t xml:space="preserve">, we therefore </w:t>
      </w:r>
      <w:r w:rsidR="00215B3A">
        <w:t xml:space="preserve">fail to </w:t>
      </w:r>
      <w:r>
        <w:t xml:space="preserve">reject the Null hypothesis (H0) and accept that these differences are </w:t>
      </w:r>
      <w:r w:rsidR="00215B3A">
        <w:t xml:space="preserve">not </w:t>
      </w:r>
      <w:r>
        <w:t xml:space="preserve">statistically significant. </w:t>
      </w:r>
    </w:p>
    <w:p w14:paraId="5A331A41" w14:textId="77777777" w:rsidR="00BA332F" w:rsidRDefault="00215B3A" w:rsidP="00525545">
      <w:pPr>
        <w:spacing w:line="360" w:lineRule="auto"/>
      </w:pPr>
      <w:r>
        <w:lastRenderedPageBreak/>
        <w:t xml:space="preserve">The observable data analysed using Excel was done on a sample for each age bracket. </w:t>
      </w:r>
      <w:r w:rsidR="0087669F">
        <w:t>The</w:t>
      </w:r>
      <w:r>
        <w:t xml:space="preserve"> sample, albeit random, might have caused the observable difference in age versus grade. </w:t>
      </w:r>
    </w:p>
    <w:p w14:paraId="5A78E571" w14:textId="55142674" w:rsidR="00BA332F" w:rsidRDefault="00BA332F" w:rsidP="00525545">
      <w:pPr>
        <w:spacing w:line="360" w:lineRule="auto"/>
      </w:pPr>
      <w:r>
        <w:t>To confirm the findings of Chi Squared test, a Pearson correlation test</w:t>
      </w:r>
      <w:r w:rsidR="00EE438A">
        <w:t>, chosen over Spearman since the data was accepted as normal, wa</w:t>
      </w:r>
      <w:r>
        <w:t>s also performed on the same set of data.</w:t>
      </w:r>
      <w:r w:rsidRPr="00BA332F">
        <w:rPr>
          <w:noProof/>
        </w:rPr>
        <w:t xml:space="preserve"> </w:t>
      </w:r>
    </w:p>
    <w:p w14:paraId="71A541EB" w14:textId="33BD1650" w:rsidR="00BA332F" w:rsidRDefault="00BA332F" w:rsidP="00BA332F">
      <w:pPr>
        <w:spacing w:line="360" w:lineRule="auto"/>
        <w:jc w:val="center"/>
      </w:pPr>
      <w:r>
        <w:rPr>
          <w:noProof/>
        </w:rPr>
        <w:drawing>
          <wp:inline distT="0" distB="0" distL="0" distR="0" wp14:anchorId="6FE72F15" wp14:editId="1DCF45FF">
            <wp:extent cx="4352925" cy="1950720"/>
            <wp:effectExtent l="0" t="0" r="9525" b="0"/>
            <wp:docPr id="746688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52925" cy="1950720"/>
                    </a:xfrm>
                    <a:prstGeom prst="rect">
                      <a:avLst/>
                    </a:prstGeom>
                    <a:noFill/>
                  </pic:spPr>
                </pic:pic>
              </a:graphicData>
            </a:graphic>
          </wp:inline>
        </w:drawing>
      </w:r>
    </w:p>
    <w:p w14:paraId="441545F4" w14:textId="53568D5B" w:rsidR="00BA332F" w:rsidRDefault="00F645A2" w:rsidP="00BA332F">
      <w:pPr>
        <w:spacing w:line="360" w:lineRule="auto"/>
      </w:pPr>
      <w:r>
        <w:t xml:space="preserve">Pearson correlation test returns a p value of 0.504, which is higher than 0.05, and this indicates that there is no statistically significant correlation between age and the success rate of students. </w:t>
      </w:r>
    </w:p>
    <w:p w14:paraId="461DDC34" w14:textId="187EFB3C" w:rsidR="00215B3A" w:rsidRDefault="00215B3A" w:rsidP="00525545">
      <w:pPr>
        <w:spacing w:line="360" w:lineRule="auto"/>
      </w:pPr>
      <w:r>
        <w:t xml:space="preserve">Although humans of different </w:t>
      </w:r>
      <w:r w:rsidR="0087669F">
        <w:t>ages,</w:t>
      </w:r>
      <w:r>
        <w:t xml:space="preserve"> learn at different rates, it would seem that age is not the only determinant of academic success. </w:t>
      </w:r>
    </w:p>
    <w:p w14:paraId="47A97E92" w14:textId="6731B39A" w:rsidR="00D94E12" w:rsidRDefault="00B3099E" w:rsidP="00525545">
      <w:pPr>
        <w:spacing w:line="360" w:lineRule="auto"/>
      </w:pPr>
      <w:r>
        <w:t xml:space="preserve">Lockwood and Cutler (2022) </w:t>
      </w:r>
      <w:r w:rsidR="005A7C2A">
        <w:t xml:space="preserve">suggest that the </w:t>
      </w:r>
      <w:r w:rsidR="005A7C2A" w:rsidRPr="005A7C2A">
        <w:t>ability to learn changes profoundly from childhood to old age.</w:t>
      </w:r>
      <w:r w:rsidR="005A7C2A">
        <w:t xml:space="preserve"> They pose that </w:t>
      </w:r>
      <w:r w:rsidR="005A7C2A" w:rsidRPr="005A7C2A">
        <w:t>adolescents are more optimal in their learning than children, and adults are more optimal than adolescents.</w:t>
      </w:r>
      <w:r w:rsidR="005A7C2A">
        <w:t xml:space="preserve"> This finding is significant for the programme in question as the entire student body is adult in age. Their study shows that dopamine</w:t>
      </w:r>
      <w:r w:rsidR="005A7C2A" w:rsidRPr="005A7C2A">
        <w:t xml:space="preserve"> </w:t>
      </w:r>
      <w:r w:rsidR="00607C27" w:rsidRPr="005A7C2A">
        <w:t>receptors,</w:t>
      </w:r>
      <w:r w:rsidR="00F95141">
        <w:t xml:space="preserve"> which are crucial for learning, </w:t>
      </w:r>
      <w:r w:rsidR="005A7C2A" w:rsidRPr="005A7C2A">
        <w:t>decline with age.</w:t>
      </w:r>
      <w:r w:rsidR="005A7C2A">
        <w:t xml:space="preserve"> This would provide an explanation of a grade decline after the age of 60 as shown by the X </w:t>
      </w:r>
      <w:r w:rsidR="005A7C2A" w:rsidRPr="005A7C2A">
        <w:rPr>
          <w:vertAlign w:val="superscript"/>
        </w:rPr>
        <w:t>2</w:t>
      </w:r>
      <w:r w:rsidR="005A7C2A">
        <w:rPr>
          <w:vertAlign w:val="superscript"/>
        </w:rPr>
        <w:t xml:space="preserve"> </w:t>
      </w:r>
      <w:r w:rsidR="005A7C2A">
        <w:t>test.</w:t>
      </w:r>
    </w:p>
    <w:p w14:paraId="1F5BC150" w14:textId="24071D3E" w:rsidR="005A7C2A" w:rsidRDefault="005A7C2A" w:rsidP="00525545">
      <w:pPr>
        <w:spacing w:line="360" w:lineRule="auto"/>
      </w:pPr>
      <w:r>
        <w:t xml:space="preserve">The optimal learning age </w:t>
      </w:r>
      <w:r w:rsidR="007D1100">
        <w:t xml:space="preserve">appears to be during adulthood, which aligns with the age of </w:t>
      </w:r>
      <w:r w:rsidR="00275E97">
        <w:t>most of</w:t>
      </w:r>
      <w:r w:rsidR="007D1100">
        <w:t xml:space="preserve"> the student body on this programme. </w:t>
      </w:r>
      <w:r w:rsidR="00C90556">
        <w:t xml:space="preserve">However, age is not the only characteristic of these individuals, and it cannot be considered in isolation. </w:t>
      </w:r>
    </w:p>
    <w:p w14:paraId="1129FABE" w14:textId="7A3DBB50" w:rsidR="00C90556" w:rsidRDefault="00C90556" w:rsidP="00C90556">
      <w:pPr>
        <w:spacing w:line="360" w:lineRule="auto"/>
      </w:pPr>
      <w:r w:rsidRPr="00C90556">
        <w:t xml:space="preserve">Flege </w:t>
      </w:r>
      <w:r>
        <w:t xml:space="preserve">et al </w:t>
      </w:r>
      <w:r w:rsidRPr="00C90556">
        <w:t>(</w:t>
      </w:r>
      <w:r>
        <w:t>1999</w:t>
      </w:r>
      <w:r w:rsidRPr="00C90556">
        <w:t>),</w:t>
      </w:r>
      <w:r>
        <w:t xml:space="preserve"> reminds us to consider variables such as state of neurological development and the state of cognitive development, although there are </w:t>
      </w:r>
      <w:r w:rsidR="00B921E2">
        <w:t>other</w:t>
      </w:r>
      <w:r>
        <w:t xml:space="preserve"> variables that could also affect the success rate of the </w:t>
      </w:r>
      <w:r w:rsidR="00D33289">
        <w:t xml:space="preserve">HE </w:t>
      </w:r>
      <w:r>
        <w:t xml:space="preserve">students such as socio-economic status, previous educational experience, </w:t>
      </w:r>
      <w:r w:rsidR="00D33289">
        <w:t xml:space="preserve">prior </w:t>
      </w:r>
      <w:r w:rsidR="00C371BC">
        <w:t>learning,</w:t>
      </w:r>
      <w:r w:rsidR="00D33289">
        <w:t xml:space="preserve"> </w:t>
      </w:r>
      <w:r w:rsidR="000847E4">
        <w:t>and prior</w:t>
      </w:r>
      <w:r w:rsidR="00D33289">
        <w:t xml:space="preserve"> work experience to name a few. </w:t>
      </w:r>
    </w:p>
    <w:p w14:paraId="05ED1EF8" w14:textId="38DB7A12" w:rsidR="00C90556" w:rsidRPr="005A7C2A" w:rsidRDefault="00C90556" w:rsidP="00C90556">
      <w:pPr>
        <w:spacing w:line="360" w:lineRule="auto"/>
      </w:pPr>
      <w:r>
        <w:t xml:space="preserve">The significance of </w:t>
      </w:r>
      <w:r w:rsidR="00D33289">
        <w:t xml:space="preserve">the </w:t>
      </w:r>
      <w:r>
        <w:t>age</w:t>
      </w:r>
      <w:r w:rsidR="00056B37">
        <w:t xml:space="preserve"> </w:t>
      </w:r>
      <w:r w:rsidR="00280671">
        <w:t xml:space="preserve">when considering the success rate </w:t>
      </w:r>
      <w:r w:rsidR="00D33289">
        <w:t xml:space="preserve">of this </w:t>
      </w:r>
      <w:r w:rsidR="000847E4">
        <w:t>sample may</w:t>
      </w:r>
      <w:r>
        <w:t xml:space="preserve"> be difficult to determine</w:t>
      </w:r>
      <w:r w:rsidR="000847E4">
        <w:t xml:space="preserve"> </w:t>
      </w:r>
      <w:r w:rsidR="00C371BC">
        <w:t>since</w:t>
      </w:r>
      <w:r w:rsidR="00280671">
        <w:t xml:space="preserve"> </w:t>
      </w:r>
      <w:r>
        <w:t>it cannot be disentangled from other variables.</w:t>
      </w:r>
    </w:p>
    <w:p w14:paraId="795289EB" w14:textId="77777777" w:rsidR="003C5B3B" w:rsidRDefault="003C5B3B" w:rsidP="00525545">
      <w:pPr>
        <w:spacing w:line="360" w:lineRule="auto"/>
      </w:pPr>
    </w:p>
    <w:p w14:paraId="726105CB" w14:textId="77777777" w:rsidR="00FA4AD6" w:rsidRDefault="00FA4AD6" w:rsidP="00C1364B">
      <w:pPr>
        <w:pStyle w:val="Heading2"/>
        <w:rPr>
          <w:rFonts w:ascii="Arial" w:hAnsi="Arial" w:cs="Arial"/>
          <w:b/>
          <w:bCs/>
          <w:color w:val="auto"/>
          <w:sz w:val="28"/>
          <w:szCs w:val="28"/>
        </w:rPr>
      </w:pPr>
    </w:p>
    <w:p w14:paraId="77A6A3A6" w14:textId="3CC1D04E" w:rsidR="000C03AB" w:rsidRPr="00C1364B" w:rsidRDefault="00AE772E" w:rsidP="00C1364B">
      <w:pPr>
        <w:pStyle w:val="Heading2"/>
        <w:rPr>
          <w:rFonts w:ascii="Arial" w:hAnsi="Arial" w:cs="Arial"/>
          <w:b/>
          <w:bCs/>
          <w:color w:val="auto"/>
          <w:sz w:val="28"/>
          <w:szCs w:val="28"/>
        </w:rPr>
      </w:pPr>
      <w:bookmarkStart w:id="8" w:name="_Toc165122489"/>
      <w:r w:rsidRPr="00C1364B">
        <w:rPr>
          <w:rFonts w:ascii="Arial" w:hAnsi="Arial" w:cs="Arial"/>
          <w:b/>
          <w:bCs/>
          <w:color w:val="auto"/>
          <w:sz w:val="28"/>
          <w:szCs w:val="28"/>
        </w:rPr>
        <w:t>Hypothesis</w:t>
      </w:r>
      <w:r w:rsidR="00F82C75" w:rsidRPr="00C1364B">
        <w:rPr>
          <w:rFonts w:ascii="Arial" w:hAnsi="Arial" w:cs="Arial"/>
          <w:b/>
          <w:bCs/>
          <w:color w:val="auto"/>
          <w:sz w:val="28"/>
          <w:szCs w:val="28"/>
        </w:rPr>
        <w:t xml:space="preserve"> 3</w:t>
      </w:r>
      <w:r w:rsidRPr="00C1364B">
        <w:rPr>
          <w:rFonts w:ascii="Arial" w:hAnsi="Arial" w:cs="Arial"/>
          <w:b/>
          <w:bCs/>
          <w:color w:val="auto"/>
          <w:sz w:val="28"/>
          <w:szCs w:val="28"/>
        </w:rPr>
        <w:t>:</w:t>
      </w:r>
      <w:r w:rsidR="002E2E95" w:rsidRPr="00C1364B">
        <w:rPr>
          <w:rFonts w:ascii="Arial" w:hAnsi="Arial" w:cs="Arial"/>
          <w:b/>
          <w:bCs/>
          <w:color w:val="auto"/>
          <w:sz w:val="28"/>
          <w:szCs w:val="28"/>
        </w:rPr>
        <w:t xml:space="preserve"> There is </w:t>
      </w:r>
      <w:r w:rsidR="00920380" w:rsidRPr="00C1364B">
        <w:rPr>
          <w:rFonts w:ascii="Arial" w:hAnsi="Arial" w:cs="Arial"/>
          <w:b/>
          <w:bCs/>
          <w:color w:val="auto"/>
          <w:sz w:val="28"/>
          <w:szCs w:val="28"/>
        </w:rPr>
        <w:t>no</w:t>
      </w:r>
      <w:r w:rsidRPr="00C1364B">
        <w:rPr>
          <w:rFonts w:ascii="Arial" w:hAnsi="Arial" w:cs="Arial"/>
          <w:b/>
          <w:bCs/>
          <w:color w:val="auto"/>
          <w:sz w:val="28"/>
          <w:szCs w:val="28"/>
        </w:rPr>
        <w:t xml:space="preserve"> </w:t>
      </w:r>
      <w:r w:rsidR="000C03AB" w:rsidRPr="00C1364B">
        <w:rPr>
          <w:rFonts w:ascii="Arial" w:hAnsi="Arial" w:cs="Arial"/>
          <w:b/>
          <w:bCs/>
          <w:color w:val="auto"/>
          <w:sz w:val="28"/>
          <w:szCs w:val="28"/>
        </w:rPr>
        <w:t>relationship between le</w:t>
      </w:r>
      <w:r w:rsidR="002E2E95" w:rsidRPr="00C1364B">
        <w:rPr>
          <w:rFonts w:ascii="Arial" w:hAnsi="Arial" w:cs="Arial"/>
          <w:b/>
          <w:bCs/>
          <w:color w:val="auto"/>
          <w:sz w:val="28"/>
          <w:szCs w:val="28"/>
        </w:rPr>
        <w:t>vels</w:t>
      </w:r>
      <w:r w:rsidR="000C03AB" w:rsidRPr="00C1364B">
        <w:rPr>
          <w:rFonts w:ascii="Arial" w:hAnsi="Arial" w:cs="Arial"/>
          <w:b/>
          <w:bCs/>
          <w:color w:val="auto"/>
          <w:sz w:val="28"/>
          <w:szCs w:val="28"/>
        </w:rPr>
        <w:t xml:space="preserve"> and student success rate</w:t>
      </w:r>
      <w:r w:rsidR="00C1364B">
        <w:rPr>
          <w:rFonts w:ascii="Arial" w:hAnsi="Arial" w:cs="Arial"/>
          <w:b/>
          <w:bCs/>
          <w:color w:val="auto"/>
          <w:sz w:val="28"/>
          <w:szCs w:val="28"/>
        </w:rPr>
        <w:t>.</w:t>
      </w:r>
      <w:bookmarkEnd w:id="8"/>
    </w:p>
    <w:p w14:paraId="0DDC9C16" w14:textId="77777777" w:rsidR="000C03AB" w:rsidRDefault="000C03AB" w:rsidP="000C03AB"/>
    <w:p w14:paraId="3D9AE23A" w14:textId="3AF4529A" w:rsidR="00B22F3B" w:rsidRDefault="00B22F3B" w:rsidP="00B22F3B">
      <w:pPr>
        <w:spacing w:line="360" w:lineRule="auto"/>
      </w:pPr>
      <w:r>
        <w:t xml:space="preserve">To test the hypothesis, an independent T test was performed to initially show the confidence level (set at 95%). As the (two sided) P value is shown to be higher than 0.05 (0.417), the Null Hypothesis (H0) is accepted as it shows that the difference present is negligible. </w:t>
      </w:r>
    </w:p>
    <w:p w14:paraId="66605D58" w14:textId="23969946" w:rsidR="00A900D9" w:rsidRDefault="00B22F3B" w:rsidP="00B22F3B">
      <w:r w:rsidRPr="002E2E95">
        <w:rPr>
          <w:noProof/>
        </w:rPr>
        <w:drawing>
          <wp:inline distT="0" distB="0" distL="0" distR="0" wp14:anchorId="781CE586" wp14:editId="46D53E53">
            <wp:extent cx="6102985" cy="2392325"/>
            <wp:effectExtent l="0" t="0" r="0" b="8255"/>
            <wp:docPr id="1259423406"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23406" name="Picture 1" descr="A screenshot of a spreadsheet&#10;&#10;Description automatically generated"/>
                    <pic:cNvPicPr/>
                  </pic:nvPicPr>
                  <pic:blipFill rotWithShape="1">
                    <a:blip r:embed="rId21"/>
                    <a:srcRect l="2134" t="28015" r="2012" b="38009"/>
                    <a:stretch/>
                  </pic:blipFill>
                  <pic:spPr bwMode="auto">
                    <a:xfrm>
                      <a:off x="0" y="0"/>
                      <a:ext cx="6191944" cy="2427196"/>
                    </a:xfrm>
                    <a:prstGeom prst="rect">
                      <a:avLst/>
                    </a:prstGeom>
                    <a:ln>
                      <a:noFill/>
                    </a:ln>
                    <a:extLst>
                      <a:ext uri="{53640926-AAD7-44D8-BBD7-CCE9431645EC}">
                        <a14:shadowObscured xmlns:a14="http://schemas.microsoft.com/office/drawing/2010/main"/>
                      </a:ext>
                    </a:extLst>
                  </pic:spPr>
                </pic:pic>
              </a:graphicData>
            </a:graphic>
          </wp:inline>
        </w:drawing>
      </w:r>
    </w:p>
    <w:p w14:paraId="549DA37E" w14:textId="74E93F26" w:rsidR="00B71F5C" w:rsidRDefault="00B71F5C" w:rsidP="00B71F5C">
      <w:pPr>
        <w:pStyle w:val="NormalWeb"/>
      </w:pPr>
      <w:r>
        <w:rPr>
          <w:noProof/>
        </w:rPr>
        <w:drawing>
          <wp:inline distT="0" distB="0" distL="0" distR="0" wp14:anchorId="3C4C4270" wp14:editId="53F18E34">
            <wp:extent cx="3771900" cy="990600"/>
            <wp:effectExtent l="0" t="0" r="0" b="0"/>
            <wp:docPr id="1453616471"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16471" name="Picture 2" descr="A screenshot of a graph&#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71900" cy="990600"/>
                    </a:xfrm>
                    <a:prstGeom prst="rect">
                      <a:avLst/>
                    </a:prstGeom>
                    <a:noFill/>
                    <a:ln>
                      <a:noFill/>
                    </a:ln>
                  </pic:spPr>
                </pic:pic>
              </a:graphicData>
            </a:graphic>
          </wp:inline>
        </w:drawing>
      </w:r>
    </w:p>
    <w:p w14:paraId="2750682C" w14:textId="77777777" w:rsidR="00B207CD" w:rsidRDefault="00B207CD" w:rsidP="00B71F5C">
      <w:pPr>
        <w:pStyle w:val="NormalWeb"/>
      </w:pPr>
    </w:p>
    <w:p w14:paraId="3E06D21B" w14:textId="72E6F1F7" w:rsidR="009E632F" w:rsidRDefault="009E632F" w:rsidP="00B22F3B">
      <w:r>
        <w:t>The test shows that there are no significant differences between levels and the achieved grade.</w:t>
      </w:r>
    </w:p>
    <w:p w14:paraId="6FB1FB0F" w14:textId="19069523" w:rsidR="00FE2B8F" w:rsidRDefault="00FE2B8F" w:rsidP="00FE2B8F">
      <w:pPr>
        <w:spacing w:line="360" w:lineRule="auto"/>
      </w:pPr>
      <w:r>
        <w:t xml:space="preserve">Pearson correlation test confirms these findings. The test returns a p value of 0.823, which is higher than 0.05, and this indicates that there is no statistically significant correlation between the levels of study and the success rate of students. </w:t>
      </w:r>
    </w:p>
    <w:p w14:paraId="54FA92E7" w14:textId="4DF49900" w:rsidR="00FE2B8F" w:rsidRDefault="00FE2B8F" w:rsidP="00FE2B8F">
      <w:pPr>
        <w:spacing w:line="360" w:lineRule="auto"/>
        <w:jc w:val="center"/>
      </w:pPr>
      <w:r w:rsidRPr="00FE2B8F">
        <w:rPr>
          <w:noProof/>
        </w:rPr>
        <w:drawing>
          <wp:inline distT="0" distB="0" distL="0" distR="0" wp14:anchorId="3B9E6267" wp14:editId="05612765">
            <wp:extent cx="4752340" cy="1819275"/>
            <wp:effectExtent l="0" t="0" r="0" b="9525"/>
            <wp:docPr id="1876835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35707" name=""/>
                    <pic:cNvPicPr/>
                  </pic:nvPicPr>
                  <pic:blipFill rotWithShape="1">
                    <a:blip r:embed="rId23"/>
                    <a:srcRect t="5661" b="4232"/>
                    <a:stretch/>
                  </pic:blipFill>
                  <pic:spPr bwMode="auto">
                    <a:xfrm>
                      <a:off x="0" y="0"/>
                      <a:ext cx="4753688" cy="1819791"/>
                    </a:xfrm>
                    <a:prstGeom prst="rect">
                      <a:avLst/>
                    </a:prstGeom>
                    <a:ln>
                      <a:noFill/>
                    </a:ln>
                    <a:extLst>
                      <a:ext uri="{53640926-AAD7-44D8-BBD7-CCE9431645EC}">
                        <a14:shadowObscured xmlns:a14="http://schemas.microsoft.com/office/drawing/2010/main"/>
                      </a:ext>
                    </a:extLst>
                  </pic:spPr>
                </pic:pic>
              </a:graphicData>
            </a:graphic>
          </wp:inline>
        </w:drawing>
      </w:r>
    </w:p>
    <w:p w14:paraId="1EC22F51" w14:textId="77777777" w:rsidR="00E275D9" w:rsidRDefault="00E275D9" w:rsidP="00E275D9">
      <w:pPr>
        <w:spacing w:line="360" w:lineRule="auto"/>
      </w:pPr>
    </w:p>
    <w:p w14:paraId="4965D040" w14:textId="77777777" w:rsidR="00E275D9" w:rsidRDefault="00E275D9" w:rsidP="00E275D9">
      <w:pPr>
        <w:spacing w:line="360" w:lineRule="auto"/>
      </w:pPr>
      <w:r>
        <w:lastRenderedPageBreak/>
        <w:t>This is confirmed by the Chi Squared test that returns a p value of 0.189, showing that we fail to reject the H0 and accept that the there is no statistically significant difference between levels and student success rates.</w:t>
      </w:r>
    </w:p>
    <w:p w14:paraId="37DDEC2F" w14:textId="7E68249A" w:rsidR="00E275D9" w:rsidRDefault="00E275D9" w:rsidP="00E275D9">
      <w:pPr>
        <w:spacing w:line="360" w:lineRule="auto"/>
        <w:jc w:val="center"/>
      </w:pPr>
      <w:r w:rsidRPr="00E275D9">
        <w:rPr>
          <w:noProof/>
        </w:rPr>
        <w:drawing>
          <wp:inline distT="0" distB="0" distL="0" distR="0" wp14:anchorId="635CB372" wp14:editId="6D3DFEE2">
            <wp:extent cx="4677428" cy="2019582"/>
            <wp:effectExtent l="0" t="0" r="8890" b="0"/>
            <wp:docPr id="564512309"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12309" name="Picture 1" descr="A screenshot of a calculator&#10;&#10;Description automatically generated"/>
                    <pic:cNvPicPr/>
                  </pic:nvPicPr>
                  <pic:blipFill>
                    <a:blip r:embed="rId24"/>
                    <a:stretch>
                      <a:fillRect/>
                    </a:stretch>
                  </pic:blipFill>
                  <pic:spPr>
                    <a:xfrm>
                      <a:off x="0" y="0"/>
                      <a:ext cx="4677428" cy="2019582"/>
                    </a:xfrm>
                    <a:prstGeom prst="rect">
                      <a:avLst/>
                    </a:prstGeom>
                  </pic:spPr>
                </pic:pic>
              </a:graphicData>
            </a:graphic>
          </wp:inline>
        </w:drawing>
      </w:r>
    </w:p>
    <w:p w14:paraId="706E61E9" w14:textId="1590BF4D" w:rsidR="00E275D9" w:rsidRDefault="00E275D9" w:rsidP="00E275D9">
      <w:pPr>
        <w:spacing w:line="360" w:lineRule="auto"/>
      </w:pPr>
      <w:r>
        <w:t>X</w:t>
      </w:r>
      <w:r w:rsidRPr="003C5B3B">
        <w:rPr>
          <w:vertAlign w:val="superscript"/>
        </w:rPr>
        <w:t>2</w:t>
      </w:r>
      <w:r>
        <w:rPr>
          <w:vertAlign w:val="superscript"/>
        </w:rPr>
        <w:t xml:space="preserve"> </w:t>
      </w:r>
      <w:r>
        <w:t>(</w:t>
      </w:r>
      <w:proofErr w:type="spellStart"/>
      <w:r>
        <w:t>df</w:t>
      </w:r>
      <w:proofErr w:type="spellEnd"/>
      <w:r>
        <w:t xml:space="preserve"> =380, N=233) = 404 162, P=0.05</w:t>
      </w:r>
    </w:p>
    <w:p w14:paraId="6F328312" w14:textId="44CD24F6" w:rsidR="00E275D9" w:rsidRDefault="002E56D4" w:rsidP="00E275D9">
      <w:pPr>
        <w:spacing w:line="360" w:lineRule="auto"/>
      </w:pPr>
      <w:r w:rsidRPr="002E56D4">
        <w:t>The chi-squared test statistic was χ² = 404.162 with 380 degrees of freedom. The two-sided significance level (p-value) was calculated to be 0.189.</w:t>
      </w:r>
      <w:r>
        <w:t xml:space="preserve"> </w:t>
      </w:r>
      <w:r w:rsidRPr="002E56D4">
        <w:t xml:space="preserve">Since the p-value (0.189) </w:t>
      </w:r>
      <w:r>
        <w:t>is higher than</w:t>
      </w:r>
      <w:r w:rsidRPr="002E56D4">
        <w:t xml:space="preserve"> the </w:t>
      </w:r>
      <w:r>
        <w:t>set</w:t>
      </w:r>
      <w:r w:rsidRPr="002E56D4">
        <w:t xml:space="preserve"> significance level of 0.05, we fail to reject the null hypothesis.</w:t>
      </w:r>
    </w:p>
    <w:p w14:paraId="20B4903E" w14:textId="0B6E8A69" w:rsidR="00557387" w:rsidRDefault="00557387" w:rsidP="00E275D9">
      <w:pPr>
        <w:spacing w:line="360" w:lineRule="auto"/>
      </w:pPr>
      <w:r>
        <w:t xml:space="preserve">This proves that there is not enough evidence to suggest that there is a significant relationship between levels and grades. </w:t>
      </w:r>
    </w:p>
    <w:p w14:paraId="0770A9E3" w14:textId="66CBE427" w:rsidR="00D471E5" w:rsidRDefault="00580EE7" w:rsidP="00B22F3B">
      <w:pPr>
        <w:spacing w:line="360" w:lineRule="auto"/>
      </w:pPr>
      <w:r>
        <w:t>This is a positive finding from the standpoint of the Quality Assurance. It shows that across many variables in terms of 7 lecturers, 5 locations, 3 levels</w:t>
      </w:r>
      <w:r w:rsidR="00DB76C1">
        <w:t>, 18 modules</w:t>
      </w:r>
      <w:r>
        <w:t xml:space="preserve"> and 2</w:t>
      </w:r>
      <w:r w:rsidR="006023F0">
        <w:t>3</w:t>
      </w:r>
      <w:r>
        <w:t xml:space="preserve">3 students, that the standard of marking is consistent. </w:t>
      </w:r>
    </w:p>
    <w:p w14:paraId="4F65216A" w14:textId="4BC71332" w:rsidR="00917F2D" w:rsidRDefault="00580EE7" w:rsidP="00600842">
      <w:pPr>
        <w:spacing w:line="360" w:lineRule="auto"/>
      </w:pPr>
      <w:r>
        <w:t xml:space="preserve">It also shows that students who do well on lower levels, tend to do just as well on higher levels of HE, and vice versa. </w:t>
      </w:r>
      <w:r w:rsidR="004B291B">
        <w:t xml:space="preserve">This finding is relevant for the programme management purposes as it shows that students who require extra support can be identified early in the programme. Extra pastoral care and additional support can be organised to ensure that the student with additional needs have an equal opportunity to achieve their degree as all others. </w:t>
      </w:r>
      <w:r w:rsidR="00D471E5">
        <w:t xml:space="preserve">Students with learning differences can be signposted to relevant university departments such as Student Support Services for relevant testing. The results of these test can determine how much extra support they will need and what form should this support take. As the learning differences </w:t>
      </w:r>
      <w:r w:rsidR="00401028">
        <w:t>come as</w:t>
      </w:r>
      <w:r w:rsidR="00D471E5">
        <w:t xml:space="preserve"> a whole spectrum of degrees, the support can be tailored to the individual student and can take form of </w:t>
      </w:r>
      <w:r w:rsidR="002852C5">
        <w:t xml:space="preserve">free hardware to aid students without own computer gear, </w:t>
      </w:r>
      <w:r w:rsidR="00D471E5">
        <w:t xml:space="preserve">extra software that will allow speech to text function to aid assignment writing, recorded sessions to </w:t>
      </w:r>
      <w:r w:rsidR="002A1AB7">
        <w:t xml:space="preserve">aid revision or even a differentiated deadline where student is allowed extra time for submission of their work. </w:t>
      </w:r>
      <w:r w:rsidR="00023E82">
        <w:t xml:space="preserve">This </w:t>
      </w:r>
      <w:r w:rsidR="00023E82">
        <w:lastRenderedPageBreak/>
        <w:t xml:space="preserve">support is determined based on individual needs and requirements of the student and is determined on a case-by-case basis. </w:t>
      </w:r>
    </w:p>
    <w:p w14:paraId="56C921EB" w14:textId="77777777" w:rsidR="00917F2D" w:rsidRDefault="00917F2D" w:rsidP="000C03AB"/>
    <w:p w14:paraId="519E425C" w14:textId="77777777" w:rsidR="00CA4FCA" w:rsidRDefault="00CA4FCA" w:rsidP="000C03AB"/>
    <w:p w14:paraId="4AB94249" w14:textId="77777777" w:rsidR="0093047A" w:rsidRDefault="0093047A" w:rsidP="000C03AB"/>
    <w:p w14:paraId="00D294B8" w14:textId="55E09C04" w:rsidR="00CA4FCA" w:rsidRPr="00C1364B" w:rsidRDefault="00CA4FCA" w:rsidP="00C1364B">
      <w:pPr>
        <w:pStyle w:val="Heading2"/>
        <w:rPr>
          <w:rFonts w:ascii="Arial" w:hAnsi="Arial" w:cs="Arial"/>
          <w:b/>
          <w:bCs/>
          <w:color w:val="auto"/>
          <w:sz w:val="28"/>
          <w:szCs w:val="28"/>
        </w:rPr>
      </w:pPr>
      <w:bookmarkStart w:id="9" w:name="_Toc165122490"/>
      <w:r w:rsidRPr="00C1364B">
        <w:rPr>
          <w:rFonts w:ascii="Arial" w:hAnsi="Arial" w:cs="Arial"/>
          <w:b/>
          <w:bCs/>
          <w:color w:val="auto"/>
          <w:sz w:val="28"/>
          <w:szCs w:val="28"/>
        </w:rPr>
        <w:t xml:space="preserve">Hypothesis 4: There is no relationship between </w:t>
      </w:r>
      <w:r w:rsidR="00C1364B" w:rsidRPr="00C1364B">
        <w:rPr>
          <w:rFonts w:ascii="Arial" w:hAnsi="Arial" w:cs="Arial"/>
          <w:b/>
          <w:bCs/>
          <w:color w:val="auto"/>
          <w:sz w:val="28"/>
          <w:szCs w:val="28"/>
        </w:rPr>
        <w:t>lecturers and</w:t>
      </w:r>
      <w:r w:rsidRPr="00C1364B">
        <w:rPr>
          <w:rFonts w:ascii="Arial" w:hAnsi="Arial" w:cs="Arial"/>
          <w:b/>
          <w:bCs/>
          <w:color w:val="auto"/>
          <w:sz w:val="28"/>
          <w:szCs w:val="28"/>
        </w:rPr>
        <w:t xml:space="preserve"> student success </w:t>
      </w:r>
      <w:r w:rsidR="00ED5C92" w:rsidRPr="00C1364B">
        <w:rPr>
          <w:rFonts w:ascii="Arial" w:hAnsi="Arial" w:cs="Arial"/>
          <w:b/>
          <w:bCs/>
          <w:color w:val="auto"/>
          <w:sz w:val="28"/>
          <w:szCs w:val="28"/>
        </w:rPr>
        <w:t>rate.</w:t>
      </w:r>
      <w:bookmarkEnd w:id="9"/>
    </w:p>
    <w:p w14:paraId="12454144" w14:textId="77777777" w:rsidR="00CA4FCA" w:rsidRDefault="00CA4FCA" w:rsidP="000C03AB"/>
    <w:p w14:paraId="06246178" w14:textId="2988A459" w:rsidR="005B5FFD" w:rsidRDefault="005B5FFD" w:rsidP="00600842">
      <w:pPr>
        <w:spacing w:line="360" w:lineRule="auto"/>
      </w:pPr>
      <w:r>
        <w:t xml:space="preserve">On this programme, the lecturers do not follow a traditional pattern of teaching only one module in their field of expertise. The lecturers, on this particular programme, are generalists who teach all modules on any given level. This means that one lecturer will take a whole cohort through the entire level. As such, relationships will develop between the lecturer and students, and this allows for tailored pastoral care of students. </w:t>
      </w:r>
    </w:p>
    <w:p w14:paraId="168BFEF3" w14:textId="1227D119" w:rsidR="005B5FFD" w:rsidRDefault="005B5FFD" w:rsidP="00600842">
      <w:pPr>
        <w:spacing w:line="360" w:lineRule="auto"/>
      </w:pPr>
      <w:r>
        <w:t xml:space="preserve">However, it needs to be established if this interpersonal relationship is affecting the numerical grade achieved by the students. Are individual lecturers rewarding their students with higher grades due to any other factor </w:t>
      </w:r>
      <w:r w:rsidR="00DC2116">
        <w:t xml:space="preserve">other than, </w:t>
      </w:r>
      <w:r>
        <w:t>academic capability</w:t>
      </w:r>
      <w:r w:rsidR="00FA4AD6">
        <w:t>.</w:t>
      </w:r>
      <w:r>
        <w:t xml:space="preserve"> </w:t>
      </w:r>
    </w:p>
    <w:p w14:paraId="1983696A" w14:textId="5892382A" w:rsidR="005B5FFD" w:rsidRDefault="005B5FFD" w:rsidP="00600842">
      <w:pPr>
        <w:spacing w:line="360" w:lineRule="auto"/>
      </w:pPr>
      <w:r>
        <w:t xml:space="preserve">The data was analysed to extract the mean of grades of all cohorts in each lecturer’s care. </w:t>
      </w:r>
      <w:r w:rsidR="00DC2116">
        <w:t xml:space="preserve">If an attempt has been made by students and a submission was made, awarding zero for that attempt, can be extremely detrimental to student’s confidence levels. As all students on this programme are mature students who have been out of education for a long time, sometimes as long as 30 years, their confidence </w:t>
      </w:r>
      <w:r w:rsidR="00151DD9">
        <w:t xml:space="preserve">levels are already low. Getting a grade of zero could be devastating enough for them to decide to leave higher education. For this reason, </w:t>
      </w:r>
      <w:r>
        <w:t xml:space="preserve">none of the lecturers will award a </w:t>
      </w:r>
      <w:r w:rsidR="002D68F5">
        <w:t>grade</w:t>
      </w:r>
      <w:r>
        <w:t xml:space="preserve"> of zero for any submitted work</w:t>
      </w:r>
      <w:r w:rsidR="00151DD9">
        <w:t>. A</w:t>
      </w:r>
      <w:r>
        <w:t xml:space="preserve">ll zeros </w:t>
      </w:r>
      <w:r w:rsidR="00151DD9">
        <w:t xml:space="preserve">in this data sample, </w:t>
      </w:r>
      <w:r>
        <w:t>signify that no work has been submitted. Non submissions are excluded from this list</w:t>
      </w:r>
      <w:r w:rsidR="00151DD9">
        <w:t xml:space="preserve"> in order to avoid skewing the data and to allow the tests to identify a true grading practice of the lecturers. </w:t>
      </w:r>
    </w:p>
    <w:p w14:paraId="58DDEFA1" w14:textId="36FC9B70" w:rsidR="005B5FFD" w:rsidRDefault="00151DD9" w:rsidP="00B94436">
      <w:pPr>
        <w:spacing w:line="360" w:lineRule="auto"/>
      </w:pPr>
      <w:r>
        <w:t xml:space="preserve">Average (mean) grade has been calculated for all students who have submitted work, for each lecturer. Lecturers’ names have been replaced by the alphanumeric code; L1, L2, and so on. </w:t>
      </w:r>
      <w:r w:rsidR="00B94436">
        <w:t xml:space="preserve">(Table </w:t>
      </w:r>
      <w:r w:rsidR="00A0719D">
        <w:t>below)</w:t>
      </w:r>
    </w:p>
    <w:p w14:paraId="25959845" w14:textId="1F58D2D5" w:rsidR="00CA4FCA" w:rsidRDefault="00E35580" w:rsidP="000C03AB">
      <w:r w:rsidRPr="00E35580">
        <w:rPr>
          <w:noProof/>
        </w:rPr>
        <w:lastRenderedPageBreak/>
        <w:drawing>
          <wp:inline distT="0" distB="0" distL="0" distR="0" wp14:anchorId="359747ED" wp14:editId="655353FC">
            <wp:extent cx="1980843" cy="2410460"/>
            <wp:effectExtent l="0" t="0" r="635" b="8890"/>
            <wp:docPr id="1960139065" name="Picture 1" descr="A table of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39065" name="Picture 1" descr="A table of numbers and text&#10;&#10;Description automatically generated with medium confidence"/>
                    <pic:cNvPicPr/>
                  </pic:nvPicPr>
                  <pic:blipFill>
                    <a:blip r:embed="rId25"/>
                    <a:stretch>
                      <a:fillRect/>
                    </a:stretch>
                  </pic:blipFill>
                  <pic:spPr>
                    <a:xfrm>
                      <a:off x="0" y="0"/>
                      <a:ext cx="1984851" cy="2415337"/>
                    </a:xfrm>
                    <a:prstGeom prst="rect">
                      <a:avLst/>
                    </a:prstGeom>
                  </pic:spPr>
                </pic:pic>
              </a:graphicData>
            </a:graphic>
          </wp:inline>
        </w:drawing>
      </w:r>
      <w:r>
        <w:t xml:space="preserve"> </w:t>
      </w:r>
      <w:r>
        <w:rPr>
          <w:noProof/>
        </w:rPr>
        <w:drawing>
          <wp:inline distT="0" distB="0" distL="0" distR="0" wp14:anchorId="0BB64B8E" wp14:editId="494DFE95">
            <wp:extent cx="4441440" cy="2413424"/>
            <wp:effectExtent l="0" t="0" r="0" b="6350"/>
            <wp:docPr id="16733109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67864" cy="2427783"/>
                    </a:xfrm>
                    <a:prstGeom prst="rect">
                      <a:avLst/>
                    </a:prstGeom>
                    <a:noFill/>
                  </pic:spPr>
                </pic:pic>
              </a:graphicData>
            </a:graphic>
          </wp:inline>
        </w:drawing>
      </w:r>
    </w:p>
    <w:p w14:paraId="6B25C30D" w14:textId="1F1BFE0C" w:rsidR="00E35580" w:rsidRDefault="00151DD9" w:rsidP="00B94436">
      <w:pPr>
        <w:spacing w:line="360" w:lineRule="auto"/>
      </w:pPr>
      <w:r>
        <w:t xml:space="preserve">The expectation was to observe a natural curve starting higher on Level 4 and slightly decreasing as the students proceed to higher levels. The above </w:t>
      </w:r>
      <w:r w:rsidR="00A0719D">
        <w:t>bar graph</w:t>
      </w:r>
      <w:r>
        <w:t xml:space="preserve"> shows that the expectation is supported by the data. </w:t>
      </w:r>
    </w:p>
    <w:p w14:paraId="5341A8F5" w14:textId="6AAC0244" w:rsidR="00FB4A0D" w:rsidRDefault="00FB4A0D" w:rsidP="00CA4FCA">
      <w:pPr>
        <w:spacing w:line="360" w:lineRule="auto"/>
      </w:pPr>
      <w:r>
        <w:t>Pearson correlation test shows that the correlation is at a significant level.</w:t>
      </w:r>
      <w:r w:rsidRPr="00FB4A0D">
        <w:rPr>
          <w:noProof/>
        </w:rPr>
        <w:drawing>
          <wp:inline distT="0" distB="0" distL="0" distR="0" wp14:anchorId="2EFBF120" wp14:editId="125E2B59">
            <wp:extent cx="4410691" cy="2086266"/>
            <wp:effectExtent l="0" t="0" r="9525" b="9525"/>
            <wp:docPr id="7807001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0012" name="Picture 1" descr="A screenshot of a graph&#10;&#10;Description automatically generated"/>
                    <pic:cNvPicPr/>
                  </pic:nvPicPr>
                  <pic:blipFill>
                    <a:blip r:embed="rId27"/>
                    <a:stretch>
                      <a:fillRect/>
                    </a:stretch>
                  </pic:blipFill>
                  <pic:spPr>
                    <a:xfrm>
                      <a:off x="0" y="0"/>
                      <a:ext cx="4410691" cy="2086266"/>
                    </a:xfrm>
                    <a:prstGeom prst="rect">
                      <a:avLst/>
                    </a:prstGeom>
                  </pic:spPr>
                </pic:pic>
              </a:graphicData>
            </a:graphic>
          </wp:inline>
        </w:drawing>
      </w:r>
    </w:p>
    <w:p w14:paraId="05A7F937" w14:textId="460E8B31" w:rsidR="00FB4A0D" w:rsidRDefault="00FB4A0D" w:rsidP="00CA4FCA">
      <w:pPr>
        <w:spacing w:line="360" w:lineRule="auto"/>
      </w:pPr>
      <w:r>
        <w:t>Pearson test reports a p value 0.043 (lower than 0.05) indicating a strong correlation between the l</w:t>
      </w:r>
      <w:r w:rsidR="00DB76C1">
        <w:t>ecturers</w:t>
      </w:r>
      <w:r>
        <w:t xml:space="preserve"> and grades achieved. </w:t>
      </w:r>
    </w:p>
    <w:p w14:paraId="31ADC033" w14:textId="1B8BF3F8" w:rsidR="00B9630B" w:rsidRPr="00CA4FCA" w:rsidRDefault="00B9630B" w:rsidP="00CA4FCA">
      <w:pPr>
        <w:spacing w:line="360" w:lineRule="auto"/>
      </w:pPr>
      <w:r>
        <w:t xml:space="preserve">A paired </w:t>
      </w:r>
      <w:r w:rsidR="00FB4A0D">
        <w:t>sample</w:t>
      </w:r>
      <w:r>
        <w:t xml:space="preserve"> test was </w:t>
      </w:r>
      <w:r w:rsidR="00FB4A0D">
        <w:t>performed,</w:t>
      </w:r>
      <w:r>
        <w:t xml:space="preserve"> </w:t>
      </w:r>
      <w:r w:rsidR="00FB4A0D">
        <w:t>and it</w:t>
      </w:r>
      <w:r>
        <w:t xml:space="preserve"> confirms that the difference</w:t>
      </w:r>
      <w:r w:rsidR="00ED14D0">
        <w:t xml:space="preserve"> is present and that </w:t>
      </w:r>
      <w:r w:rsidR="00FB4A0D">
        <w:t>it is</w:t>
      </w:r>
      <w:r>
        <w:t xml:space="preserve"> </w:t>
      </w:r>
      <w:r w:rsidR="00FB4A0D">
        <w:t xml:space="preserve">statistically </w:t>
      </w:r>
      <w:r>
        <w:t>significant.</w:t>
      </w:r>
      <w:r>
        <w:rPr>
          <w:noProof/>
        </w:rPr>
        <w:drawing>
          <wp:inline distT="0" distB="0" distL="0" distR="0" wp14:anchorId="01309312" wp14:editId="18AD3EC6">
            <wp:extent cx="6756154" cy="1210733"/>
            <wp:effectExtent l="0" t="0" r="6985" b="8890"/>
            <wp:docPr id="17561896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822889" cy="1222692"/>
                    </a:xfrm>
                    <a:prstGeom prst="rect">
                      <a:avLst/>
                    </a:prstGeom>
                    <a:noFill/>
                  </pic:spPr>
                </pic:pic>
              </a:graphicData>
            </a:graphic>
          </wp:inline>
        </w:drawing>
      </w:r>
    </w:p>
    <w:p w14:paraId="0F9C989E" w14:textId="52CD93F5" w:rsidR="00CA4FCA" w:rsidRDefault="00B9630B" w:rsidP="00600842">
      <w:pPr>
        <w:spacing w:line="360" w:lineRule="auto"/>
      </w:pPr>
      <w:r>
        <w:t>A significance value of &lt;0.01 in the paired test indicates a strong difference between the means of the paired sample</w:t>
      </w:r>
      <w:r w:rsidR="00A51E73">
        <w:t>s</w:t>
      </w:r>
      <w:r>
        <w:t xml:space="preserve">, in this case the </w:t>
      </w:r>
      <w:r w:rsidR="00A51E73">
        <w:t xml:space="preserve">lecturer </w:t>
      </w:r>
      <w:r>
        <w:t>and the average grade. In this case the Null hypothesis is rejected and acceptance of a difference that is statistically significant</w:t>
      </w:r>
      <w:r w:rsidR="00A51E73">
        <w:t xml:space="preserve">, is confirmed. </w:t>
      </w:r>
    </w:p>
    <w:p w14:paraId="1E92BB69" w14:textId="4F5C122E" w:rsidR="00141289" w:rsidRDefault="00141289" w:rsidP="00600842">
      <w:pPr>
        <w:spacing w:line="360" w:lineRule="auto"/>
      </w:pPr>
      <w:r>
        <w:lastRenderedPageBreak/>
        <w:t xml:space="preserve">A further analysis to find out if a particular lecturer was scoring the work of their cohorts higher than average was conducted. The expectation would be to identify one lecturer on one level that has a significantly higher grades than all other lecturers on all other levels. </w:t>
      </w:r>
    </w:p>
    <w:p w14:paraId="19B69120" w14:textId="08E99D19" w:rsidR="00141289" w:rsidRDefault="00141289" w:rsidP="00600842">
      <w:pPr>
        <w:spacing w:line="360" w:lineRule="auto"/>
      </w:pPr>
      <w:r>
        <w:t xml:space="preserve">Average grade per lecturers was plotted to see if any observable deviation is present. </w:t>
      </w:r>
      <w:r w:rsidR="000E7829">
        <w:t xml:space="preserve">There appears to be a loose curve with L4, shown as the lecturer with highest average grade but only with a slight margin to the runner up. </w:t>
      </w:r>
    </w:p>
    <w:p w14:paraId="6843F8DC" w14:textId="445D2797" w:rsidR="000E7829" w:rsidRDefault="000E7829" w:rsidP="00600842">
      <w:pPr>
        <w:spacing w:line="360" w:lineRule="auto"/>
      </w:pPr>
      <w:r>
        <w:t>The next step was to find out if there are any differences in terms of average grades per lecturer per level. The expectation would be to isolate a potential lecturer with higher grades based on a level they teach and make the difference more visible. However, it appears that there are higher and lower grades on all levels.</w:t>
      </w:r>
      <w:r w:rsidR="00D010CE">
        <w:t xml:space="preserve"> The table below shows that </w:t>
      </w:r>
      <w:r w:rsidR="009318C3">
        <w:t xml:space="preserve">there is a presence of both lower scoring and higher scoring cohorts on each level of studies, strongly suggesting that no one, individual, lecturer is more lenient in terms of grades with their cohort. </w:t>
      </w:r>
    </w:p>
    <w:p w14:paraId="0EBD808A" w14:textId="33488B9E" w:rsidR="006C149D" w:rsidRDefault="006C149D" w:rsidP="000C03AB">
      <w:r>
        <w:rPr>
          <w:noProof/>
        </w:rPr>
        <w:drawing>
          <wp:inline distT="0" distB="0" distL="0" distR="0" wp14:anchorId="63EB7B3D" wp14:editId="6F1AC471">
            <wp:extent cx="3278038" cy="2118739"/>
            <wp:effectExtent l="0" t="0" r="0" b="0"/>
            <wp:docPr id="14393403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06810" cy="2137335"/>
                    </a:xfrm>
                    <a:prstGeom prst="rect">
                      <a:avLst/>
                    </a:prstGeom>
                    <a:noFill/>
                  </pic:spPr>
                </pic:pic>
              </a:graphicData>
            </a:graphic>
          </wp:inline>
        </w:drawing>
      </w:r>
    </w:p>
    <w:p w14:paraId="6A4CAB97" w14:textId="65A25466" w:rsidR="006C149D" w:rsidRDefault="006C149D" w:rsidP="003C556A">
      <w:pPr>
        <w:jc w:val="center"/>
      </w:pPr>
      <w:r>
        <w:rPr>
          <w:noProof/>
        </w:rPr>
        <w:drawing>
          <wp:inline distT="0" distB="0" distL="0" distR="0" wp14:anchorId="63164216" wp14:editId="053EF042">
            <wp:extent cx="6486776" cy="2751455"/>
            <wp:effectExtent l="0" t="0" r="9525" b="0"/>
            <wp:docPr id="589791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519031" cy="2765137"/>
                    </a:xfrm>
                    <a:prstGeom prst="rect">
                      <a:avLst/>
                    </a:prstGeom>
                    <a:noFill/>
                  </pic:spPr>
                </pic:pic>
              </a:graphicData>
            </a:graphic>
          </wp:inline>
        </w:drawing>
      </w:r>
    </w:p>
    <w:p w14:paraId="4423BA6D" w14:textId="1F8648B6" w:rsidR="008952F3" w:rsidRDefault="008952F3" w:rsidP="00600842">
      <w:pPr>
        <w:spacing w:line="360" w:lineRule="auto"/>
      </w:pPr>
      <w:r>
        <w:t>We can conclude that there is no favouritism present on the programme as no one lecturer grades their cohort higher than any others.</w:t>
      </w:r>
    </w:p>
    <w:p w14:paraId="0ED39295" w14:textId="3E090591" w:rsidR="00CA4FCA" w:rsidRDefault="00E555AC" w:rsidP="00600842">
      <w:pPr>
        <w:spacing w:line="360" w:lineRule="auto"/>
      </w:pPr>
      <w:r>
        <w:lastRenderedPageBreak/>
        <w:t>The only outlier to this pattern is a level 5 lecturer (</w:t>
      </w:r>
      <w:r w:rsidR="008952F3">
        <w:t>L</w:t>
      </w:r>
      <w:r>
        <w:t xml:space="preserve">5) who appears to be awarding lower than expected grades to their cohorts. </w:t>
      </w:r>
      <w:r w:rsidR="003B3545">
        <w:t xml:space="preserve">As this is not an acceptable practice within the university, further analysis was required to ascertain the details. </w:t>
      </w:r>
    </w:p>
    <w:p w14:paraId="308854F9" w14:textId="36FEB1B1" w:rsidR="003B3545" w:rsidRDefault="003B3545" w:rsidP="00600842">
      <w:pPr>
        <w:spacing w:line="360" w:lineRule="auto"/>
      </w:pPr>
      <w:r>
        <w:t>Upon further analysis of this</w:t>
      </w:r>
      <w:r w:rsidR="00942EA2">
        <w:t>,</w:t>
      </w:r>
      <w:r>
        <w:t xml:space="preserve"> particular</w:t>
      </w:r>
      <w:r w:rsidR="00942EA2">
        <w:t xml:space="preserve">, </w:t>
      </w:r>
      <w:r>
        <w:t>cohort, it transpires that this cohort consisted of 10 students in total. Two students submitted no work and achieved a zero (0) for each of the six modules. Furt</w:t>
      </w:r>
      <w:r w:rsidR="009318C3">
        <w:t>h</w:t>
      </w:r>
      <w:r>
        <w:t xml:space="preserve">er four students were </w:t>
      </w:r>
      <w:r w:rsidR="00F566D0">
        <w:t>given the opportunity t</w:t>
      </w:r>
      <w:r w:rsidR="00C371BC">
        <w:t>o</w:t>
      </w:r>
      <w:r w:rsidR="00F566D0">
        <w:t xml:space="preserve"> repeat the </w:t>
      </w:r>
      <w:r w:rsidR="00C371BC">
        <w:t>year and</w:t>
      </w:r>
      <w:r>
        <w:t xml:space="preserve"> </w:t>
      </w:r>
      <w:r w:rsidR="00F566D0">
        <w:t xml:space="preserve">have </w:t>
      </w:r>
      <w:r>
        <w:t xml:space="preserve">only submitted one module in the previous year, giving them a pass mark for only one out of six modules. All six </w:t>
      </w:r>
      <w:r w:rsidR="00942EA2">
        <w:t xml:space="preserve">students </w:t>
      </w:r>
      <w:r>
        <w:t xml:space="preserve">were subsequently withdrawn. </w:t>
      </w:r>
    </w:p>
    <w:p w14:paraId="0B32DA16" w14:textId="0B4BF84B" w:rsidR="003B3545" w:rsidRDefault="003B3545" w:rsidP="00600842">
      <w:pPr>
        <w:spacing w:line="360" w:lineRule="auto"/>
      </w:pPr>
      <w:proofErr w:type="gramStart"/>
      <w:r>
        <w:t>In order to</w:t>
      </w:r>
      <w:proofErr w:type="gramEnd"/>
      <w:r>
        <w:t xml:space="preserve"> get a truer representation of this lecturer’s grading standard, the 6 students mentioned above were removed from the calculations to leave only students who were enrolled, engaged and submitting work on regular basis. The new mean was calculated and the average grade for this lecturer was returned as 36.</w:t>
      </w:r>
    </w:p>
    <w:p w14:paraId="532B19A9" w14:textId="77C8F470" w:rsidR="003B3545" w:rsidRDefault="003B3545" w:rsidP="00600842">
      <w:pPr>
        <w:spacing w:line="360" w:lineRule="auto"/>
      </w:pPr>
      <w:r>
        <w:t xml:space="preserve">This now shows a more standardised grading practice across the cohorts, </w:t>
      </w:r>
      <w:r w:rsidR="00942EA2">
        <w:t>levels,</w:t>
      </w:r>
      <w:r>
        <w:t xml:space="preserve"> and lecturers.</w:t>
      </w:r>
    </w:p>
    <w:p w14:paraId="67C5FFDF" w14:textId="6135E080" w:rsidR="003B3545" w:rsidRDefault="00C26F98" w:rsidP="003C556A">
      <w:pPr>
        <w:jc w:val="center"/>
      </w:pPr>
      <w:r>
        <w:rPr>
          <w:noProof/>
        </w:rPr>
        <w:drawing>
          <wp:inline distT="0" distB="0" distL="0" distR="0" wp14:anchorId="3A0D4434" wp14:editId="1D672C48">
            <wp:extent cx="6485890" cy="2708694"/>
            <wp:effectExtent l="0" t="0" r="0" b="0"/>
            <wp:docPr id="16593615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521568" cy="2723594"/>
                    </a:xfrm>
                    <a:prstGeom prst="rect">
                      <a:avLst/>
                    </a:prstGeom>
                    <a:noFill/>
                  </pic:spPr>
                </pic:pic>
              </a:graphicData>
            </a:graphic>
          </wp:inline>
        </w:drawing>
      </w:r>
    </w:p>
    <w:p w14:paraId="41D506FE" w14:textId="3E04FB37" w:rsidR="00E555AC" w:rsidRDefault="00600842" w:rsidP="00600842">
      <w:pPr>
        <w:spacing w:line="360" w:lineRule="auto"/>
      </w:pPr>
      <w:r>
        <w:t>This new, more standardised grading practice is more in line with the</w:t>
      </w:r>
      <w:r w:rsidR="00ED5C92">
        <w:t xml:space="preserve"> followed</w:t>
      </w:r>
      <w:r>
        <w:t xml:space="preserve"> grading standard</w:t>
      </w:r>
      <w:r w:rsidR="00A46A7A">
        <w:t>.</w:t>
      </w:r>
      <w:r>
        <w:t xml:space="preserve"> The programme in question is heavily regulated due to the double certification with a professional awarding body</w:t>
      </w:r>
      <w:r w:rsidR="00D303DE">
        <w:t xml:space="preserve"> (ILM</w:t>
      </w:r>
      <w:r w:rsidR="0052171F">
        <w:t>), as</w:t>
      </w:r>
      <w:r>
        <w:t xml:space="preserve"> well as the university in question. As such, the programme </w:t>
      </w:r>
      <w:r w:rsidR="008B0AEA">
        <w:t>team conducts</w:t>
      </w:r>
      <w:r>
        <w:t xml:space="preserve"> moderation process on a 20% </w:t>
      </w:r>
      <w:r w:rsidR="008B0AEA">
        <w:t xml:space="preserve">random sample </w:t>
      </w:r>
      <w:r>
        <w:t>basis as standard practice. The programme is also subject to internal verification process conducted on 20% random sample</w:t>
      </w:r>
      <w:r w:rsidR="008B0AEA">
        <w:t xml:space="preserve"> of assessments</w:t>
      </w:r>
      <w:r>
        <w:t xml:space="preserve">. Since both samples are selected on random basis from the student population, they do not always cover the same students. </w:t>
      </w:r>
      <w:r w:rsidR="008B0AEA">
        <w:t>So,</w:t>
      </w:r>
      <w:r>
        <w:t xml:space="preserve"> it is very possible that up to 40% of the assessments are looked at twice in one academic year. </w:t>
      </w:r>
      <w:r w:rsidR="0052171F">
        <w:t>Due to the programme being double certificated, it is also looked after by two External Quality Assurers, one f</w:t>
      </w:r>
      <w:r w:rsidR="00D17438">
        <w:t>ro</w:t>
      </w:r>
      <w:r w:rsidR="0052171F">
        <w:t xml:space="preserve">m the ILM and one appointed by the university. This makes it possible for one assessment to be verified up to four </w:t>
      </w:r>
      <w:r w:rsidR="0052171F">
        <w:lastRenderedPageBreak/>
        <w:t>times by different</w:t>
      </w:r>
      <w:r w:rsidR="007D4B41">
        <w:t xml:space="preserve">, quality verifiers. </w:t>
      </w:r>
      <w:r w:rsidR="002652DE">
        <w:t>Twice in e</w:t>
      </w:r>
      <w:r w:rsidR="008B0AEA">
        <w:t xml:space="preserve">ach academic year, the lecture team also takes part in a standardisation exercise where the entire team blind marks an assessment. The grades and verbal feedback are then discussed as part of the exercise to ensure that each assessment is marked in a standardised way. This practice </w:t>
      </w:r>
      <w:r w:rsidR="00A46A7A">
        <w:t>is in accordance with ILM Assessment Guidance (</w:t>
      </w:r>
      <w:r w:rsidR="0015431A">
        <w:t xml:space="preserve">currently: </w:t>
      </w:r>
      <w:r w:rsidR="00A46A7A">
        <w:t xml:space="preserve">version 6, 2024) and </w:t>
      </w:r>
      <w:r w:rsidR="008B0AEA">
        <w:t xml:space="preserve">has been in place from the start of the programme, over 10 years ago and it continues each year. </w:t>
      </w:r>
    </w:p>
    <w:p w14:paraId="6500EEF0" w14:textId="60BDC203" w:rsidR="008B0AEA" w:rsidRDefault="002652DE" w:rsidP="00600842">
      <w:pPr>
        <w:spacing w:line="360" w:lineRule="auto"/>
      </w:pPr>
      <w:r>
        <w:t xml:space="preserve">If a new lecturer joins the programme team, the marking standard is </w:t>
      </w:r>
      <w:r w:rsidR="00C23000">
        <w:t xml:space="preserve">covered </w:t>
      </w:r>
      <w:r>
        <w:t>as part of their onboarding</w:t>
      </w:r>
      <w:r w:rsidR="00C23000">
        <w:t xml:space="preserve"> process</w:t>
      </w:r>
      <w:r>
        <w:t xml:space="preserve">. New lecturers’ </w:t>
      </w:r>
      <w:r w:rsidR="008B0AEA">
        <w:t>assessment practice is closely scrutinised</w:t>
      </w:r>
      <w:r w:rsidR="003D440A">
        <w:t xml:space="preserve"> by a team member who used to be an External </w:t>
      </w:r>
      <w:r w:rsidR="00815095">
        <w:t>Quality Assurer</w:t>
      </w:r>
      <w:r w:rsidR="003D440A">
        <w:t xml:space="preserve"> for the ILM and </w:t>
      </w:r>
      <w:r w:rsidR="00815095">
        <w:t>is a qualified Internal Quality Assurer, to</w:t>
      </w:r>
      <w:r w:rsidR="008B0AEA">
        <w:t xml:space="preserve"> ensure that they follow the same standard</w:t>
      </w:r>
      <w:r w:rsidR="00C23000">
        <w:t xml:space="preserve"> as the rest of the lecture team. </w:t>
      </w:r>
      <w:r w:rsidR="008B0AEA">
        <w:t xml:space="preserve"> </w:t>
      </w:r>
      <w:r w:rsidR="00815095">
        <w:t>New lecturer’s</w:t>
      </w:r>
      <w:r>
        <w:t xml:space="preserve"> assessment is internally verified on a 20% random sample basis after the first module, unless a deviation from the standard is identified, in which case the sample size is increased up to 100%. Each time a new lecturer joins the programme, the standardisation exercise is undertaken again.</w:t>
      </w:r>
    </w:p>
    <w:p w14:paraId="3ACF68CC" w14:textId="7BA965BB" w:rsidR="0070599C" w:rsidRDefault="0070599C" w:rsidP="00600842">
      <w:pPr>
        <w:spacing w:line="360" w:lineRule="auto"/>
      </w:pPr>
      <w:r>
        <w:t xml:space="preserve">Due to these stringent practices, the differences identified by the test performed on the data are </w:t>
      </w:r>
      <w:r w:rsidR="00825FC0">
        <w:t xml:space="preserve">deemed </w:t>
      </w:r>
      <w:r>
        <w:t>acceptable. It is accepted that there is a</w:t>
      </w:r>
      <w:r w:rsidR="00825FC0">
        <w:t xml:space="preserve"> “statistically”</w:t>
      </w:r>
      <w:r>
        <w:t xml:space="preserve"> significant difference between the lecturers and average grades, but the notion of </w:t>
      </w:r>
      <w:r w:rsidR="00EC0F7C">
        <w:t>one single lecturer deviating from the standard,</w:t>
      </w:r>
      <w:r w:rsidR="001F32C2">
        <w:t xml:space="preserve"> is rejected. </w:t>
      </w:r>
    </w:p>
    <w:p w14:paraId="4169E21E" w14:textId="77777777" w:rsidR="00CA4FCA" w:rsidRDefault="00CA4FCA" w:rsidP="000C03AB"/>
    <w:p w14:paraId="6FFBC4E0" w14:textId="77777777" w:rsidR="001E343A" w:rsidRDefault="001E343A" w:rsidP="000C03AB"/>
    <w:p w14:paraId="0B76C1BC" w14:textId="7AABCB2E" w:rsidR="000F6F20" w:rsidRDefault="000F6F20" w:rsidP="000F6F20">
      <w:pPr>
        <w:pStyle w:val="Heading1"/>
        <w:jc w:val="both"/>
        <w:rPr>
          <w:rFonts w:ascii="Arial" w:hAnsi="Arial" w:cs="Arial"/>
          <w:b/>
          <w:bCs/>
          <w:color w:val="auto"/>
        </w:rPr>
      </w:pPr>
      <w:bookmarkStart w:id="10" w:name="_Toc165122491"/>
      <w:r>
        <w:rPr>
          <w:rFonts w:ascii="Arial" w:hAnsi="Arial" w:cs="Arial"/>
          <w:b/>
          <w:bCs/>
          <w:color w:val="auto"/>
        </w:rPr>
        <w:t>Conclusions</w:t>
      </w:r>
      <w:bookmarkEnd w:id="10"/>
    </w:p>
    <w:p w14:paraId="3DC00B1A" w14:textId="77777777" w:rsidR="000F6F20" w:rsidRDefault="000F6F20" w:rsidP="005B78F0">
      <w:pPr>
        <w:jc w:val="both"/>
      </w:pPr>
    </w:p>
    <w:p w14:paraId="5C6E3B8B" w14:textId="0A9E83EE" w:rsidR="0093047A" w:rsidRDefault="00D8040D" w:rsidP="006D52E0">
      <w:pPr>
        <w:spacing w:line="360" w:lineRule="auto"/>
        <w:jc w:val="both"/>
      </w:pPr>
      <w:r>
        <w:t xml:space="preserve">Secondary analysis: locating the data, assessing relevance and credibility, and analysis, has been conducted on secondary tangible data. (O’Leary and Hunt, 2016) </w:t>
      </w:r>
      <w:r w:rsidR="00ED78AC" w:rsidRPr="00ED78AC">
        <w:t>From the epistemological standpoint, this study was conducted using purely quantitative methodology.</w:t>
      </w:r>
    </w:p>
    <w:p w14:paraId="11E7319F" w14:textId="0B18AD62" w:rsidR="00CC236D" w:rsidRDefault="00CC236D" w:rsidP="006D52E0">
      <w:pPr>
        <w:spacing w:line="360" w:lineRule="auto"/>
        <w:jc w:val="both"/>
      </w:pPr>
      <w:r>
        <w:t xml:space="preserve">The outward nature of this enquiry allows for a reflection-in-action </w:t>
      </w:r>
      <w:r w:rsidR="006D52E0">
        <w:t xml:space="preserve">(Coughlan and Brannick, 2014) </w:t>
      </w:r>
      <w:r>
        <w:t xml:space="preserve">of the workings of the lecture team, the fluidity of </w:t>
      </w:r>
      <w:r w:rsidR="006D52E0">
        <w:t>the effects some variables can have on the success of the students, and it poses further questions such as: Can we do more to support the students? If so, how? What do they need f</w:t>
      </w:r>
      <w:r w:rsidR="003C2220">
        <w:t xml:space="preserve">rom </w:t>
      </w:r>
      <w:r w:rsidR="006D52E0">
        <w:t xml:space="preserve">the lecture team to achieve better results and be </w:t>
      </w:r>
      <w:r w:rsidR="00E00345">
        <w:t>m</w:t>
      </w:r>
      <w:r w:rsidR="006D52E0">
        <w:t>ore engaged?</w:t>
      </w:r>
    </w:p>
    <w:p w14:paraId="5E97A881" w14:textId="1F8B69E2" w:rsidR="00CC236D" w:rsidRDefault="00CC236D" w:rsidP="006D52E0">
      <w:pPr>
        <w:spacing w:line="360" w:lineRule="auto"/>
        <w:jc w:val="both"/>
      </w:pPr>
      <w:r>
        <w:t>The results show that</w:t>
      </w:r>
      <w:r w:rsidR="006D52E0">
        <w:t xml:space="preserve">, procedurally, the programme lecture team has </w:t>
      </w:r>
      <w:r w:rsidR="004759F4">
        <w:t>succeeded</w:t>
      </w:r>
      <w:r w:rsidR="006D52E0">
        <w:t xml:space="preserve"> in levelling the playing </w:t>
      </w:r>
      <w:r w:rsidR="004759F4">
        <w:t>field</w:t>
      </w:r>
      <w:r w:rsidR="006D52E0">
        <w:t xml:space="preserve"> for all students enrolled on it, in </w:t>
      </w:r>
      <w:r w:rsidR="004759F4">
        <w:t>respect</w:t>
      </w:r>
      <w:r w:rsidR="006D52E0">
        <w:t xml:space="preserve"> of age, level of study, gender and the </w:t>
      </w:r>
      <w:r w:rsidR="004759F4">
        <w:t xml:space="preserve">allocation of lecturer. The results show that although slight differences in success rate have emerged based on the lecturer, the notion of favouritism cannot be accepted. </w:t>
      </w:r>
    </w:p>
    <w:p w14:paraId="085983C1" w14:textId="3A9C0BBC" w:rsidR="00FA4AD6" w:rsidRDefault="00FA4AD6" w:rsidP="006D52E0">
      <w:pPr>
        <w:spacing w:line="360" w:lineRule="auto"/>
        <w:jc w:val="both"/>
      </w:pPr>
      <w:r>
        <w:lastRenderedPageBreak/>
        <w:t>The results also point to a male gender group achieving slightly higher results that the female gender group</w:t>
      </w:r>
      <w:r w:rsidR="00755060">
        <w:t xml:space="preserve">, although the reasons for this are not evident. </w:t>
      </w:r>
    </w:p>
    <w:p w14:paraId="7C83ECC4" w14:textId="476A9B70" w:rsidR="00755060" w:rsidRDefault="00755060" w:rsidP="006D52E0">
      <w:pPr>
        <w:spacing w:line="360" w:lineRule="auto"/>
        <w:jc w:val="both"/>
      </w:pPr>
      <w:r>
        <w:t>Sirin (2005) lists some of the potential reasons for the differences in academic achievement at the mature age: socio economic status (SSE</w:t>
      </w:r>
      <w:r w:rsidR="00577C0C">
        <w:t>),</w:t>
      </w:r>
      <w:r>
        <w:t xml:space="preserve"> locale of the educational institution</w:t>
      </w:r>
      <w:r w:rsidR="00430D3A">
        <w:t xml:space="preserve"> and accessibility such as transport or computer equipment and digital skills to use it</w:t>
      </w:r>
      <w:r>
        <w:t xml:space="preserve">, cultural </w:t>
      </w:r>
      <w:r w:rsidR="00430D3A">
        <w:t>backgrounds,</w:t>
      </w:r>
      <w:r>
        <w:t xml:space="preserve"> and their attitude towards the education. Gender differences in academic attainment are also, potentially</w:t>
      </w:r>
      <w:r w:rsidR="00E00345">
        <w:t>,</w:t>
      </w:r>
      <w:r>
        <w:t xml:space="preserve"> linked to culture, family organisation; are both parents</w:t>
      </w:r>
      <w:r w:rsidR="00430D3A">
        <w:t xml:space="preserve"> ( mature students) </w:t>
      </w:r>
      <w:r>
        <w:t xml:space="preserve">employed and spending equal time, effort, and other resources to support the family, prior education and the level of success during that time will also impact the level of motivation for furthering one’s education, employment status and </w:t>
      </w:r>
      <w:r w:rsidR="00E00345">
        <w:t xml:space="preserve">the </w:t>
      </w:r>
      <w:r>
        <w:t>position held within the company might influence motivation levels for achieving a</w:t>
      </w:r>
      <w:r w:rsidR="008D2632">
        <w:t>,</w:t>
      </w:r>
      <w:r>
        <w:t xml:space="preserve"> potentially</w:t>
      </w:r>
      <w:r w:rsidR="008D2632">
        <w:t>,</w:t>
      </w:r>
      <w:r>
        <w:t xml:space="preserve"> career-furthering qualification.</w:t>
      </w:r>
      <w:r w:rsidR="00577C0C">
        <w:t xml:space="preserve"> Breen et al (2010) argues that the increase in the number of women returning to the HE is strongly linked to the changing gender image and higher labour force participation of women, partly caused by an increase in the demand for labour in the service sector. </w:t>
      </w:r>
      <w:r>
        <w:t xml:space="preserve"> Age can be an influencing factor in choosing whether to continue education; level of maturity, affordability, eligibility for financial help, </w:t>
      </w:r>
      <w:r w:rsidR="009C72D7">
        <w:t>career status, requirement for qualification</w:t>
      </w:r>
      <w:r w:rsidR="008D2632">
        <w:t xml:space="preserve"> to progress within the company</w:t>
      </w:r>
      <w:r w:rsidR="009C72D7">
        <w:t xml:space="preserve"> and a host of other factors tied to an age of the person can influence the level of motivation for considering enrolment into HE. </w:t>
      </w:r>
    </w:p>
    <w:p w14:paraId="2BF1F0BE" w14:textId="0F36E9EC" w:rsidR="004759F4" w:rsidRDefault="009C72D7" w:rsidP="006D52E0">
      <w:pPr>
        <w:spacing w:line="360" w:lineRule="auto"/>
        <w:jc w:val="both"/>
      </w:pPr>
      <w:r>
        <w:t>Therefore</w:t>
      </w:r>
      <w:r w:rsidR="004759F4">
        <w:t>, it must be accepted that although the testing of the data set answers questions like Where, What age, What place, What grade, Which lecturer, it doesn’t offer any answers to the questions Why? And Where do we go from here?</w:t>
      </w:r>
    </w:p>
    <w:p w14:paraId="57240E12" w14:textId="6550E5D1" w:rsidR="00E700DD" w:rsidRDefault="00E700DD" w:rsidP="006D52E0">
      <w:pPr>
        <w:spacing w:line="360" w:lineRule="auto"/>
        <w:jc w:val="both"/>
      </w:pPr>
      <w:r>
        <w:t xml:space="preserve">Melchin and Pickard (2008), structure the human knowledge as experience, understanding, judgement and decision-making.  Cognitive experience </w:t>
      </w:r>
      <w:r w:rsidR="00E76E75">
        <w:t>(Gendlin</w:t>
      </w:r>
      <w:r>
        <w:t>,</w:t>
      </w:r>
      <w:r w:rsidR="00E76E75">
        <w:t xml:space="preserve"> 2007) has</w:t>
      </w:r>
      <w:r>
        <w:t xml:space="preserve"> instigated this enquiry into the elements affecting the success of the students. </w:t>
      </w:r>
      <w:r w:rsidR="00E76E75">
        <w:t xml:space="preserve">Understanding the programme content and the students’ profiles has aided the hypothesis formulation. Judgement aspect was executed through testing </w:t>
      </w:r>
      <w:r w:rsidR="008D2632">
        <w:t xml:space="preserve">of </w:t>
      </w:r>
      <w:r w:rsidR="00E76E75">
        <w:t xml:space="preserve">the hypotheses in this report. The </w:t>
      </w:r>
      <w:r w:rsidR="00D8040D">
        <w:t>decision-making</w:t>
      </w:r>
      <w:r w:rsidR="00E76E75">
        <w:t xml:space="preserve"> process, is based on the results and should be guided and driven by them to improve the opportunities, widen the access and make the whole experience engaging for the students, in an attempt to raise the average grade in short term, increase career prospects for the students and the referral rates in medium term and ensure the survival </w:t>
      </w:r>
      <w:r w:rsidR="00C67603">
        <w:t xml:space="preserve">and prosperity </w:t>
      </w:r>
      <w:r w:rsidR="00E76E75">
        <w:t xml:space="preserve">of the programme as a strategic, </w:t>
      </w:r>
      <w:r w:rsidR="004D1381">
        <w:t>long-term</w:t>
      </w:r>
      <w:r w:rsidR="00E76E75">
        <w:t xml:space="preserve"> goal. </w:t>
      </w:r>
    </w:p>
    <w:p w14:paraId="227C7D78" w14:textId="5F9DE30B" w:rsidR="004759F4" w:rsidRDefault="004D1381" w:rsidP="006D52E0">
      <w:pPr>
        <w:spacing w:line="360" w:lineRule="auto"/>
        <w:jc w:val="both"/>
      </w:pPr>
      <w:r>
        <w:t xml:space="preserve">Understanding why some students seem to engage more and subsequently do better in academia, cannot be defined in the scope of this paper. A future enquiry involving a multi-level, multi-cohort observation or some other form of peripheral participation might offer some insights into the different teaching styles, perhaps, or some other </w:t>
      </w:r>
      <w:r w:rsidR="003D3790">
        <w:t xml:space="preserve">element that hasn’t even been identified yet. </w:t>
      </w:r>
    </w:p>
    <w:p w14:paraId="1B908B1A" w14:textId="688AF760" w:rsidR="003D3790" w:rsidRDefault="003D3790" w:rsidP="006D52E0">
      <w:pPr>
        <w:spacing w:line="360" w:lineRule="auto"/>
        <w:jc w:val="both"/>
      </w:pPr>
      <w:r>
        <w:lastRenderedPageBreak/>
        <w:t>Educational research is a fluid concoction of factors, elements and variables and the research approach would have to be tailored accordingly if the axiology of it was to be fully understood.  Cohen et al (2018) argue that since education is meant to open minds, the educational research should not be constrained by traditional approaches but be open to new developments</w:t>
      </w:r>
      <w:r w:rsidR="00430D3A">
        <w:t xml:space="preserve"> as well</w:t>
      </w:r>
      <w:r>
        <w:t xml:space="preserve">. </w:t>
      </w:r>
    </w:p>
    <w:p w14:paraId="14C1CFFA" w14:textId="3BECF13C" w:rsidR="004D5FDC" w:rsidRDefault="004D5FDC" w:rsidP="006D52E0">
      <w:pPr>
        <w:spacing w:line="360" w:lineRule="auto"/>
        <w:jc w:val="both"/>
      </w:pPr>
      <w:r>
        <w:t>Change is constant in the world of industry and so educational system that produces human resource for the industry should be constantly changing too. First industrial revolution brought the mechanical loom in 1784, the second happened in early 20</w:t>
      </w:r>
      <w:r w:rsidRPr="004D5FDC">
        <w:rPr>
          <w:vertAlign w:val="superscript"/>
        </w:rPr>
        <w:t>th</w:t>
      </w:r>
      <w:r>
        <w:t xml:space="preserve"> century and brought in mass production, the third began in 1970s and made mass production faster and more cost effective by automating it using electronics and information technology and now we are in the fourth stage of this same revolution where we combine the automated technology with cyber technology. In this latest stage the industry </w:t>
      </w:r>
      <w:r w:rsidR="00A02B18">
        <w:t xml:space="preserve">enters the virtual world of human, </w:t>
      </w:r>
      <w:r w:rsidR="00F9515D">
        <w:t>machine,</w:t>
      </w:r>
      <w:r w:rsidR="00A02B18">
        <w:t xml:space="preserve"> and information connectivity where everything is accessible from everywhere. </w:t>
      </w:r>
      <w:r w:rsidR="00DE6543">
        <w:t>(Schwab, 2016)</w:t>
      </w:r>
    </w:p>
    <w:p w14:paraId="16CB9A1C" w14:textId="5A872704" w:rsidR="0051401E" w:rsidRDefault="0051401E" w:rsidP="006D52E0">
      <w:pPr>
        <w:spacing w:line="360" w:lineRule="auto"/>
        <w:jc w:val="both"/>
      </w:pPr>
      <w:r>
        <w:t xml:space="preserve">Pan (2016) argues that the curriculum must adapt to support students in preparing for the world of industry that has artificial intelligence, wearable technology, 3D printing, advanced robotics, augmented and virtual reality. The curriculum must evolve to </w:t>
      </w:r>
      <w:r w:rsidR="00DE6543">
        <w:t xml:space="preserve">keep up with the demand of the industry it is generating the human resources for. </w:t>
      </w:r>
    </w:p>
    <w:p w14:paraId="783CC6AC" w14:textId="71567483" w:rsidR="00DE6543" w:rsidRDefault="00DE6543" w:rsidP="00DE6543">
      <w:pPr>
        <w:spacing w:line="360" w:lineRule="auto"/>
        <w:jc w:val="both"/>
      </w:pPr>
      <w:r>
        <w:t>Lase (2019) warns that although the “role of educator, will not be wholly replaced by technological sophistication because the treatment of a teacher to students has a specificity that cannot be done by just anyone or replaced by technology”, educators cannot afford to be complacent with the current practices. Educators, especially in HE due to the close proximity of industry, careers, mature students and so on, “must continue to improve themselves so they can become teachers who can produce better quality human resources”.</w:t>
      </w:r>
      <w:r w:rsidR="00E86479">
        <w:t xml:space="preserve"> Aspects of continuous improvement for educators are identified as “friendly with technology”, exercising collaboration for own improvement, increased creativity, utilising their sense of humour and “teaching holistically”, along with multiple long lists of other skills.</w:t>
      </w:r>
    </w:p>
    <w:p w14:paraId="205D357B" w14:textId="37CFC951" w:rsidR="00E86479" w:rsidRDefault="00E86479" w:rsidP="00DE6543">
      <w:pPr>
        <w:spacing w:line="360" w:lineRule="auto"/>
        <w:jc w:val="both"/>
      </w:pPr>
      <w:r>
        <w:t xml:space="preserve">This study </w:t>
      </w:r>
      <w:r w:rsidR="00FC66E7">
        <w:t>provides</w:t>
      </w:r>
      <w:r>
        <w:t xml:space="preserve"> a few answers but </w:t>
      </w:r>
      <w:r w:rsidR="00FC66E7">
        <w:t>uncovers</w:t>
      </w:r>
      <w:r>
        <w:t xml:space="preserve"> more questions along the way. The results of this study are not deemed generalisable, but the literature is deemed to be too general attempting to answer some questions with suggestions that are applicable to everyone and therefore not fully applicable to anyone. </w:t>
      </w:r>
    </w:p>
    <w:p w14:paraId="78D2FD6D" w14:textId="7E003395" w:rsidR="00430D3A" w:rsidRDefault="00430D3A" w:rsidP="006D52E0">
      <w:pPr>
        <w:spacing w:line="360" w:lineRule="auto"/>
        <w:jc w:val="both"/>
      </w:pPr>
      <w:r>
        <w:t xml:space="preserve">Recommendation is therefore for </w:t>
      </w:r>
      <w:r w:rsidR="00C84625">
        <w:t xml:space="preserve">a carefully tailored </w:t>
      </w:r>
      <w:r>
        <w:t xml:space="preserve">further study, potentially using an aspect of qualitative enquiry in addition to quantitative, in hope that the mixed method approach will produce clearer results and uncover new variables to be tested. New knowledge about the statistical properties as well as the psychological factors influencing them, could potentially uncover strategies that will be more applicable and </w:t>
      </w:r>
      <w:r w:rsidR="00D16C34">
        <w:t>generalisable to</w:t>
      </w:r>
      <w:r>
        <w:t xml:space="preserve"> the wider student population.</w:t>
      </w:r>
    </w:p>
    <w:p w14:paraId="2A07130C" w14:textId="77777777" w:rsidR="00C67603" w:rsidRDefault="00C67603" w:rsidP="0093047A">
      <w:pPr>
        <w:pStyle w:val="Heading1"/>
        <w:rPr>
          <w:rFonts w:ascii="Arial" w:hAnsi="Arial" w:cs="Arial"/>
          <w:b/>
          <w:bCs/>
          <w:color w:val="auto"/>
        </w:rPr>
      </w:pPr>
      <w:bookmarkStart w:id="11" w:name="_Toc133510338"/>
    </w:p>
    <w:p w14:paraId="44E76039" w14:textId="6B8D6275" w:rsidR="00A62B97" w:rsidRDefault="00A62B97" w:rsidP="0093047A">
      <w:pPr>
        <w:pStyle w:val="Heading1"/>
        <w:rPr>
          <w:rFonts w:ascii="Arial" w:hAnsi="Arial" w:cs="Arial"/>
          <w:b/>
          <w:bCs/>
          <w:color w:val="auto"/>
        </w:rPr>
      </w:pPr>
      <w:bookmarkStart w:id="12" w:name="_Toc165122492"/>
      <w:r w:rsidRPr="0093047A">
        <w:rPr>
          <w:rFonts w:ascii="Arial" w:hAnsi="Arial" w:cs="Arial"/>
          <w:b/>
          <w:bCs/>
          <w:color w:val="auto"/>
        </w:rPr>
        <w:t>References</w:t>
      </w:r>
      <w:bookmarkEnd w:id="11"/>
      <w:bookmarkEnd w:id="12"/>
    </w:p>
    <w:p w14:paraId="29B6FFEF" w14:textId="77777777" w:rsidR="0093047A" w:rsidRPr="0093047A" w:rsidRDefault="0093047A" w:rsidP="0093047A"/>
    <w:p w14:paraId="148E5DAD" w14:textId="0FD61418" w:rsidR="00084823" w:rsidRPr="000A0FBC" w:rsidRDefault="00084823" w:rsidP="0093047A">
      <w:pPr>
        <w:rPr>
          <w:rStyle w:val="Emphasis"/>
          <w:i w:val="0"/>
          <w:iCs w:val="0"/>
          <w:sz w:val="20"/>
          <w:szCs w:val="20"/>
          <w:shd w:val="clear" w:color="auto" w:fill="FFFFFF"/>
        </w:rPr>
      </w:pPr>
      <w:r w:rsidRPr="000A0FBC">
        <w:rPr>
          <w:rStyle w:val="Emphasis"/>
          <w:i w:val="0"/>
          <w:iCs w:val="0"/>
          <w:sz w:val="20"/>
          <w:szCs w:val="20"/>
          <w:shd w:val="clear" w:color="auto" w:fill="FFFFFF"/>
        </w:rPr>
        <w:t xml:space="preserve">Bell, J. (2010). Doing your research project: a guide for first-time researchers in education, </w:t>
      </w:r>
      <w:proofErr w:type="gramStart"/>
      <w:r w:rsidRPr="000A0FBC">
        <w:rPr>
          <w:rStyle w:val="Emphasis"/>
          <w:i w:val="0"/>
          <w:iCs w:val="0"/>
          <w:sz w:val="20"/>
          <w:szCs w:val="20"/>
          <w:shd w:val="clear" w:color="auto" w:fill="FFFFFF"/>
        </w:rPr>
        <w:t>health</w:t>
      </w:r>
      <w:proofErr w:type="gramEnd"/>
      <w:r w:rsidRPr="000A0FBC">
        <w:rPr>
          <w:rStyle w:val="Emphasis"/>
          <w:i w:val="0"/>
          <w:iCs w:val="0"/>
          <w:sz w:val="20"/>
          <w:szCs w:val="20"/>
          <w:shd w:val="clear" w:color="auto" w:fill="FFFFFF"/>
        </w:rPr>
        <w:t xml:space="preserve"> and social science (5th ed.). </w:t>
      </w:r>
      <w:r w:rsidR="00CB6AAC" w:rsidRPr="000A0FBC">
        <w:rPr>
          <w:rStyle w:val="Emphasis"/>
          <w:i w:val="0"/>
          <w:iCs w:val="0"/>
          <w:sz w:val="20"/>
          <w:szCs w:val="20"/>
          <w:shd w:val="clear" w:color="auto" w:fill="FFFFFF"/>
        </w:rPr>
        <w:t>McGraw-Hill</w:t>
      </w:r>
      <w:r w:rsidRPr="000A0FBC">
        <w:rPr>
          <w:rStyle w:val="Emphasis"/>
          <w:i w:val="0"/>
          <w:iCs w:val="0"/>
          <w:sz w:val="20"/>
          <w:szCs w:val="20"/>
          <w:shd w:val="clear" w:color="auto" w:fill="FFFFFF"/>
        </w:rPr>
        <w:t xml:space="preserve"> Open University Press.</w:t>
      </w:r>
    </w:p>
    <w:p w14:paraId="583E8B2D" w14:textId="226EED32" w:rsidR="00FB40D8" w:rsidRPr="000A0FBC" w:rsidRDefault="0058272E" w:rsidP="0093047A">
      <w:pPr>
        <w:rPr>
          <w:sz w:val="20"/>
          <w:szCs w:val="20"/>
          <w:shd w:val="clear" w:color="auto" w:fill="FFFFFF"/>
        </w:rPr>
      </w:pPr>
      <w:r w:rsidRPr="000A0FBC">
        <w:rPr>
          <w:rStyle w:val="Emphasis"/>
          <w:i w:val="0"/>
          <w:iCs w:val="0"/>
          <w:sz w:val="20"/>
          <w:szCs w:val="20"/>
          <w:shd w:val="clear" w:color="auto" w:fill="FFFFFF"/>
        </w:rPr>
        <w:t>Blakeslee, S.,</w:t>
      </w:r>
      <w:r w:rsidRPr="000A0FBC">
        <w:rPr>
          <w:sz w:val="20"/>
          <w:szCs w:val="20"/>
          <w:shd w:val="clear" w:color="auto" w:fill="FFFFFF"/>
        </w:rPr>
        <w:t> (2004)</w:t>
      </w:r>
      <w:r w:rsidR="00B3099E" w:rsidRPr="000A0FBC">
        <w:rPr>
          <w:sz w:val="20"/>
          <w:szCs w:val="20"/>
          <w:shd w:val="clear" w:color="auto" w:fill="FFFFFF"/>
        </w:rPr>
        <w:t xml:space="preserve">. </w:t>
      </w:r>
      <w:r w:rsidRPr="000A0FBC">
        <w:rPr>
          <w:sz w:val="20"/>
          <w:szCs w:val="20"/>
          <w:shd w:val="clear" w:color="auto" w:fill="FFFFFF"/>
        </w:rPr>
        <w:t>"The CRAAP Test," LOEX Quarterly: Vol. 31: No. 3, Article 4. </w:t>
      </w:r>
    </w:p>
    <w:p w14:paraId="6E13D1C3" w14:textId="071D9CF3" w:rsidR="00C371BC" w:rsidRDefault="00C371BC" w:rsidP="0093047A">
      <w:pPr>
        <w:rPr>
          <w:sz w:val="20"/>
          <w:szCs w:val="20"/>
          <w:shd w:val="clear" w:color="auto" w:fill="FFFFFF"/>
        </w:rPr>
      </w:pPr>
      <w:r w:rsidRPr="000A0FBC">
        <w:rPr>
          <w:sz w:val="20"/>
          <w:szCs w:val="20"/>
          <w:shd w:val="clear" w:color="auto" w:fill="FFFFFF"/>
        </w:rPr>
        <w:t xml:space="preserve">Bolton, P., &amp; Lewis, J. (2023). Equality of access and outcomes in higher education in England. In House of Commons Library (p. 4). House of Commons Library. </w:t>
      </w:r>
      <w:hyperlink r:id="rId32" w:history="1">
        <w:r w:rsidR="00A46A7A" w:rsidRPr="000A0FBC">
          <w:rPr>
            <w:rStyle w:val="Hyperlink"/>
            <w:sz w:val="20"/>
            <w:szCs w:val="20"/>
            <w:shd w:val="clear" w:color="auto" w:fill="FFFFFF"/>
          </w:rPr>
          <w:t>https://researchbriefings.files.parliament.uk/documents/CBP-9195/CBP-9195.pdf</w:t>
        </w:r>
      </w:hyperlink>
      <w:r w:rsidR="00A46A7A" w:rsidRPr="000A0FBC">
        <w:rPr>
          <w:sz w:val="20"/>
          <w:szCs w:val="20"/>
          <w:shd w:val="clear" w:color="auto" w:fill="FFFFFF"/>
        </w:rPr>
        <w:t xml:space="preserve"> [Accessed 27. March 2024]</w:t>
      </w:r>
    </w:p>
    <w:p w14:paraId="31FC9CA9" w14:textId="27A5CD6E" w:rsidR="00577C0C" w:rsidRPr="000A0FBC" w:rsidRDefault="00577C0C" w:rsidP="0093047A">
      <w:pPr>
        <w:rPr>
          <w:sz w:val="20"/>
          <w:szCs w:val="20"/>
          <w:shd w:val="clear" w:color="auto" w:fill="FFFFFF"/>
        </w:rPr>
      </w:pPr>
      <w:r w:rsidRPr="00577C0C">
        <w:rPr>
          <w:sz w:val="20"/>
          <w:szCs w:val="20"/>
          <w:shd w:val="clear" w:color="auto" w:fill="FFFFFF"/>
        </w:rPr>
        <w:t xml:space="preserve">Breen, R., R. Luijkx, W. Muller, and R. Pollak. </w:t>
      </w:r>
      <w:r>
        <w:rPr>
          <w:sz w:val="20"/>
          <w:szCs w:val="20"/>
          <w:shd w:val="clear" w:color="auto" w:fill="FFFFFF"/>
        </w:rPr>
        <w:t>(</w:t>
      </w:r>
      <w:r w:rsidRPr="00577C0C">
        <w:rPr>
          <w:sz w:val="20"/>
          <w:szCs w:val="20"/>
          <w:shd w:val="clear" w:color="auto" w:fill="FFFFFF"/>
        </w:rPr>
        <w:t>2010</w:t>
      </w:r>
      <w:r>
        <w:rPr>
          <w:sz w:val="20"/>
          <w:szCs w:val="20"/>
          <w:shd w:val="clear" w:color="auto" w:fill="FFFFFF"/>
        </w:rPr>
        <w:t>)</w:t>
      </w:r>
      <w:r w:rsidRPr="00577C0C">
        <w:rPr>
          <w:sz w:val="20"/>
          <w:szCs w:val="20"/>
          <w:shd w:val="clear" w:color="auto" w:fill="FFFFFF"/>
        </w:rPr>
        <w:t>. “Long-term Trends in Educational Inequality in Europe: Class Inequalities and Gender Differences. “European SociologicalReview26: 31–48.</w:t>
      </w:r>
    </w:p>
    <w:p w14:paraId="15E04311" w14:textId="54300FD4" w:rsidR="009634F9" w:rsidRPr="000A0FBC" w:rsidRDefault="009634F9" w:rsidP="0093047A">
      <w:pPr>
        <w:rPr>
          <w:sz w:val="20"/>
          <w:szCs w:val="20"/>
          <w:shd w:val="clear" w:color="auto" w:fill="FFFFFF"/>
        </w:rPr>
      </w:pPr>
      <w:r w:rsidRPr="000A0FBC">
        <w:rPr>
          <w:sz w:val="20"/>
          <w:szCs w:val="20"/>
          <w:shd w:val="clear" w:color="auto" w:fill="FFFFFF"/>
        </w:rPr>
        <w:t>Carmines, E. G., &amp; Zeller, R. A. (1979). Reliability and Validity Assessment (Vol. 17). Sage</w:t>
      </w:r>
    </w:p>
    <w:p w14:paraId="4CC3B324" w14:textId="77777777" w:rsidR="003D3790" w:rsidRPr="000A0FBC" w:rsidRDefault="003D3790" w:rsidP="003D3790">
      <w:pPr>
        <w:rPr>
          <w:sz w:val="20"/>
          <w:szCs w:val="20"/>
          <w:shd w:val="clear" w:color="auto" w:fill="FFFFFF"/>
        </w:rPr>
      </w:pPr>
      <w:r w:rsidRPr="000A0FBC">
        <w:rPr>
          <w:sz w:val="20"/>
          <w:szCs w:val="20"/>
          <w:shd w:val="clear" w:color="auto" w:fill="FFFFFF"/>
        </w:rPr>
        <w:t>Coghlan, D., &amp; Brannick, T. (2014). Doing action research in your own organization. SAGE Publications Ltd.</w:t>
      </w:r>
    </w:p>
    <w:p w14:paraId="3E50FE12" w14:textId="36AE035C" w:rsidR="003D3790" w:rsidRPr="000A0FBC" w:rsidRDefault="004D1381" w:rsidP="003D3790">
      <w:pPr>
        <w:rPr>
          <w:sz w:val="20"/>
          <w:szCs w:val="20"/>
          <w:shd w:val="clear" w:color="auto" w:fill="FFFFFF"/>
        </w:rPr>
      </w:pPr>
      <w:r w:rsidRPr="000A0FBC">
        <w:rPr>
          <w:sz w:val="20"/>
          <w:szCs w:val="20"/>
          <w:shd w:val="clear" w:color="auto" w:fill="FFFFFF"/>
        </w:rPr>
        <w:t>Cohen, L., Manion, L., &amp; Morrison, K. (2018). Research methods in education (8th ed.). Routledge.</w:t>
      </w:r>
      <w:r w:rsidR="003D3790" w:rsidRPr="000A0FBC">
        <w:rPr>
          <w:sz w:val="20"/>
          <w:szCs w:val="20"/>
          <w:shd w:val="clear" w:color="auto" w:fill="FFFFFF"/>
        </w:rPr>
        <w:t xml:space="preserve"> </w:t>
      </w:r>
    </w:p>
    <w:p w14:paraId="0F775F1E" w14:textId="5CCD06E1" w:rsidR="00C83704" w:rsidRPr="000A0FBC" w:rsidRDefault="00C83704" w:rsidP="0093047A">
      <w:pPr>
        <w:rPr>
          <w:sz w:val="20"/>
          <w:szCs w:val="20"/>
          <w:shd w:val="clear" w:color="auto" w:fill="FFFFFF"/>
        </w:rPr>
      </w:pPr>
      <w:r w:rsidRPr="000A0FBC">
        <w:rPr>
          <w:sz w:val="20"/>
          <w:szCs w:val="20"/>
          <w:shd w:val="clear" w:color="auto" w:fill="FFFFFF"/>
        </w:rPr>
        <w:t>Cook, D. A., &amp; Beckman, T. J. (2006). Current concepts in validity and reliability for psychometric instruments: Theory and application. The American Journal of Medicine, 119(2), 166.e7-166.e16.</w:t>
      </w:r>
    </w:p>
    <w:p w14:paraId="20C01C83" w14:textId="0FF97DA9" w:rsidR="000267F0" w:rsidRPr="000A0FBC" w:rsidRDefault="000267F0" w:rsidP="0093047A">
      <w:pPr>
        <w:rPr>
          <w:sz w:val="20"/>
          <w:szCs w:val="20"/>
          <w:shd w:val="clear" w:color="auto" w:fill="FFFFFF"/>
        </w:rPr>
      </w:pPr>
      <w:r w:rsidRPr="000A0FBC">
        <w:rPr>
          <w:sz w:val="20"/>
          <w:szCs w:val="20"/>
          <w:shd w:val="clear" w:color="auto" w:fill="FFFFFF"/>
        </w:rPr>
        <w:t xml:space="preserve">Creswell, J. W. (2008). Research design: Qualitative, quantitative, and mixed methods </w:t>
      </w:r>
      <w:r w:rsidR="003C2220" w:rsidRPr="000A0FBC">
        <w:rPr>
          <w:sz w:val="20"/>
          <w:szCs w:val="20"/>
          <w:shd w:val="clear" w:color="auto" w:fill="FFFFFF"/>
        </w:rPr>
        <w:t>approach</w:t>
      </w:r>
      <w:r w:rsidRPr="000A0FBC">
        <w:rPr>
          <w:sz w:val="20"/>
          <w:szCs w:val="20"/>
          <w:shd w:val="clear" w:color="auto" w:fill="FFFFFF"/>
        </w:rPr>
        <w:t>. Sage Publications.</w:t>
      </w:r>
    </w:p>
    <w:p w14:paraId="6C0505D2" w14:textId="1ED4A714" w:rsidR="0035461A" w:rsidRPr="000A0FBC" w:rsidRDefault="0035461A" w:rsidP="0093047A">
      <w:pPr>
        <w:rPr>
          <w:sz w:val="20"/>
          <w:szCs w:val="20"/>
          <w:shd w:val="clear" w:color="auto" w:fill="FFFFFF"/>
        </w:rPr>
      </w:pPr>
      <w:r w:rsidRPr="000A0FBC">
        <w:rPr>
          <w:sz w:val="20"/>
          <w:szCs w:val="20"/>
          <w:shd w:val="clear" w:color="auto" w:fill="FFFFFF"/>
        </w:rPr>
        <w:t>DeVellis, R. F. (2016). Scale development: Theory and applications (4th ed.). Sage Publications.</w:t>
      </w:r>
    </w:p>
    <w:p w14:paraId="0F40C399" w14:textId="454B0FCB" w:rsidR="00B3099E" w:rsidRPr="000A0FBC" w:rsidRDefault="00C90556" w:rsidP="0093047A">
      <w:pPr>
        <w:rPr>
          <w:sz w:val="20"/>
          <w:szCs w:val="20"/>
          <w:shd w:val="clear" w:color="auto" w:fill="FFFFFF"/>
        </w:rPr>
      </w:pPr>
      <w:r w:rsidRPr="000A0FBC">
        <w:rPr>
          <w:sz w:val="20"/>
          <w:szCs w:val="20"/>
          <w:shd w:val="clear" w:color="auto" w:fill="FFFFFF"/>
        </w:rPr>
        <w:t>Flege, J.E., Yeni-Komshian, G.H. and Liu, S. (1999)</w:t>
      </w:r>
      <w:r w:rsidR="00286609" w:rsidRPr="000A0FBC">
        <w:rPr>
          <w:sz w:val="20"/>
          <w:szCs w:val="20"/>
          <w:shd w:val="clear" w:color="auto" w:fill="FFFFFF"/>
        </w:rPr>
        <w:t>.</w:t>
      </w:r>
      <w:r w:rsidRPr="000A0FBC">
        <w:rPr>
          <w:sz w:val="20"/>
          <w:szCs w:val="20"/>
          <w:shd w:val="clear" w:color="auto" w:fill="FFFFFF"/>
        </w:rPr>
        <w:t xml:space="preserve"> Age constraints on second language</w:t>
      </w:r>
      <w:r w:rsidR="009D3479" w:rsidRPr="000A0FBC">
        <w:rPr>
          <w:sz w:val="20"/>
          <w:szCs w:val="20"/>
          <w:shd w:val="clear" w:color="auto" w:fill="FFFFFF"/>
        </w:rPr>
        <w:t xml:space="preserve"> </w:t>
      </w:r>
      <w:r w:rsidRPr="000A0FBC">
        <w:rPr>
          <w:sz w:val="20"/>
          <w:szCs w:val="20"/>
          <w:shd w:val="clear" w:color="auto" w:fill="FFFFFF"/>
        </w:rPr>
        <w:t>acquisition. Journal of Memory and Language 41, 78–104.</w:t>
      </w:r>
    </w:p>
    <w:p w14:paraId="4D39B63B" w14:textId="00AD0D1D" w:rsidR="00E76E75" w:rsidRDefault="00E76E75" w:rsidP="0093047A">
      <w:pPr>
        <w:rPr>
          <w:sz w:val="20"/>
          <w:szCs w:val="20"/>
          <w:shd w:val="clear" w:color="auto" w:fill="FFFFFF"/>
        </w:rPr>
      </w:pPr>
      <w:r w:rsidRPr="000A0FBC">
        <w:rPr>
          <w:sz w:val="20"/>
          <w:szCs w:val="20"/>
          <w:shd w:val="clear" w:color="auto" w:fill="FFFFFF"/>
        </w:rPr>
        <w:t>Gendlin, E. T. (2007). Focusing. Bantam Books.</w:t>
      </w:r>
    </w:p>
    <w:p w14:paraId="2754FD43" w14:textId="1E0E040B" w:rsidR="00750D2F" w:rsidRPr="000A0FBC" w:rsidRDefault="00750D2F" w:rsidP="0093047A">
      <w:pPr>
        <w:rPr>
          <w:sz w:val="20"/>
          <w:szCs w:val="20"/>
          <w:shd w:val="clear" w:color="auto" w:fill="FFFFFF"/>
        </w:rPr>
      </w:pPr>
      <w:r w:rsidRPr="00750D2F">
        <w:rPr>
          <w:sz w:val="20"/>
          <w:szCs w:val="20"/>
          <w:shd w:val="clear" w:color="auto" w:fill="FFFFFF"/>
        </w:rPr>
        <w:t xml:space="preserve">Hadjar, A., Krolak-Schwerdt, S., Priem, K., &amp; Glock, S. (2014). Gender and Educational Achievement. Educational Research, 56(2), 117–125. </w:t>
      </w:r>
      <w:r>
        <w:rPr>
          <w:sz w:val="20"/>
          <w:szCs w:val="20"/>
          <w:shd w:val="clear" w:color="auto" w:fill="FFFFFF"/>
        </w:rPr>
        <w:t>Routledge</w:t>
      </w:r>
    </w:p>
    <w:p w14:paraId="76C416FD" w14:textId="009D4205" w:rsidR="00E54B5D" w:rsidRPr="000A0FBC" w:rsidRDefault="00E54B5D" w:rsidP="0093047A">
      <w:pPr>
        <w:rPr>
          <w:sz w:val="20"/>
          <w:szCs w:val="20"/>
          <w:shd w:val="clear" w:color="auto" w:fill="FFFFFF"/>
        </w:rPr>
      </w:pPr>
      <w:r w:rsidRPr="000A0FBC">
        <w:rPr>
          <w:sz w:val="20"/>
          <w:szCs w:val="20"/>
          <w:shd w:val="clear" w:color="auto" w:fill="FFFFFF"/>
        </w:rPr>
        <w:t>Hutchings, A. (1995). Marketing</w:t>
      </w:r>
      <w:r w:rsidR="003C2220">
        <w:rPr>
          <w:sz w:val="20"/>
          <w:szCs w:val="20"/>
          <w:shd w:val="clear" w:color="auto" w:fill="FFFFFF"/>
        </w:rPr>
        <w:t>, A resource book</w:t>
      </w:r>
      <w:r w:rsidRPr="000A0FBC">
        <w:rPr>
          <w:sz w:val="20"/>
          <w:szCs w:val="20"/>
          <w:shd w:val="clear" w:color="auto" w:fill="FFFFFF"/>
        </w:rPr>
        <w:t>. Ft Press.</w:t>
      </w:r>
    </w:p>
    <w:p w14:paraId="4E41271D" w14:textId="4694CB95" w:rsidR="00A46A7A" w:rsidRDefault="00A46A7A" w:rsidP="0093047A">
      <w:pPr>
        <w:rPr>
          <w:sz w:val="20"/>
          <w:szCs w:val="20"/>
          <w:shd w:val="clear" w:color="auto" w:fill="FFFFFF"/>
        </w:rPr>
      </w:pPr>
      <w:r w:rsidRPr="000A0FBC">
        <w:rPr>
          <w:sz w:val="20"/>
          <w:szCs w:val="20"/>
          <w:shd w:val="clear" w:color="auto" w:fill="FFFFFF"/>
        </w:rPr>
        <w:t xml:space="preserve">ILM. (2024). Guidance to Assessing ILM VRQs. In ILM (p. 17). ILM. </w:t>
      </w:r>
      <w:hyperlink r:id="rId33" w:history="1">
        <w:r w:rsidRPr="000A0FBC">
          <w:rPr>
            <w:rStyle w:val="Hyperlink"/>
            <w:sz w:val="20"/>
            <w:szCs w:val="20"/>
            <w:shd w:val="clear" w:color="auto" w:fill="FFFFFF"/>
          </w:rPr>
          <w:t>https://www.i-l-m.com/-/media/ilm-website/sharepoint-documents/_published-documents/ilm-guide-to-vrq-assessment-pdf.ashx?la=en&amp;hash=8B93DFBE72E76A81FD2F43F837EDB99B352CA012</w:t>
        </w:r>
      </w:hyperlink>
      <w:r w:rsidRPr="000A0FBC">
        <w:rPr>
          <w:sz w:val="20"/>
          <w:szCs w:val="20"/>
          <w:shd w:val="clear" w:color="auto" w:fill="FFFFFF"/>
        </w:rPr>
        <w:t xml:space="preserve"> [Accessed 27. March 2024]</w:t>
      </w:r>
    </w:p>
    <w:p w14:paraId="2AB8AB30" w14:textId="1CF9E67E" w:rsidR="003C2220" w:rsidRDefault="003C2220" w:rsidP="0093047A">
      <w:pPr>
        <w:rPr>
          <w:sz w:val="20"/>
          <w:szCs w:val="20"/>
          <w:shd w:val="clear" w:color="auto" w:fill="FFFFFF"/>
        </w:rPr>
      </w:pPr>
      <w:r w:rsidRPr="003C2220">
        <w:rPr>
          <w:sz w:val="20"/>
          <w:szCs w:val="20"/>
          <w:shd w:val="clear" w:color="auto" w:fill="FFFFFF"/>
        </w:rPr>
        <w:t xml:space="preserve">Lase, D. (2019). Education and Industrial Revolution 4.0. Research Gate. </w:t>
      </w:r>
      <w:hyperlink r:id="rId34" w:history="1">
        <w:r w:rsidRPr="00B12D0C">
          <w:rPr>
            <w:rStyle w:val="Hyperlink"/>
            <w:sz w:val="20"/>
            <w:szCs w:val="20"/>
            <w:shd w:val="clear" w:color="auto" w:fill="FFFFFF"/>
          </w:rPr>
          <w:t>https://doi.org/10.24114/jh.v10i1</w:t>
        </w:r>
      </w:hyperlink>
      <w:r>
        <w:rPr>
          <w:sz w:val="20"/>
          <w:szCs w:val="20"/>
          <w:shd w:val="clear" w:color="auto" w:fill="FFFFFF"/>
        </w:rPr>
        <w:t xml:space="preserve"> [Accessed 26. April 2024]</w:t>
      </w:r>
    </w:p>
    <w:p w14:paraId="26F0530A" w14:textId="5C89D879" w:rsidR="00750D2F" w:rsidRPr="000A0FBC" w:rsidRDefault="00750D2F" w:rsidP="0093047A">
      <w:pPr>
        <w:rPr>
          <w:sz w:val="20"/>
          <w:szCs w:val="20"/>
          <w:shd w:val="clear" w:color="auto" w:fill="FFFFFF"/>
        </w:rPr>
      </w:pPr>
      <w:r w:rsidRPr="00750D2F">
        <w:rPr>
          <w:sz w:val="20"/>
          <w:szCs w:val="20"/>
          <w:shd w:val="clear" w:color="auto" w:fill="FFFFFF"/>
        </w:rPr>
        <w:t xml:space="preserve">Leemann, R., P. Dubach, and S. Boes. </w:t>
      </w:r>
      <w:r>
        <w:rPr>
          <w:sz w:val="20"/>
          <w:szCs w:val="20"/>
          <w:shd w:val="clear" w:color="auto" w:fill="FFFFFF"/>
        </w:rPr>
        <w:t>(</w:t>
      </w:r>
      <w:r w:rsidRPr="00750D2F">
        <w:rPr>
          <w:sz w:val="20"/>
          <w:szCs w:val="20"/>
          <w:shd w:val="clear" w:color="auto" w:fill="FFFFFF"/>
        </w:rPr>
        <w:t>2010</w:t>
      </w:r>
      <w:r>
        <w:rPr>
          <w:sz w:val="20"/>
          <w:szCs w:val="20"/>
          <w:shd w:val="clear" w:color="auto" w:fill="FFFFFF"/>
        </w:rPr>
        <w:t>)</w:t>
      </w:r>
      <w:r w:rsidRPr="00750D2F">
        <w:rPr>
          <w:sz w:val="20"/>
          <w:szCs w:val="20"/>
          <w:shd w:val="clear" w:color="auto" w:fill="FFFFFF"/>
        </w:rPr>
        <w:t>. “The Leaky Pipeline in the Swiss University System: Identifying Gender Barriers in Postgraduate Education and Networks Using Longitudinal Data. “Swiss Journal of Sociology36: 299–323.</w:t>
      </w:r>
    </w:p>
    <w:p w14:paraId="1C42BCAD" w14:textId="7032CF65" w:rsidR="00C83704" w:rsidRPr="000A0FBC" w:rsidRDefault="00C83704" w:rsidP="0093047A">
      <w:pPr>
        <w:rPr>
          <w:sz w:val="20"/>
          <w:szCs w:val="20"/>
          <w:shd w:val="clear" w:color="auto" w:fill="FFFFFF"/>
        </w:rPr>
      </w:pPr>
      <w:r w:rsidRPr="000A0FBC">
        <w:rPr>
          <w:sz w:val="20"/>
          <w:szCs w:val="20"/>
          <w:shd w:val="clear" w:color="auto" w:fill="FFFFFF"/>
        </w:rPr>
        <w:t>Linn, R. L., &amp; Gronlund, N. E. (2000). Measurement and assessment in teaching (9th ed.). Prentice Hall.</w:t>
      </w:r>
    </w:p>
    <w:p w14:paraId="6BB53EA7" w14:textId="46E80629" w:rsidR="00A62B97" w:rsidRPr="000A0FBC" w:rsidRDefault="00B3099E" w:rsidP="0093047A">
      <w:pPr>
        <w:rPr>
          <w:sz w:val="20"/>
          <w:szCs w:val="20"/>
        </w:rPr>
      </w:pPr>
      <w:r w:rsidRPr="000A0FBC">
        <w:rPr>
          <w:sz w:val="20"/>
          <w:szCs w:val="20"/>
        </w:rPr>
        <w:t>Lockwood, P., &amp; Cutler, J. (2022). How Does Learning Change as We Age? Psychology Today, 42(2).</w:t>
      </w:r>
    </w:p>
    <w:p w14:paraId="4180CB72" w14:textId="755EF2D0" w:rsidR="00E700DD" w:rsidRPr="000A0FBC" w:rsidRDefault="00E700DD" w:rsidP="0093047A">
      <w:pPr>
        <w:rPr>
          <w:sz w:val="20"/>
          <w:szCs w:val="20"/>
        </w:rPr>
      </w:pPr>
      <w:r w:rsidRPr="000A0FBC">
        <w:rPr>
          <w:sz w:val="20"/>
          <w:szCs w:val="20"/>
        </w:rPr>
        <w:t>Melchin, K. R., &amp; Pickard, C. A. (2008). Transforming conflict though insight. Toronto University Press.</w:t>
      </w:r>
    </w:p>
    <w:p w14:paraId="00F0C7F1" w14:textId="3AF7BD07" w:rsidR="00BA4275" w:rsidRPr="000A0FBC" w:rsidRDefault="00BA4275" w:rsidP="0093047A">
      <w:pPr>
        <w:rPr>
          <w:sz w:val="20"/>
          <w:szCs w:val="20"/>
        </w:rPr>
      </w:pPr>
      <w:r w:rsidRPr="000A0FBC">
        <w:rPr>
          <w:sz w:val="20"/>
          <w:szCs w:val="20"/>
        </w:rPr>
        <w:t>Middleton, F. (2022). Reliability vs Validity in Research | Differences, Types &amp; Examples.</w:t>
      </w:r>
    </w:p>
    <w:p w14:paraId="7A780C34" w14:textId="264794D3" w:rsidR="00D8040D" w:rsidRPr="000A0FBC" w:rsidRDefault="00D8040D" w:rsidP="0093047A">
      <w:pPr>
        <w:rPr>
          <w:sz w:val="20"/>
          <w:szCs w:val="20"/>
        </w:rPr>
      </w:pPr>
      <w:r w:rsidRPr="000A0FBC">
        <w:rPr>
          <w:sz w:val="20"/>
          <w:szCs w:val="20"/>
        </w:rPr>
        <w:t>O’Leary, Z., &amp; Hunt, J. S. (2016). Workplace Research. SAGE.</w:t>
      </w:r>
    </w:p>
    <w:p w14:paraId="64C9D932" w14:textId="783157E8" w:rsidR="00DB1538" w:rsidRPr="000A0FBC" w:rsidRDefault="00DB1538" w:rsidP="0093047A">
      <w:pPr>
        <w:rPr>
          <w:sz w:val="20"/>
          <w:szCs w:val="20"/>
        </w:rPr>
      </w:pPr>
      <w:r w:rsidRPr="000A0FBC">
        <w:rPr>
          <w:sz w:val="20"/>
          <w:szCs w:val="20"/>
        </w:rPr>
        <w:t xml:space="preserve">Richardson, M., Abraham, C., &amp; Bond, R. (2012). Psychological correlates of university students’ academic performance: A systematic review and meta-analysis. Psychological Bulletin, 138(2), 353–387. </w:t>
      </w:r>
    </w:p>
    <w:p w14:paraId="43F2ED08" w14:textId="6F80EFA1" w:rsidR="006A5B87" w:rsidRPr="000A0FBC" w:rsidRDefault="006A5B87" w:rsidP="0093047A">
      <w:pPr>
        <w:rPr>
          <w:sz w:val="20"/>
          <w:szCs w:val="20"/>
        </w:rPr>
      </w:pPr>
      <w:r w:rsidRPr="000A0FBC">
        <w:rPr>
          <w:sz w:val="20"/>
          <w:szCs w:val="20"/>
        </w:rPr>
        <w:t>Robbins, S. P., &amp; Coulter, M. (2020). Management (15th ed.). Harlow, England Pearson.</w:t>
      </w:r>
    </w:p>
    <w:p w14:paraId="0601B6D9" w14:textId="726114DA" w:rsidR="006A5B87" w:rsidRDefault="006A5B87" w:rsidP="0093047A">
      <w:pPr>
        <w:rPr>
          <w:sz w:val="20"/>
          <w:szCs w:val="20"/>
        </w:rPr>
      </w:pPr>
      <w:r w:rsidRPr="000A0FBC">
        <w:rPr>
          <w:sz w:val="20"/>
          <w:szCs w:val="20"/>
        </w:rPr>
        <w:t>Saunders, M., Lewis, P., &amp; Thornhill, A. (2019). Research Methods for Business Students (8th ed.). Pearson.</w:t>
      </w:r>
    </w:p>
    <w:p w14:paraId="5F6D5EF0" w14:textId="699C3DD8" w:rsidR="00A02B18" w:rsidRPr="00A02B18" w:rsidRDefault="00A02B18" w:rsidP="00A02B18">
      <w:pPr>
        <w:spacing w:after="0" w:line="240" w:lineRule="auto"/>
        <w:rPr>
          <w:sz w:val="20"/>
          <w:szCs w:val="20"/>
        </w:rPr>
      </w:pPr>
      <w:r w:rsidRPr="00A02B18">
        <w:rPr>
          <w:sz w:val="20"/>
          <w:szCs w:val="20"/>
        </w:rPr>
        <w:lastRenderedPageBreak/>
        <w:t>Schwab, K. (2016). The fourth industrial</w:t>
      </w:r>
      <w:r>
        <w:rPr>
          <w:sz w:val="20"/>
          <w:szCs w:val="20"/>
        </w:rPr>
        <w:t xml:space="preserve"> </w:t>
      </w:r>
      <w:r w:rsidRPr="00A02B18">
        <w:rPr>
          <w:sz w:val="20"/>
          <w:szCs w:val="20"/>
        </w:rPr>
        <w:t>revolution: What it means and how to</w:t>
      </w:r>
      <w:r>
        <w:rPr>
          <w:sz w:val="20"/>
          <w:szCs w:val="20"/>
        </w:rPr>
        <w:t xml:space="preserve"> </w:t>
      </w:r>
      <w:r w:rsidRPr="00A02B18">
        <w:rPr>
          <w:sz w:val="20"/>
          <w:szCs w:val="20"/>
        </w:rPr>
        <w:t>respond. World Economic Forum.</w:t>
      </w:r>
    </w:p>
    <w:p w14:paraId="0578B302" w14:textId="77777777" w:rsidR="00A02B18" w:rsidRDefault="00A02B18" w:rsidP="00A02B18">
      <w:pPr>
        <w:spacing w:line="240" w:lineRule="auto"/>
        <w:rPr>
          <w:sz w:val="20"/>
          <w:szCs w:val="20"/>
        </w:rPr>
      </w:pPr>
      <w:r w:rsidRPr="00A02B18">
        <w:rPr>
          <w:sz w:val="20"/>
          <w:szCs w:val="20"/>
        </w:rPr>
        <w:t>Retrieved from</w:t>
      </w:r>
      <w:r>
        <w:rPr>
          <w:sz w:val="20"/>
          <w:szCs w:val="20"/>
        </w:rPr>
        <w:t xml:space="preserve"> </w:t>
      </w:r>
      <w:hyperlink r:id="rId35" w:history="1">
        <w:r w:rsidRPr="00B12D0C">
          <w:rPr>
            <w:rStyle w:val="Hyperlink"/>
            <w:sz w:val="20"/>
            <w:szCs w:val="20"/>
          </w:rPr>
          <w:t>https://www.weforum.org/agenda/201 6/01/the-fourth-industrial-revolutionwhat-it-means-and-how-to-respond/</w:t>
        </w:r>
      </w:hyperlink>
      <w:r>
        <w:rPr>
          <w:sz w:val="20"/>
          <w:szCs w:val="20"/>
        </w:rPr>
        <w:t xml:space="preserve"> [Accessed 26. April 20204]</w:t>
      </w:r>
    </w:p>
    <w:p w14:paraId="6A4A1B26" w14:textId="3196E916" w:rsidR="001222D2" w:rsidRPr="000A0FBC" w:rsidRDefault="001222D2" w:rsidP="00A02B18">
      <w:pPr>
        <w:spacing w:line="240" w:lineRule="auto"/>
        <w:rPr>
          <w:sz w:val="20"/>
          <w:szCs w:val="20"/>
        </w:rPr>
      </w:pPr>
      <w:r w:rsidRPr="000A0FBC">
        <w:rPr>
          <w:sz w:val="20"/>
          <w:szCs w:val="20"/>
        </w:rPr>
        <w:t>Sirin, S. R. (2005). Socioeconomic status and academic achievement: A meta-analytic review of research. Review of Educational Research, 75(3), 417–453.</w:t>
      </w:r>
    </w:p>
    <w:p w14:paraId="610BF811" w14:textId="138E5822" w:rsidR="00286609" w:rsidRPr="000A0FBC" w:rsidRDefault="00286609" w:rsidP="0093047A">
      <w:pPr>
        <w:rPr>
          <w:sz w:val="20"/>
          <w:szCs w:val="20"/>
        </w:rPr>
      </w:pPr>
      <w:r w:rsidRPr="000A0FBC">
        <w:rPr>
          <w:sz w:val="20"/>
          <w:szCs w:val="20"/>
        </w:rPr>
        <w:t xml:space="preserve">Stoet, G., &amp; Geary, D. C. (2020). Gender differences in the pathways to higher education. Psychological and Cognitive Sciences, 117(25). </w:t>
      </w:r>
      <w:hyperlink r:id="rId36" w:history="1">
        <w:r w:rsidR="00A46A7A" w:rsidRPr="000A0FBC">
          <w:rPr>
            <w:rStyle w:val="Hyperlink"/>
            <w:sz w:val="20"/>
            <w:szCs w:val="20"/>
          </w:rPr>
          <w:t>https://doi.org/10.1073/pnas.2002861117</w:t>
        </w:r>
      </w:hyperlink>
      <w:r w:rsidR="00A46A7A" w:rsidRPr="000A0FBC">
        <w:rPr>
          <w:sz w:val="20"/>
          <w:szCs w:val="20"/>
        </w:rPr>
        <w:t xml:space="preserve"> [Accessed 26. March 2024]</w:t>
      </w:r>
    </w:p>
    <w:p w14:paraId="09EF9C2F" w14:textId="0C8727DA" w:rsidR="00A46A7A" w:rsidRPr="000A0FBC" w:rsidRDefault="00A46A7A" w:rsidP="0093047A">
      <w:pPr>
        <w:rPr>
          <w:sz w:val="20"/>
          <w:szCs w:val="20"/>
        </w:rPr>
      </w:pPr>
      <w:r w:rsidRPr="000A0FBC">
        <w:rPr>
          <w:sz w:val="20"/>
          <w:szCs w:val="20"/>
        </w:rPr>
        <w:t>UKPSF. (2011). The UK Professional Standards Framework (p. 3). UKPSF 2011.</w:t>
      </w:r>
    </w:p>
    <w:sectPr w:rsidR="00A46A7A" w:rsidRPr="000A0FBC" w:rsidSect="00602D9D">
      <w:type w:val="continuous"/>
      <w:pgSz w:w="11900" w:h="16840"/>
      <w:pgMar w:top="820" w:right="780" w:bottom="880" w:left="760" w:header="720" w:footer="684" w:gutter="0"/>
      <w:pgNumType w:start="1"/>
      <w:cols w:sep="1" w:space="70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1AD90" w14:textId="77777777" w:rsidR="00602D9D" w:rsidRDefault="00602D9D" w:rsidP="00FC6ACB">
      <w:pPr>
        <w:spacing w:after="0" w:line="240" w:lineRule="auto"/>
      </w:pPr>
      <w:r>
        <w:separator/>
      </w:r>
    </w:p>
  </w:endnote>
  <w:endnote w:type="continuationSeparator" w:id="0">
    <w:p w14:paraId="163B75E1" w14:textId="77777777" w:rsidR="00602D9D" w:rsidRDefault="00602D9D" w:rsidP="00FC6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456639"/>
      <w:docPartObj>
        <w:docPartGallery w:val="Page Numbers (Bottom of Page)"/>
        <w:docPartUnique/>
      </w:docPartObj>
    </w:sdtPr>
    <w:sdtEndPr>
      <w:rPr>
        <w:noProof/>
      </w:rPr>
    </w:sdtEndPr>
    <w:sdtContent>
      <w:p w14:paraId="285B6722" w14:textId="23B0E74C" w:rsidR="00B96BC5" w:rsidRDefault="00B96B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58ECBA" w14:textId="77777777" w:rsidR="00B96BC5" w:rsidRDefault="00B96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02D69" w14:textId="77777777" w:rsidR="00602D9D" w:rsidRDefault="00602D9D" w:rsidP="00FC6ACB">
      <w:pPr>
        <w:spacing w:after="0" w:line="240" w:lineRule="auto"/>
      </w:pPr>
      <w:r>
        <w:separator/>
      </w:r>
    </w:p>
  </w:footnote>
  <w:footnote w:type="continuationSeparator" w:id="0">
    <w:p w14:paraId="30E0EE15" w14:textId="77777777" w:rsidR="00602D9D" w:rsidRDefault="00602D9D" w:rsidP="00FC6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2C68"/>
    <w:multiLevelType w:val="hybridMultilevel"/>
    <w:tmpl w:val="8534928C"/>
    <w:lvl w:ilvl="0" w:tplc="82F80ADE">
      <w:numFmt w:val="bullet"/>
      <w:lvlText w:val=""/>
      <w:lvlJc w:val="left"/>
      <w:pPr>
        <w:ind w:left="388" w:hanging="284"/>
      </w:pPr>
      <w:rPr>
        <w:rFonts w:ascii="Symbol" w:eastAsia="Symbol" w:hAnsi="Symbol" w:cs="Symbol" w:hint="default"/>
        <w:w w:val="99"/>
        <w:sz w:val="20"/>
        <w:szCs w:val="20"/>
      </w:rPr>
    </w:lvl>
    <w:lvl w:ilvl="1" w:tplc="22D8054E">
      <w:numFmt w:val="bullet"/>
      <w:lvlText w:val="•"/>
      <w:lvlJc w:val="left"/>
      <w:pPr>
        <w:ind w:left="1349" w:hanging="284"/>
      </w:pPr>
      <w:rPr>
        <w:rFonts w:hint="default"/>
      </w:rPr>
    </w:lvl>
    <w:lvl w:ilvl="2" w:tplc="BD3093E0">
      <w:numFmt w:val="bullet"/>
      <w:lvlText w:val="•"/>
      <w:lvlJc w:val="left"/>
      <w:pPr>
        <w:ind w:left="2318" w:hanging="284"/>
      </w:pPr>
      <w:rPr>
        <w:rFonts w:hint="default"/>
      </w:rPr>
    </w:lvl>
    <w:lvl w:ilvl="3" w:tplc="942E450A">
      <w:numFmt w:val="bullet"/>
      <w:lvlText w:val="•"/>
      <w:lvlJc w:val="left"/>
      <w:pPr>
        <w:ind w:left="3287" w:hanging="284"/>
      </w:pPr>
      <w:rPr>
        <w:rFonts w:hint="default"/>
      </w:rPr>
    </w:lvl>
    <w:lvl w:ilvl="4" w:tplc="FAFC2E82">
      <w:numFmt w:val="bullet"/>
      <w:lvlText w:val="•"/>
      <w:lvlJc w:val="left"/>
      <w:pPr>
        <w:ind w:left="4256" w:hanging="284"/>
      </w:pPr>
      <w:rPr>
        <w:rFonts w:hint="default"/>
      </w:rPr>
    </w:lvl>
    <w:lvl w:ilvl="5" w:tplc="B86EED52">
      <w:numFmt w:val="bullet"/>
      <w:lvlText w:val="•"/>
      <w:lvlJc w:val="left"/>
      <w:pPr>
        <w:ind w:left="5225" w:hanging="284"/>
      </w:pPr>
      <w:rPr>
        <w:rFonts w:hint="default"/>
      </w:rPr>
    </w:lvl>
    <w:lvl w:ilvl="6" w:tplc="1188EB20">
      <w:numFmt w:val="bullet"/>
      <w:lvlText w:val="•"/>
      <w:lvlJc w:val="left"/>
      <w:pPr>
        <w:ind w:left="6194" w:hanging="284"/>
      </w:pPr>
      <w:rPr>
        <w:rFonts w:hint="default"/>
      </w:rPr>
    </w:lvl>
    <w:lvl w:ilvl="7" w:tplc="CE041D30">
      <w:numFmt w:val="bullet"/>
      <w:lvlText w:val="•"/>
      <w:lvlJc w:val="left"/>
      <w:pPr>
        <w:ind w:left="7163" w:hanging="284"/>
      </w:pPr>
      <w:rPr>
        <w:rFonts w:hint="default"/>
      </w:rPr>
    </w:lvl>
    <w:lvl w:ilvl="8" w:tplc="1E785DC2">
      <w:numFmt w:val="bullet"/>
      <w:lvlText w:val="•"/>
      <w:lvlJc w:val="left"/>
      <w:pPr>
        <w:ind w:left="8132" w:hanging="284"/>
      </w:pPr>
      <w:rPr>
        <w:rFonts w:hint="default"/>
      </w:rPr>
    </w:lvl>
  </w:abstractNum>
  <w:abstractNum w:abstractNumId="1" w15:restartNumberingAfterBreak="0">
    <w:nsid w:val="109D1842"/>
    <w:multiLevelType w:val="hybridMultilevel"/>
    <w:tmpl w:val="A9387108"/>
    <w:lvl w:ilvl="0" w:tplc="B6D6C84E">
      <w:numFmt w:val="bullet"/>
      <w:lvlText w:val=""/>
      <w:lvlJc w:val="left"/>
      <w:pPr>
        <w:ind w:left="388" w:hanging="284"/>
      </w:pPr>
      <w:rPr>
        <w:rFonts w:ascii="Symbol" w:eastAsia="Symbol" w:hAnsi="Symbol" w:cs="Symbol" w:hint="default"/>
        <w:w w:val="99"/>
        <w:sz w:val="20"/>
        <w:szCs w:val="20"/>
      </w:rPr>
    </w:lvl>
    <w:lvl w:ilvl="1" w:tplc="08527D24">
      <w:numFmt w:val="bullet"/>
      <w:lvlText w:val="•"/>
      <w:lvlJc w:val="left"/>
      <w:pPr>
        <w:ind w:left="1349" w:hanging="284"/>
      </w:pPr>
      <w:rPr>
        <w:rFonts w:hint="default"/>
      </w:rPr>
    </w:lvl>
    <w:lvl w:ilvl="2" w:tplc="5B02D14A">
      <w:numFmt w:val="bullet"/>
      <w:lvlText w:val="•"/>
      <w:lvlJc w:val="left"/>
      <w:pPr>
        <w:ind w:left="2318" w:hanging="284"/>
      </w:pPr>
      <w:rPr>
        <w:rFonts w:hint="default"/>
      </w:rPr>
    </w:lvl>
    <w:lvl w:ilvl="3" w:tplc="AB00C338">
      <w:numFmt w:val="bullet"/>
      <w:lvlText w:val="•"/>
      <w:lvlJc w:val="left"/>
      <w:pPr>
        <w:ind w:left="3287" w:hanging="284"/>
      </w:pPr>
      <w:rPr>
        <w:rFonts w:hint="default"/>
      </w:rPr>
    </w:lvl>
    <w:lvl w:ilvl="4" w:tplc="EF0E82B4">
      <w:numFmt w:val="bullet"/>
      <w:lvlText w:val="•"/>
      <w:lvlJc w:val="left"/>
      <w:pPr>
        <w:ind w:left="4256" w:hanging="284"/>
      </w:pPr>
      <w:rPr>
        <w:rFonts w:hint="default"/>
      </w:rPr>
    </w:lvl>
    <w:lvl w:ilvl="5" w:tplc="D40A24C8">
      <w:numFmt w:val="bullet"/>
      <w:lvlText w:val="•"/>
      <w:lvlJc w:val="left"/>
      <w:pPr>
        <w:ind w:left="5225" w:hanging="284"/>
      </w:pPr>
      <w:rPr>
        <w:rFonts w:hint="default"/>
      </w:rPr>
    </w:lvl>
    <w:lvl w:ilvl="6" w:tplc="95A8C05C">
      <w:numFmt w:val="bullet"/>
      <w:lvlText w:val="•"/>
      <w:lvlJc w:val="left"/>
      <w:pPr>
        <w:ind w:left="6194" w:hanging="284"/>
      </w:pPr>
      <w:rPr>
        <w:rFonts w:hint="default"/>
      </w:rPr>
    </w:lvl>
    <w:lvl w:ilvl="7" w:tplc="306C0EE4">
      <w:numFmt w:val="bullet"/>
      <w:lvlText w:val="•"/>
      <w:lvlJc w:val="left"/>
      <w:pPr>
        <w:ind w:left="7163" w:hanging="284"/>
      </w:pPr>
      <w:rPr>
        <w:rFonts w:hint="default"/>
      </w:rPr>
    </w:lvl>
    <w:lvl w:ilvl="8" w:tplc="9A321C2C">
      <w:numFmt w:val="bullet"/>
      <w:lvlText w:val="•"/>
      <w:lvlJc w:val="left"/>
      <w:pPr>
        <w:ind w:left="8132" w:hanging="284"/>
      </w:pPr>
      <w:rPr>
        <w:rFonts w:hint="default"/>
      </w:rPr>
    </w:lvl>
  </w:abstractNum>
  <w:abstractNum w:abstractNumId="2" w15:restartNumberingAfterBreak="0">
    <w:nsid w:val="17A12047"/>
    <w:multiLevelType w:val="hybridMultilevel"/>
    <w:tmpl w:val="DAD47DBC"/>
    <w:lvl w:ilvl="0" w:tplc="3B8A69DA">
      <w:numFmt w:val="bullet"/>
      <w:lvlText w:val=""/>
      <w:lvlJc w:val="left"/>
      <w:pPr>
        <w:ind w:left="388" w:hanging="284"/>
      </w:pPr>
      <w:rPr>
        <w:rFonts w:ascii="Symbol" w:eastAsia="Symbol" w:hAnsi="Symbol" w:cs="Symbol" w:hint="default"/>
        <w:w w:val="99"/>
        <w:sz w:val="20"/>
        <w:szCs w:val="20"/>
      </w:rPr>
    </w:lvl>
    <w:lvl w:ilvl="1" w:tplc="264E0206">
      <w:numFmt w:val="bullet"/>
      <w:lvlText w:val="•"/>
      <w:lvlJc w:val="left"/>
      <w:pPr>
        <w:ind w:left="1349" w:hanging="284"/>
      </w:pPr>
      <w:rPr>
        <w:rFonts w:hint="default"/>
      </w:rPr>
    </w:lvl>
    <w:lvl w:ilvl="2" w:tplc="F9EC81C8">
      <w:numFmt w:val="bullet"/>
      <w:lvlText w:val="•"/>
      <w:lvlJc w:val="left"/>
      <w:pPr>
        <w:ind w:left="2318" w:hanging="284"/>
      </w:pPr>
      <w:rPr>
        <w:rFonts w:hint="default"/>
      </w:rPr>
    </w:lvl>
    <w:lvl w:ilvl="3" w:tplc="3DBCC6DC">
      <w:numFmt w:val="bullet"/>
      <w:lvlText w:val="•"/>
      <w:lvlJc w:val="left"/>
      <w:pPr>
        <w:ind w:left="3287" w:hanging="284"/>
      </w:pPr>
      <w:rPr>
        <w:rFonts w:hint="default"/>
      </w:rPr>
    </w:lvl>
    <w:lvl w:ilvl="4" w:tplc="824C0490">
      <w:numFmt w:val="bullet"/>
      <w:lvlText w:val="•"/>
      <w:lvlJc w:val="left"/>
      <w:pPr>
        <w:ind w:left="4256" w:hanging="284"/>
      </w:pPr>
      <w:rPr>
        <w:rFonts w:hint="default"/>
      </w:rPr>
    </w:lvl>
    <w:lvl w:ilvl="5" w:tplc="657A65EA">
      <w:numFmt w:val="bullet"/>
      <w:lvlText w:val="•"/>
      <w:lvlJc w:val="left"/>
      <w:pPr>
        <w:ind w:left="5225" w:hanging="284"/>
      </w:pPr>
      <w:rPr>
        <w:rFonts w:hint="default"/>
      </w:rPr>
    </w:lvl>
    <w:lvl w:ilvl="6" w:tplc="5120CF38">
      <w:numFmt w:val="bullet"/>
      <w:lvlText w:val="•"/>
      <w:lvlJc w:val="left"/>
      <w:pPr>
        <w:ind w:left="6194" w:hanging="284"/>
      </w:pPr>
      <w:rPr>
        <w:rFonts w:hint="default"/>
      </w:rPr>
    </w:lvl>
    <w:lvl w:ilvl="7" w:tplc="4664BD1C">
      <w:numFmt w:val="bullet"/>
      <w:lvlText w:val="•"/>
      <w:lvlJc w:val="left"/>
      <w:pPr>
        <w:ind w:left="7163" w:hanging="284"/>
      </w:pPr>
      <w:rPr>
        <w:rFonts w:hint="default"/>
      </w:rPr>
    </w:lvl>
    <w:lvl w:ilvl="8" w:tplc="94621F6E">
      <w:numFmt w:val="bullet"/>
      <w:lvlText w:val="•"/>
      <w:lvlJc w:val="left"/>
      <w:pPr>
        <w:ind w:left="8132" w:hanging="284"/>
      </w:pPr>
      <w:rPr>
        <w:rFonts w:hint="default"/>
      </w:rPr>
    </w:lvl>
  </w:abstractNum>
  <w:abstractNum w:abstractNumId="3" w15:restartNumberingAfterBreak="0">
    <w:nsid w:val="1AC35046"/>
    <w:multiLevelType w:val="hybridMultilevel"/>
    <w:tmpl w:val="811A2EF6"/>
    <w:lvl w:ilvl="0" w:tplc="074654CA">
      <w:numFmt w:val="bullet"/>
      <w:lvlText w:val=""/>
      <w:lvlJc w:val="left"/>
      <w:pPr>
        <w:ind w:left="465" w:hanging="360"/>
      </w:pPr>
      <w:rPr>
        <w:rFonts w:ascii="Symbol" w:eastAsia="Symbol" w:hAnsi="Symbol" w:cs="Symbol" w:hint="default"/>
        <w:w w:val="99"/>
        <w:sz w:val="20"/>
        <w:szCs w:val="20"/>
      </w:rPr>
    </w:lvl>
    <w:lvl w:ilvl="1" w:tplc="26DAE82E">
      <w:numFmt w:val="bullet"/>
      <w:lvlText w:val="•"/>
      <w:lvlJc w:val="left"/>
      <w:pPr>
        <w:ind w:left="1421" w:hanging="360"/>
      </w:pPr>
      <w:rPr>
        <w:rFonts w:hint="default"/>
      </w:rPr>
    </w:lvl>
    <w:lvl w:ilvl="2" w:tplc="D92AAB04">
      <w:numFmt w:val="bullet"/>
      <w:lvlText w:val="•"/>
      <w:lvlJc w:val="left"/>
      <w:pPr>
        <w:ind w:left="2382" w:hanging="360"/>
      </w:pPr>
      <w:rPr>
        <w:rFonts w:hint="default"/>
      </w:rPr>
    </w:lvl>
    <w:lvl w:ilvl="3" w:tplc="30327112">
      <w:numFmt w:val="bullet"/>
      <w:lvlText w:val="•"/>
      <w:lvlJc w:val="left"/>
      <w:pPr>
        <w:ind w:left="3343" w:hanging="360"/>
      </w:pPr>
      <w:rPr>
        <w:rFonts w:hint="default"/>
      </w:rPr>
    </w:lvl>
    <w:lvl w:ilvl="4" w:tplc="5B16D9A6">
      <w:numFmt w:val="bullet"/>
      <w:lvlText w:val="•"/>
      <w:lvlJc w:val="left"/>
      <w:pPr>
        <w:ind w:left="4304" w:hanging="360"/>
      </w:pPr>
      <w:rPr>
        <w:rFonts w:hint="default"/>
      </w:rPr>
    </w:lvl>
    <w:lvl w:ilvl="5" w:tplc="32DEBCAA">
      <w:numFmt w:val="bullet"/>
      <w:lvlText w:val="•"/>
      <w:lvlJc w:val="left"/>
      <w:pPr>
        <w:ind w:left="5265" w:hanging="360"/>
      </w:pPr>
      <w:rPr>
        <w:rFonts w:hint="default"/>
      </w:rPr>
    </w:lvl>
    <w:lvl w:ilvl="6" w:tplc="53C63818">
      <w:numFmt w:val="bullet"/>
      <w:lvlText w:val="•"/>
      <w:lvlJc w:val="left"/>
      <w:pPr>
        <w:ind w:left="6226" w:hanging="360"/>
      </w:pPr>
      <w:rPr>
        <w:rFonts w:hint="default"/>
      </w:rPr>
    </w:lvl>
    <w:lvl w:ilvl="7" w:tplc="647C5ED0">
      <w:numFmt w:val="bullet"/>
      <w:lvlText w:val="•"/>
      <w:lvlJc w:val="left"/>
      <w:pPr>
        <w:ind w:left="7187" w:hanging="360"/>
      </w:pPr>
      <w:rPr>
        <w:rFonts w:hint="default"/>
      </w:rPr>
    </w:lvl>
    <w:lvl w:ilvl="8" w:tplc="AFE8F2C6">
      <w:numFmt w:val="bullet"/>
      <w:lvlText w:val="•"/>
      <w:lvlJc w:val="left"/>
      <w:pPr>
        <w:ind w:left="8148" w:hanging="360"/>
      </w:pPr>
      <w:rPr>
        <w:rFonts w:hint="default"/>
      </w:rPr>
    </w:lvl>
  </w:abstractNum>
  <w:abstractNum w:abstractNumId="4" w15:restartNumberingAfterBreak="0">
    <w:nsid w:val="1D987D45"/>
    <w:multiLevelType w:val="hybridMultilevel"/>
    <w:tmpl w:val="28F8101E"/>
    <w:lvl w:ilvl="0" w:tplc="BE5E9DE8">
      <w:start w:val="1"/>
      <w:numFmt w:val="decimal"/>
      <w:lvlText w:val="%1."/>
      <w:lvlJc w:val="left"/>
      <w:pPr>
        <w:ind w:left="467" w:hanging="360"/>
        <w:jc w:val="left"/>
      </w:pPr>
      <w:rPr>
        <w:rFonts w:ascii="Times New Roman" w:eastAsia="Times New Roman" w:hAnsi="Times New Roman" w:cs="Times New Roman" w:hint="default"/>
        <w:spacing w:val="0"/>
        <w:w w:val="99"/>
        <w:sz w:val="20"/>
        <w:szCs w:val="20"/>
      </w:rPr>
    </w:lvl>
    <w:lvl w:ilvl="1" w:tplc="541C1342">
      <w:numFmt w:val="bullet"/>
      <w:lvlText w:val="•"/>
      <w:lvlJc w:val="left"/>
      <w:pPr>
        <w:ind w:left="1421" w:hanging="360"/>
      </w:pPr>
      <w:rPr>
        <w:rFonts w:hint="default"/>
      </w:rPr>
    </w:lvl>
    <w:lvl w:ilvl="2" w:tplc="46382298">
      <w:numFmt w:val="bullet"/>
      <w:lvlText w:val="•"/>
      <w:lvlJc w:val="left"/>
      <w:pPr>
        <w:ind w:left="2382" w:hanging="360"/>
      </w:pPr>
      <w:rPr>
        <w:rFonts w:hint="default"/>
      </w:rPr>
    </w:lvl>
    <w:lvl w:ilvl="3" w:tplc="84A8C556">
      <w:numFmt w:val="bullet"/>
      <w:lvlText w:val="•"/>
      <w:lvlJc w:val="left"/>
      <w:pPr>
        <w:ind w:left="3343" w:hanging="360"/>
      </w:pPr>
      <w:rPr>
        <w:rFonts w:hint="default"/>
      </w:rPr>
    </w:lvl>
    <w:lvl w:ilvl="4" w:tplc="21DC5404">
      <w:numFmt w:val="bullet"/>
      <w:lvlText w:val="•"/>
      <w:lvlJc w:val="left"/>
      <w:pPr>
        <w:ind w:left="4304" w:hanging="360"/>
      </w:pPr>
      <w:rPr>
        <w:rFonts w:hint="default"/>
      </w:rPr>
    </w:lvl>
    <w:lvl w:ilvl="5" w:tplc="7CEE1D40">
      <w:numFmt w:val="bullet"/>
      <w:lvlText w:val="•"/>
      <w:lvlJc w:val="left"/>
      <w:pPr>
        <w:ind w:left="5265" w:hanging="360"/>
      </w:pPr>
      <w:rPr>
        <w:rFonts w:hint="default"/>
      </w:rPr>
    </w:lvl>
    <w:lvl w:ilvl="6" w:tplc="7E589098">
      <w:numFmt w:val="bullet"/>
      <w:lvlText w:val="•"/>
      <w:lvlJc w:val="left"/>
      <w:pPr>
        <w:ind w:left="6226" w:hanging="360"/>
      </w:pPr>
      <w:rPr>
        <w:rFonts w:hint="default"/>
      </w:rPr>
    </w:lvl>
    <w:lvl w:ilvl="7" w:tplc="7BD88B42">
      <w:numFmt w:val="bullet"/>
      <w:lvlText w:val="•"/>
      <w:lvlJc w:val="left"/>
      <w:pPr>
        <w:ind w:left="7187" w:hanging="360"/>
      </w:pPr>
      <w:rPr>
        <w:rFonts w:hint="default"/>
      </w:rPr>
    </w:lvl>
    <w:lvl w:ilvl="8" w:tplc="EB6406A8">
      <w:numFmt w:val="bullet"/>
      <w:lvlText w:val="•"/>
      <w:lvlJc w:val="left"/>
      <w:pPr>
        <w:ind w:left="8148" w:hanging="360"/>
      </w:pPr>
      <w:rPr>
        <w:rFonts w:hint="default"/>
      </w:rPr>
    </w:lvl>
  </w:abstractNum>
  <w:abstractNum w:abstractNumId="5" w15:restartNumberingAfterBreak="0">
    <w:nsid w:val="21962714"/>
    <w:multiLevelType w:val="hybridMultilevel"/>
    <w:tmpl w:val="E46C8D16"/>
    <w:lvl w:ilvl="0" w:tplc="2D5EFB5E">
      <w:numFmt w:val="bullet"/>
      <w:lvlText w:val=""/>
      <w:lvlJc w:val="left"/>
      <w:pPr>
        <w:ind w:left="388" w:hanging="284"/>
      </w:pPr>
      <w:rPr>
        <w:rFonts w:ascii="Symbol" w:eastAsia="Symbol" w:hAnsi="Symbol" w:cs="Symbol" w:hint="default"/>
        <w:w w:val="99"/>
        <w:sz w:val="20"/>
        <w:szCs w:val="20"/>
      </w:rPr>
    </w:lvl>
    <w:lvl w:ilvl="1" w:tplc="04BAC31E">
      <w:numFmt w:val="bullet"/>
      <w:lvlText w:val="•"/>
      <w:lvlJc w:val="left"/>
      <w:pPr>
        <w:ind w:left="1349" w:hanging="284"/>
      </w:pPr>
      <w:rPr>
        <w:rFonts w:hint="default"/>
      </w:rPr>
    </w:lvl>
    <w:lvl w:ilvl="2" w:tplc="D74628BE">
      <w:numFmt w:val="bullet"/>
      <w:lvlText w:val="•"/>
      <w:lvlJc w:val="left"/>
      <w:pPr>
        <w:ind w:left="2318" w:hanging="284"/>
      </w:pPr>
      <w:rPr>
        <w:rFonts w:hint="default"/>
      </w:rPr>
    </w:lvl>
    <w:lvl w:ilvl="3" w:tplc="77102238">
      <w:numFmt w:val="bullet"/>
      <w:lvlText w:val="•"/>
      <w:lvlJc w:val="left"/>
      <w:pPr>
        <w:ind w:left="3287" w:hanging="284"/>
      </w:pPr>
      <w:rPr>
        <w:rFonts w:hint="default"/>
      </w:rPr>
    </w:lvl>
    <w:lvl w:ilvl="4" w:tplc="11124D42">
      <w:numFmt w:val="bullet"/>
      <w:lvlText w:val="•"/>
      <w:lvlJc w:val="left"/>
      <w:pPr>
        <w:ind w:left="4256" w:hanging="284"/>
      </w:pPr>
      <w:rPr>
        <w:rFonts w:hint="default"/>
      </w:rPr>
    </w:lvl>
    <w:lvl w:ilvl="5" w:tplc="64C425E0">
      <w:numFmt w:val="bullet"/>
      <w:lvlText w:val="•"/>
      <w:lvlJc w:val="left"/>
      <w:pPr>
        <w:ind w:left="5225" w:hanging="284"/>
      </w:pPr>
      <w:rPr>
        <w:rFonts w:hint="default"/>
      </w:rPr>
    </w:lvl>
    <w:lvl w:ilvl="6" w:tplc="717E6348">
      <w:numFmt w:val="bullet"/>
      <w:lvlText w:val="•"/>
      <w:lvlJc w:val="left"/>
      <w:pPr>
        <w:ind w:left="6194" w:hanging="284"/>
      </w:pPr>
      <w:rPr>
        <w:rFonts w:hint="default"/>
      </w:rPr>
    </w:lvl>
    <w:lvl w:ilvl="7" w:tplc="4F1A2F4C">
      <w:numFmt w:val="bullet"/>
      <w:lvlText w:val="•"/>
      <w:lvlJc w:val="left"/>
      <w:pPr>
        <w:ind w:left="7163" w:hanging="284"/>
      </w:pPr>
      <w:rPr>
        <w:rFonts w:hint="default"/>
      </w:rPr>
    </w:lvl>
    <w:lvl w:ilvl="8" w:tplc="C72EAC1C">
      <w:numFmt w:val="bullet"/>
      <w:lvlText w:val="•"/>
      <w:lvlJc w:val="left"/>
      <w:pPr>
        <w:ind w:left="8132" w:hanging="284"/>
      </w:pPr>
      <w:rPr>
        <w:rFonts w:hint="default"/>
      </w:rPr>
    </w:lvl>
  </w:abstractNum>
  <w:abstractNum w:abstractNumId="6" w15:restartNumberingAfterBreak="0">
    <w:nsid w:val="2A830C28"/>
    <w:multiLevelType w:val="hybridMultilevel"/>
    <w:tmpl w:val="1BC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AB1B4E"/>
    <w:multiLevelType w:val="hybridMultilevel"/>
    <w:tmpl w:val="74101620"/>
    <w:lvl w:ilvl="0" w:tplc="43A6AEBA">
      <w:numFmt w:val="bullet"/>
      <w:lvlText w:val=""/>
      <w:lvlJc w:val="left"/>
      <w:pPr>
        <w:ind w:left="357" w:hanging="252"/>
      </w:pPr>
      <w:rPr>
        <w:rFonts w:ascii="Symbol" w:eastAsia="Symbol" w:hAnsi="Symbol" w:cs="Symbol" w:hint="default"/>
        <w:w w:val="99"/>
        <w:sz w:val="20"/>
        <w:szCs w:val="20"/>
      </w:rPr>
    </w:lvl>
    <w:lvl w:ilvl="1" w:tplc="C5A62998">
      <w:numFmt w:val="bullet"/>
      <w:lvlText w:val="•"/>
      <w:lvlJc w:val="left"/>
      <w:pPr>
        <w:ind w:left="1331" w:hanging="252"/>
      </w:pPr>
      <w:rPr>
        <w:rFonts w:hint="default"/>
      </w:rPr>
    </w:lvl>
    <w:lvl w:ilvl="2" w:tplc="1980C720">
      <w:numFmt w:val="bullet"/>
      <w:lvlText w:val="•"/>
      <w:lvlJc w:val="left"/>
      <w:pPr>
        <w:ind w:left="2302" w:hanging="252"/>
      </w:pPr>
      <w:rPr>
        <w:rFonts w:hint="default"/>
      </w:rPr>
    </w:lvl>
    <w:lvl w:ilvl="3" w:tplc="92D6BA1A">
      <w:numFmt w:val="bullet"/>
      <w:lvlText w:val="•"/>
      <w:lvlJc w:val="left"/>
      <w:pPr>
        <w:ind w:left="3273" w:hanging="252"/>
      </w:pPr>
      <w:rPr>
        <w:rFonts w:hint="default"/>
      </w:rPr>
    </w:lvl>
    <w:lvl w:ilvl="4" w:tplc="2EDAB7A2">
      <w:numFmt w:val="bullet"/>
      <w:lvlText w:val="•"/>
      <w:lvlJc w:val="left"/>
      <w:pPr>
        <w:ind w:left="4244" w:hanging="252"/>
      </w:pPr>
      <w:rPr>
        <w:rFonts w:hint="default"/>
      </w:rPr>
    </w:lvl>
    <w:lvl w:ilvl="5" w:tplc="5302D3A0">
      <w:numFmt w:val="bullet"/>
      <w:lvlText w:val="•"/>
      <w:lvlJc w:val="left"/>
      <w:pPr>
        <w:ind w:left="5215" w:hanging="252"/>
      </w:pPr>
      <w:rPr>
        <w:rFonts w:hint="default"/>
      </w:rPr>
    </w:lvl>
    <w:lvl w:ilvl="6" w:tplc="33107710">
      <w:numFmt w:val="bullet"/>
      <w:lvlText w:val="•"/>
      <w:lvlJc w:val="left"/>
      <w:pPr>
        <w:ind w:left="6186" w:hanging="252"/>
      </w:pPr>
      <w:rPr>
        <w:rFonts w:hint="default"/>
      </w:rPr>
    </w:lvl>
    <w:lvl w:ilvl="7" w:tplc="41EC74BC">
      <w:numFmt w:val="bullet"/>
      <w:lvlText w:val="•"/>
      <w:lvlJc w:val="left"/>
      <w:pPr>
        <w:ind w:left="7157" w:hanging="252"/>
      </w:pPr>
      <w:rPr>
        <w:rFonts w:hint="default"/>
      </w:rPr>
    </w:lvl>
    <w:lvl w:ilvl="8" w:tplc="B68A5138">
      <w:numFmt w:val="bullet"/>
      <w:lvlText w:val="•"/>
      <w:lvlJc w:val="left"/>
      <w:pPr>
        <w:ind w:left="8128" w:hanging="252"/>
      </w:pPr>
      <w:rPr>
        <w:rFonts w:hint="default"/>
      </w:rPr>
    </w:lvl>
  </w:abstractNum>
  <w:abstractNum w:abstractNumId="8" w15:restartNumberingAfterBreak="0">
    <w:nsid w:val="3A325806"/>
    <w:multiLevelType w:val="hybridMultilevel"/>
    <w:tmpl w:val="02305A2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C665DB0"/>
    <w:multiLevelType w:val="hybridMultilevel"/>
    <w:tmpl w:val="C98C8C24"/>
    <w:lvl w:ilvl="0" w:tplc="CF0CACE4">
      <w:numFmt w:val="bullet"/>
      <w:lvlText w:val=""/>
      <w:lvlJc w:val="left"/>
      <w:pPr>
        <w:ind w:left="388" w:hanging="284"/>
      </w:pPr>
      <w:rPr>
        <w:rFonts w:ascii="Symbol" w:eastAsia="Symbol" w:hAnsi="Symbol" w:cs="Symbol" w:hint="default"/>
        <w:w w:val="99"/>
        <w:sz w:val="20"/>
        <w:szCs w:val="20"/>
      </w:rPr>
    </w:lvl>
    <w:lvl w:ilvl="1" w:tplc="35AEACE8">
      <w:numFmt w:val="bullet"/>
      <w:lvlText w:val="•"/>
      <w:lvlJc w:val="left"/>
      <w:pPr>
        <w:ind w:left="1349" w:hanging="284"/>
      </w:pPr>
      <w:rPr>
        <w:rFonts w:hint="default"/>
      </w:rPr>
    </w:lvl>
    <w:lvl w:ilvl="2" w:tplc="B20C1ACE">
      <w:numFmt w:val="bullet"/>
      <w:lvlText w:val="•"/>
      <w:lvlJc w:val="left"/>
      <w:pPr>
        <w:ind w:left="2318" w:hanging="284"/>
      </w:pPr>
      <w:rPr>
        <w:rFonts w:hint="default"/>
      </w:rPr>
    </w:lvl>
    <w:lvl w:ilvl="3" w:tplc="BCF8FDDA">
      <w:numFmt w:val="bullet"/>
      <w:lvlText w:val="•"/>
      <w:lvlJc w:val="left"/>
      <w:pPr>
        <w:ind w:left="3287" w:hanging="284"/>
      </w:pPr>
      <w:rPr>
        <w:rFonts w:hint="default"/>
      </w:rPr>
    </w:lvl>
    <w:lvl w:ilvl="4" w:tplc="409C349E">
      <w:numFmt w:val="bullet"/>
      <w:lvlText w:val="•"/>
      <w:lvlJc w:val="left"/>
      <w:pPr>
        <w:ind w:left="4256" w:hanging="284"/>
      </w:pPr>
      <w:rPr>
        <w:rFonts w:hint="default"/>
      </w:rPr>
    </w:lvl>
    <w:lvl w:ilvl="5" w:tplc="F014B578">
      <w:numFmt w:val="bullet"/>
      <w:lvlText w:val="•"/>
      <w:lvlJc w:val="left"/>
      <w:pPr>
        <w:ind w:left="5225" w:hanging="284"/>
      </w:pPr>
      <w:rPr>
        <w:rFonts w:hint="default"/>
      </w:rPr>
    </w:lvl>
    <w:lvl w:ilvl="6" w:tplc="6EAE87BC">
      <w:numFmt w:val="bullet"/>
      <w:lvlText w:val="•"/>
      <w:lvlJc w:val="left"/>
      <w:pPr>
        <w:ind w:left="6194" w:hanging="284"/>
      </w:pPr>
      <w:rPr>
        <w:rFonts w:hint="default"/>
      </w:rPr>
    </w:lvl>
    <w:lvl w:ilvl="7" w:tplc="A22C0DAA">
      <w:numFmt w:val="bullet"/>
      <w:lvlText w:val="•"/>
      <w:lvlJc w:val="left"/>
      <w:pPr>
        <w:ind w:left="7163" w:hanging="284"/>
      </w:pPr>
      <w:rPr>
        <w:rFonts w:hint="default"/>
      </w:rPr>
    </w:lvl>
    <w:lvl w:ilvl="8" w:tplc="7A74598C">
      <w:numFmt w:val="bullet"/>
      <w:lvlText w:val="•"/>
      <w:lvlJc w:val="left"/>
      <w:pPr>
        <w:ind w:left="8132" w:hanging="284"/>
      </w:pPr>
      <w:rPr>
        <w:rFonts w:hint="default"/>
      </w:rPr>
    </w:lvl>
  </w:abstractNum>
  <w:abstractNum w:abstractNumId="10" w15:restartNumberingAfterBreak="0">
    <w:nsid w:val="3EFD3572"/>
    <w:multiLevelType w:val="hybridMultilevel"/>
    <w:tmpl w:val="0676272E"/>
    <w:lvl w:ilvl="0" w:tplc="8598A6C8">
      <w:numFmt w:val="bullet"/>
      <w:lvlText w:val=""/>
      <w:lvlJc w:val="left"/>
      <w:pPr>
        <w:ind w:left="388" w:hanging="284"/>
      </w:pPr>
      <w:rPr>
        <w:rFonts w:ascii="Symbol" w:eastAsia="Symbol" w:hAnsi="Symbol" w:cs="Symbol" w:hint="default"/>
        <w:w w:val="99"/>
        <w:sz w:val="20"/>
        <w:szCs w:val="20"/>
      </w:rPr>
    </w:lvl>
    <w:lvl w:ilvl="1" w:tplc="C4A20194">
      <w:numFmt w:val="bullet"/>
      <w:lvlText w:val="•"/>
      <w:lvlJc w:val="left"/>
      <w:pPr>
        <w:ind w:left="1349" w:hanging="284"/>
      </w:pPr>
      <w:rPr>
        <w:rFonts w:hint="default"/>
      </w:rPr>
    </w:lvl>
    <w:lvl w:ilvl="2" w:tplc="FBB8592A">
      <w:numFmt w:val="bullet"/>
      <w:lvlText w:val="•"/>
      <w:lvlJc w:val="left"/>
      <w:pPr>
        <w:ind w:left="2318" w:hanging="284"/>
      </w:pPr>
      <w:rPr>
        <w:rFonts w:hint="default"/>
      </w:rPr>
    </w:lvl>
    <w:lvl w:ilvl="3" w:tplc="F35CCA7A">
      <w:numFmt w:val="bullet"/>
      <w:lvlText w:val="•"/>
      <w:lvlJc w:val="left"/>
      <w:pPr>
        <w:ind w:left="3287" w:hanging="284"/>
      </w:pPr>
      <w:rPr>
        <w:rFonts w:hint="default"/>
      </w:rPr>
    </w:lvl>
    <w:lvl w:ilvl="4" w:tplc="2D20908A">
      <w:numFmt w:val="bullet"/>
      <w:lvlText w:val="•"/>
      <w:lvlJc w:val="left"/>
      <w:pPr>
        <w:ind w:left="4256" w:hanging="284"/>
      </w:pPr>
      <w:rPr>
        <w:rFonts w:hint="default"/>
      </w:rPr>
    </w:lvl>
    <w:lvl w:ilvl="5" w:tplc="60C00866">
      <w:numFmt w:val="bullet"/>
      <w:lvlText w:val="•"/>
      <w:lvlJc w:val="left"/>
      <w:pPr>
        <w:ind w:left="5225" w:hanging="284"/>
      </w:pPr>
      <w:rPr>
        <w:rFonts w:hint="default"/>
      </w:rPr>
    </w:lvl>
    <w:lvl w:ilvl="6" w:tplc="98349996">
      <w:numFmt w:val="bullet"/>
      <w:lvlText w:val="•"/>
      <w:lvlJc w:val="left"/>
      <w:pPr>
        <w:ind w:left="6194" w:hanging="284"/>
      </w:pPr>
      <w:rPr>
        <w:rFonts w:hint="default"/>
      </w:rPr>
    </w:lvl>
    <w:lvl w:ilvl="7" w:tplc="9D241C08">
      <w:numFmt w:val="bullet"/>
      <w:lvlText w:val="•"/>
      <w:lvlJc w:val="left"/>
      <w:pPr>
        <w:ind w:left="7163" w:hanging="284"/>
      </w:pPr>
      <w:rPr>
        <w:rFonts w:hint="default"/>
      </w:rPr>
    </w:lvl>
    <w:lvl w:ilvl="8" w:tplc="C7E2A058">
      <w:numFmt w:val="bullet"/>
      <w:lvlText w:val="•"/>
      <w:lvlJc w:val="left"/>
      <w:pPr>
        <w:ind w:left="8132" w:hanging="284"/>
      </w:pPr>
      <w:rPr>
        <w:rFonts w:hint="default"/>
      </w:rPr>
    </w:lvl>
  </w:abstractNum>
  <w:abstractNum w:abstractNumId="11" w15:restartNumberingAfterBreak="0">
    <w:nsid w:val="3FA606F4"/>
    <w:multiLevelType w:val="hybridMultilevel"/>
    <w:tmpl w:val="CD7A3B0C"/>
    <w:lvl w:ilvl="0" w:tplc="99224D50">
      <w:numFmt w:val="bullet"/>
      <w:lvlText w:val=""/>
      <w:lvlJc w:val="left"/>
      <w:pPr>
        <w:ind w:left="388" w:hanging="284"/>
      </w:pPr>
      <w:rPr>
        <w:rFonts w:ascii="Symbol" w:eastAsia="Symbol" w:hAnsi="Symbol" w:cs="Symbol" w:hint="default"/>
        <w:w w:val="99"/>
        <w:sz w:val="20"/>
        <w:szCs w:val="20"/>
      </w:rPr>
    </w:lvl>
    <w:lvl w:ilvl="1" w:tplc="5C48B2BE">
      <w:numFmt w:val="bullet"/>
      <w:lvlText w:val="•"/>
      <w:lvlJc w:val="left"/>
      <w:pPr>
        <w:ind w:left="1349" w:hanging="284"/>
      </w:pPr>
      <w:rPr>
        <w:rFonts w:hint="default"/>
      </w:rPr>
    </w:lvl>
    <w:lvl w:ilvl="2" w:tplc="C26094A8">
      <w:numFmt w:val="bullet"/>
      <w:lvlText w:val="•"/>
      <w:lvlJc w:val="left"/>
      <w:pPr>
        <w:ind w:left="2318" w:hanging="284"/>
      </w:pPr>
      <w:rPr>
        <w:rFonts w:hint="default"/>
      </w:rPr>
    </w:lvl>
    <w:lvl w:ilvl="3" w:tplc="54246674">
      <w:numFmt w:val="bullet"/>
      <w:lvlText w:val="•"/>
      <w:lvlJc w:val="left"/>
      <w:pPr>
        <w:ind w:left="3287" w:hanging="284"/>
      </w:pPr>
      <w:rPr>
        <w:rFonts w:hint="default"/>
      </w:rPr>
    </w:lvl>
    <w:lvl w:ilvl="4" w:tplc="E3A4CEB4">
      <w:numFmt w:val="bullet"/>
      <w:lvlText w:val="•"/>
      <w:lvlJc w:val="left"/>
      <w:pPr>
        <w:ind w:left="4256" w:hanging="284"/>
      </w:pPr>
      <w:rPr>
        <w:rFonts w:hint="default"/>
      </w:rPr>
    </w:lvl>
    <w:lvl w:ilvl="5" w:tplc="4474955E">
      <w:numFmt w:val="bullet"/>
      <w:lvlText w:val="•"/>
      <w:lvlJc w:val="left"/>
      <w:pPr>
        <w:ind w:left="5225" w:hanging="284"/>
      </w:pPr>
      <w:rPr>
        <w:rFonts w:hint="default"/>
      </w:rPr>
    </w:lvl>
    <w:lvl w:ilvl="6" w:tplc="A0C4162E">
      <w:numFmt w:val="bullet"/>
      <w:lvlText w:val="•"/>
      <w:lvlJc w:val="left"/>
      <w:pPr>
        <w:ind w:left="6194" w:hanging="284"/>
      </w:pPr>
      <w:rPr>
        <w:rFonts w:hint="default"/>
      </w:rPr>
    </w:lvl>
    <w:lvl w:ilvl="7" w:tplc="3CE8E000">
      <w:numFmt w:val="bullet"/>
      <w:lvlText w:val="•"/>
      <w:lvlJc w:val="left"/>
      <w:pPr>
        <w:ind w:left="7163" w:hanging="284"/>
      </w:pPr>
      <w:rPr>
        <w:rFonts w:hint="default"/>
      </w:rPr>
    </w:lvl>
    <w:lvl w:ilvl="8" w:tplc="DE12E180">
      <w:numFmt w:val="bullet"/>
      <w:lvlText w:val="•"/>
      <w:lvlJc w:val="left"/>
      <w:pPr>
        <w:ind w:left="8132" w:hanging="284"/>
      </w:pPr>
      <w:rPr>
        <w:rFonts w:hint="default"/>
      </w:rPr>
    </w:lvl>
  </w:abstractNum>
  <w:abstractNum w:abstractNumId="12" w15:restartNumberingAfterBreak="0">
    <w:nsid w:val="42C301AF"/>
    <w:multiLevelType w:val="hybridMultilevel"/>
    <w:tmpl w:val="83D8679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B69341E"/>
    <w:multiLevelType w:val="hybridMultilevel"/>
    <w:tmpl w:val="6240AF2C"/>
    <w:lvl w:ilvl="0" w:tplc="B60C76E4">
      <w:numFmt w:val="bullet"/>
      <w:lvlText w:val=""/>
      <w:lvlJc w:val="left"/>
      <w:pPr>
        <w:ind w:left="388" w:hanging="284"/>
      </w:pPr>
      <w:rPr>
        <w:rFonts w:ascii="Symbol" w:eastAsia="Symbol" w:hAnsi="Symbol" w:cs="Symbol" w:hint="default"/>
        <w:w w:val="99"/>
        <w:sz w:val="20"/>
        <w:szCs w:val="20"/>
      </w:rPr>
    </w:lvl>
    <w:lvl w:ilvl="1" w:tplc="6C882BCA">
      <w:numFmt w:val="bullet"/>
      <w:lvlText w:val="•"/>
      <w:lvlJc w:val="left"/>
      <w:pPr>
        <w:ind w:left="1349" w:hanging="284"/>
      </w:pPr>
      <w:rPr>
        <w:rFonts w:hint="default"/>
      </w:rPr>
    </w:lvl>
    <w:lvl w:ilvl="2" w:tplc="5D04B4DE">
      <w:numFmt w:val="bullet"/>
      <w:lvlText w:val="•"/>
      <w:lvlJc w:val="left"/>
      <w:pPr>
        <w:ind w:left="2318" w:hanging="284"/>
      </w:pPr>
      <w:rPr>
        <w:rFonts w:hint="default"/>
      </w:rPr>
    </w:lvl>
    <w:lvl w:ilvl="3" w:tplc="2D5ED24C">
      <w:numFmt w:val="bullet"/>
      <w:lvlText w:val="•"/>
      <w:lvlJc w:val="left"/>
      <w:pPr>
        <w:ind w:left="3287" w:hanging="284"/>
      </w:pPr>
      <w:rPr>
        <w:rFonts w:hint="default"/>
      </w:rPr>
    </w:lvl>
    <w:lvl w:ilvl="4" w:tplc="462EC6DA">
      <w:numFmt w:val="bullet"/>
      <w:lvlText w:val="•"/>
      <w:lvlJc w:val="left"/>
      <w:pPr>
        <w:ind w:left="4256" w:hanging="284"/>
      </w:pPr>
      <w:rPr>
        <w:rFonts w:hint="default"/>
      </w:rPr>
    </w:lvl>
    <w:lvl w:ilvl="5" w:tplc="1422A0AE">
      <w:numFmt w:val="bullet"/>
      <w:lvlText w:val="•"/>
      <w:lvlJc w:val="left"/>
      <w:pPr>
        <w:ind w:left="5225" w:hanging="284"/>
      </w:pPr>
      <w:rPr>
        <w:rFonts w:hint="default"/>
      </w:rPr>
    </w:lvl>
    <w:lvl w:ilvl="6" w:tplc="D67A9250">
      <w:numFmt w:val="bullet"/>
      <w:lvlText w:val="•"/>
      <w:lvlJc w:val="left"/>
      <w:pPr>
        <w:ind w:left="6194" w:hanging="284"/>
      </w:pPr>
      <w:rPr>
        <w:rFonts w:hint="default"/>
      </w:rPr>
    </w:lvl>
    <w:lvl w:ilvl="7" w:tplc="87D0C062">
      <w:numFmt w:val="bullet"/>
      <w:lvlText w:val="•"/>
      <w:lvlJc w:val="left"/>
      <w:pPr>
        <w:ind w:left="7163" w:hanging="284"/>
      </w:pPr>
      <w:rPr>
        <w:rFonts w:hint="default"/>
      </w:rPr>
    </w:lvl>
    <w:lvl w:ilvl="8" w:tplc="F9A4CB5A">
      <w:numFmt w:val="bullet"/>
      <w:lvlText w:val="•"/>
      <w:lvlJc w:val="left"/>
      <w:pPr>
        <w:ind w:left="8132" w:hanging="284"/>
      </w:pPr>
      <w:rPr>
        <w:rFonts w:hint="default"/>
      </w:rPr>
    </w:lvl>
  </w:abstractNum>
  <w:abstractNum w:abstractNumId="14" w15:restartNumberingAfterBreak="0">
    <w:nsid w:val="4BFC5121"/>
    <w:multiLevelType w:val="hybridMultilevel"/>
    <w:tmpl w:val="3202D44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C1C0A4D"/>
    <w:multiLevelType w:val="hybridMultilevel"/>
    <w:tmpl w:val="A126D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5128D"/>
    <w:multiLevelType w:val="hybridMultilevel"/>
    <w:tmpl w:val="C0864830"/>
    <w:lvl w:ilvl="0" w:tplc="B0E02402">
      <w:numFmt w:val="bullet"/>
      <w:lvlText w:val=""/>
      <w:lvlJc w:val="left"/>
      <w:pPr>
        <w:ind w:left="388" w:hanging="284"/>
      </w:pPr>
      <w:rPr>
        <w:rFonts w:ascii="Symbol" w:eastAsia="Symbol" w:hAnsi="Symbol" w:cs="Symbol" w:hint="default"/>
        <w:w w:val="99"/>
        <w:sz w:val="20"/>
        <w:szCs w:val="20"/>
      </w:rPr>
    </w:lvl>
    <w:lvl w:ilvl="1" w:tplc="B1A0D23A">
      <w:numFmt w:val="bullet"/>
      <w:lvlText w:val="•"/>
      <w:lvlJc w:val="left"/>
      <w:pPr>
        <w:ind w:left="1349" w:hanging="284"/>
      </w:pPr>
      <w:rPr>
        <w:rFonts w:hint="default"/>
      </w:rPr>
    </w:lvl>
    <w:lvl w:ilvl="2" w:tplc="93E2C32C">
      <w:numFmt w:val="bullet"/>
      <w:lvlText w:val="•"/>
      <w:lvlJc w:val="left"/>
      <w:pPr>
        <w:ind w:left="2318" w:hanging="284"/>
      </w:pPr>
      <w:rPr>
        <w:rFonts w:hint="default"/>
      </w:rPr>
    </w:lvl>
    <w:lvl w:ilvl="3" w:tplc="1B76C3C6">
      <w:numFmt w:val="bullet"/>
      <w:lvlText w:val="•"/>
      <w:lvlJc w:val="left"/>
      <w:pPr>
        <w:ind w:left="3287" w:hanging="284"/>
      </w:pPr>
      <w:rPr>
        <w:rFonts w:hint="default"/>
      </w:rPr>
    </w:lvl>
    <w:lvl w:ilvl="4" w:tplc="171AAAF4">
      <w:numFmt w:val="bullet"/>
      <w:lvlText w:val="•"/>
      <w:lvlJc w:val="left"/>
      <w:pPr>
        <w:ind w:left="4256" w:hanging="284"/>
      </w:pPr>
      <w:rPr>
        <w:rFonts w:hint="default"/>
      </w:rPr>
    </w:lvl>
    <w:lvl w:ilvl="5" w:tplc="C04EF404">
      <w:numFmt w:val="bullet"/>
      <w:lvlText w:val="•"/>
      <w:lvlJc w:val="left"/>
      <w:pPr>
        <w:ind w:left="5225" w:hanging="284"/>
      </w:pPr>
      <w:rPr>
        <w:rFonts w:hint="default"/>
      </w:rPr>
    </w:lvl>
    <w:lvl w:ilvl="6" w:tplc="DA440F3C">
      <w:numFmt w:val="bullet"/>
      <w:lvlText w:val="•"/>
      <w:lvlJc w:val="left"/>
      <w:pPr>
        <w:ind w:left="6194" w:hanging="284"/>
      </w:pPr>
      <w:rPr>
        <w:rFonts w:hint="default"/>
      </w:rPr>
    </w:lvl>
    <w:lvl w:ilvl="7" w:tplc="E364EDA6">
      <w:numFmt w:val="bullet"/>
      <w:lvlText w:val="•"/>
      <w:lvlJc w:val="left"/>
      <w:pPr>
        <w:ind w:left="7163" w:hanging="284"/>
      </w:pPr>
      <w:rPr>
        <w:rFonts w:hint="default"/>
      </w:rPr>
    </w:lvl>
    <w:lvl w:ilvl="8" w:tplc="8B3048F0">
      <w:numFmt w:val="bullet"/>
      <w:lvlText w:val="•"/>
      <w:lvlJc w:val="left"/>
      <w:pPr>
        <w:ind w:left="8132" w:hanging="284"/>
      </w:pPr>
      <w:rPr>
        <w:rFonts w:hint="default"/>
      </w:rPr>
    </w:lvl>
  </w:abstractNum>
  <w:abstractNum w:abstractNumId="17" w15:restartNumberingAfterBreak="0">
    <w:nsid w:val="56374A6E"/>
    <w:multiLevelType w:val="hybridMultilevel"/>
    <w:tmpl w:val="4F8E8606"/>
    <w:lvl w:ilvl="0" w:tplc="1354FA66">
      <w:numFmt w:val="bullet"/>
      <w:lvlText w:val=""/>
      <w:lvlJc w:val="left"/>
      <w:pPr>
        <w:ind w:left="388" w:hanging="284"/>
      </w:pPr>
      <w:rPr>
        <w:rFonts w:ascii="Symbol" w:eastAsia="Symbol" w:hAnsi="Symbol" w:cs="Symbol" w:hint="default"/>
        <w:w w:val="99"/>
        <w:sz w:val="20"/>
        <w:szCs w:val="20"/>
      </w:rPr>
    </w:lvl>
    <w:lvl w:ilvl="1" w:tplc="CB1448F2">
      <w:numFmt w:val="bullet"/>
      <w:lvlText w:val="•"/>
      <w:lvlJc w:val="left"/>
      <w:pPr>
        <w:ind w:left="1349" w:hanging="284"/>
      </w:pPr>
      <w:rPr>
        <w:rFonts w:hint="default"/>
      </w:rPr>
    </w:lvl>
    <w:lvl w:ilvl="2" w:tplc="FE3E3302">
      <w:numFmt w:val="bullet"/>
      <w:lvlText w:val="•"/>
      <w:lvlJc w:val="left"/>
      <w:pPr>
        <w:ind w:left="2318" w:hanging="284"/>
      </w:pPr>
      <w:rPr>
        <w:rFonts w:hint="default"/>
      </w:rPr>
    </w:lvl>
    <w:lvl w:ilvl="3" w:tplc="50CAB46E">
      <w:numFmt w:val="bullet"/>
      <w:lvlText w:val="•"/>
      <w:lvlJc w:val="left"/>
      <w:pPr>
        <w:ind w:left="3287" w:hanging="284"/>
      </w:pPr>
      <w:rPr>
        <w:rFonts w:hint="default"/>
      </w:rPr>
    </w:lvl>
    <w:lvl w:ilvl="4" w:tplc="7422B9D0">
      <w:numFmt w:val="bullet"/>
      <w:lvlText w:val="•"/>
      <w:lvlJc w:val="left"/>
      <w:pPr>
        <w:ind w:left="4256" w:hanging="284"/>
      </w:pPr>
      <w:rPr>
        <w:rFonts w:hint="default"/>
      </w:rPr>
    </w:lvl>
    <w:lvl w:ilvl="5" w:tplc="D3E0C45C">
      <w:numFmt w:val="bullet"/>
      <w:lvlText w:val="•"/>
      <w:lvlJc w:val="left"/>
      <w:pPr>
        <w:ind w:left="5225" w:hanging="284"/>
      </w:pPr>
      <w:rPr>
        <w:rFonts w:hint="default"/>
      </w:rPr>
    </w:lvl>
    <w:lvl w:ilvl="6" w:tplc="BA5871EC">
      <w:numFmt w:val="bullet"/>
      <w:lvlText w:val="•"/>
      <w:lvlJc w:val="left"/>
      <w:pPr>
        <w:ind w:left="6194" w:hanging="284"/>
      </w:pPr>
      <w:rPr>
        <w:rFonts w:hint="default"/>
      </w:rPr>
    </w:lvl>
    <w:lvl w:ilvl="7" w:tplc="09FA1A18">
      <w:numFmt w:val="bullet"/>
      <w:lvlText w:val="•"/>
      <w:lvlJc w:val="left"/>
      <w:pPr>
        <w:ind w:left="7163" w:hanging="284"/>
      </w:pPr>
      <w:rPr>
        <w:rFonts w:hint="default"/>
      </w:rPr>
    </w:lvl>
    <w:lvl w:ilvl="8" w:tplc="8E9ED33C">
      <w:numFmt w:val="bullet"/>
      <w:lvlText w:val="•"/>
      <w:lvlJc w:val="left"/>
      <w:pPr>
        <w:ind w:left="8132" w:hanging="284"/>
      </w:pPr>
      <w:rPr>
        <w:rFonts w:hint="default"/>
      </w:rPr>
    </w:lvl>
  </w:abstractNum>
  <w:abstractNum w:abstractNumId="18" w15:restartNumberingAfterBreak="0">
    <w:nsid w:val="57174B9D"/>
    <w:multiLevelType w:val="hybridMultilevel"/>
    <w:tmpl w:val="61A2E3E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A9608F4"/>
    <w:multiLevelType w:val="hybridMultilevel"/>
    <w:tmpl w:val="547203E0"/>
    <w:lvl w:ilvl="0" w:tplc="230E589E">
      <w:start w:val="4"/>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12DCF9AA">
      <w:numFmt w:val="bullet"/>
      <w:lvlText w:val="•"/>
      <w:lvlJc w:val="left"/>
      <w:pPr>
        <w:ind w:left="917" w:hanging="344"/>
      </w:pPr>
      <w:rPr>
        <w:rFonts w:hint="default"/>
      </w:rPr>
    </w:lvl>
    <w:lvl w:ilvl="2" w:tplc="B36CAD04">
      <w:numFmt w:val="bullet"/>
      <w:lvlText w:val="•"/>
      <w:lvlJc w:val="left"/>
      <w:pPr>
        <w:ind w:left="1374" w:hanging="344"/>
      </w:pPr>
      <w:rPr>
        <w:rFonts w:hint="default"/>
      </w:rPr>
    </w:lvl>
    <w:lvl w:ilvl="3" w:tplc="FAA89514">
      <w:numFmt w:val="bullet"/>
      <w:lvlText w:val="•"/>
      <w:lvlJc w:val="left"/>
      <w:pPr>
        <w:ind w:left="1831" w:hanging="344"/>
      </w:pPr>
      <w:rPr>
        <w:rFonts w:hint="default"/>
      </w:rPr>
    </w:lvl>
    <w:lvl w:ilvl="4" w:tplc="83FCFB28">
      <w:numFmt w:val="bullet"/>
      <w:lvlText w:val="•"/>
      <w:lvlJc w:val="left"/>
      <w:pPr>
        <w:ind w:left="2288" w:hanging="344"/>
      </w:pPr>
      <w:rPr>
        <w:rFonts w:hint="default"/>
      </w:rPr>
    </w:lvl>
    <w:lvl w:ilvl="5" w:tplc="CD82A5FC">
      <w:numFmt w:val="bullet"/>
      <w:lvlText w:val="•"/>
      <w:lvlJc w:val="left"/>
      <w:pPr>
        <w:ind w:left="2745" w:hanging="344"/>
      </w:pPr>
      <w:rPr>
        <w:rFonts w:hint="default"/>
      </w:rPr>
    </w:lvl>
    <w:lvl w:ilvl="6" w:tplc="4252CD40">
      <w:numFmt w:val="bullet"/>
      <w:lvlText w:val="•"/>
      <w:lvlJc w:val="left"/>
      <w:pPr>
        <w:ind w:left="3202" w:hanging="344"/>
      </w:pPr>
      <w:rPr>
        <w:rFonts w:hint="default"/>
      </w:rPr>
    </w:lvl>
    <w:lvl w:ilvl="7" w:tplc="CC12768A">
      <w:numFmt w:val="bullet"/>
      <w:lvlText w:val="•"/>
      <w:lvlJc w:val="left"/>
      <w:pPr>
        <w:ind w:left="3659" w:hanging="344"/>
      </w:pPr>
      <w:rPr>
        <w:rFonts w:hint="default"/>
      </w:rPr>
    </w:lvl>
    <w:lvl w:ilvl="8" w:tplc="FED03E5C">
      <w:numFmt w:val="bullet"/>
      <w:lvlText w:val="•"/>
      <w:lvlJc w:val="left"/>
      <w:pPr>
        <w:ind w:left="4116" w:hanging="344"/>
      </w:pPr>
      <w:rPr>
        <w:rFonts w:hint="default"/>
      </w:rPr>
    </w:lvl>
  </w:abstractNum>
  <w:abstractNum w:abstractNumId="20" w15:restartNumberingAfterBreak="0">
    <w:nsid w:val="5C847CFB"/>
    <w:multiLevelType w:val="hybridMultilevel"/>
    <w:tmpl w:val="0DD4D2A4"/>
    <w:lvl w:ilvl="0" w:tplc="8B70C70E">
      <w:numFmt w:val="bullet"/>
      <w:lvlText w:val=""/>
      <w:lvlJc w:val="left"/>
      <w:pPr>
        <w:ind w:left="388" w:hanging="284"/>
      </w:pPr>
      <w:rPr>
        <w:rFonts w:ascii="Symbol" w:eastAsia="Symbol" w:hAnsi="Symbol" w:cs="Symbol" w:hint="default"/>
        <w:w w:val="99"/>
        <w:sz w:val="20"/>
        <w:szCs w:val="20"/>
      </w:rPr>
    </w:lvl>
    <w:lvl w:ilvl="1" w:tplc="FE7C6EEE">
      <w:numFmt w:val="bullet"/>
      <w:lvlText w:val="•"/>
      <w:lvlJc w:val="left"/>
      <w:pPr>
        <w:ind w:left="1349" w:hanging="284"/>
      </w:pPr>
      <w:rPr>
        <w:rFonts w:hint="default"/>
      </w:rPr>
    </w:lvl>
    <w:lvl w:ilvl="2" w:tplc="2722C28C">
      <w:numFmt w:val="bullet"/>
      <w:lvlText w:val="•"/>
      <w:lvlJc w:val="left"/>
      <w:pPr>
        <w:ind w:left="2318" w:hanging="284"/>
      </w:pPr>
      <w:rPr>
        <w:rFonts w:hint="default"/>
      </w:rPr>
    </w:lvl>
    <w:lvl w:ilvl="3" w:tplc="0D12AABC">
      <w:numFmt w:val="bullet"/>
      <w:lvlText w:val="•"/>
      <w:lvlJc w:val="left"/>
      <w:pPr>
        <w:ind w:left="3287" w:hanging="284"/>
      </w:pPr>
      <w:rPr>
        <w:rFonts w:hint="default"/>
      </w:rPr>
    </w:lvl>
    <w:lvl w:ilvl="4" w:tplc="9FD63CE6">
      <w:numFmt w:val="bullet"/>
      <w:lvlText w:val="•"/>
      <w:lvlJc w:val="left"/>
      <w:pPr>
        <w:ind w:left="4256" w:hanging="284"/>
      </w:pPr>
      <w:rPr>
        <w:rFonts w:hint="default"/>
      </w:rPr>
    </w:lvl>
    <w:lvl w:ilvl="5" w:tplc="B404A48C">
      <w:numFmt w:val="bullet"/>
      <w:lvlText w:val="•"/>
      <w:lvlJc w:val="left"/>
      <w:pPr>
        <w:ind w:left="5225" w:hanging="284"/>
      </w:pPr>
      <w:rPr>
        <w:rFonts w:hint="default"/>
      </w:rPr>
    </w:lvl>
    <w:lvl w:ilvl="6" w:tplc="427632EC">
      <w:numFmt w:val="bullet"/>
      <w:lvlText w:val="•"/>
      <w:lvlJc w:val="left"/>
      <w:pPr>
        <w:ind w:left="6194" w:hanging="284"/>
      </w:pPr>
      <w:rPr>
        <w:rFonts w:hint="default"/>
      </w:rPr>
    </w:lvl>
    <w:lvl w:ilvl="7" w:tplc="FDEC0320">
      <w:numFmt w:val="bullet"/>
      <w:lvlText w:val="•"/>
      <w:lvlJc w:val="left"/>
      <w:pPr>
        <w:ind w:left="7163" w:hanging="284"/>
      </w:pPr>
      <w:rPr>
        <w:rFonts w:hint="default"/>
      </w:rPr>
    </w:lvl>
    <w:lvl w:ilvl="8" w:tplc="3F446F32">
      <w:numFmt w:val="bullet"/>
      <w:lvlText w:val="•"/>
      <w:lvlJc w:val="left"/>
      <w:pPr>
        <w:ind w:left="8132" w:hanging="284"/>
      </w:pPr>
      <w:rPr>
        <w:rFonts w:hint="default"/>
      </w:rPr>
    </w:lvl>
  </w:abstractNum>
  <w:abstractNum w:abstractNumId="21" w15:restartNumberingAfterBreak="0">
    <w:nsid w:val="622B48E1"/>
    <w:multiLevelType w:val="hybridMultilevel"/>
    <w:tmpl w:val="4F7A6EC2"/>
    <w:lvl w:ilvl="0" w:tplc="6B10E064">
      <w:numFmt w:val="bullet"/>
      <w:lvlText w:val=""/>
      <w:lvlJc w:val="left"/>
      <w:pPr>
        <w:ind w:left="388" w:hanging="284"/>
      </w:pPr>
      <w:rPr>
        <w:rFonts w:ascii="Symbol" w:eastAsia="Symbol" w:hAnsi="Symbol" w:cs="Symbol" w:hint="default"/>
        <w:w w:val="99"/>
        <w:sz w:val="20"/>
        <w:szCs w:val="20"/>
      </w:rPr>
    </w:lvl>
    <w:lvl w:ilvl="1" w:tplc="1012BF08">
      <w:numFmt w:val="bullet"/>
      <w:lvlText w:val="•"/>
      <w:lvlJc w:val="left"/>
      <w:pPr>
        <w:ind w:left="1349" w:hanging="284"/>
      </w:pPr>
      <w:rPr>
        <w:rFonts w:hint="default"/>
      </w:rPr>
    </w:lvl>
    <w:lvl w:ilvl="2" w:tplc="101662C2">
      <w:numFmt w:val="bullet"/>
      <w:lvlText w:val="•"/>
      <w:lvlJc w:val="left"/>
      <w:pPr>
        <w:ind w:left="2318" w:hanging="284"/>
      </w:pPr>
      <w:rPr>
        <w:rFonts w:hint="default"/>
      </w:rPr>
    </w:lvl>
    <w:lvl w:ilvl="3" w:tplc="0BFC3C6A">
      <w:numFmt w:val="bullet"/>
      <w:lvlText w:val="•"/>
      <w:lvlJc w:val="left"/>
      <w:pPr>
        <w:ind w:left="3287" w:hanging="284"/>
      </w:pPr>
      <w:rPr>
        <w:rFonts w:hint="default"/>
      </w:rPr>
    </w:lvl>
    <w:lvl w:ilvl="4" w:tplc="1968121E">
      <w:numFmt w:val="bullet"/>
      <w:lvlText w:val="•"/>
      <w:lvlJc w:val="left"/>
      <w:pPr>
        <w:ind w:left="4256" w:hanging="284"/>
      </w:pPr>
      <w:rPr>
        <w:rFonts w:hint="default"/>
      </w:rPr>
    </w:lvl>
    <w:lvl w:ilvl="5" w:tplc="5A26E8E2">
      <w:numFmt w:val="bullet"/>
      <w:lvlText w:val="•"/>
      <w:lvlJc w:val="left"/>
      <w:pPr>
        <w:ind w:left="5225" w:hanging="284"/>
      </w:pPr>
      <w:rPr>
        <w:rFonts w:hint="default"/>
      </w:rPr>
    </w:lvl>
    <w:lvl w:ilvl="6" w:tplc="EC3A05DA">
      <w:numFmt w:val="bullet"/>
      <w:lvlText w:val="•"/>
      <w:lvlJc w:val="left"/>
      <w:pPr>
        <w:ind w:left="6194" w:hanging="284"/>
      </w:pPr>
      <w:rPr>
        <w:rFonts w:hint="default"/>
      </w:rPr>
    </w:lvl>
    <w:lvl w:ilvl="7" w:tplc="C8EA6696">
      <w:numFmt w:val="bullet"/>
      <w:lvlText w:val="•"/>
      <w:lvlJc w:val="left"/>
      <w:pPr>
        <w:ind w:left="7163" w:hanging="284"/>
      </w:pPr>
      <w:rPr>
        <w:rFonts w:hint="default"/>
      </w:rPr>
    </w:lvl>
    <w:lvl w:ilvl="8" w:tplc="1840B852">
      <w:numFmt w:val="bullet"/>
      <w:lvlText w:val="•"/>
      <w:lvlJc w:val="left"/>
      <w:pPr>
        <w:ind w:left="8132" w:hanging="284"/>
      </w:pPr>
      <w:rPr>
        <w:rFonts w:hint="default"/>
      </w:rPr>
    </w:lvl>
  </w:abstractNum>
  <w:abstractNum w:abstractNumId="22" w15:restartNumberingAfterBreak="0">
    <w:nsid w:val="654311AF"/>
    <w:multiLevelType w:val="hybridMultilevel"/>
    <w:tmpl w:val="33DE15CA"/>
    <w:lvl w:ilvl="0" w:tplc="6C823AC8">
      <w:numFmt w:val="bullet"/>
      <w:lvlText w:val=""/>
      <w:lvlJc w:val="left"/>
      <w:pPr>
        <w:ind w:left="388" w:hanging="284"/>
      </w:pPr>
      <w:rPr>
        <w:rFonts w:ascii="Symbol" w:eastAsia="Symbol" w:hAnsi="Symbol" w:cs="Symbol" w:hint="default"/>
        <w:w w:val="99"/>
        <w:sz w:val="20"/>
        <w:szCs w:val="20"/>
      </w:rPr>
    </w:lvl>
    <w:lvl w:ilvl="1" w:tplc="8D801034">
      <w:numFmt w:val="bullet"/>
      <w:lvlText w:val="•"/>
      <w:lvlJc w:val="left"/>
      <w:pPr>
        <w:ind w:left="1349" w:hanging="284"/>
      </w:pPr>
      <w:rPr>
        <w:rFonts w:hint="default"/>
      </w:rPr>
    </w:lvl>
    <w:lvl w:ilvl="2" w:tplc="10E204D4">
      <w:numFmt w:val="bullet"/>
      <w:lvlText w:val="•"/>
      <w:lvlJc w:val="left"/>
      <w:pPr>
        <w:ind w:left="2318" w:hanging="284"/>
      </w:pPr>
      <w:rPr>
        <w:rFonts w:hint="default"/>
      </w:rPr>
    </w:lvl>
    <w:lvl w:ilvl="3" w:tplc="A3FC93C4">
      <w:numFmt w:val="bullet"/>
      <w:lvlText w:val="•"/>
      <w:lvlJc w:val="left"/>
      <w:pPr>
        <w:ind w:left="3287" w:hanging="284"/>
      </w:pPr>
      <w:rPr>
        <w:rFonts w:hint="default"/>
      </w:rPr>
    </w:lvl>
    <w:lvl w:ilvl="4" w:tplc="61C8BF8E">
      <w:numFmt w:val="bullet"/>
      <w:lvlText w:val="•"/>
      <w:lvlJc w:val="left"/>
      <w:pPr>
        <w:ind w:left="4256" w:hanging="284"/>
      </w:pPr>
      <w:rPr>
        <w:rFonts w:hint="default"/>
      </w:rPr>
    </w:lvl>
    <w:lvl w:ilvl="5" w:tplc="25B4B650">
      <w:numFmt w:val="bullet"/>
      <w:lvlText w:val="•"/>
      <w:lvlJc w:val="left"/>
      <w:pPr>
        <w:ind w:left="5225" w:hanging="284"/>
      </w:pPr>
      <w:rPr>
        <w:rFonts w:hint="default"/>
      </w:rPr>
    </w:lvl>
    <w:lvl w:ilvl="6" w:tplc="C866852E">
      <w:numFmt w:val="bullet"/>
      <w:lvlText w:val="•"/>
      <w:lvlJc w:val="left"/>
      <w:pPr>
        <w:ind w:left="6194" w:hanging="284"/>
      </w:pPr>
      <w:rPr>
        <w:rFonts w:hint="default"/>
      </w:rPr>
    </w:lvl>
    <w:lvl w:ilvl="7" w:tplc="B7281476">
      <w:numFmt w:val="bullet"/>
      <w:lvlText w:val="•"/>
      <w:lvlJc w:val="left"/>
      <w:pPr>
        <w:ind w:left="7163" w:hanging="284"/>
      </w:pPr>
      <w:rPr>
        <w:rFonts w:hint="default"/>
      </w:rPr>
    </w:lvl>
    <w:lvl w:ilvl="8" w:tplc="39E8FEDE">
      <w:numFmt w:val="bullet"/>
      <w:lvlText w:val="•"/>
      <w:lvlJc w:val="left"/>
      <w:pPr>
        <w:ind w:left="8132" w:hanging="284"/>
      </w:pPr>
      <w:rPr>
        <w:rFonts w:hint="default"/>
      </w:rPr>
    </w:lvl>
  </w:abstractNum>
  <w:abstractNum w:abstractNumId="23" w15:restartNumberingAfterBreak="0">
    <w:nsid w:val="65B80219"/>
    <w:multiLevelType w:val="hybridMultilevel"/>
    <w:tmpl w:val="40627DF6"/>
    <w:lvl w:ilvl="0" w:tplc="BE0C6152">
      <w:numFmt w:val="bullet"/>
      <w:lvlText w:val=""/>
      <w:lvlJc w:val="left"/>
      <w:pPr>
        <w:ind w:left="388" w:hanging="284"/>
      </w:pPr>
      <w:rPr>
        <w:rFonts w:ascii="Symbol" w:eastAsia="Symbol" w:hAnsi="Symbol" w:cs="Symbol" w:hint="default"/>
        <w:w w:val="99"/>
        <w:sz w:val="20"/>
        <w:szCs w:val="20"/>
      </w:rPr>
    </w:lvl>
    <w:lvl w:ilvl="1" w:tplc="252AFF80">
      <w:numFmt w:val="bullet"/>
      <w:lvlText w:val="•"/>
      <w:lvlJc w:val="left"/>
      <w:pPr>
        <w:ind w:left="1349" w:hanging="284"/>
      </w:pPr>
      <w:rPr>
        <w:rFonts w:hint="default"/>
      </w:rPr>
    </w:lvl>
    <w:lvl w:ilvl="2" w:tplc="9DC89686">
      <w:numFmt w:val="bullet"/>
      <w:lvlText w:val="•"/>
      <w:lvlJc w:val="left"/>
      <w:pPr>
        <w:ind w:left="2318" w:hanging="284"/>
      </w:pPr>
      <w:rPr>
        <w:rFonts w:hint="default"/>
      </w:rPr>
    </w:lvl>
    <w:lvl w:ilvl="3" w:tplc="0F9E78BA">
      <w:numFmt w:val="bullet"/>
      <w:lvlText w:val="•"/>
      <w:lvlJc w:val="left"/>
      <w:pPr>
        <w:ind w:left="3287" w:hanging="284"/>
      </w:pPr>
      <w:rPr>
        <w:rFonts w:hint="default"/>
      </w:rPr>
    </w:lvl>
    <w:lvl w:ilvl="4" w:tplc="DD1AD492">
      <w:numFmt w:val="bullet"/>
      <w:lvlText w:val="•"/>
      <w:lvlJc w:val="left"/>
      <w:pPr>
        <w:ind w:left="4256" w:hanging="284"/>
      </w:pPr>
      <w:rPr>
        <w:rFonts w:hint="default"/>
      </w:rPr>
    </w:lvl>
    <w:lvl w:ilvl="5" w:tplc="9D9263D0">
      <w:numFmt w:val="bullet"/>
      <w:lvlText w:val="•"/>
      <w:lvlJc w:val="left"/>
      <w:pPr>
        <w:ind w:left="5225" w:hanging="284"/>
      </w:pPr>
      <w:rPr>
        <w:rFonts w:hint="default"/>
      </w:rPr>
    </w:lvl>
    <w:lvl w:ilvl="6" w:tplc="C0201544">
      <w:numFmt w:val="bullet"/>
      <w:lvlText w:val="•"/>
      <w:lvlJc w:val="left"/>
      <w:pPr>
        <w:ind w:left="6194" w:hanging="284"/>
      </w:pPr>
      <w:rPr>
        <w:rFonts w:hint="default"/>
      </w:rPr>
    </w:lvl>
    <w:lvl w:ilvl="7" w:tplc="4B20995E">
      <w:numFmt w:val="bullet"/>
      <w:lvlText w:val="•"/>
      <w:lvlJc w:val="left"/>
      <w:pPr>
        <w:ind w:left="7163" w:hanging="284"/>
      </w:pPr>
      <w:rPr>
        <w:rFonts w:hint="default"/>
      </w:rPr>
    </w:lvl>
    <w:lvl w:ilvl="8" w:tplc="2B721E5E">
      <w:numFmt w:val="bullet"/>
      <w:lvlText w:val="•"/>
      <w:lvlJc w:val="left"/>
      <w:pPr>
        <w:ind w:left="8132" w:hanging="284"/>
      </w:pPr>
      <w:rPr>
        <w:rFonts w:hint="default"/>
      </w:rPr>
    </w:lvl>
  </w:abstractNum>
  <w:abstractNum w:abstractNumId="24" w15:restartNumberingAfterBreak="0">
    <w:nsid w:val="6B822C26"/>
    <w:multiLevelType w:val="hybridMultilevel"/>
    <w:tmpl w:val="AEC09D88"/>
    <w:lvl w:ilvl="0" w:tplc="D396D9A6">
      <w:start w:val="1"/>
      <w:numFmt w:val="lowerLetter"/>
      <w:lvlText w:val="%1)"/>
      <w:lvlJc w:val="left"/>
      <w:pPr>
        <w:ind w:left="451" w:hanging="344"/>
        <w:jc w:val="left"/>
      </w:pPr>
      <w:rPr>
        <w:rFonts w:ascii="Times New Roman" w:eastAsia="Times New Roman" w:hAnsi="Times New Roman" w:cs="Times New Roman" w:hint="default"/>
        <w:i/>
        <w:spacing w:val="0"/>
        <w:w w:val="99"/>
        <w:sz w:val="20"/>
        <w:szCs w:val="20"/>
      </w:rPr>
    </w:lvl>
    <w:lvl w:ilvl="1" w:tplc="2EE6A2FC">
      <w:numFmt w:val="bullet"/>
      <w:lvlText w:val="•"/>
      <w:lvlJc w:val="left"/>
      <w:pPr>
        <w:ind w:left="917" w:hanging="344"/>
      </w:pPr>
      <w:rPr>
        <w:rFonts w:hint="default"/>
      </w:rPr>
    </w:lvl>
    <w:lvl w:ilvl="2" w:tplc="122C6E34">
      <w:numFmt w:val="bullet"/>
      <w:lvlText w:val="•"/>
      <w:lvlJc w:val="left"/>
      <w:pPr>
        <w:ind w:left="1374" w:hanging="344"/>
      </w:pPr>
      <w:rPr>
        <w:rFonts w:hint="default"/>
      </w:rPr>
    </w:lvl>
    <w:lvl w:ilvl="3" w:tplc="2500F680">
      <w:numFmt w:val="bullet"/>
      <w:lvlText w:val="•"/>
      <w:lvlJc w:val="left"/>
      <w:pPr>
        <w:ind w:left="1831" w:hanging="344"/>
      </w:pPr>
      <w:rPr>
        <w:rFonts w:hint="default"/>
      </w:rPr>
    </w:lvl>
    <w:lvl w:ilvl="4" w:tplc="4DDC5BF0">
      <w:numFmt w:val="bullet"/>
      <w:lvlText w:val="•"/>
      <w:lvlJc w:val="left"/>
      <w:pPr>
        <w:ind w:left="2288" w:hanging="344"/>
      </w:pPr>
      <w:rPr>
        <w:rFonts w:hint="default"/>
      </w:rPr>
    </w:lvl>
    <w:lvl w:ilvl="5" w:tplc="7092289A">
      <w:numFmt w:val="bullet"/>
      <w:lvlText w:val="•"/>
      <w:lvlJc w:val="left"/>
      <w:pPr>
        <w:ind w:left="2745" w:hanging="344"/>
      </w:pPr>
      <w:rPr>
        <w:rFonts w:hint="default"/>
      </w:rPr>
    </w:lvl>
    <w:lvl w:ilvl="6" w:tplc="0694AFC0">
      <w:numFmt w:val="bullet"/>
      <w:lvlText w:val="•"/>
      <w:lvlJc w:val="left"/>
      <w:pPr>
        <w:ind w:left="3202" w:hanging="344"/>
      </w:pPr>
      <w:rPr>
        <w:rFonts w:hint="default"/>
      </w:rPr>
    </w:lvl>
    <w:lvl w:ilvl="7" w:tplc="C652B574">
      <w:numFmt w:val="bullet"/>
      <w:lvlText w:val="•"/>
      <w:lvlJc w:val="left"/>
      <w:pPr>
        <w:ind w:left="3659" w:hanging="344"/>
      </w:pPr>
      <w:rPr>
        <w:rFonts w:hint="default"/>
      </w:rPr>
    </w:lvl>
    <w:lvl w:ilvl="8" w:tplc="D7E63D60">
      <w:numFmt w:val="bullet"/>
      <w:lvlText w:val="•"/>
      <w:lvlJc w:val="left"/>
      <w:pPr>
        <w:ind w:left="4116" w:hanging="344"/>
      </w:pPr>
      <w:rPr>
        <w:rFonts w:hint="default"/>
      </w:rPr>
    </w:lvl>
  </w:abstractNum>
  <w:abstractNum w:abstractNumId="25" w15:restartNumberingAfterBreak="0">
    <w:nsid w:val="768B0C2D"/>
    <w:multiLevelType w:val="hybridMultilevel"/>
    <w:tmpl w:val="BB58D50C"/>
    <w:lvl w:ilvl="0" w:tplc="AE0A4DFE">
      <w:numFmt w:val="bullet"/>
      <w:lvlText w:val=""/>
      <w:lvlJc w:val="left"/>
      <w:pPr>
        <w:ind w:left="388" w:hanging="284"/>
      </w:pPr>
      <w:rPr>
        <w:rFonts w:ascii="Symbol" w:eastAsia="Symbol" w:hAnsi="Symbol" w:cs="Symbol" w:hint="default"/>
        <w:w w:val="99"/>
        <w:sz w:val="20"/>
        <w:szCs w:val="20"/>
      </w:rPr>
    </w:lvl>
    <w:lvl w:ilvl="1" w:tplc="90044C1A">
      <w:numFmt w:val="bullet"/>
      <w:lvlText w:val="•"/>
      <w:lvlJc w:val="left"/>
      <w:pPr>
        <w:ind w:left="1349" w:hanging="284"/>
      </w:pPr>
      <w:rPr>
        <w:rFonts w:hint="default"/>
      </w:rPr>
    </w:lvl>
    <w:lvl w:ilvl="2" w:tplc="E86AC184">
      <w:numFmt w:val="bullet"/>
      <w:lvlText w:val="•"/>
      <w:lvlJc w:val="left"/>
      <w:pPr>
        <w:ind w:left="2318" w:hanging="284"/>
      </w:pPr>
      <w:rPr>
        <w:rFonts w:hint="default"/>
      </w:rPr>
    </w:lvl>
    <w:lvl w:ilvl="3" w:tplc="5AE463FA">
      <w:numFmt w:val="bullet"/>
      <w:lvlText w:val="•"/>
      <w:lvlJc w:val="left"/>
      <w:pPr>
        <w:ind w:left="3287" w:hanging="284"/>
      </w:pPr>
      <w:rPr>
        <w:rFonts w:hint="default"/>
      </w:rPr>
    </w:lvl>
    <w:lvl w:ilvl="4" w:tplc="D83AD8D2">
      <w:numFmt w:val="bullet"/>
      <w:lvlText w:val="•"/>
      <w:lvlJc w:val="left"/>
      <w:pPr>
        <w:ind w:left="4256" w:hanging="284"/>
      </w:pPr>
      <w:rPr>
        <w:rFonts w:hint="default"/>
      </w:rPr>
    </w:lvl>
    <w:lvl w:ilvl="5" w:tplc="79D4210C">
      <w:numFmt w:val="bullet"/>
      <w:lvlText w:val="•"/>
      <w:lvlJc w:val="left"/>
      <w:pPr>
        <w:ind w:left="5225" w:hanging="284"/>
      </w:pPr>
      <w:rPr>
        <w:rFonts w:hint="default"/>
      </w:rPr>
    </w:lvl>
    <w:lvl w:ilvl="6" w:tplc="1CCC4452">
      <w:numFmt w:val="bullet"/>
      <w:lvlText w:val="•"/>
      <w:lvlJc w:val="left"/>
      <w:pPr>
        <w:ind w:left="6194" w:hanging="284"/>
      </w:pPr>
      <w:rPr>
        <w:rFonts w:hint="default"/>
      </w:rPr>
    </w:lvl>
    <w:lvl w:ilvl="7" w:tplc="4CB2A132">
      <w:numFmt w:val="bullet"/>
      <w:lvlText w:val="•"/>
      <w:lvlJc w:val="left"/>
      <w:pPr>
        <w:ind w:left="7163" w:hanging="284"/>
      </w:pPr>
      <w:rPr>
        <w:rFonts w:hint="default"/>
      </w:rPr>
    </w:lvl>
    <w:lvl w:ilvl="8" w:tplc="8BA6C4D4">
      <w:numFmt w:val="bullet"/>
      <w:lvlText w:val="•"/>
      <w:lvlJc w:val="left"/>
      <w:pPr>
        <w:ind w:left="8132" w:hanging="284"/>
      </w:pPr>
      <w:rPr>
        <w:rFonts w:hint="default"/>
      </w:rPr>
    </w:lvl>
  </w:abstractNum>
  <w:abstractNum w:abstractNumId="26" w15:restartNumberingAfterBreak="0">
    <w:nsid w:val="7A4746BF"/>
    <w:multiLevelType w:val="hybridMultilevel"/>
    <w:tmpl w:val="B48AB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570568">
    <w:abstractNumId w:val="19"/>
  </w:num>
  <w:num w:numId="2" w16cid:durableId="100420244">
    <w:abstractNumId w:val="24"/>
  </w:num>
  <w:num w:numId="3" w16cid:durableId="1696156425">
    <w:abstractNumId w:val="4"/>
  </w:num>
  <w:num w:numId="4" w16cid:durableId="1593122087">
    <w:abstractNumId w:val="0"/>
  </w:num>
  <w:num w:numId="5" w16cid:durableId="483593166">
    <w:abstractNumId w:val="20"/>
  </w:num>
  <w:num w:numId="6" w16cid:durableId="373426392">
    <w:abstractNumId w:val="1"/>
  </w:num>
  <w:num w:numId="7" w16cid:durableId="17894204">
    <w:abstractNumId w:val="7"/>
  </w:num>
  <w:num w:numId="8" w16cid:durableId="663581832">
    <w:abstractNumId w:val="10"/>
  </w:num>
  <w:num w:numId="9" w16cid:durableId="1548487295">
    <w:abstractNumId w:val="11"/>
  </w:num>
  <w:num w:numId="10" w16cid:durableId="1463963951">
    <w:abstractNumId w:val="2"/>
  </w:num>
  <w:num w:numId="11" w16cid:durableId="836992208">
    <w:abstractNumId w:val="17"/>
  </w:num>
  <w:num w:numId="12" w16cid:durableId="230510826">
    <w:abstractNumId w:val="9"/>
  </w:num>
  <w:num w:numId="13" w16cid:durableId="1441683507">
    <w:abstractNumId w:val="13"/>
  </w:num>
  <w:num w:numId="14" w16cid:durableId="1727410043">
    <w:abstractNumId w:val="22"/>
  </w:num>
  <w:num w:numId="15" w16cid:durableId="1329744894">
    <w:abstractNumId w:val="21"/>
  </w:num>
  <w:num w:numId="16" w16cid:durableId="309602414">
    <w:abstractNumId w:val="5"/>
  </w:num>
  <w:num w:numId="17" w16cid:durableId="740716613">
    <w:abstractNumId w:val="3"/>
  </w:num>
  <w:num w:numId="18" w16cid:durableId="1500537397">
    <w:abstractNumId w:val="25"/>
  </w:num>
  <w:num w:numId="19" w16cid:durableId="1335307228">
    <w:abstractNumId w:val="23"/>
  </w:num>
  <w:num w:numId="20" w16cid:durableId="1128625502">
    <w:abstractNumId w:val="16"/>
  </w:num>
  <w:num w:numId="21" w16cid:durableId="1254708681">
    <w:abstractNumId w:val="6"/>
  </w:num>
  <w:num w:numId="22" w16cid:durableId="532693690">
    <w:abstractNumId w:val="26"/>
  </w:num>
  <w:num w:numId="23" w16cid:durableId="117376711">
    <w:abstractNumId w:val="8"/>
  </w:num>
  <w:num w:numId="24" w16cid:durableId="617106585">
    <w:abstractNumId w:val="18"/>
  </w:num>
  <w:num w:numId="25" w16cid:durableId="787549179">
    <w:abstractNumId w:val="14"/>
  </w:num>
  <w:num w:numId="26" w16cid:durableId="365833910">
    <w:abstractNumId w:val="12"/>
  </w:num>
  <w:num w:numId="27" w16cid:durableId="9025702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B7"/>
    <w:rsid w:val="00006F2B"/>
    <w:rsid w:val="00007BC7"/>
    <w:rsid w:val="000103AB"/>
    <w:rsid w:val="00013C1E"/>
    <w:rsid w:val="000156B3"/>
    <w:rsid w:val="00016C8D"/>
    <w:rsid w:val="00023532"/>
    <w:rsid w:val="00023E82"/>
    <w:rsid w:val="00024571"/>
    <w:rsid w:val="00024C8C"/>
    <w:rsid w:val="00025317"/>
    <w:rsid w:val="000256C5"/>
    <w:rsid w:val="000267F0"/>
    <w:rsid w:val="00034FA2"/>
    <w:rsid w:val="00035E21"/>
    <w:rsid w:val="000360ED"/>
    <w:rsid w:val="00037516"/>
    <w:rsid w:val="000518A1"/>
    <w:rsid w:val="00052E6A"/>
    <w:rsid w:val="0005601F"/>
    <w:rsid w:val="00056926"/>
    <w:rsid w:val="00056B37"/>
    <w:rsid w:val="00061660"/>
    <w:rsid w:val="00061E64"/>
    <w:rsid w:val="00062AB7"/>
    <w:rsid w:val="000644A1"/>
    <w:rsid w:val="00077690"/>
    <w:rsid w:val="000814C1"/>
    <w:rsid w:val="000847E4"/>
    <w:rsid w:val="00084823"/>
    <w:rsid w:val="0008597F"/>
    <w:rsid w:val="00087E57"/>
    <w:rsid w:val="00096774"/>
    <w:rsid w:val="00096C36"/>
    <w:rsid w:val="000A0FBC"/>
    <w:rsid w:val="000A3854"/>
    <w:rsid w:val="000A45D1"/>
    <w:rsid w:val="000A671F"/>
    <w:rsid w:val="000B394C"/>
    <w:rsid w:val="000B7371"/>
    <w:rsid w:val="000C03AB"/>
    <w:rsid w:val="000C1CE5"/>
    <w:rsid w:val="000C4C2B"/>
    <w:rsid w:val="000C520E"/>
    <w:rsid w:val="000D25CD"/>
    <w:rsid w:val="000D2780"/>
    <w:rsid w:val="000D2B35"/>
    <w:rsid w:val="000D411B"/>
    <w:rsid w:val="000D4D48"/>
    <w:rsid w:val="000D7DEA"/>
    <w:rsid w:val="000E2CFE"/>
    <w:rsid w:val="000E365E"/>
    <w:rsid w:val="000E4122"/>
    <w:rsid w:val="000E7829"/>
    <w:rsid w:val="000F003A"/>
    <w:rsid w:val="000F13A2"/>
    <w:rsid w:val="000F64D2"/>
    <w:rsid w:val="000F6F20"/>
    <w:rsid w:val="001014E6"/>
    <w:rsid w:val="00101C41"/>
    <w:rsid w:val="001036A7"/>
    <w:rsid w:val="001066D5"/>
    <w:rsid w:val="00107009"/>
    <w:rsid w:val="00107715"/>
    <w:rsid w:val="00111239"/>
    <w:rsid w:val="00113DE8"/>
    <w:rsid w:val="001173B0"/>
    <w:rsid w:val="00117846"/>
    <w:rsid w:val="001203A2"/>
    <w:rsid w:val="001214F7"/>
    <w:rsid w:val="001222D2"/>
    <w:rsid w:val="00126854"/>
    <w:rsid w:val="001356A0"/>
    <w:rsid w:val="00135A03"/>
    <w:rsid w:val="00137B18"/>
    <w:rsid w:val="00141289"/>
    <w:rsid w:val="001421AC"/>
    <w:rsid w:val="001440F9"/>
    <w:rsid w:val="00145E71"/>
    <w:rsid w:val="00150EEE"/>
    <w:rsid w:val="001516CE"/>
    <w:rsid w:val="00151DD9"/>
    <w:rsid w:val="00153434"/>
    <w:rsid w:val="0015431A"/>
    <w:rsid w:val="001623F7"/>
    <w:rsid w:val="001648C1"/>
    <w:rsid w:val="0016526B"/>
    <w:rsid w:val="00170786"/>
    <w:rsid w:val="00175E60"/>
    <w:rsid w:val="00180FAA"/>
    <w:rsid w:val="001859A6"/>
    <w:rsid w:val="0018624C"/>
    <w:rsid w:val="001870A5"/>
    <w:rsid w:val="00193EA9"/>
    <w:rsid w:val="0019589B"/>
    <w:rsid w:val="00197CFC"/>
    <w:rsid w:val="001A1341"/>
    <w:rsid w:val="001B3371"/>
    <w:rsid w:val="001C03FB"/>
    <w:rsid w:val="001C499D"/>
    <w:rsid w:val="001C5406"/>
    <w:rsid w:val="001D421A"/>
    <w:rsid w:val="001D6F19"/>
    <w:rsid w:val="001E167A"/>
    <w:rsid w:val="001E18E6"/>
    <w:rsid w:val="001E343A"/>
    <w:rsid w:val="001E5E93"/>
    <w:rsid w:val="001F32C2"/>
    <w:rsid w:val="001F44AD"/>
    <w:rsid w:val="001F7EC6"/>
    <w:rsid w:val="00206482"/>
    <w:rsid w:val="002070DD"/>
    <w:rsid w:val="00210937"/>
    <w:rsid w:val="00211681"/>
    <w:rsid w:val="00213A40"/>
    <w:rsid w:val="00215B3A"/>
    <w:rsid w:val="00217853"/>
    <w:rsid w:val="0022451F"/>
    <w:rsid w:val="0023014D"/>
    <w:rsid w:val="002425E0"/>
    <w:rsid w:val="00243FBE"/>
    <w:rsid w:val="00250D28"/>
    <w:rsid w:val="00253C10"/>
    <w:rsid w:val="00256C43"/>
    <w:rsid w:val="0025714B"/>
    <w:rsid w:val="0025715F"/>
    <w:rsid w:val="00257DC8"/>
    <w:rsid w:val="002652DE"/>
    <w:rsid w:val="00266CFF"/>
    <w:rsid w:val="00275945"/>
    <w:rsid w:val="00275BCD"/>
    <w:rsid w:val="00275E97"/>
    <w:rsid w:val="00280671"/>
    <w:rsid w:val="0028126A"/>
    <w:rsid w:val="0028230E"/>
    <w:rsid w:val="002852C5"/>
    <w:rsid w:val="00286609"/>
    <w:rsid w:val="00290C07"/>
    <w:rsid w:val="0029291E"/>
    <w:rsid w:val="00294852"/>
    <w:rsid w:val="002A11EA"/>
    <w:rsid w:val="002A1AB7"/>
    <w:rsid w:val="002B30B2"/>
    <w:rsid w:val="002B3FD8"/>
    <w:rsid w:val="002B5963"/>
    <w:rsid w:val="002B7A0A"/>
    <w:rsid w:val="002C60B9"/>
    <w:rsid w:val="002D1F2F"/>
    <w:rsid w:val="002D3261"/>
    <w:rsid w:val="002D68F5"/>
    <w:rsid w:val="002D702D"/>
    <w:rsid w:val="002E2E95"/>
    <w:rsid w:val="002E56D4"/>
    <w:rsid w:val="002E72CF"/>
    <w:rsid w:val="002F3F8F"/>
    <w:rsid w:val="002F6B22"/>
    <w:rsid w:val="002F7620"/>
    <w:rsid w:val="002F7A43"/>
    <w:rsid w:val="00300E28"/>
    <w:rsid w:val="00301998"/>
    <w:rsid w:val="00303A84"/>
    <w:rsid w:val="0031095B"/>
    <w:rsid w:val="003123D4"/>
    <w:rsid w:val="003130BE"/>
    <w:rsid w:val="00314170"/>
    <w:rsid w:val="003175EA"/>
    <w:rsid w:val="00320A55"/>
    <w:rsid w:val="00323A71"/>
    <w:rsid w:val="0033274B"/>
    <w:rsid w:val="00335C9E"/>
    <w:rsid w:val="00336234"/>
    <w:rsid w:val="00340487"/>
    <w:rsid w:val="0034243D"/>
    <w:rsid w:val="00342F8D"/>
    <w:rsid w:val="003463BA"/>
    <w:rsid w:val="00351B3D"/>
    <w:rsid w:val="00352F34"/>
    <w:rsid w:val="00353ABC"/>
    <w:rsid w:val="0035461A"/>
    <w:rsid w:val="0035462C"/>
    <w:rsid w:val="00354CCA"/>
    <w:rsid w:val="00357035"/>
    <w:rsid w:val="003672A2"/>
    <w:rsid w:val="00373B23"/>
    <w:rsid w:val="003803E2"/>
    <w:rsid w:val="003831B7"/>
    <w:rsid w:val="003848F8"/>
    <w:rsid w:val="00384F6B"/>
    <w:rsid w:val="003927D5"/>
    <w:rsid w:val="00395E3A"/>
    <w:rsid w:val="00396011"/>
    <w:rsid w:val="00396249"/>
    <w:rsid w:val="003A48A6"/>
    <w:rsid w:val="003B0A68"/>
    <w:rsid w:val="003B2954"/>
    <w:rsid w:val="003B3545"/>
    <w:rsid w:val="003B6AAB"/>
    <w:rsid w:val="003B6B75"/>
    <w:rsid w:val="003C01EE"/>
    <w:rsid w:val="003C2220"/>
    <w:rsid w:val="003C35A3"/>
    <w:rsid w:val="003C3E35"/>
    <w:rsid w:val="003C409C"/>
    <w:rsid w:val="003C4D0A"/>
    <w:rsid w:val="003C556A"/>
    <w:rsid w:val="003C5B3B"/>
    <w:rsid w:val="003C6A10"/>
    <w:rsid w:val="003C6F82"/>
    <w:rsid w:val="003D3790"/>
    <w:rsid w:val="003D43FD"/>
    <w:rsid w:val="003D440A"/>
    <w:rsid w:val="003D4DA7"/>
    <w:rsid w:val="003D536F"/>
    <w:rsid w:val="003D7308"/>
    <w:rsid w:val="003D78E2"/>
    <w:rsid w:val="003E2030"/>
    <w:rsid w:val="003E30B5"/>
    <w:rsid w:val="003E49F7"/>
    <w:rsid w:val="003E4B0F"/>
    <w:rsid w:val="003F3EA0"/>
    <w:rsid w:val="003F4D8A"/>
    <w:rsid w:val="003F5186"/>
    <w:rsid w:val="003F5417"/>
    <w:rsid w:val="003F61A3"/>
    <w:rsid w:val="003F6B5B"/>
    <w:rsid w:val="003F7FAF"/>
    <w:rsid w:val="004006DB"/>
    <w:rsid w:val="00401028"/>
    <w:rsid w:val="00405479"/>
    <w:rsid w:val="0040636D"/>
    <w:rsid w:val="00406817"/>
    <w:rsid w:val="004077D1"/>
    <w:rsid w:val="004241E1"/>
    <w:rsid w:val="00425C77"/>
    <w:rsid w:val="004270A9"/>
    <w:rsid w:val="00430014"/>
    <w:rsid w:val="00430D3A"/>
    <w:rsid w:val="00437A59"/>
    <w:rsid w:val="0044527C"/>
    <w:rsid w:val="00445A97"/>
    <w:rsid w:val="00451CD1"/>
    <w:rsid w:val="00453646"/>
    <w:rsid w:val="00453C07"/>
    <w:rsid w:val="004540AE"/>
    <w:rsid w:val="00455D7A"/>
    <w:rsid w:val="0045694E"/>
    <w:rsid w:val="00457D62"/>
    <w:rsid w:val="004608E4"/>
    <w:rsid w:val="00460DA3"/>
    <w:rsid w:val="00462D22"/>
    <w:rsid w:val="00465316"/>
    <w:rsid w:val="00466EE4"/>
    <w:rsid w:val="00471F28"/>
    <w:rsid w:val="00472A50"/>
    <w:rsid w:val="004759F4"/>
    <w:rsid w:val="0048263C"/>
    <w:rsid w:val="00483ADC"/>
    <w:rsid w:val="004942DD"/>
    <w:rsid w:val="004957AA"/>
    <w:rsid w:val="004A016A"/>
    <w:rsid w:val="004A0819"/>
    <w:rsid w:val="004A1AAD"/>
    <w:rsid w:val="004A5952"/>
    <w:rsid w:val="004B291B"/>
    <w:rsid w:val="004B6A30"/>
    <w:rsid w:val="004C396E"/>
    <w:rsid w:val="004C4B91"/>
    <w:rsid w:val="004D0ECB"/>
    <w:rsid w:val="004D1381"/>
    <w:rsid w:val="004D33CB"/>
    <w:rsid w:val="004D49A9"/>
    <w:rsid w:val="004D51DB"/>
    <w:rsid w:val="004D5FDC"/>
    <w:rsid w:val="004E1FDB"/>
    <w:rsid w:val="004E7FFE"/>
    <w:rsid w:val="004F16DC"/>
    <w:rsid w:val="004F1C38"/>
    <w:rsid w:val="004F1E1F"/>
    <w:rsid w:val="00500A06"/>
    <w:rsid w:val="00505BB4"/>
    <w:rsid w:val="00510A6C"/>
    <w:rsid w:val="00511530"/>
    <w:rsid w:val="00513CE5"/>
    <w:rsid w:val="00513D5A"/>
    <w:rsid w:val="0051401E"/>
    <w:rsid w:val="005148FC"/>
    <w:rsid w:val="00514AA9"/>
    <w:rsid w:val="005164A2"/>
    <w:rsid w:val="005170A0"/>
    <w:rsid w:val="00521166"/>
    <w:rsid w:val="0052171F"/>
    <w:rsid w:val="00523C12"/>
    <w:rsid w:val="00525020"/>
    <w:rsid w:val="00525545"/>
    <w:rsid w:val="00525931"/>
    <w:rsid w:val="00525B99"/>
    <w:rsid w:val="00526651"/>
    <w:rsid w:val="005360B2"/>
    <w:rsid w:val="00542C38"/>
    <w:rsid w:val="005435D7"/>
    <w:rsid w:val="0054495A"/>
    <w:rsid w:val="00555BE0"/>
    <w:rsid w:val="00557387"/>
    <w:rsid w:val="00561C4F"/>
    <w:rsid w:val="00567702"/>
    <w:rsid w:val="005700E5"/>
    <w:rsid w:val="0057082C"/>
    <w:rsid w:val="005744C7"/>
    <w:rsid w:val="00577C0C"/>
    <w:rsid w:val="00580EE7"/>
    <w:rsid w:val="0058272E"/>
    <w:rsid w:val="00583FF6"/>
    <w:rsid w:val="0058414D"/>
    <w:rsid w:val="00591927"/>
    <w:rsid w:val="005929BA"/>
    <w:rsid w:val="0059393F"/>
    <w:rsid w:val="005A01F3"/>
    <w:rsid w:val="005A2571"/>
    <w:rsid w:val="005A5683"/>
    <w:rsid w:val="005A7C2A"/>
    <w:rsid w:val="005B5FFD"/>
    <w:rsid w:val="005B671A"/>
    <w:rsid w:val="005B78F0"/>
    <w:rsid w:val="005B7D86"/>
    <w:rsid w:val="005C395B"/>
    <w:rsid w:val="005C4D89"/>
    <w:rsid w:val="005C5670"/>
    <w:rsid w:val="005C58A6"/>
    <w:rsid w:val="005D0B40"/>
    <w:rsid w:val="005D16F4"/>
    <w:rsid w:val="005D545F"/>
    <w:rsid w:val="005D79E9"/>
    <w:rsid w:val="005E13F6"/>
    <w:rsid w:val="005E2B67"/>
    <w:rsid w:val="005E40D0"/>
    <w:rsid w:val="005E5090"/>
    <w:rsid w:val="005E5A47"/>
    <w:rsid w:val="005E6F91"/>
    <w:rsid w:val="005F05F3"/>
    <w:rsid w:val="005F0AB1"/>
    <w:rsid w:val="005F0C3D"/>
    <w:rsid w:val="005F40E2"/>
    <w:rsid w:val="00600842"/>
    <w:rsid w:val="006023F0"/>
    <w:rsid w:val="0060277B"/>
    <w:rsid w:val="00602D9D"/>
    <w:rsid w:val="00607C27"/>
    <w:rsid w:val="00610713"/>
    <w:rsid w:val="00612F15"/>
    <w:rsid w:val="00613631"/>
    <w:rsid w:val="006155B4"/>
    <w:rsid w:val="00630D73"/>
    <w:rsid w:val="00634540"/>
    <w:rsid w:val="006346EA"/>
    <w:rsid w:val="0064038D"/>
    <w:rsid w:val="006424D8"/>
    <w:rsid w:val="006456B9"/>
    <w:rsid w:val="006519CD"/>
    <w:rsid w:val="006554BE"/>
    <w:rsid w:val="0065576D"/>
    <w:rsid w:val="00655FC5"/>
    <w:rsid w:val="00657057"/>
    <w:rsid w:val="0066037F"/>
    <w:rsid w:val="00660AF4"/>
    <w:rsid w:val="006610FA"/>
    <w:rsid w:val="006616B6"/>
    <w:rsid w:val="00662058"/>
    <w:rsid w:val="0066519D"/>
    <w:rsid w:val="0066625C"/>
    <w:rsid w:val="00670E25"/>
    <w:rsid w:val="006734B5"/>
    <w:rsid w:val="00674827"/>
    <w:rsid w:val="00674EBF"/>
    <w:rsid w:val="006762C2"/>
    <w:rsid w:val="00683C65"/>
    <w:rsid w:val="006848D0"/>
    <w:rsid w:val="00691363"/>
    <w:rsid w:val="0069332B"/>
    <w:rsid w:val="00693C86"/>
    <w:rsid w:val="006A5B87"/>
    <w:rsid w:val="006A7B26"/>
    <w:rsid w:val="006B0F21"/>
    <w:rsid w:val="006B16F9"/>
    <w:rsid w:val="006B1BD6"/>
    <w:rsid w:val="006B3068"/>
    <w:rsid w:val="006B7BCD"/>
    <w:rsid w:val="006C149D"/>
    <w:rsid w:val="006C183A"/>
    <w:rsid w:val="006C56C3"/>
    <w:rsid w:val="006D230C"/>
    <w:rsid w:val="006D3E1E"/>
    <w:rsid w:val="006D4A93"/>
    <w:rsid w:val="006D52E0"/>
    <w:rsid w:val="006D6EFF"/>
    <w:rsid w:val="006D7242"/>
    <w:rsid w:val="006D73B1"/>
    <w:rsid w:val="006D7C96"/>
    <w:rsid w:val="006E2457"/>
    <w:rsid w:val="006E49F3"/>
    <w:rsid w:val="006E7A3A"/>
    <w:rsid w:val="006F2B1F"/>
    <w:rsid w:val="006F3A8E"/>
    <w:rsid w:val="006F4976"/>
    <w:rsid w:val="006F4E9D"/>
    <w:rsid w:val="00700E71"/>
    <w:rsid w:val="0070599C"/>
    <w:rsid w:val="00712450"/>
    <w:rsid w:val="007133C0"/>
    <w:rsid w:val="007138EA"/>
    <w:rsid w:val="0071422D"/>
    <w:rsid w:val="00715894"/>
    <w:rsid w:val="00716486"/>
    <w:rsid w:val="007164B2"/>
    <w:rsid w:val="0071740C"/>
    <w:rsid w:val="00721D91"/>
    <w:rsid w:val="00722883"/>
    <w:rsid w:val="007268F6"/>
    <w:rsid w:val="00730B3B"/>
    <w:rsid w:val="007318A7"/>
    <w:rsid w:val="00731D39"/>
    <w:rsid w:val="00731FB9"/>
    <w:rsid w:val="00734F30"/>
    <w:rsid w:val="00735364"/>
    <w:rsid w:val="0073615C"/>
    <w:rsid w:val="00737371"/>
    <w:rsid w:val="007440FA"/>
    <w:rsid w:val="00744855"/>
    <w:rsid w:val="00744B4F"/>
    <w:rsid w:val="00750D2F"/>
    <w:rsid w:val="00752DD6"/>
    <w:rsid w:val="00755060"/>
    <w:rsid w:val="007557EC"/>
    <w:rsid w:val="00755ACD"/>
    <w:rsid w:val="00761D82"/>
    <w:rsid w:val="007633F1"/>
    <w:rsid w:val="007634E5"/>
    <w:rsid w:val="00766424"/>
    <w:rsid w:val="00766A57"/>
    <w:rsid w:val="007674A8"/>
    <w:rsid w:val="00771401"/>
    <w:rsid w:val="00772BA1"/>
    <w:rsid w:val="00786AB2"/>
    <w:rsid w:val="00787354"/>
    <w:rsid w:val="0079312B"/>
    <w:rsid w:val="00794A8C"/>
    <w:rsid w:val="007B3B7E"/>
    <w:rsid w:val="007B6E44"/>
    <w:rsid w:val="007B74D0"/>
    <w:rsid w:val="007C00CD"/>
    <w:rsid w:val="007C11E6"/>
    <w:rsid w:val="007C2534"/>
    <w:rsid w:val="007C3E72"/>
    <w:rsid w:val="007D0228"/>
    <w:rsid w:val="007D1100"/>
    <w:rsid w:val="007D11D2"/>
    <w:rsid w:val="007D22E8"/>
    <w:rsid w:val="007D28D2"/>
    <w:rsid w:val="007D4B41"/>
    <w:rsid w:val="007D5267"/>
    <w:rsid w:val="007D73D0"/>
    <w:rsid w:val="007E0E91"/>
    <w:rsid w:val="007E1C6A"/>
    <w:rsid w:val="007E2A60"/>
    <w:rsid w:val="007E2BAA"/>
    <w:rsid w:val="007E3C17"/>
    <w:rsid w:val="007E5478"/>
    <w:rsid w:val="007E6FA6"/>
    <w:rsid w:val="007F06F1"/>
    <w:rsid w:val="007F21E5"/>
    <w:rsid w:val="007F2B9B"/>
    <w:rsid w:val="007F4305"/>
    <w:rsid w:val="007F5138"/>
    <w:rsid w:val="007F7345"/>
    <w:rsid w:val="007F769A"/>
    <w:rsid w:val="00802751"/>
    <w:rsid w:val="00804050"/>
    <w:rsid w:val="00806037"/>
    <w:rsid w:val="00810C05"/>
    <w:rsid w:val="008115B1"/>
    <w:rsid w:val="00815061"/>
    <w:rsid w:val="00815095"/>
    <w:rsid w:val="008159A7"/>
    <w:rsid w:val="00816360"/>
    <w:rsid w:val="00817868"/>
    <w:rsid w:val="00821587"/>
    <w:rsid w:val="0082591F"/>
    <w:rsid w:val="00825FC0"/>
    <w:rsid w:val="00832558"/>
    <w:rsid w:val="00833D72"/>
    <w:rsid w:val="00836A0E"/>
    <w:rsid w:val="008379E7"/>
    <w:rsid w:val="00845C31"/>
    <w:rsid w:val="008515EC"/>
    <w:rsid w:val="0085160A"/>
    <w:rsid w:val="00851E79"/>
    <w:rsid w:val="0085661C"/>
    <w:rsid w:val="00861397"/>
    <w:rsid w:val="00861A46"/>
    <w:rsid w:val="0086219D"/>
    <w:rsid w:val="008647FB"/>
    <w:rsid w:val="00867200"/>
    <w:rsid w:val="00871950"/>
    <w:rsid w:val="008739E2"/>
    <w:rsid w:val="0087551F"/>
    <w:rsid w:val="0087669F"/>
    <w:rsid w:val="00876D2B"/>
    <w:rsid w:val="00876D6C"/>
    <w:rsid w:val="008838AA"/>
    <w:rsid w:val="008915A4"/>
    <w:rsid w:val="008952F3"/>
    <w:rsid w:val="00896C54"/>
    <w:rsid w:val="008A0990"/>
    <w:rsid w:val="008A39BF"/>
    <w:rsid w:val="008A69C3"/>
    <w:rsid w:val="008A733C"/>
    <w:rsid w:val="008B0AEA"/>
    <w:rsid w:val="008B2C4B"/>
    <w:rsid w:val="008B37A5"/>
    <w:rsid w:val="008B42D9"/>
    <w:rsid w:val="008B6D96"/>
    <w:rsid w:val="008B6FDB"/>
    <w:rsid w:val="008B70DF"/>
    <w:rsid w:val="008C2B9F"/>
    <w:rsid w:val="008C2C7C"/>
    <w:rsid w:val="008C2D99"/>
    <w:rsid w:val="008C6612"/>
    <w:rsid w:val="008C756C"/>
    <w:rsid w:val="008D05B3"/>
    <w:rsid w:val="008D2632"/>
    <w:rsid w:val="008D3632"/>
    <w:rsid w:val="008D73E9"/>
    <w:rsid w:val="008E1E4B"/>
    <w:rsid w:val="008E4793"/>
    <w:rsid w:val="008E4A45"/>
    <w:rsid w:val="008E754A"/>
    <w:rsid w:val="009035D3"/>
    <w:rsid w:val="00906B8F"/>
    <w:rsid w:val="0090751D"/>
    <w:rsid w:val="00910003"/>
    <w:rsid w:val="00914825"/>
    <w:rsid w:val="00917F2D"/>
    <w:rsid w:val="00920380"/>
    <w:rsid w:val="00920576"/>
    <w:rsid w:val="009278BF"/>
    <w:rsid w:val="0093047A"/>
    <w:rsid w:val="009318C3"/>
    <w:rsid w:val="00931D21"/>
    <w:rsid w:val="00931E99"/>
    <w:rsid w:val="009379F2"/>
    <w:rsid w:val="00937A57"/>
    <w:rsid w:val="009426B6"/>
    <w:rsid w:val="00942EA2"/>
    <w:rsid w:val="00943EB0"/>
    <w:rsid w:val="0094464B"/>
    <w:rsid w:val="00945BD3"/>
    <w:rsid w:val="00947A0F"/>
    <w:rsid w:val="00951073"/>
    <w:rsid w:val="00954889"/>
    <w:rsid w:val="00956375"/>
    <w:rsid w:val="0096042D"/>
    <w:rsid w:val="009634F9"/>
    <w:rsid w:val="00963FE5"/>
    <w:rsid w:val="00965671"/>
    <w:rsid w:val="00967A4C"/>
    <w:rsid w:val="00972CF9"/>
    <w:rsid w:val="0097612B"/>
    <w:rsid w:val="0097661A"/>
    <w:rsid w:val="00977A19"/>
    <w:rsid w:val="0098356A"/>
    <w:rsid w:val="009908A6"/>
    <w:rsid w:val="009942BC"/>
    <w:rsid w:val="00995210"/>
    <w:rsid w:val="009A0DD6"/>
    <w:rsid w:val="009A50A1"/>
    <w:rsid w:val="009A7519"/>
    <w:rsid w:val="009B1C04"/>
    <w:rsid w:val="009B5B3A"/>
    <w:rsid w:val="009B78BF"/>
    <w:rsid w:val="009B78D4"/>
    <w:rsid w:val="009B79B7"/>
    <w:rsid w:val="009C3540"/>
    <w:rsid w:val="009C6869"/>
    <w:rsid w:val="009C72D7"/>
    <w:rsid w:val="009D3479"/>
    <w:rsid w:val="009D397B"/>
    <w:rsid w:val="009D406B"/>
    <w:rsid w:val="009E152C"/>
    <w:rsid w:val="009E632F"/>
    <w:rsid w:val="009E6856"/>
    <w:rsid w:val="009F0CEF"/>
    <w:rsid w:val="009F5B45"/>
    <w:rsid w:val="009F7216"/>
    <w:rsid w:val="009F7934"/>
    <w:rsid w:val="009F7BCC"/>
    <w:rsid w:val="00A00161"/>
    <w:rsid w:val="00A02B18"/>
    <w:rsid w:val="00A0417C"/>
    <w:rsid w:val="00A06265"/>
    <w:rsid w:val="00A06C47"/>
    <w:rsid w:val="00A0719D"/>
    <w:rsid w:val="00A107F4"/>
    <w:rsid w:val="00A141C2"/>
    <w:rsid w:val="00A224A9"/>
    <w:rsid w:val="00A2376F"/>
    <w:rsid w:val="00A240AF"/>
    <w:rsid w:val="00A26804"/>
    <w:rsid w:val="00A31A88"/>
    <w:rsid w:val="00A33C73"/>
    <w:rsid w:val="00A34A22"/>
    <w:rsid w:val="00A359B2"/>
    <w:rsid w:val="00A35A78"/>
    <w:rsid w:val="00A37109"/>
    <w:rsid w:val="00A40747"/>
    <w:rsid w:val="00A4186B"/>
    <w:rsid w:val="00A43FBF"/>
    <w:rsid w:val="00A45801"/>
    <w:rsid w:val="00A45BCB"/>
    <w:rsid w:val="00A46A7A"/>
    <w:rsid w:val="00A50FBC"/>
    <w:rsid w:val="00A51E73"/>
    <w:rsid w:val="00A55F27"/>
    <w:rsid w:val="00A6169D"/>
    <w:rsid w:val="00A628E6"/>
    <w:rsid w:val="00A62B97"/>
    <w:rsid w:val="00A64422"/>
    <w:rsid w:val="00A678B1"/>
    <w:rsid w:val="00A7176D"/>
    <w:rsid w:val="00A73B2C"/>
    <w:rsid w:val="00A76177"/>
    <w:rsid w:val="00A7767A"/>
    <w:rsid w:val="00A8001B"/>
    <w:rsid w:val="00A80F7D"/>
    <w:rsid w:val="00A83D1A"/>
    <w:rsid w:val="00A84B0B"/>
    <w:rsid w:val="00A84CA2"/>
    <w:rsid w:val="00A85B8E"/>
    <w:rsid w:val="00A900D9"/>
    <w:rsid w:val="00A91EC2"/>
    <w:rsid w:val="00A9330A"/>
    <w:rsid w:val="00A94649"/>
    <w:rsid w:val="00A97EB7"/>
    <w:rsid w:val="00AA2556"/>
    <w:rsid w:val="00AA7E51"/>
    <w:rsid w:val="00AC2DBC"/>
    <w:rsid w:val="00AC2F58"/>
    <w:rsid w:val="00AC6C58"/>
    <w:rsid w:val="00AD49E5"/>
    <w:rsid w:val="00AD57C6"/>
    <w:rsid w:val="00AD5B50"/>
    <w:rsid w:val="00AD7543"/>
    <w:rsid w:val="00AE0B5F"/>
    <w:rsid w:val="00AE192B"/>
    <w:rsid w:val="00AE2AD6"/>
    <w:rsid w:val="00AE7241"/>
    <w:rsid w:val="00AE772E"/>
    <w:rsid w:val="00AF3C30"/>
    <w:rsid w:val="00AF5C33"/>
    <w:rsid w:val="00B066C8"/>
    <w:rsid w:val="00B06C85"/>
    <w:rsid w:val="00B06F58"/>
    <w:rsid w:val="00B10106"/>
    <w:rsid w:val="00B139AB"/>
    <w:rsid w:val="00B17572"/>
    <w:rsid w:val="00B207CD"/>
    <w:rsid w:val="00B22F3B"/>
    <w:rsid w:val="00B2552C"/>
    <w:rsid w:val="00B30376"/>
    <w:rsid w:val="00B3099E"/>
    <w:rsid w:val="00B32FC0"/>
    <w:rsid w:val="00B3436C"/>
    <w:rsid w:val="00B47F92"/>
    <w:rsid w:val="00B5051E"/>
    <w:rsid w:val="00B525CB"/>
    <w:rsid w:val="00B536E0"/>
    <w:rsid w:val="00B563FC"/>
    <w:rsid w:val="00B57D3F"/>
    <w:rsid w:val="00B66A08"/>
    <w:rsid w:val="00B66B38"/>
    <w:rsid w:val="00B71F5C"/>
    <w:rsid w:val="00B75262"/>
    <w:rsid w:val="00B80E3C"/>
    <w:rsid w:val="00B921E2"/>
    <w:rsid w:val="00B94436"/>
    <w:rsid w:val="00B94525"/>
    <w:rsid w:val="00B95B20"/>
    <w:rsid w:val="00B96169"/>
    <w:rsid w:val="00B9630B"/>
    <w:rsid w:val="00B96BC5"/>
    <w:rsid w:val="00B96FF7"/>
    <w:rsid w:val="00BA332F"/>
    <w:rsid w:val="00BA4275"/>
    <w:rsid w:val="00BA7A8B"/>
    <w:rsid w:val="00BB1090"/>
    <w:rsid w:val="00BB1C97"/>
    <w:rsid w:val="00BB2BD4"/>
    <w:rsid w:val="00BB33F4"/>
    <w:rsid w:val="00BB5780"/>
    <w:rsid w:val="00BC37CB"/>
    <w:rsid w:val="00BC767D"/>
    <w:rsid w:val="00BD09B0"/>
    <w:rsid w:val="00BD0F36"/>
    <w:rsid w:val="00BD3F92"/>
    <w:rsid w:val="00BD43EE"/>
    <w:rsid w:val="00BD4AFC"/>
    <w:rsid w:val="00BE11EE"/>
    <w:rsid w:val="00BE645F"/>
    <w:rsid w:val="00BE79D8"/>
    <w:rsid w:val="00BF1C59"/>
    <w:rsid w:val="00BF1D3A"/>
    <w:rsid w:val="00BF28B1"/>
    <w:rsid w:val="00C017AB"/>
    <w:rsid w:val="00C031A7"/>
    <w:rsid w:val="00C06DBB"/>
    <w:rsid w:val="00C129DC"/>
    <w:rsid w:val="00C1364B"/>
    <w:rsid w:val="00C13F45"/>
    <w:rsid w:val="00C16BFF"/>
    <w:rsid w:val="00C1732E"/>
    <w:rsid w:val="00C23000"/>
    <w:rsid w:val="00C26F98"/>
    <w:rsid w:val="00C2700C"/>
    <w:rsid w:val="00C3384C"/>
    <w:rsid w:val="00C3459B"/>
    <w:rsid w:val="00C36707"/>
    <w:rsid w:val="00C371BC"/>
    <w:rsid w:val="00C41385"/>
    <w:rsid w:val="00C50635"/>
    <w:rsid w:val="00C52975"/>
    <w:rsid w:val="00C52A4F"/>
    <w:rsid w:val="00C54FAA"/>
    <w:rsid w:val="00C61E4E"/>
    <w:rsid w:val="00C66E0A"/>
    <w:rsid w:val="00C67603"/>
    <w:rsid w:val="00C676F1"/>
    <w:rsid w:val="00C72F15"/>
    <w:rsid w:val="00C74C16"/>
    <w:rsid w:val="00C83704"/>
    <w:rsid w:val="00C84625"/>
    <w:rsid w:val="00C90556"/>
    <w:rsid w:val="00C938B5"/>
    <w:rsid w:val="00C95D4F"/>
    <w:rsid w:val="00C96ADF"/>
    <w:rsid w:val="00CA0B1F"/>
    <w:rsid w:val="00CA102F"/>
    <w:rsid w:val="00CA3780"/>
    <w:rsid w:val="00CA47E3"/>
    <w:rsid w:val="00CA4FCA"/>
    <w:rsid w:val="00CB26BA"/>
    <w:rsid w:val="00CB2715"/>
    <w:rsid w:val="00CB29FA"/>
    <w:rsid w:val="00CB4848"/>
    <w:rsid w:val="00CB4C3E"/>
    <w:rsid w:val="00CB5463"/>
    <w:rsid w:val="00CB576D"/>
    <w:rsid w:val="00CB65F5"/>
    <w:rsid w:val="00CB6AAC"/>
    <w:rsid w:val="00CC236D"/>
    <w:rsid w:val="00CC7D63"/>
    <w:rsid w:val="00CD1CB9"/>
    <w:rsid w:val="00CD52DA"/>
    <w:rsid w:val="00CE1414"/>
    <w:rsid w:val="00CE3C4B"/>
    <w:rsid w:val="00CF0FBC"/>
    <w:rsid w:val="00CF570C"/>
    <w:rsid w:val="00CF5D5C"/>
    <w:rsid w:val="00CF6F60"/>
    <w:rsid w:val="00CF771C"/>
    <w:rsid w:val="00D010CE"/>
    <w:rsid w:val="00D0215B"/>
    <w:rsid w:val="00D047C4"/>
    <w:rsid w:val="00D107AB"/>
    <w:rsid w:val="00D13A60"/>
    <w:rsid w:val="00D16A9D"/>
    <w:rsid w:val="00D16C34"/>
    <w:rsid w:val="00D17438"/>
    <w:rsid w:val="00D1758D"/>
    <w:rsid w:val="00D21516"/>
    <w:rsid w:val="00D22F79"/>
    <w:rsid w:val="00D303DE"/>
    <w:rsid w:val="00D33289"/>
    <w:rsid w:val="00D36D4B"/>
    <w:rsid w:val="00D37932"/>
    <w:rsid w:val="00D418AE"/>
    <w:rsid w:val="00D46112"/>
    <w:rsid w:val="00D471E5"/>
    <w:rsid w:val="00D51531"/>
    <w:rsid w:val="00D54582"/>
    <w:rsid w:val="00D56B01"/>
    <w:rsid w:val="00D57180"/>
    <w:rsid w:val="00D57EA8"/>
    <w:rsid w:val="00D6395C"/>
    <w:rsid w:val="00D66CAC"/>
    <w:rsid w:val="00D704CA"/>
    <w:rsid w:val="00D75BBA"/>
    <w:rsid w:val="00D802B2"/>
    <w:rsid w:val="00D8040D"/>
    <w:rsid w:val="00D82AA6"/>
    <w:rsid w:val="00D82D3A"/>
    <w:rsid w:val="00D82FE1"/>
    <w:rsid w:val="00D830B2"/>
    <w:rsid w:val="00D84FDC"/>
    <w:rsid w:val="00D9400F"/>
    <w:rsid w:val="00D94918"/>
    <w:rsid w:val="00D94B7C"/>
    <w:rsid w:val="00D94E12"/>
    <w:rsid w:val="00DA1521"/>
    <w:rsid w:val="00DB1538"/>
    <w:rsid w:val="00DB27BE"/>
    <w:rsid w:val="00DB5A84"/>
    <w:rsid w:val="00DB5D15"/>
    <w:rsid w:val="00DB76C1"/>
    <w:rsid w:val="00DC01F3"/>
    <w:rsid w:val="00DC1CB1"/>
    <w:rsid w:val="00DC2116"/>
    <w:rsid w:val="00DC5CB1"/>
    <w:rsid w:val="00DC6FCC"/>
    <w:rsid w:val="00DD1A5A"/>
    <w:rsid w:val="00DD223D"/>
    <w:rsid w:val="00DD2464"/>
    <w:rsid w:val="00DD2BCF"/>
    <w:rsid w:val="00DD3ABE"/>
    <w:rsid w:val="00DD7178"/>
    <w:rsid w:val="00DE1E9D"/>
    <w:rsid w:val="00DE4956"/>
    <w:rsid w:val="00DE5637"/>
    <w:rsid w:val="00DE6543"/>
    <w:rsid w:val="00DF15B1"/>
    <w:rsid w:val="00DF2DA8"/>
    <w:rsid w:val="00E00345"/>
    <w:rsid w:val="00E02062"/>
    <w:rsid w:val="00E12F83"/>
    <w:rsid w:val="00E1432C"/>
    <w:rsid w:val="00E14DDC"/>
    <w:rsid w:val="00E210BE"/>
    <w:rsid w:val="00E22090"/>
    <w:rsid w:val="00E25D1E"/>
    <w:rsid w:val="00E275D9"/>
    <w:rsid w:val="00E3200A"/>
    <w:rsid w:val="00E350CD"/>
    <w:rsid w:val="00E35580"/>
    <w:rsid w:val="00E362A9"/>
    <w:rsid w:val="00E365D3"/>
    <w:rsid w:val="00E37672"/>
    <w:rsid w:val="00E42191"/>
    <w:rsid w:val="00E434F7"/>
    <w:rsid w:val="00E53036"/>
    <w:rsid w:val="00E54B5D"/>
    <w:rsid w:val="00E555AC"/>
    <w:rsid w:val="00E64070"/>
    <w:rsid w:val="00E64B19"/>
    <w:rsid w:val="00E64BBA"/>
    <w:rsid w:val="00E663EF"/>
    <w:rsid w:val="00E66979"/>
    <w:rsid w:val="00E700DD"/>
    <w:rsid w:val="00E7337E"/>
    <w:rsid w:val="00E75F50"/>
    <w:rsid w:val="00E766B1"/>
    <w:rsid w:val="00E76E75"/>
    <w:rsid w:val="00E80B49"/>
    <w:rsid w:val="00E86479"/>
    <w:rsid w:val="00E91B64"/>
    <w:rsid w:val="00E93C1F"/>
    <w:rsid w:val="00E96B57"/>
    <w:rsid w:val="00EA2FF4"/>
    <w:rsid w:val="00EA4DBB"/>
    <w:rsid w:val="00EA5C1A"/>
    <w:rsid w:val="00EA6888"/>
    <w:rsid w:val="00EA77B7"/>
    <w:rsid w:val="00EA7A90"/>
    <w:rsid w:val="00EB0C58"/>
    <w:rsid w:val="00EB2B3A"/>
    <w:rsid w:val="00EC0F7C"/>
    <w:rsid w:val="00EC51D3"/>
    <w:rsid w:val="00EC5CF3"/>
    <w:rsid w:val="00EC700A"/>
    <w:rsid w:val="00EC7386"/>
    <w:rsid w:val="00ED1134"/>
    <w:rsid w:val="00ED14D0"/>
    <w:rsid w:val="00ED343B"/>
    <w:rsid w:val="00ED5C92"/>
    <w:rsid w:val="00ED691B"/>
    <w:rsid w:val="00ED78AC"/>
    <w:rsid w:val="00ED7929"/>
    <w:rsid w:val="00EE36AF"/>
    <w:rsid w:val="00EE438A"/>
    <w:rsid w:val="00EE76E5"/>
    <w:rsid w:val="00EF29C0"/>
    <w:rsid w:val="00EF6698"/>
    <w:rsid w:val="00EF66CF"/>
    <w:rsid w:val="00EF6AC5"/>
    <w:rsid w:val="00EF7B56"/>
    <w:rsid w:val="00F014D1"/>
    <w:rsid w:val="00F05809"/>
    <w:rsid w:val="00F061C3"/>
    <w:rsid w:val="00F1758D"/>
    <w:rsid w:val="00F236A2"/>
    <w:rsid w:val="00F26FBA"/>
    <w:rsid w:val="00F301FB"/>
    <w:rsid w:val="00F316C0"/>
    <w:rsid w:val="00F32986"/>
    <w:rsid w:val="00F3555C"/>
    <w:rsid w:val="00F45EEA"/>
    <w:rsid w:val="00F55DF4"/>
    <w:rsid w:val="00F566D0"/>
    <w:rsid w:val="00F5785B"/>
    <w:rsid w:val="00F62A90"/>
    <w:rsid w:val="00F645A2"/>
    <w:rsid w:val="00F7171E"/>
    <w:rsid w:val="00F7451A"/>
    <w:rsid w:val="00F74820"/>
    <w:rsid w:val="00F75546"/>
    <w:rsid w:val="00F75D81"/>
    <w:rsid w:val="00F7610F"/>
    <w:rsid w:val="00F771D4"/>
    <w:rsid w:val="00F81E25"/>
    <w:rsid w:val="00F82C75"/>
    <w:rsid w:val="00F83430"/>
    <w:rsid w:val="00F946B7"/>
    <w:rsid w:val="00F95141"/>
    <w:rsid w:val="00F9515D"/>
    <w:rsid w:val="00F96E50"/>
    <w:rsid w:val="00FA321F"/>
    <w:rsid w:val="00FA4AD6"/>
    <w:rsid w:val="00FB20B0"/>
    <w:rsid w:val="00FB35AA"/>
    <w:rsid w:val="00FB3DDD"/>
    <w:rsid w:val="00FB40D8"/>
    <w:rsid w:val="00FB48C9"/>
    <w:rsid w:val="00FB4A0D"/>
    <w:rsid w:val="00FC172D"/>
    <w:rsid w:val="00FC2CD2"/>
    <w:rsid w:val="00FC59E3"/>
    <w:rsid w:val="00FC66E7"/>
    <w:rsid w:val="00FC6ACB"/>
    <w:rsid w:val="00FD1441"/>
    <w:rsid w:val="00FD23D3"/>
    <w:rsid w:val="00FD6095"/>
    <w:rsid w:val="00FD6FE8"/>
    <w:rsid w:val="00FE0416"/>
    <w:rsid w:val="00FE2243"/>
    <w:rsid w:val="00FE2B8F"/>
    <w:rsid w:val="00FE48C7"/>
    <w:rsid w:val="00FE6DF7"/>
    <w:rsid w:val="00FF0840"/>
    <w:rsid w:val="00FF12BB"/>
    <w:rsid w:val="00FF30B9"/>
    <w:rsid w:val="00FF676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1D69B3"/>
  <w15:chartTrackingRefBased/>
  <w15:docId w15:val="{BE6BDA79-E038-4A09-8BF4-313593BE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03A"/>
  </w:style>
  <w:style w:type="paragraph" w:styleId="Heading1">
    <w:name w:val="heading 1"/>
    <w:basedOn w:val="Normal"/>
    <w:next w:val="Normal"/>
    <w:link w:val="Heading1Char"/>
    <w:uiPriority w:val="9"/>
    <w:qFormat/>
    <w:rsid w:val="00A97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1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7E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7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7EB7"/>
    <w:pPr>
      <w:outlineLvl w:val="9"/>
    </w:pPr>
    <w:rPr>
      <w:lang w:val="en-US" w:eastAsia="en-US"/>
    </w:rPr>
  </w:style>
  <w:style w:type="paragraph" w:styleId="TOC1">
    <w:name w:val="toc 1"/>
    <w:basedOn w:val="Normal"/>
    <w:next w:val="Normal"/>
    <w:autoRedefine/>
    <w:uiPriority w:val="39"/>
    <w:unhideWhenUsed/>
    <w:rsid w:val="00A97EB7"/>
    <w:pPr>
      <w:spacing w:after="100"/>
    </w:pPr>
  </w:style>
  <w:style w:type="character" w:styleId="Hyperlink">
    <w:name w:val="Hyperlink"/>
    <w:basedOn w:val="DefaultParagraphFont"/>
    <w:uiPriority w:val="99"/>
    <w:unhideWhenUsed/>
    <w:rsid w:val="00A97EB7"/>
    <w:rPr>
      <w:color w:val="0563C1" w:themeColor="hyperlink"/>
      <w:u w:val="single"/>
    </w:rPr>
  </w:style>
  <w:style w:type="character" w:styleId="UnresolvedMention">
    <w:name w:val="Unresolved Mention"/>
    <w:basedOn w:val="DefaultParagraphFont"/>
    <w:uiPriority w:val="99"/>
    <w:semiHidden/>
    <w:unhideWhenUsed/>
    <w:rsid w:val="0028126A"/>
    <w:rPr>
      <w:color w:val="605E5C"/>
      <w:shd w:val="clear" w:color="auto" w:fill="E1DFDD"/>
    </w:rPr>
  </w:style>
  <w:style w:type="paragraph" w:styleId="Header">
    <w:name w:val="header"/>
    <w:basedOn w:val="Normal"/>
    <w:link w:val="HeaderChar"/>
    <w:uiPriority w:val="99"/>
    <w:unhideWhenUsed/>
    <w:rsid w:val="00FC6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ACB"/>
  </w:style>
  <w:style w:type="paragraph" w:styleId="Footer">
    <w:name w:val="footer"/>
    <w:basedOn w:val="Normal"/>
    <w:link w:val="FooterChar"/>
    <w:uiPriority w:val="99"/>
    <w:unhideWhenUsed/>
    <w:rsid w:val="00FC6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ACB"/>
  </w:style>
  <w:style w:type="character" w:customStyle="1" w:styleId="Heading2Char">
    <w:name w:val="Heading 2 Char"/>
    <w:basedOn w:val="DefaultParagraphFont"/>
    <w:link w:val="Heading2"/>
    <w:uiPriority w:val="9"/>
    <w:rsid w:val="004A016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7702"/>
    <w:pPr>
      <w:spacing w:after="100"/>
      <w:ind w:left="220"/>
    </w:pPr>
  </w:style>
  <w:style w:type="paragraph" w:styleId="NormalWeb">
    <w:name w:val="Normal (Web)"/>
    <w:basedOn w:val="Normal"/>
    <w:uiPriority w:val="99"/>
    <w:semiHidden/>
    <w:unhideWhenUsed/>
    <w:rsid w:val="00A34A22"/>
    <w:pPr>
      <w:spacing w:before="100" w:beforeAutospacing="1" w:after="100" w:afterAutospacing="1" w:line="240" w:lineRule="auto"/>
    </w:pPr>
    <w:rPr>
      <w:rFonts w:ascii="Times New Roman" w:eastAsia="Times New Roman" w:hAnsi="Times New Roman" w:cs="Times New Roman"/>
    </w:rPr>
  </w:style>
  <w:style w:type="paragraph" w:styleId="BodyText">
    <w:name w:val="Body Text"/>
    <w:basedOn w:val="Normal"/>
    <w:link w:val="BodyTextChar"/>
    <w:uiPriority w:val="1"/>
    <w:qFormat/>
    <w:rsid w:val="007D0228"/>
    <w:pPr>
      <w:widowControl w:val="0"/>
      <w:autoSpaceDE w:val="0"/>
      <w:autoSpaceDN w:val="0"/>
      <w:spacing w:after="0" w:line="240" w:lineRule="auto"/>
    </w:pPr>
    <w:rPr>
      <w:rFonts w:ascii="Times New Roman" w:eastAsia="Times New Roman" w:hAnsi="Times New Roman" w:cs="Times New Roman"/>
      <w:sz w:val="20"/>
      <w:szCs w:val="20"/>
      <w:lang w:val="en-US" w:eastAsia="en-US"/>
    </w:rPr>
  </w:style>
  <w:style w:type="character" w:customStyle="1" w:styleId="BodyTextChar">
    <w:name w:val="Body Text Char"/>
    <w:basedOn w:val="DefaultParagraphFont"/>
    <w:link w:val="BodyText"/>
    <w:uiPriority w:val="1"/>
    <w:rsid w:val="007D0228"/>
    <w:rPr>
      <w:rFonts w:ascii="Times New Roman" w:eastAsia="Times New Roman" w:hAnsi="Times New Roman" w:cs="Times New Roman"/>
      <w:sz w:val="20"/>
      <w:szCs w:val="20"/>
      <w:lang w:val="en-US" w:eastAsia="en-US"/>
    </w:rPr>
  </w:style>
  <w:style w:type="paragraph" w:styleId="ListParagraph">
    <w:name w:val="List Paragraph"/>
    <w:basedOn w:val="Normal"/>
    <w:uiPriority w:val="34"/>
    <w:qFormat/>
    <w:rsid w:val="007D0228"/>
    <w:pPr>
      <w:widowControl w:val="0"/>
      <w:autoSpaceDE w:val="0"/>
      <w:autoSpaceDN w:val="0"/>
      <w:spacing w:after="0" w:line="240" w:lineRule="auto"/>
    </w:pPr>
    <w:rPr>
      <w:rFonts w:ascii="Times New Roman" w:eastAsia="Times New Roman" w:hAnsi="Times New Roman" w:cs="Times New Roman"/>
      <w:lang w:val="en-US" w:eastAsia="en-US"/>
    </w:rPr>
  </w:style>
  <w:style w:type="paragraph" w:customStyle="1" w:styleId="TableParagraph">
    <w:name w:val="Table Paragraph"/>
    <w:basedOn w:val="Normal"/>
    <w:uiPriority w:val="1"/>
    <w:qFormat/>
    <w:rsid w:val="007D0228"/>
    <w:pPr>
      <w:widowControl w:val="0"/>
      <w:autoSpaceDE w:val="0"/>
      <w:autoSpaceDN w:val="0"/>
      <w:spacing w:after="0" w:line="240" w:lineRule="auto"/>
      <w:ind w:left="388"/>
    </w:pPr>
    <w:rPr>
      <w:rFonts w:ascii="Times New Roman" w:eastAsia="Times New Roman" w:hAnsi="Times New Roman" w:cs="Times New Roman"/>
      <w:lang w:val="en-US" w:eastAsia="en-US"/>
    </w:rPr>
  </w:style>
  <w:style w:type="character" w:styleId="Emphasis">
    <w:name w:val="Emphasis"/>
    <w:basedOn w:val="DefaultParagraphFont"/>
    <w:uiPriority w:val="20"/>
    <w:qFormat/>
    <w:rsid w:val="0058272E"/>
    <w:rPr>
      <w:i/>
      <w:iCs/>
    </w:rPr>
  </w:style>
  <w:style w:type="character" w:styleId="PlaceholderText">
    <w:name w:val="Placeholder Text"/>
    <w:basedOn w:val="DefaultParagraphFont"/>
    <w:uiPriority w:val="99"/>
    <w:semiHidden/>
    <w:rsid w:val="003C5B3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4393">
      <w:bodyDiv w:val="1"/>
      <w:marLeft w:val="0"/>
      <w:marRight w:val="0"/>
      <w:marTop w:val="0"/>
      <w:marBottom w:val="0"/>
      <w:divBdr>
        <w:top w:val="none" w:sz="0" w:space="0" w:color="auto"/>
        <w:left w:val="none" w:sz="0" w:space="0" w:color="auto"/>
        <w:bottom w:val="none" w:sz="0" w:space="0" w:color="auto"/>
        <w:right w:val="none" w:sz="0" w:space="0" w:color="auto"/>
      </w:divBdr>
      <w:divsChild>
        <w:div w:id="2067416327">
          <w:marLeft w:val="0"/>
          <w:marRight w:val="0"/>
          <w:marTop w:val="0"/>
          <w:marBottom w:val="0"/>
          <w:divBdr>
            <w:top w:val="none" w:sz="0" w:space="0" w:color="auto"/>
            <w:left w:val="none" w:sz="0" w:space="0" w:color="auto"/>
            <w:bottom w:val="none" w:sz="0" w:space="0" w:color="auto"/>
            <w:right w:val="none" w:sz="0" w:space="0" w:color="auto"/>
          </w:divBdr>
        </w:div>
        <w:div w:id="790443247">
          <w:marLeft w:val="0"/>
          <w:marRight w:val="0"/>
          <w:marTop w:val="0"/>
          <w:marBottom w:val="0"/>
          <w:divBdr>
            <w:top w:val="none" w:sz="0" w:space="0" w:color="auto"/>
            <w:left w:val="none" w:sz="0" w:space="0" w:color="auto"/>
            <w:bottom w:val="none" w:sz="0" w:space="0" w:color="auto"/>
            <w:right w:val="none" w:sz="0" w:space="0" w:color="auto"/>
          </w:divBdr>
        </w:div>
        <w:div w:id="1351831568">
          <w:marLeft w:val="0"/>
          <w:marRight w:val="0"/>
          <w:marTop w:val="0"/>
          <w:marBottom w:val="0"/>
          <w:divBdr>
            <w:top w:val="none" w:sz="0" w:space="0" w:color="auto"/>
            <w:left w:val="none" w:sz="0" w:space="0" w:color="auto"/>
            <w:bottom w:val="none" w:sz="0" w:space="0" w:color="auto"/>
            <w:right w:val="none" w:sz="0" w:space="0" w:color="auto"/>
          </w:divBdr>
        </w:div>
        <w:div w:id="654602403">
          <w:marLeft w:val="0"/>
          <w:marRight w:val="0"/>
          <w:marTop w:val="0"/>
          <w:marBottom w:val="0"/>
          <w:divBdr>
            <w:top w:val="none" w:sz="0" w:space="0" w:color="auto"/>
            <w:left w:val="none" w:sz="0" w:space="0" w:color="auto"/>
            <w:bottom w:val="none" w:sz="0" w:space="0" w:color="auto"/>
            <w:right w:val="none" w:sz="0" w:space="0" w:color="auto"/>
          </w:divBdr>
        </w:div>
        <w:div w:id="1408990459">
          <w:marLeft w:val="0"/>
          <w:marRight w:val="0"/>
          <w:marTop w:val="0"/>
          <w:marBottom w:val="0"/>
          <w:divBdr>
            <w:top w:val="none" w:sz="0" w:space="0" w:color="auto"/>
            <w:left w:val="none" w:sz="0" w:space="0" w:color="auto"/>
            <w:bottom w:val="none" w:sz="0" w:space="0" w:color="auto"/>
            <w:right w:val="none" w:sz="0" w:space="0" w:color="auto"/>
          </w:divBdr>
        </w:div>
        <w:div w:id="1201436397">
          <w:marLeft w:val="0"/>
          <w:marRight w:val="0"/>
          <w:marTop w:val="0"/>
          <w:marBottom w:val="0"/>
          <w:divBdr>
            <w:top w:val="none" w:sz="0" w:space="0" w:color="auto"/>
            <w:left w:val="none" w:sz="0" w:space="0" w:color="auto"/>
            <w:bottom w:val="none" w:sz="0" w:space="0" w:color="auto"/>
            <w:right w:val="none" w:sz="0" w:space="0" w:color="auto"/>
          </w:divBdr>
        </w:div>
      </w:divsChild>
    </w:div>
    <w:div w:id="71465198">
      <w:bodyDiv w:val="1"/>
      <w:marLeft w:val="0"/>
      <w:marRight w:val="0"/>
      <w:marTop w:val="0"/>
      <w:marBottom w:val="0"/>
      <w:divBdr>
        <w:top w:val="none" w:sz="0" w:space="0" w:color="auto"/>
        <w:left w:val="none" w:sz="0" w:space="0" w:color="auto"/>
        <w:bottom w:val="none" w:sz="0" w:space="0" w:color="auto"/>
        <w:right w:val="none" w:sz="0" w:space="0" w:color="auto"/>
      </w:divBdr>
      <w:divsChild>
        <w:div w:id="1168179520">
          <w:marLeft w:val="0"/>
          <w:marRight w:val="0"/>
          <w:marTop w:val="0"/>
          <w:marBottom w:val="0"/>
          <w:divBdr>
            <w:top w:val="none" w:sz="0" w:space="0" w:color="auto"/>
            <w:left w:val="none" w:sz="0" w:space="0" w:color="auto"/>
            <w:bottom w:val="none" w:sz="0" w:space="0" w:color="auto"/>
            <w:right w:val="none" w:sz="0" w:space="0" w:color="auto"/>
          </w:divBdr>
        </w:div>
      </w:divsChild>
    </w:div>
    <w:div w:id="117649775">
      <w:bodyDiv w:val="1"/>
      <w:marLeft w:val="0"/>
      <w:marRight w:val="0"/>
      <w:marTop w:val="0"/>
      <w:marBottom w:val="0"/>
      <w:divBdr>
        <w:top w:val="none" w:sz="0" w:space="0" w:color="auto"/>
        <w:left w:val="none" w:sz="0" w:space="0" w:color="auto"/>
        <w:bottom w:val="none" w:sz="0" w:space="0" w:color="auto"/>
        <w:right w:val="none" w:sz="0" w:space="0" w:color="auto"/>
      </w:divBdr>
      <w:divsChild>
        <w:div w:id="1381006618">
          <w:marLeft w:val="0"/>
          <w:marRight w:val="0"/>
          <w:marTop w:val="0"/>
          <w:marBottom w:val="0"/>
          <w:divBdr>
            <w:top w:val="none" w:sz="0" w:space="0" w:color="auto"/>
            <w:left w:val="none" w:sz="0" w:space="0" w:color="auto"/>
            <w:bottom w:val="none" w:sz="0" w:space="0" w:color="auto"/>
            <w:right w:val="none" w:sz="0" w:space="0" w:color="auto"/>
          </w:divBdr>
        </w:div>
      </w:divsChild>
    </w:div>
    <w:div w:id="820119952">
      <w:bodyDiv w:val="1"/>
      <w:marLeft w:val="0"/>
      <w:marRight w:val="0"/>
      <w:marTop w:val="0"/>
      <w:marBottom w:val="0"/>
      <w:divBdr>
        <w:top w:val="none" w:sz="0" w:space="0" w:color="auto"/>
        <w:left w:val="none" w:sz="0" w:space="0" w:color="auto"/>
        <w:bottom w:val="none" w:sz="0" w:space="0" w:color="auto"/>
        <w:right w:val="none" w:sz="0" w:space="0" w:color="auto"/>
      </w:divBdr>
      <w:divsChild>
        <w:div w:id="1209104970">
          <w:marLeft w:val="0"/>
          <w:marRight w:val="0"/>
          <w:marTop w:val="0"/>
          <w:marBottom w:val="0"/>
          <w:divBdr>
            <w:top w:val="none" w:sz="0" w:space="0" w:color="auto"/>
            <w:left w:val="none" w:sz="0" w:space="0" w:color="auto"/>
            <w:bottom w:val="none" w:sz="0" w:space="0" w:color="auto"/>
            <w:right w:val="none" w:sz="0" w:space="0" w:color="auto"/>
          </w:divBdr>
        </w:div>
        <w:div w:id="183982756">
          <w:marLeft w:val="0"/>
          <w:marRight w:val="0"/>
          <w:marTop w:val="0"/>
          <w:marBottom w:val="0"/>
          <w:divBdr>
            <w:top w:val="none" w:sz="0" w:space="0" w:color="auto"/>
            <w:left w:val="none" w:sz="0" w:space="0" w:color="auto"/>
            <w:bottom w:val="none" w:sz="0" w:space="0" w:color="auto"/>
            <w:right w:val="none" w:sz="0" w:space="0" w:color="auto"/>
          </w:divBdr>
        </w:div>
        <w:div w:id="1642267039">
          <w:marLeft w:val="0"/>
          <w:marRight w:val="0"/>
          <w:marTop w:val="0"/>
          <w:marBottom w:val="0"/>
          <w:divBdr>
            <w:top w:val="none" w:sz="0" w:space="0" w:color="auto"/>
            <w:left w:val="none" w:sz="0" w:space="0" w:color="auto"/>
            <w:bottom w:val="none" w:sz="0" w:space="0" w:color="auto"/>
            <w:right w:val="none" w:sz="0" w:space="0" w:color="auto"/>
          </w:divBdr>
        </w:div>
      </w:divsChild>
    </w:div>
    <w:div w:id="896818824">
      <w:bodyDiv w:val="1"/>
      <w:marLeft w:val="0"/>
      <w:marRight w:val="0"/>
      <w:marTop w:val="0"/>
      <w:marBottom w:val="0"/>
      <w:divBdr>
        <w:top w:val="none" w:sz="0" w:space="0" w:color="auto"/>
        <w:left w:val="none" w:sz="0" w:space="0" w:color="auto"/>
        <w:bottom w:val="none" w:sz="0" w:space="0" w:color="auto"/>
        <w:right w:val="none" w:sz="0" w:space="0" w:color="auto"/>
      </w:divBdr>
      <w:divsChild>
        <w:div w:id="863902673">
          <w:marLeft w:val="0"/>
          <w:marRight w:val="0"/>
          <w:marTop w:val="0"/>
          <w:marBottom w:val="0"/>
          <w:divBdr>
            <w:top w:val="none" w:sz="0" w:space="0" w:color="auto"/>
            <w:left w:val="none" w:sz="0" w:space="0" w:color="auto"/>
            <w:bottom w:val="none" w:sz="0" w:space="0" w:color="auto"/>
            <w:right w:val="none" w:sz="0" w:space="0" w:color="auto"/>
          </w:divBdr>
        </w:div>
      </w:divsChild>
    </w:div>
    <w:div w:id="910506584">
      <w:bodyDiv w:val="1"/>
      <w:marLeft w:val="0"/>
      <w:marRight w:val="0"/>
      <w:marTop w:val="0"/>
      <w:marBottom w:val="0"/>
      <w:divBdr>
        <w:top w:val="none" w:sz="0" w:space="0" w:color="auto"/>
        <w:left w:val="none" w:sz="0" w:space="0" w:color="auto"/>
        <w:bottom w:val="none" w:sz="0" w:space="0" w:color="auto"/>
        <w:right w:val="none" w:sz="0" w:space="0" w:color="auto"/>
      </w:divBdr>
    </w:div>
    <w:div w:id="924072369">
      <w:bodyDiv w:val="1"/>
      <w:marLeft w:val="0"/>
      <w:marRight w:val="0"/>
      <w:marTop w:val="0"/>
      <w:marBottom w:val="0"/>
      <w:divBdr>
        <w:top w:val="none" w:sz="0" w:space="0" w:color="auto"/>
        <w:left w:val="none" w:sz="0" w:space="0" w:color="auto"/>
        <w:bottom w:val="none" w:sz="0" w:space="0" w:color="auto"/>
        <w:right w:val="none" w:sz="0" w:space="0" w:color="auto"/>
      </w:divBdr>
      <w:divsChild>
        <w:div w:id="1738363381">
          <w:marLeft w:val="0"/>
          <w:marRight w:val="0"/>
          <w:marTop w:val="0"/>
          <w:marBottom w:val="0"/>
          <w:divBdr>
            <w:top w:val="none" w:sz="0" w:space="0" w:color="auto"/>
            <w:left w:val="none" w:sz="0" w:space="0" w:color="auto"/>
            <w:bottom w:val="none" w:sz="0" w:space="0" w:color="auto"/>
            <w:right w:val="none" w:sz="0" w:space="0" w:color="auto"/>
          </w:divBdr>
        </w:div>
      </w:divsChild>
    </w:div>
    <w:div w:id="981039645">
      <w:bodyDiv w:val="1"/>
      <w:marLeft w:val="0"/>
      <w:marRight w:val="0"/>
      <w:marTop w:val="0"/>
      <w:marBottom w:val="0"/>
      <w:divBdr>
        <w:top w:val="none" w:sz="0" w:space="0" w:color="auto"/>
        <w:left w:val="none" w:sz="0" w:space="0" w:color="auto"/>
        <w:bottom w:val="none" w:sz="0" w:space="0" w:color="auto"/>
        <w:right w:val="none" w:sz="0" w:space="0" w:color="auto"/>
      </w:divBdr>
    </w:div>
    <w:div w:id="1028025320">
      <w:bodyDiv w:val="1"/>
      <w:marLeft w:val="0"/>
      <w:marRight w:val="0"/>
      <w:marTop w:val="0"/>
      <w:marBottom w:val="0"/>
      <w:divBdr>
        <w:top w:val="none" w:sz="0" w:space="0" w:color="auto"/>
        <w:left w:val="none" w:sz="0" w:space="0" w:color="auto"/>
        <w:bottom w:val="none" w:sz="0" w:space="0" w:color="auto"/>
        <w:right w:val="none" w:sz="0" w:space="0" w:color="auto"/>
      </w:divBdr>
      <w:divsChild>
        <w:div w:id="392509349">
          <w:marLeft w:val="0"/>
          <w:marRight w:val="0"/>
          <w:marTop w:val="0"/>
          <w:marBottom w:val="0"/>
          <w:divBdr>
            <w:top w:val="none" w:sz="0" w:space="0" w:color="auto"/>
            <w:left w:val="none" w:sz="0" w:space="0" w:color="auto"/>
            <w:bottom w:val="none" w:sz="0" w:space="0" w:color="auto"/>
            <w:right w:val="none" w:sz="0" w:space="0" w:color="auto"/>
          </w:divBdr>
        </w:div>
      </w:divsChild>
    </w:div>
    <w:div w:id="1159006450">
      <w:bodyDiv w:val="1"/>
      <w:marLeft w:val="0"/>
      <w:marRight w:val="0"/>
      <w:marTop w:val="0"/>
      <w:marBottom w:val="0"/>
      <w:divBdr>
        <w:top w:val="none" w:sz="0" w:space="0" w:color="auto"/>
        <w:left w:val="none" w:sz="0" w:space="0" w:color="auto"/>
        <w:bottom w:val="none" w:sz="0" w:space="0" w:color="auto"/>
        <w:right w:val="none" w:sz="0" w:space="0" w:color="auto"/>
      </w:divBdr>
    </w:div>
    <w:div w:id="1217813980">
      <w:bodyDiv w:val="1"/>
      <w:marLeft w:val="0"/>
      <w:marRight w:val="0"/>
      <w:marTop w:val="0"/>
      <w:marBottom w:val="0"/>
      <w:divBdr>
        <w:top w:val="none" w:sz="0" w:space="0" w:color="auto"/>
        <w:left w:val="none" w:sz="0" w:space="0" w:color="auto"/>
        <w:bottom w:val="none" w:sz="0" w:space="0" w:color="auto"/>
        <w:right w:val="none" w:sz="0" w:space="0" w:color="auto"/>
      </w:divBdr>
      <w:divsChild>
        <w:div w:id="812403889">
          <w:marLeft w:val="0"/>
          <w:marRight w:val="0"/>
          <w:marTop w:val="0"/>
          <w:marBottom w:val="0"/>
          <w:divBdr>
            <w:top w:val="none" w:sz="0" w:space="0" w:color="auto"/>
            <w:left w:val="none" w:sz="0" w:space="0" w:color="auto"/>
            <w:bottom w:val="none" w:sz="0" w:space="0" w:color="auto"/>
            <w:right w:val="none" w:sz="0" w:space="0" w:color="auto"/>
          </w:divBdr>
        </w:div>
      </w:divsChild>
    </w:div>
    <w:div w:id="1265915863">
      <w:bodyDiv w:val="1"/>
      <w:marLeft w:val="0"/>
      <w:marRight w:val="0"/>
      <w:marTop w:val="0"/>
      <w:marBottom w:val="0"/>
      <w:divBdr>
        <w:top w:val="none" w:sz="0" w:space="0" w:color="auto"/>
        <w:left w:val="none" w:sz="0" w:space="0" w:color="auto"/>
        <w:bottom w:val="none" w:sz="0" w:space="0" w:color="auto"/>
        <w:right w:val="none" w:sz="0" w:space="0" w:color="auto"/>
      </w:divBdr>
      <w:divsChild>
        <w:div w:id="198275912">
          <w:marLeft w:val="0"/>
          <w:marRight w:val="0"/>
          <w:marTop w:val="0"/>
          <w:marBottom w:val="0"/>
          <w:divBdr>
            <w:top w:val="none" w:sz="0" w:space="0" w:color="auto"/>
            <w:left w:val="none" w:sz="0" w:space="0" w:color="auto"/>
            <w:bottom w:val="none" w:sz="0" w:space="0" w:color="auto"/>
            <w:right w:val="none" w:sz="0" w:space="0" w:color="auto"/>
          </w:divBdr>
        </w:div>
      </w:divsChild>
    </w:div>
    <w:div w:id="1354190757">
      <w:bodyDiv w:val="1"/>
      <w:marLeft w:val="0"/>
      <w:marRight w:val="0"/>
      <w:marTop w:val="0"/>
      <w:marBottom w:val="0"/>
      <w:divBdr>
        <w:top w:val="none" w:sz="0" w:space="0" w:color="auto"/>
        <w:left w:val="none" w:sz="0" w:space="0" w:color="auto"/>
        <w:bottom w:val="none" w:sz="0" w:space="0" w:color="auto"/>
        <w:right w:val="none" w:sz="0" w:space="0" w:color="auto"/>
      </w:divBdr>
      <w:divsChild>
        <w:div w:id="20709992">
          <w:marLeft w:val="0"/>
          <w:marRight w:val="0"/>
          <w:marTop w:val="0"/>
          <w:marBottom w:val="0"/>
          <w:divBdr>
            <w:top w:val="none" w:sz="0" w:space="0" w:color="auto"/>
            <w:left w:val="none" w:sz="0" w:space="0" w:color="auto"/>
            <w:bottom w:val="none" w:sz="0" w:space="0" w:color="auto"/>
            <w:right w:val="none" w:sz="0" w:space="0" w:color="auto"/>
          </w:divBdr>
        </w:div>
      </w:divsChild>
    </w:div>
    <w:div w:id="1409618965">
      <w:bodyDiv w:val="1"/>
      <w:marLeft w:val="0"/>
      <w:marRight w:val="0"/>
      <w:marTop w:val="0"/>
      <w:marBottom w:val="0"/>
      <w:divBdr>
        <w:top w:val="none" w:sz="0" w:space="0" w:color="auto"/>
        <w:left w:val="none" w:sz="0" w:space="0" w:color="auto"/>
        <w:bottom w:val="none" w:sz="0" w:space="0" w:color="auto"/>
        <w:right w:val="none" w:sz="0" w:space="0" w:color="auto"/>
      </w:divBdr>
    </w:div>
    <w:div w:id="1461722773">
      <w:bodyDiv w:val="1"/>
      <w:marLeft w:val="0"/>
      <w:marRight w:val="0"/>
      <w:marTop w:val="0"/>
      <w:marBottom w:val="0"/>
      <w:divBdr>
        <w:top w:val="none" w:sz="0" w:space="0" w:color="auto"/>
        <w:left w:val="none" w:sz="0" w:space="0" w:color="auto"/>
        <w:bottom w:val="none" w:sz="0" w:space="0" w:color="auto"/>
        <w:right w:val="none" w:sz="0" w:space="0" w:color="auto"/>
      </w:divBdr>
    </w:div>
    <w:div w:id="1846244002">
      <w:bodyDiv w:val="1"/>
      <w:marLeft w:val="0"/>
      <w:marRight w:val="0"/>
      <w:marTop w:val="0"/>
      <w:marBottom w:val="0"/>
      <w:divBdr>
        <w:top w:val="none" w:sz="0" w:space="0" w:color="auto"/>
        <w:left w:val="none" w:sz="0" w:space="0" w:color="auto"/>
        <w:bottom w:val="none" w:sz="0" w:space="0" w:color="auto"/>
        <w:right w:val="none" w:sz="0" w:space="0" w:color="auto"/>
      </w:divBdr>
    </w:div>
    <w:div w:id="1880045480">
      <w:bodyDiv w:val="1"/>
      <w:marLeft w:val="0"/>
      <w:marRight w:val="0"/>
      <w:marTop w:val="0"/>
      <w:marBottom w:val="0"/>
      <w:divBdr>
        <w:top w:val="none" w:sz="0" w:space="0" w:color="auto"/>
        <w:left w:val="none" w:sz="0" w:space="0" w:color="auto"/>
        <w:bottom w:val="none" w:sz="0" w:space="0" w:color="auto"/>
        <w:right w:val="none" w:sz="0" w:space="0" w:color="auto"/>
      </w:divBdr>
      <w:divsChild>
        <w:div w:id="1895920671">
          <w:marLeft w:val="0"/>
          <w:marRight w:val="0"/>
          <w:marTop w:val="0"/>
          <w:marBottom w:val="0"/>
          <w:divBdr>
            <w:top w:val="none" w:sz="0" w:space="0" w:color="auto"/>
            <w:left w:val="none" w:sz="0" w:space="0" w:color="auto"/>
            <w:bottom w:val="none" w:sz="0" w:space="0" w:color="auto"/>
            <w:right w:val="none" w:sz="0" w:space="0" w:color="auto"/>
          </w:divBdr>
        </w:div>
      </w:divsChild>
    </w:div>
    <w:div w:id="1980070149">
      <w:bodyDiv w:val="1"/>
      <w:marLeft w:val="0"/>
      <w:marRight w:val="0"/>
      <w:marTop w:val="0"/>
      <w:marBottom w:val="0"/>
      <w:divBdr>
        <w:top w:val="none" w:sz="0" w:space="0" w:color="auto"/>
        <w:left w:val="none" w:sz="0" w:space="0" w:color="auto"/>
        <w:bottom w:val="none" w:sz="0" w:space="0" w:color="auto"/>
        <w:right w:val="none" w:sz="0" w:space="0" w:color="auto"/>
      </w:divBdr>
      <w:divsChild>
        <w:div w:id="1739672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yperlink" Target="https://doi.org/10.24114/jh.v10i1"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i-l-m.com/-/media/ilm-website/sharepoint-documents/_published-documents/ilm-guide-to-vrq-assessment-pdf.ashx?la=en&amp;hash=8B93DFBE72E76A81FD2F43F837EDB99B352CA012"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6.png"/><Relationship Id="rId32" Type="http://schemas.openxmlformats.org/officeDocument/2006/relationships/hyperlink" Target="https://researchbriefings.files.parliament.uk/documents/CBP-9195/CBP-9195.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doi.org/10.1073/pnas.2002861117" TargetMode="External"/><Relationship Id="rId10" Type="http://schemas.openxmlformats.org/officeDocument/2006/relationships/image" Target="media/image2.emf"/><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weforum.org/agenda/201%206/01/the-fourth-industrial-revolutionwhat-it-means-and-how-to-respond/"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5F565-C47F-4A50-B79F-B3F897D3A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28</Pages>
  <Words>7525</Words>
  <Characters>42894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225</cp:revision>
  <dcterms:created xsi:type="dcterms:W3CDTF">2024-03-12T13:18:00Z</dcterms:created>
  <dcterms:modified xsi:type="dcterms:W3CDTF">2024-04-27T14:01:00Z</dcterms:modified>
</cp:coreProperties>
</file>