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E44DD90" w14:textId="77777777" w:rsidR="0071452F" w:rsidRDefault="0071452F" w:rsidP="0071452F"/>
    <w:p w14:paraId="53D7E5AC" w14:textId="77777777" w:rsidR="0071452F" w:rsidRDefault="0071452F" w:rsidP="00B9655D">
      <w:pPr>
        <w:jc w:val="center"/>
      </w:pPr>
    </w:p>
    <w:p w14:paraId="7A241E08" w14:textId="205C4C71" w:rsidR="00B9655D" w:rsidRDefault="00B9655D" w:rsidP="0071452F">
      <w:pPr>
        <w:jc w:val="center"/>
        <w:rPr>
          <w:b/>
          <w:bCs/>
          <w:sz w:val="32"/>
          <w:szCs w:val="32"/>
        </w:rPr>
      </w:pPr>
      <w:r>
        <w:rPr>
          <w:b/>
          <w:bCs/>
          <w:sz w:val="32"/>
          <w:szCs w:val="32"/>
        </w:rPr>
        <w:t xml:space="preserve">Module Title: </w:t>
      </w:r>
      <w:r w:rsidR="00CD4054" w:rsidRPr="00CD4054">
        <w:rPr>
          <w:b/>
          <w:bCs/>
          <w:sz w:val="32"/>
          <w:szCs w:val="32"/>
        </w:rPr>
        <w:t>Financial Management for the Hotel Industry</w:t>
      </w:r>
    </w:p>
    <w:p w14:paraId="1E04A829" w14:textId="696BEBD9" w:rsidR="00B318AD" w:rsidRPr="0071452F" w:rsidRDefault="004A5AFE" w:rsidP="0071452F">
      <w:pPr>
        <w:jc w:val="center"/>
        <w:rPr>
          <w:b/>
          <w:bCs/>
          <w:sz w:val="32"/>
          <w:szCs w:val="32"/>
        </w:rPr>
      </w:pPr>
      <w:r w:rsidRPr="004A5AFE">
        <w:rPr>
          <w:b/>
          <w:bCs/>
          <w:sz w:val="32"/>
          <w:szCs w:val="32"/>
        </w:rPr>
        <w:t>Module Code</w:t>
      </w:r>
      <w:r w:rsidR="0071452F" w:rsidRPr="0071452F">
        <w:rPr>
          <w:b/>
          <w:bCs/>
          <w:sz w:val="32"/>
          <w:szCs w:val="32"/>
        </w:rPr>
        <w:t xml:space="preserve">: </w:t>
      </w:r>
      <w:r w:rsidR="00CD4054" w:rsidRPr="00CD4054">
        <w:rPr>
          <w:b/>
          <w:bCs/>
          <w:sz w:val="32"/>
          <w:szCs w:val="32"/>
        </w:rPr>
        <w:t>BMIH5007</w:t>
      </w:r>
    </w:p>
    <w:p w14:paraId="36FE7040" w14:textId="7FE6341B" w:rsidR="008E27A2" w:rsidRPr="008E27A2" w:rsidRDefault="008E27A2" w:rsidP="008E27A2">
      <w:pPr>
        <w:jc w:val="center"/>
        <w:rPr>
          <w:b/>
          <w:bCs/>
          <w:sz w:val="32"/>
          <w:szCs w:val="32"/>
          <w:lang w:val="en-US"/>
        </w:rPr>
      </w:pPr>
      <w:r w:rsidRPr="008E27A2">
        <w:rPr>
          <w:b/>
          <w:bCs/>
          <w:sz w:val="32"/>
          <w:szCs w:val="32"/>
          <w:lang w:val="en-US"/>
        </w:rPr>
        <w:t>Individual Report: Case Study</w:t>
      </w:r>
      <w:r>
        <w:rPr>
          <w:b/>
          <w:bCs/>
          <w:sz w:val="32"/>
          <w:szCs w:val="32"/>
          <w:lang w:val="en-US"/>
        </w:rPr>
        <w:t xml:space="preserve"> on</w:t>
      </w:r>
      <w:r w:rsidRPr="008E27A2">
        <w:rPr>
          <w:b/>
          <w:bCs/>
          <w:sz w:val="32"/>
          <w:szCs w:val="32"/>
          <w:lang w:val="en-US"/>
        </w:rPr>
        <w:t xml:space="preserve"> The Seacrest Lodge</w:t>
      </w:r>
    </w:p>
    <w:p w14:paraId="06A3E4DB" w14:textId="5760CA4E" w:rsidR="001F672E" w:rsidRDefault="00F96057" w:rsidP="00E267AC">
      <w:pPr>
        <w:jc w:val="center"/>
        <w:rPr>
          <w:b/>
          <w:bCs/>
          <w:sz w:val="36"/>
          <w:szCs w:val="36"/>
        </w:rPr>
      </w:pPr>
      <w:r w:rsidRPr="001F672E">
        <w:rPr>
          <w:b/>
          <w:bCs/>
          <w:sz w:val="32"/>
          <w:szCs w:val="32"/>
        </w:rPr>
        <w:t>Word Count:</w:t>
      </w:r>
      <w:r>
        <w:t xml:space="preserve"> </w:t>
      </w:r>
      <w:r w:rsidR="006030A7" w:rsidRPr="006030A7">
        <w:rPr>
          <w:b/>
          <w:bCs/>
          <w:sz w:val="36"/>
          <w:szCs w:val="36"/>
        </w:rPr>
        <w:t>1973</w:t>
      </w:r>
    </w:p>
    <w:p w14:paraId="3902BD8C" w14:textId="77777777" w:rsidR="004D1258" w:rsidRDefault="004D1258" w:rsidP="00E267AC">
      <w:pPr>
        <w:jc w:val="center"/>
        <w:rPr>
          <w:b/>
          <w:bCs/>
          <w:sz w:val="36"/>
          <w:szCs w:val="36"/>
        </w:rPr>
      </w:pPr>
    </w:p>
    <w:p w14:paraId="7EDC98CA" w14:textId="77777777" w:rsidR="004D1258" w:rsidRPr="004D1258" w:rsidRDefault="004D1258" w:rsidP="004D1258">
      <w:pPr>
        <w:jc w:val="center"/>
        <w:rPr>
          <w:b/>
          <w:sz w:val="32"/>
          <w:szCs w:val="32"/>
        </w:rPr>
      </w:pPr>
      <w:r w:rsidRPr="004D1258">
        <w:rPr>
          <w:b/>
          <w:sz w:val="32"/>
          <w:szCs w:val="32"/>
        </w:rPr>
        <w:t>Student name: CRISTINA ILIUTA</w:t>
      </w:r>
    </w:p>
    <w:p w14:paraId="6FDE8407" w14:textId="77777777" w:rsidR="004D1258" w:rsidRPr="004D1258" w:rsidRDefault="004D1258" w:rsidP="004D1258">
      <w:pPr>
        <w:jc w:val="center"/>
        <w:rPr>
          <w:b/>
          <w:sz w:val="32"/>
          <w:szCs w:val="32"/>
        </w:rPr>
      </w:pPr>
      <w:r w:rsidRPr="004D1258">
        <w:rPr>
          <w:b/>
          <w:sz w:val="32"/>
          <w:szCs w:val="32"/>
        </w:rPr>
        <w:t>Student number: 2212526</w:t>
      </w:r>
    </w:p>
    <w:p w14:paraId="467BEA1E" w14:textId="77777777" w:rsidR="004D1258" w:rsidRPr="004D1258" w:rsidRDefault="004D1258" w:rsidP="004D1258">
      <w:pPr>
        <w:spacing w:after="0"/>
        <w:jc w:val="center"/>
        <w:rPr>
          <w:b/>
          <w:sz w:val="32"/>
          <w:szCs w:val="32"/>
        </w:rPr>
      </w:pPr>
      <w:bookmarkStart w:id="0" w:name="_Hlk167263935"/>
      <w:r w:rsidRPr="004D1258">
        <w:rPr>
          <w:b/>
          <w:sz w:val="32"/>
          <w:szCs w:val="32"/>
        </w:rPr>
        <w:t>Module lead: TRISTAN HAWKINS</w:t>
      </w:r>
    </w:p>
    <w:bookmarkEnd w:id="0"/>
    <w:p w14:paraId="1AD15831" w14:textId="77777777" w:rsidR="004D1258" w:rsidRDefault="004D1258" w:rsidP="004D1258">
      <w:pPr>
        <w:spacing w:line="259" w:lineRule="auto"/>
        <w:jc w:val="left"/>
      </w:pPr>
    </w:p>
    <w:p w14:paraId="73E6F89D" w14:textId="77777777" w:rsidR="004D1258" w:rsidRPr="006030A7" w:rsidRDefault="004D1258" w:rsidP="00E267AC">
      <w:pPr>
        <w:jc w:val="center"/>
        <w:rPr>
          <w:sz w:val="36"/>
          <w:szCs w:val="36"/>
        </w:rPr>
      </w:pPr>
    </w:p>
    <w:p w14:paraId="40D169B0" w14:textId="682935AC" w:rsidR="001F672E" w:rsidRDefault="001F672E" w:rsidP="004D1258">
      <w:pPr>
        <w:jc w:val="center"/>
      </w:pPr>
      <w:r>
        <w:br w:type="page"/>
      </w:r>
    </w:p>
    <w:sdt>
      <w:sdtPr>
        <w:rPr>
          <w:rFonts w:ascii="Times New Roman" w:eastAsiaTheme="minorHAnsi" w:hAnsi="Times New Roman" w:cs="Times New Roman"/>
          <w:color w:val="auto"/>
          <w:kern w:val="2"/>
          <w:sz w:val="24"/>
          <w:szCs w:val="24"/>
          <w:lang w:val="en-GB"/>
          <w14:ligatures w14:val="standardContextual"/>
        </w:rPr>
        <w:id w:val="443893020"/>
        <w:docPartObj>
          <w:docPartGallery w:val="Table of Contents"/>
          <w:docPartUnique/>
        </w:docPartObj>
      </w:sdtPr>
      <w:sdtEndPr>
        <w:rPr>
          <w:b/>
          <w:bCs/>
          <w:noProof/>
        </w:rPr>
      </w:sdtEndPr>
      <w:sdtContent>
        <w:p w14:paraId="2FDCC4B4" w14:textId="41154886" w:rsidR="001906B7" w:rsidRPr="001906B7" w:rsidRDefault="001906B7" w:rsidP="001906B7">
          <w:pPr>
            <w:pStyle w:val="TOCHeading"/>
            <w:jc w:val="center"/>
            <w:rPr>
              <w:rFonts w:ascii="Times New Roman" w:hAnsi="Times New Roman" w:cs="Times New Roman"/>
              <w:b/>
              <w:bCs/>
              <w:color w:val="auto"/>
              <w:sz w:val="36"/>
              <w:szCs w:val="36"/>
            </w:rPr>
          </w:pPr>
          <w:r w:rsidRPr="001906B7">
            <w:rPr>
              <w:rFonts w:ascii="Times New Roman" w:hAnsi="Times New Roman" w:cs="Times New Roman"/>
              <w:b/>
              <w:bCs/>
              <w:color w:val="auto"/>
              <w:sz w:val="36"/>
              <w:szCs w:val="36"/>
            </w:rPr>
            <w:t>Table of Contents</w:t>
          </w:r>
        </w:p>
        <w:p w14:paraId="626CC03C" w14:textId="6CB6BAD6" w:rsidR="009A2299" w:rsidRDefault="001906B7">
          <w:pPr>
            <w:pStyle w:val="TOC1"/>
            <w:tabs>
              <w:tab w:val="right" w:leader="dot" w:pos="9016"/>
            </w:tabs>
            <w:rPr>
              <w:rFonts w:asciiTheme="minorHAnsi" w:eastAsiaTheme="minorEastAsia" w:hAnsiTheme="minorHAnsi" w:cstheme="minorBidi"/>
              <w:noProof/>
              <w:sz w:val="22"/>
              <w:szCs w:val="22"/>
              <w:lang w:eastAsia="en-GB"/>
            </w:rPr>
          </w:pPr>
          <w:r>
            <w:fldChar w:fldCharType="begin"/>
          </w:r>
          <w:r>
            <w:instrText xml:space="preserve"> TOC \o "1-3" \h \z \u </w:instrText>
          </w:r>
          <w:r>
            <w:fldChar w:fldCharType="separate"/>
          </w:r>
          <w:hyperlink w:anchor="_Toc165941392" w:history="1">
            <w:r w:rsidR="009A2299" w:rsidRPr="00FC79FB">
              <w:rPr>
                <w:rStyle w:val="Hyperlink"/>
                <w:noProof/>
              </w:rPr>
              <w:t>Introduction</w:t>
            </w:r>
            <w:r w:rsidR="009A2299">
              <w:rPr>
                <w:noProof/>
                <w:webHidden/>
              </w:rPr>
              <w:tab/>
            </w:r>
            <w:r w:rsidR="009A2299">
              <w:rPr>
                <w:noProof/>
                <w:webHidden/>
              </w:rPr>
              <w:fldChar w:fldCharType="begin"/>
            </w:r>
            <w:r w:rsidR="009A2299">
              <w:rPr>
                <w:noProof/>
                <w:webHidden/>
              </w:rPr>
              <w:instrText xml:space="preserve"> PAGEREF _Toc165941392 \h </w:instrText>
            </w:r>
            <w:r w:rsidR="009A2299">
              <w:rPr>
                <w:noProof/>
                <w:webHidden/>
              </w:rPr>
            </w:r>
            <w:r w:rsidR="009A2299">
              <w:rPr>
                <w:noProof/>
                <w:webHidden/>
              </w:rPr>
              <w:fldChar w:fldCharType="separate"/>
            </w:r>
            <w:r w:rsidR="009A2299">
              <w:rPr>
                <w:noProof/>
                <w:webHidden/>
              </w:rPr>
              <w:t>3</w:t>
            </w:r>
            <w:r w:rsidR="009A2299">
              <w:rPr>
                <w:noProof/>
                <w:webHidden/>
              </w:rPr>
              <w:fldChar w:fldCharType="end"/>
            </w:r>
          </w:hyperlink>
        </w:p>
        <w:p w14:paraId="0117AFD8" w14:textId="1BF317F7" w:rsidR="009A2299" w:rsidRDefault="00000000">
          <w:pPr>
            <w:pStyle w:val="TOC1"/>
            <w:tabs>
              <w:tab w:val="right" w:leader="dot" w:pos="9016"/>
            </w:tabs>
            <w:rPr>
              <w:rFonts w:asciiTheme="minorHAnsi" w:eastAsiaTheme="minorEastAsia" w:hAnsiTheme="minorHAnsi" w:cstheme="minorBidi"/>
              <w:noProof/>
              <w:sz w:val="22"/>
              <w:szCs w:val="22"/>
              <w:lang w:eastAsia="en-GB"/>
            </w:rPr>
          </w:pPr>
          <w:hyperlink w:anchor="_Toc165941393" w:history="1">
            <w:r w:rsidR="009A2299" w:rsidRPr="00FC79FB">
              <w:rPr>
                <w:rStyle w:val="Hyperlink"/>
                <w:noProof/>
              </w:rPr>
              <w:t>Market Analysis-Potential Risks</w:t>
            </w:r>
            <w:r w:rsidR="009A2299">
              <w:rPr>
                <w:noProof/>
                <w:webHidden/>
              </w:rPr>
              <w:tab/>
            </w:r>
            <w:r w:rsidR="009A2299">
              <w:rPr>
                <w:noProof/>
                <w:webHidden/>
              </w:rPr>
              <w:fldChar w:fldCharType="begin"/>
            </w:r>
            <w:r w:rsidR="009A2299">
              <w:rPr>
                <w:noProof/>
                <w:webHidden/>
              </w:rPr>
              <w:instrText xml:space="preserve"> PAGEREF _Toc165941393 \h </w:instrText>
            </w:r>
            <w:r w:rsidR="009A2299">
              <w:rPr>
                <w:noProof/>
                <w:webHidden/>
              </w:rPr>
            </w:r>
            <w:r w:rsidR="009A2299">
              <w:rPr>
                <w:noProof/>
                <w:webHidden/>
              </w:rPr>
              <w:fldChar w:fldCharType="separate"/>
            </w:r>
            <w:r w:rsidR="009A2299">
              <w:rPr>
                <w:noProof/>
                <w:webHidden/>
              </w:rPr>
              <w:t>3</w:t>
            </w:r>
            <w:r w:rsidR="009A2299">
              <w:rPr>
                <w:noProof/>
                <w:webHidden/>
              </w:rPr>
              <w:fldChar w:fldCharType="end"/>
            </w:r>
          </w:hyperlink>
        </w:p>
        <w:p w14:paraId="04C1901E" w14:textId="0A48DD8E" w:rsidR="009A2299" w:rsidRDefault="00000000">
          <w:pPr>
            <w:pStyle w:val="TOC1"/>
            <w:tabs>
              <w:tab w:val="right" w:leader="dot" w:pos="9016"/>
            </w:tabs>
            <w:rPr>
              <w:rFonts w:asciiTheme="minorHAnsi" w:eastAsiaTheme="minorEastAsia" w:hAnsiTheme="minorHAnsi" w:cstheme="minorBidi"/>
              <w:noProof/>
              <w:sz w:val="22"/>
              <w:szCs w:val="22"/>
              <w:lang w:eastAsia="en-GB"/>
            </w:rPr>
          </w:pPr>
          <w:hyperlink w:anchor="_Toc165941394" w:history="1">
            <w:r w:rsidR="009A2299" w:rsidRPr="00FC79FB">
              <w:rPr>
                <w:rStyle w:val="Hyperlink"/>
                <w:noProof/>
              </w:rPr>
              <w:t>Financial Analysis</w:t>
            </w:r>
            <w:r w:rsidR="009A2299">
              <w:rPr>
                <w:noProof/>
                <w:webHidden/>
              </w:rPr>
              <w:tab/>
            </w:r>
            <w:r w:rsidR="009A2299">
              <w:rPr>
                <w:noProof/>
                <w:webHidden/>
              </w:rPr>
              <w:fldChar w:fldCharType="begin"/>
            </w:r>
            <w:r w:rsidR="009A2299">
              <w:rPr>
                <w:noProof/>
                <w:webHidden/>
              </w:rPr>
              <w:instrText xml:space="preserve"> PAGEREF _Toc165941394 \h </w:instrText>
            </w:r>
            <w:r w:rsidR="009A2299">
              <w:rPr>
                <w:noProof/>
                <w:webHidden/>
              </w:rPr>
            </w:r>
            <w:r w:rsidR="009A2299">
              <w:rPr>
                <w:noProof/>
                <w:webHidden/>
              </w:rPr>
              <w:fldChar w:fldCharType="separate"/>
            </w:r>
            <w:r w:rsidR="009A2299">
              <w:rPr>
                <w:noProof/>
                <w:webHidden/>
              </w:rPr>
              <w:t>5</w:t>
            </w:r>
            <w:r w:rsidR="009A2299">
              <w:rPr>
                <w:noProof/>
                <w:webHidden/>
              </w:rPr>
              <w:fldChar w:fldCharType="end"/>
            </w:r>
          </w:hyperlink>
        </w:p>
        <w:p w14:paraId="10C28D8B" w14:textId="55088E98" w:rsidR="009A2299" w:rsidRDefault="00000000">
          <w:pPr>
            <w:pStyle w:val="TOC2"/>
            <w:tabs>
              <w:tab w:val="right" w:leader="dot" w:pos="9016"/>
            </w:tabs>
            <w:rPr>
              <w:rFonts w:asciiTheme="minorHAnsi" w:eastAsiaTheme="minorEastAsia" w:hAnsiTheme="minorHAnsi" w:cstheme="minorBidi"/>
              <w:noProof/>
              <w:sz w:val="22"/>
              <w:szCs w:val="22"/>
              <w:lang w:eastAsia="en-GB"/>
            </w:rPr>
          </w:pPr>
          <w:hyperlink w:anchor="_Toc165941395" w:history="1">
            <w:r w:rsidR="009A2299" w:rsidRPr="00FC79FB">
              <w:rPr>
                <w:rStyle w:val="Hyperlink"/>
                <w:noProof/>
              </w:rPr>
              <w:t>Net Income Analysis</w:t>
            </w:r>
            <w:r w:rsidR="009A2299">
              <w:rPr>
                <w:noProof/>
                <w:webHidden/>
              </w:rPr>
              <w:tab/>
            </w:r>
            <w:r w:rsidR="009A2299">
              <w:rPr>
                <w:noProof/>
                <w:webHidden/>
              </w:rPr>
              <w:fldChar w:fldCharType="begin"/>
            </w:r>
            <w:r w:rsidR="009A2299">
              <w:rPr>
                <w:noProof/>
                <w:webHidden/>
              </w:rPr>
              <w:instrText xml:space="preserve"> PAGEREF _Toc165941395 \h </w:instrText>
            </w:r>
            <w:r w:rsidR="009A2299">
              <w:rPr>
                <w:noProof/>
                <w:webHidden/>
              </w:rPr>
            </w:r>
            <w:r w:rsidR="009A2299">
              <w:rPr>
                <w:noProof/>
                <w:webHidden/>
              </w:rPr>
              <w:fldChar w:fldCharType="separate"/>
            </w:r>
            <w:r w:rsidR="009A2299">
              <w:rPr>
                <w:noProof/>
                <w:webHidden/>
              </w:rPr>
              <w:t>5</w:t>
            </w:r>
            <w:r w:rsidR="009A2299">
              <w:rPr>
                <w:noProof/>
                <w:webHidden/>
              </w:rPr>
              <w:fldChar w:fldCharType="end"/>
            </w:r>
          </w:hyperlink>
        </w:p>
        <w:p w14:paraId="12BCC6C7" w14:textId="05218363" w:rsidR="009A2299" w:rsidRDefault="00000000">
          <w:pPr>
            <w:pStyle w:val="TOC2"/>
            <w:tabs>
              <w:tab w:val="right" w:leader="dot" w:pos="9016"/>
            </w:tabs>
            <w:rPr>
              <w:rFonts w:asciiTheme="minorHAnsi" w:eastAsiaTheme="minorEastAsia" w:hAnsiTheme="minorHAnsi" w:cstheme="minorBidi"/>
              <w:noProof/>
              <w:sz w:val="22"/>
              <w:szCs w:val="22"/>
              <w:lang w:eastAsia="en-GB"/>
            </w:rPr>
          </w:pPr>
          <w:hyperlink w:anchor="_Toc165941396" w:history="1">
            <w:r w:rsidR="009A2299" w:rsidRPr="00FC79FB">
              <w:rPr>
                <w:rStyle w:val="Hyperlink"/>
                <w:noProof/>
              </w:rPr>
              <w:t>Analysis of Return on Capital Employed (ROCE)</w:t>
            </w:r>
            <w:r w:rsidR="009A2299">
              <w:rPr>
                <w:noProof/>
                <w:webHidden/>
              </w:rPr>
              <w:tab/>
            </w:r>
            <w:r w:rsidR="009A2299">
              <w:rPr>
                <w:noProof/>
                <w:webHidden/>
              </w:rPr>
              <w:fldChar w:fldCharType="begin"/>
            </w:r>
            <w:r w:rsidR="009A2299">
              <w:rPr>
                <w:noProof/>
                <w:webHidden/>
              </w:rPr>
              <w:instrText xml:space="preserve"> PAGEREF _Toc165941396 \h </w:instrText>
            </w:r>
            <w:r w:rsidR="009A2299">
              <w:rPr>
                <w:noProof/>
                <w:webHidden/>
              </w:rPr>
            </w:r>
            <w:r w:rsidR="009A2299">
              <w:rPr>
                <w:noProof/>
                <w:webHidden/>
              </w:rPr>
              <w:fldChar w:fldCharType="separate"/>
            </w:r>
            <w:r w:rsidR="009A2299">
              <w:rPr>
                <w:noProof/>
                <w:webHidden/>
              </w:rPr>
              <w:t>6</w:t>
            </w:r>
            <w:r w:rsidR="009A2299">
              <w:rPr>
                <w:noProof/>
                <w:webHidden/>
              </w:rPr>
              <w:fldChar w:fldCharType="end"/>
            </w:r>
          </w:hyperlink>
        </w:p>
        <w:p w14:paraId="6F227A1E" w14:textId="640A6961" w:rsidR="009A2299" w:rsidRDefault="00000000">
          <w:pPr>
            <w:pStyle w:val="TOC2"/>
            <w:tabs>
              <w:tab w:val="right" w:leader="dot" w:pos="9016"/>
            </w:tabs>
            <w:rPr>
              <w:rFonts w:asciiTheme="minorHAnsi" w:eastAsiaTheme="minorEastAsia" w:hAnsiTheme="minorHAnsi" w:cstheme="minorBidi"/>
              <w:noProof/>
              <w:sz w:val="22"/>
              <w:szCs w:val="22"/>
              <w:lang w:eastAsia="en-GB"/>
            </w:rPr>
          </w:pPr>
          <w:hyperlink w:anchor="_Toc165941397" w:history="1">
            <w:r w:rsidR="009A2299" w:rsidRPr="00FC79FB">
              <w:rPr>
                <w:rStyle w:val="Hyperlink"/>
                <w:noProof/>
              </w:rPr>
              <w:t>Analysis of Change in Revenue and Profitability</w:t>
            </w:r>
            <w:r w:rsidR="009A2299">
              <w:rPr>
                <w:noProof/>
                <w:webHidden/>
              </w:rPr>
              <w:tab/>
            </w:r>
            <w:r w:rsidR="009A2299">
              <w:rPr>
                <w:noProof/>
                <w:webHidden/>
              </w:rPr>
              <w:fldChar w:fldCharType="begin"/>
            </w:r>
            <w:r w:rsidR="009A2299">
              <w:rPr>
                <w:noProof/>
                <w:webHidden/>
              </w:rPr>
              <w:instrText xml:space="preserve"> PAGEREF _Toc165941397 \h </w:instrText>
            </w:r>
            <w:r w:rsidR="009A2299">
              <w:rPr>
                <w:noProof/>
                <w:webHidden/>
              </w:rPr>
            </w:r>
            <w:r w:rsidR="009A2299">
              <w:rPr>
                <w:noProof/>
                <w:webHidden/>
              </w:rPr>
              <w:fldChar w:fldCharType="separate"/>
            </w:r>
            <w:r w:rsidR="009A2299">
              <w:rPr>
                <w:noProof/>
                <w:webHidden/>
              </w:rPr>
              <w:t>7</w:t>
            </w:r>
            <w:r w:rsidR="009A2299">
              <w:rPr>
                <w:noProof/>
                <w:webHidden/>
              </w:rPr>
              <w:fldChar w:fldCharType="end"/>
            </w:r>
          </w:hyperlink>
        </w:p>
        <w:p w14:paraId="18B3BB48" w14:textId="37923C65" w:rsidR="009A2299" w:rsidRDefault="00000000">
          <w:pPr>
            <w:pStyle w:val="TOC1"/>
            <w:tabs>
              <w:tab w:val="right" w:leader="dot" w:pos="9016"/>
            </w:tabs>
            <w:rPr>
              <w:rFonts w:asciiTheme="minorHAnsi" w:eastAsiaTheme="minorEastAsia" w:hAnsiTheme="minorHAnsi" w:cstheme="minorBidi"/>
              <w:noProof/>
              <w:sz w:val="22"/>
              <w:szCs w:val="22"/>
              <w:lang w:eastAsia="en-GB"/>
            </w:rPr>
          </w:pPr>
          <w:hyperlink w:anchor="_Toc165941398" w:history="1">
            <w:r w:rsidR="009A2299" w:rsidRPr="00FC79FB">
              <w:rPr>
                <w:rStyle w:val="Hyperlink"/>
                <w:noProof/>
              </w:rPr>
              <w:t>Turnaround Strategy</w:t>
            </w:r>
            <w:r w:rsidR="009A2299">
              <w:rPr>
                <w:noProof/>
                <w:webHidden/>
              </w:rPr>
              <w:tab/>
            </w:r>
            <w:r w:rsidR="009A2299">
              <w:rPr>
                <w:noProof/>
                <w:webHidden/>
              </w:rPr>
              <w:fldChar w:fldCharType="begin"/>
            </w:r>
            <w:r w:rsidR="009A2299">
              <w:rPr>
                <w:noProof/>
                <w:webHidden/>
              </w:rPr>
              <w:instrText xml:space="preserve"> PAGEREF _Toc165941398 \h </w:instrText>
            </w:r>
            <w:r w:rsidR="009A2299">
              <w:rPr>
                <w:noProof/>
                <w:webHidden/>
              </w:rPr>
            </w:r>
            <w:r w:rsidR="009A2299">
              <w:rPr>
                <w:noProof/>
                <w:webHidden/>
              </w:rPr>
              <w:fldChar w:fldCharType="separate"/>
            </w:r>
            <w:r w:rsidR="009A2299">
              <w:rPr>
                <w:noProof/>
                <w:webHidden/>
              </w:rPr>
              <w:t>7</w:t>
            </w:r>
            <w:r w:rsidR="009A2299">
              <w:rPr>
                <w:noProof/>
                <w:webHidden/>
              </w:rPr>
              <w:fldChar w:fldCharType="end"/>
            </w:r>
          </w:hyperlink>
        </w:p>
        <w:p w14:paraId="422471E1" w14:textId="0367951B" w:rsidR="009A2299" w:rsidRDefault="00000000">
          <w:pPr>
            <w:pStyle w:val="TOC2"/>
            <w:tabs>
              <w:tab w:val="right" w:leader="dot" w:pos="9016"/>
            </w:tabs>
            <w:rPr>
              <w:rFonts w:asciiTheme="minorHAnsi" w:eastAsiaTheme="minorEastAsia" w:hAnsiTheme="minorHAnsi" w:cstheme="minorBidi"/>
              <w:noProof/>
              <w:sz w:val="22"/>
              <w:szCs w:val="22"/>
              <w:lang w:eastAsia="en-GB"/>
            </w:rPr>
          </w:pPr>
          <w:hyperlink w:anchor="_Toc165941399" w:history="1">
            <w:r w:rsidR="009A2299" w:rsidRPr="00FC79FB">
              <w:rPr>
                <w:rStyle w:val="Hyperlink"/>
                <w:noProof/>
              </w:rPr>
              <w:t>Strengths</w:t>
            </w:r>
            <w:r w:rsidR="009A2299">
              <w:rPr>
                <w:noProof/>
                <w:webHidden/>
              </w:rPr>
              <w:tab/>
            </w:r>
            <w:r w:rsidR="009A2299">
              <w:rPr>
                <w:noProof/>
                <w:webHidden/>
              </w:rPr>
              <w:fldChar w:fldCharType="begin"/>
            </w:r>
            <w:r w:rsidR="009A2299">
              <w:rPr>
                <w:noProof/>
                <w:webHidden/>
              </w:rPr>
              <w:instrText xml:space="preserve"> PAGEREF _Toc165941399 \h </w:instrText>
            </w:r>
            <w:r w:rsidR="009A2299">
              <w:rPr>
                <w:noProof/>
                <w:webHidden/>
              </w:rPr>
            </w:r>
            <w:r w:rsidR="009A2299">
              <w:rPr>
                <w:noProof/>
                <w:webHidden/>
              </w:rPr>
              <w:fldChar w:fldCharType="separate"/>
            </w:r>
            <w:r w:rsidR="009A2299">
              <w:rPr>
                <w:noProof/>
                <w:webHidden/>
              </w:rPr>
              <w:t>8</w:t>
            </w:r>
            <w:r w:rsidR="009A2299">
              <w:rPr>
                <w:noProof/>
                <w:webHidden/>
              </w:rPr>
              <w:fldChar w:fldCharType="end"/>
            </w:r>
          </w:hyperlink>
        </w:p>
        <w:p w14:paraId="0B318B79" w14:textId="52BC4C67" w:rsidR="009A2299" w:rsidRDefault="00000000">
          <w:pPr>
            <w:pStyle w:val="TOC2"/>
            <w:tabs>
              <w:tab w:val="right" w:leader="dot" w:pos="9016"/>
            </w:tabs>
            <w:rPr>
              <w:rFonts w:asciiTheme="minorHAnsi" w:eastAsiaTheme="minorEastAsia" w:hAnsiTheme="minorHAnsi" w:cstheme="minorBidi"/>
              <w:noProof/>
              <w:sz w:val="22"/>
              <w:szCs w:val="22"/>
              <w:lang w:eastAsia="en-GB"/>
            </w:rPr>
          </w:pPr>
          <w:hyperlink w:anchor="_Toc165941400" w:history="1">
            <w:r w:rsidR="009A2299" w:rsidRPr="00FC79FB">
              <w:rPr>
                <w:rStyle w:val="Hyperlink"/>
                <w:noProof/>
              </w:rPr>
              <w:t>Weaknesses</w:t>
            </w:r>
            <w:r w:rsidR="009A2299">
              <w:rPr>
                <w:noProof/>
                <w:webHidden/>
              </w:rPr>
              <w:tab/>
            </w:r>
            <w:r w:rsidR="009A2299">
              <w:rPr>
                <w:noProof/>
                <w:webHidden/>
              </w:rPr>
              <w:fldChar w:fldCharType="begin"/>
            </w:r>
            <w:r w:rsidR="009A2299">
              <w:rPr>
                <w:noProof/>
                <w:webHidden/>
              </w:rPr>
              <w:instrText xml:space="preserve"> PAGEREF _Toc165941400 \h </w:instrText>
            </w:r>
            <w:r w:rsidR="009A2299">
              <w:rPr>
                <w:noProof/>
                <w:webHidden/>
              </w:rPr>
            </w:r>
            <w:r w:rsidR="009A2299">
              <w:rPr>
                <w:noProof/>
                <w:webHidden/>
              </w:rPr>
              <w:fldChar w:fldCharType="separate"/>
            </w:r>
            <w:r w:rsidR="009A2299">
              <w:rPr>
                <w:noProof/>
                <w:webHidden/>
              </w:rPr>
              <w:t>8</w:t>
            </w:r>
            <w:r w:rsidR="009A2299">
              <w:rPr>
                <w:noProof/>
                <w:webHidden/>
              </w:rPr>
              <w:fldChar w:fldCharType="end"/>
            </w:r>
          </w:hyperlink>
        </w:p>
        <w:p w14:paraId="06C0666B" w14:textId="4EA380BD" w:rsidR="009A2299" w:rsidRDefault="00000000">
          <w:pPr>
            <w:pStyle w:val="TOC2"/>
            <w:tabs>
              <w:tab w:val="right" w:leader="dot" w:pos="9016"/>
            </w:tabs>
            <w:rPr>
              <w:rFonts w:asciiTheme="minorHAnsi" w:eastAsiaTheme="minorEastAsia" w:hAnsiTheme="minorHAnsi" w:cstheme="minorBidi"/>
              <w:noProof/>
              <w:sz w:val="22"/>
              <w:szCs w:val="22"/>
              <w:lang w:eastAsia="en-GB"/>
            </w:rPr>
          </w:pPr>
          <w:hyperlink w:anchor="_Toc165941401" w:history="1">
            <w:r w:rsidR="009A2299" w:rsidRPr="00FC79FB">
              <w:rPr>
                <w:rStyle w:val="Hyperlink"/>
                <w:noProof/>
              </w:rPr>
              <w:t>Threats</w:t>
            </w:r>
            <w:r w:rsidR="009A2299">
              <w:rPr>
                <w:noProof/>
                <w:webHidden/>
              </w:rPr>
              <w:tab/>
            </w:r>
            <w:r w:rsidR="009A2299">
              <w:rPr>
                <w:noProof/>
                <w:webHidden/>
              </w:rPr>
              <w:fldChar w:fldCharType="begin"/>
            </w:r>
            <w:r w:rsidR="009A2299">
              <w:rPr>
                <w:noProof/>
                <w:webHidden/>
              </w:rPr>
              <w:instrText xml:space="preserve"> PAGEREF _Toc165941401 \h </w:instrText>
            </w:r>
            <w:r w:rsidR="009A2299">
              <w:rPr>
                <w:noProof/>
                <w:webHidden/>
              </w:rPr>
            </w:r>
            <w:r w:rsidR="009A2299">
              <w:rPr>
                <w:noProof/>
                <w:webHidden/>
              </w:rPr>
              <w:fldChar w:fldCharType="separate"/>
            </w:r>
            <w:r w:rsidR="009A2299">
              <w:rPr>
                <w:noProof/>
                <w:webHidden/>
              </w:rPr>
              <w:t>8</w:t>
            </w:r>
            <w:r w:rsidR="009A2299">
              <w:rPr>
                <w:noProof/>
                <w:webHidden/>
              </w:rPr>
              <w:fldChar w:fldCharType="end"/>
            </w:r>
          </w:hyperlink>
        </w:p>
        <w:p w14:paraId="1E25D8F6" w14:textId="46FF45B5" w:rsidR="009A2299" w:rsidRDefault="00000000">
          <w:pPr>
            <w:pStyle w:val="TOC2"/>
            <w:tabs>
              <w:tab w:val="right" w:leader="dot" w:pos="9016"/>
            </w:tabs>
            <w:rPr>
              <w:rFonts w:asciiTheme="minorHAnsi" w:eastAsiaTheme="minorEastAsia" w:hAnsiTheme="minorHAnsi" w:cstheme="minorBidi"/>
              <w:noProof/>
              <w:sz w:val="22"/>
              <w:szCs w:val="22"/>
              <w:lang w:eastAsia="en-GB"/>
            </w:rPr>
          </w:pPr>
          <w:hyperlink w:anchor="_Toc165941402" w:history="1">
            <w:r w:rsidR="009A2299" w:rsidRPr="00FC79FB">
              <w:rPr>
                <w:rStyle w:val="Hyperlink"/>
                <w:noProof/>
              </w:rPr>
              <w:t>Opportunities</w:t>
            </w:r>
            <w:r w:rsidR="009A2299">
              <w:rPr>
                <w:noProof/>
                <w:webHidden/>
              </w:rPr>
              <w:tab/>
            </w:r>
            <w:r w:rsidR="009A2299">
              <w:rPr>
                <w:noProof/>
                <w:webHidden/>
              </w:rPr>
              <w:fldChar w:fldCharType="begin"/>
            </w:r>
            <w:r w:rsidR="009A2299">
              <w:rPr>
                <w:noProof/>
                <w:webHidden/>
              </w:rPr>
              <w:instrText xml:space="preserve"> PAGEREF _Toc165941402 \h </w:instrText>
            </w:r>
            <w:r w:rsidR="009A2299">
              <w:rPr>
                <w:noProof/>
                <w:webHidden/>
              </w:rPr>
            </w:r>
            <w:r w:rsidR="009A2299">
              <w:rPr>
                <w:noProof/>
                <w:webHidden/>
              </w:rPr>
              <w:fldChar w:fldCharType="separate"/>
            </w:r>
            <w:r w:rsidR="009A2299">
              <w:rPr>
                <w:noProof/>
                <w:webHidden/>
              </w:rPr>
              <w:t>9</w:t>
            </w:r>
            <w:r w:rsidR="009A2299">
              <w:rPr>
                <w:noProof/>
                <w:webHidden/>
              </w:rPr>
              <w:fldChar w:fldCharType="end"/>
            </w:r>
          </w:hyperlink>
        </w:p>
        <w:p w14:paraId="2D0110C9" w14:textId="2F9999C2" w:rsidR="009A2299" w:rsidRDefault="00000000">
          <w:pPr>
            <w:pStyle w:val="TOC1"/>
            <w:tabs>
              <w:tab w:val="right" w:leader="dot" w:pos="9016"/>
            </w:tabs>
            <w:rPr>
              <w:rFonts w:asciiTheme="minorHAnsi" w:eastAsiaTheme="minorEastAsia" w:hAnsiTheme="minorHAnsi" w:cstheme="minorBidi"/>
              <w:noProof/>
              <w:sz w:val="22"/>
              <w:szCs w:val="22"/>
              <w:lang w:eastAsia="en-GB"/>
            </w:rPr>
          </w:pPr>
          <w:hyperlink w:anchor="_Toc165941403" w:history="1">
            <w:r w:rsidR="009A2299" w:rsidRPr="00FC79FB">
              <w:rPr>
                <w:rStyle w:val="Hyperlink"/>
                <w:noProof/>
              </w:rPr>
              <w:t>Conclusion</w:t>
            </w:r>
            <w:r w:rsidR="009A2299">
              <w:rPr>
                <w:noProof/>
                <w:webHidden/>
              </w:rPr>
              <w:tab/>
            </w:r>
            <w:r w:rsidR="009A2299">
              <w:rPr>
                <w:noProof/>
                <w:webHidden/>
              </w:rPr>
              <w:fldChar w:fldCharType="begin"/>
            </w:r>
            <w:r w:rsidR="009A2299">
              <w:rPr>
                <w:noProof/>
                <w:webHidden/>
              </w:rPr>
              <w:instrText xml:space="preserve"> PAGEREF _Toc165941403 \h </w:instrText>
            </w:r>
            <w:r w:rsidR="009A2299">
              <w:rPr>
                <w:noProof/>
                <w:webHidden/>
              </w:rPr>
            </w:r>
            <w:r w:rsidR="009A2299">
              <w:rPr>
                <w:noProof/>
                <w:webHidden/>
              </w:rPr>
              <w:fldChar w:fldCharType="separate"/>
            </w:r>
            <w:r w:rsidR="009A2299">
              <w:rPr>
                <w:noProof/>
                <w:webHidden/>
              </w:rPr>
              <w:t>9</w:t>
            </w:r>
            <w:r w:rsidR="009A2299">
              <w:rPr>
                <w:noProof/>
                <w:webHidden/>
              </w:rPr>
              <w:fldChar w:fldCharType="end"/>
            </w:r>
          </w:hyperlink>
        </w:p>
        <w:p w14:paraId="1CEDCA6F" w14:textId="1345E728" w:rsidR="009A2299" w:rsidRDefault="00000000">
          <w:pPr>
            <w:pStyle w:val="TOC1"/>
            <w:tabs>
              <w:tab w:val="right" w:leader="dot" w:pos="9016"/>
            </w:tabs>
            <w:rPr>
              <w:rFonts w:asciiTheme="minorHAnsi" w:eastAsiaTheme="minorEastAsia" w:hAnsiTheme="minorHAnsi" w:cstheme="minorBidi"/>
              <w:noProof/>
              <w:sz w:val="22"/>
              <w:szCs w:val="22"/>
              <w:lang w:eastAsia="en-GB"/>
            </w:rPr>
          </w:pPr>
          <w:hyperlink w:anchor="_Toc165941404" w:history="1">
            <w:r w:rsidR="009A2299" w:rsidRPr="00FC79FB">
              <w:rPr>
                <w:rStyle w:val="Hyperlink"/>
                <w:noProof/>
              </w:rPr>
              <w:t>References</w:t>
            </w:r>
            <w:r w:rsidR="009A2299">
              <w:rPr>
                <w:noProof/>
                <w:webHidden/>
              </w:rPr>
              <w:tab/>
            </w:r>
            <w:r w:rsidR="009A2299">
              <w:rPr>
                <w:noProof/>
                <w:webHidden/>
              </w:rPr>
              <w:fldChar w:fldCharType="begin"/>
            </w:r>
            <w:r w:rsidR="009A2299">
              <w:rPr>
                <w:noProof/>
                <w:webHidden/>
              </w:rPr>
              <w:instrText xml:space="preserve"> PAGEREF _Toc165941404 \h </w:instrText>
            </w:r>
            <w:r w:rsidR="009A2299">
              <w:rPr>
                <w:noProof/>
                <w:webHidden/>
              </w:rPr>
            </w:r>
            <w:r w:rsidR="009A2299">
              <w:rPr>
                <w:noProof/>
                <w:webHidden/>
              </w:rPr>
              <w:fldChar w:fldCharType="separate"/>
            </w:r>
            <w:r w:rsidR="009A2299">
              <w:rPr>
                <w:noProof/>
                <w:webHidden/>
              </w:rPr>
              <w:t>11</w:t>
            </w:r>
            <w:r w:rsidR="009A2299">
              <w:rPr>
                <w:noProof/>
                <w:webHidden/>
              </w:rPr>
              <w:fldChar w:fldCharType="end"/>
            </w:r>
          </w:hyperlink>
        </w:p>
        <w:p w14:paraId="697BCEE0" w14:textId="1DBED7EC" w:rsidR="009A2299" w:rsidRDefault="00000000">
          <w:pPr>
            <w:pStyle w:val="TOC1"/>
            <w:tabs>
              <w:tab w:val="right" w:leader="dot" w:pos="9016"/>
            </w:tabs>
            <w:rPr>
              <w:rFonts w:asciiTheme="minorHAnsi" w:eastAsiaTheme="minorEastAsia" w:hAnsiTheme="minorHAnsi" w:cstheme="minorBidi"/>
              <w:noProof/>
              <w:sz w:val="22"/>
              <w:szCs w:val="22"/>
              <w:lang w:eastAsia="en-GB"/>
            </w:rPr>
          </w:pPr>
          <w:hyperlink w:anchor="_Toc165941405" w:history="1">
            <w:r w:rsidR="009A2299" w:rsidRPr="00FC79FB">
              <w:rPr>
                <w:rStyle w:val="Hyperlink"/>
                <w:noProof/>
              </w:rPr>
              <w:t>Appendices</w:t>
            </w:r>
            <w:r w:rsidR="009A2299">
              <w:rPr>
                <w:noProof/>
                <w:webHidden/>
              </w:rPr>
              <w:tab/>
            </w:r>
            <w:r w:rsidR="009A2299">
              <w:rPr>
                <w:noProof/>
                <w:webHidden/>
              </w:rPr>
              <w:fldChar w:fldCharType="begin"/>
            </w:r>
            <w:r w:rsidR="009A2299">
              <w:rPr>
                <w:noProof/>
                <w:webHidden/>
              </w:rPr>
              <w:instrText xml:space="preserve"> PAGEREF _Toc165941405 \h </w:instrText>
            </w:r>
            <w:r w:rsidR="009A2299">
              <w:rPr>
                <w:noProof/>
                <w:webHidden/>
              </w:rPr>
            </w:r>
            <w:r w:rsidR="009A2299">
              <w:rPr>
                <w:noProof/>
                <w:webHidden/>
              </w:rPr>
              <w:fldChar w:fldCharType="separate"/>
            </w:r>
            <w:r w:rsidR="009A2299">
              <w:rPr>
                <w:noProof/>
                <w:webHidden/>
              </w:rPr>
              <w:t>12</w:t>
            </w:r>
            <w:r w:rsidR="009A2299">
              <w:rPr>
                <w:noProof/>
                <w:webHidden/>
              </w:rPr>
              <w:fldChar w:fldCharType="end"/>
            </w:r>
          </w:hyperlink>
        </w:p>
        <w:p w14:paraId="43730A3A" w14:textId="4DBC5D50" w:rsidR="001906B7" w:rsidRDefault="001906B7">
          <w:r>
            <w:rPr>
              <w:b/>
              <w:bCs/>
              <w:noProof/>
            </w:rPr>
            <w:fldChar w:fldCharType="end"/>
          </w:r>
        </w:p>
      </w:sdtContent>
    </w:sdt>
    <w:p w14:paraId="0733C721" w14:textId="77777777" w:rsidR="00995037" w:rsidRDefault="00995037">
      <w:pPr>
        <w:spacing w:line="259" w:lineRule="auto"/>
        <w:jc w:val="left"/>
        <w:rPr>
          <w:b/>
          <w:bCs/>
          <w:sz w:val="32"/>
          <w:szCs w:val="32"/>
        </w:rPr>
      </w:pPr>
      <w:r>
        <w:rPr>
          <w:b/>
          <w:bCs/>
          <w:sz w:val="32"/>
          <w:szCs w:val="32"/>
        </w:rPr>
        <w:br w:type="page"/>
      </w:r>
    </w:p>
    <w:p w14:paraId="3109804C" w14:textId="2487C240" w:rsidR="0040101D" w:rsidRPr="007D103B" w:rsidRDefault="0040101D" w:rsidP="007D103B">
      <w:pPr>
        <w:jc w:val="center"/>
        <w:rPr>
          <w:b/>
          <w:bCs/>
        </w:rPr>
      </w:pPr>
      <w:r w:rsidRPr="007D103B">
        <w:rPr>
          <w:b/>
          <w:bCs/>
          <w:sz w:val="32"/>
          <w:szCs w:val="32"/>
        </w:rPr>
        <w:lastRenderedPageBreak/>
        <w:t>List of Tables and Figures</w:t>
      </w:r>
    </w:p>
    <w:p w14:paraId="6EE6F52B" w14:textId="3D010956" w:rsidR="009A2299" w:rsidRDefault="007D103B">
      <w:pPr>
        <w:pStyle w:val="TableofFigures"/>
        <w:tabs>
          <w:tab w:val="right" w:leader="dot" w:pos="9016"/>
        </w:tabs>
        <w:rPr>
          <w:rFonts w:asciiTheme="minorHAnsi" w:eastAsiaTheme="minorEastAsia" w:hAnsiTheme="minorHAnsi" w:cstheme="minorBidi"/>
          <w:noProof/>
          <w:sz w:val="22"/>
          <w:szCs w:val="22"/>
          <w:lang w:eastAsia="en-GB"/>
        </w:rPr>
      </w:pPr>
      <w:r>
        <w:fldChar w:fldCharType="begin"/>
      </w:r>
      <w:r>
        <w:instrText xml:space="preserve"> TOC \h \z \c "Figure" </w:instrText>
      </w:r>
      <w:r>
        <w:fldChar w:fldCharType="separate"/>
      </w:r>
      <w:hyperlink w:anchor="_Toc165941406" w:history="1">
        <w:r w:rsidR="009A2299" w:rsidRPr="0064185D">
          <w:rPr>
            <w:rStyle w:val="Hyperlink"/>
            <w:noProof/>
          </w:rPr>
          <w:t>Figure 1: Market Size of the Hospitality and Tourism Industry in the UK</w:t>
        </w:r>
        <w:r w:rsidR="009A2299">
          <w:rPr>
            <w:noProof/>
            <w:webHidden/>
          </w:rPr>
          <w:tab/>
        </w:r>
        <w:r w:rsidR="009A2299">
          <w:rPr>
            <w:noProof/>
            <w:webHidden/>
          </w:rPr>
          <w:fldChar w:fldCharType="begin"/>
        </w:r>
        <w:r w:rsidR="009A2299">
          <w:rPr>
            <w:noProof/>
            <w:webHidden/>
          </w:rPr>
          <w:instrText xml:space="preserve"> PAGEREF _Toc165941406 \h </w:instrText>
        </w:r>
        <w:r w:rsidR="009A2299">
          <w:rPr>
            <w:noProof/>
            <w:webHidden/>
          </w:rPr>
        </w:r>
        <w:r w:rsidR="009A2299">
          <w:rPr>
            <w:noProof/>
            <w:webHidden/>
          </w:rPr>
          <w:fldChar w:fldCharType="separate"/>
        </w:r>
        <w:r w:rsidR="009A2299">
          <w:rPr>
            <w:noProof/>
            <w:webHidden/>
          </w:rPr>
          <w:t>4</w:t>
        </w:r>
        <w:r w:rsidR="009A2299">
          <w:rPr>
            <w:noProof/>
            <w:webHidden/>
          </w:rPr>
          <w:fldChar w:fldCharType="end"/>
        </w:r>
      </w:hyperlink>
    </w:p>
    <w:p w14:paraId="2D586231" w14:textId="148AB9E2" w:rsidR="009A2299" w:rsidRDefault="00000000">
      <w:pPr>
        <w:pStyle w:val="TableofFigures"/>
        <w:tabs>
          <w:tab w:val="right" w:leader="dot" w:pos="9016"/>
        </w:tabs>
        <w:rPr>
          <w:rFonts w:asciiTheme="minorHAnsi" w:eastAsiaTheme="minorEastAsia" w:hAnsiTheme="minorHAnsi" w:cstheme="minorBidi"/>
          <w:noProof/>
          <w:sz w:val="22"/>
          <w:szCs w:val="22"/>
          <w:lang w:eastAsia="en-GB"/>
        </w:rPr>
      </w:pPr>
      <w:hyperlink w:anchor="_Toc165941407" w:history="1">
        <w:r w:rsidR="009A2299" w:rsidRPr="0064185D">
          <w:rPr>
            <w:rStyle w:val="Hyperlink"/>
            <w:noProof/>
          </w:rPr>
          <w:t>Figure 2: Net Income Analysis</w:t>
        </w:r>
        <w:r w:rsidR="009A2299">
          <w:rPr>
            <w:noProof/>
            <w:webHidden/>
          </w:rPr>
          <w:tab/>
        </w:r>
        <w:r w:rsidR="009A2299">
          <w:rPr>
            <w:noProof/>
            <w:webHidden/>
          </w:rPr>
          <w:fldChar w:fldCharType="begin"/>
        </w:r>
        <w:r w:rsidR="009A2299">
          <w:rPr>
            <w:noProof/>
            <w:webHidden/>
          </w:rPr>
          <w:instrText xml:space="preserve"> PAGEREF _Toc165941407 \h </w:instrText>
        </w:r>
        <w:r w:rsidR="009A2299">
          <w:rPr>
            <w:noProof/>
            <w:webHidden/>
          </w:rPr>
        </w:r>
        <w:r w:rsidR="009A2299">
          <w:rPr>
            <w:noProof/>
            <w:webHidden/>
          </w:rPr>
          <w:fldChar w:fldCharType="separate"/>
        </w:r>
        <w:r w:rsidR="009A2299">
          <w:rPr>
            <w:noProof/>
            <w:webHidden/>
          </w:rPr>
          <w:t>5</w:t>
        </w:r>
        <w:r w:rsidR="009A2299">
          <w:rPr>
            <w:noProof/>
            <w:webHidden/>
          </w:rPr>
          <w:fldChar w:fldCharType="end"/>
        </w:r>
      </w:hyperlink>
    </w:p>
    <w:p w14:paraId="32BBB71C" w14:textId="17A74C8F" w:rsidR="009A2299" w:rsidRDefault="00000000">
      <w:pPr>
        <w:pStyle w:val="TableofFigures"/>
        <w:tabs>
          <w:tab w:val="right" w:leader="dot" w:pos="9016"/>
        </w:tabs>
        <w:rPr>
          <w:rFonts w:asciiTheme="minorHAnsi" w:eastAsiaTheme="minorEastAsia" w:hAnsiTheme="minorHAnsi" w:cstheme="minorBidi"/>
          <w:noProof/>
          <w:sz w:val="22"/>
          <w:szCs w:val="22"/>
          <w:lang w:eastAsia="en-GB"/>
        </w:rPr>
      </w:pPr>
      <w:hyperlink w:anchor="_Toc165941408" w:history="1">
        <w:r w:rsidR="009A2299" w:rsidRPr="0064185D">
          <w:rPr>
            <w:rStyle w:val="Hyperlink"/>
            <w:noProof/>
          </w:rPr>
          <w:t>Figure 3: Return on Capital Employed (ROCE)</w:t>
        </w:r>
        <w:r w:rsidR="009A2299">
          <w:rPr>
            <w:noProof/>
            <w:webHidden/>
          </w:rPr>
          <w:tab/>
        </w:r>
        <w:r w:rsidR="009A2299">
          <w:rPr>
            <w:noProof/>
            <w:webHidden/>
          </w:rPr>
          <w:fldChar w:fldCharType="begin"/>
        </w:r>
        <w:r w:rsidR="009A2299">
          <w:rPr>
            <w:noProof/>
            <w:webHidden/>
          </w:rPr>
          <w:instrText xml:space="preserve"> PAGEREF _Toc165941408 \h </w:instrText>
        </w:r>
        <w:r w:rsidR="009A2299">
          <w:rPr>
            <w:noProof/>
            <w:webHidden/>
          </w:rPr>
        </w:r>
        <w:r w:rsidR="009A2299">
          <w:rPr>
            <w:noProof/>
            <w:webHidden/>
          </w:rPr>
          <w:fldChar w:fldCharType="separate"/>
        </w:r>
        <w:r w:rsidR="009A2299">
          <w:rPr>
            <w:noProof/>
            <w:webHidden/>
          </w:rPr>
          <w:t>6</w:t>
        </w:r>
        <w:r w:rsidR="009A2299">
          <w:rPr>
            <w:noProof/>
            <w:webHidden/>
          </w:rPr>
          <w:fldChar w:fldCharType="end"/>
        </w:r>
      </w:hyperlink>
    </w:p>
    <w:p w14:paraId="666C87AF" w14:textId="63E40AD8" w:rsidR="009A2299" w:rsidRDefault="00000000">
      <w:pPr>
        <w:pStyle w:val="TableofFigures"/>
        <w:tabs>
          <w:tab w:val="right" w:leader="dot" w:pos="9016"/>
        </w:tabs>
        <w:rPr>
          <w:rFonts w:asciiTheme="minorHAnsi" w:eastAsiaTheme="minorEastAsia" w:hAnsiTheme="minorHAnsi" w:cstheme="minorBidi"/>
          <w:noProof/>
          <w:sz w:val="22"/>
          <w:szCs w:val="22"/>
          <w:lang w:eastAsia="en-GB"/>
        </w:rPr>
      </w:pPr>
      <w:hyperlink w:anchor="_Toc165941409" w:history="1">
        <w:r w:rsidR="009A2299" w:rsidRPr="0064185D">
          <w:rPr>
            <w:rStyle w:val="Hyperlink"/>
            <w:noProof/>
          </w:rPr>
          <w:t>Figure 4: Change in Income and Revenue</w:t>
        </w:r>
        <w:r w:rsidR="009A2299">
          <w:rPr>
            <w:noProof/>
            <w:webHidden/>
          </w:rPr>
          <w:tab/>
        </w:r>
        <w:r w:rsidR="009A2299">
          <w:rPr>
            <w:noProof/>
            <w:webHidden/>
          </w:rPr>
          <w:fldChar w:fldCharType="begin"/>
        </w:r>
        <w:r w:rsidR="009A2299">
          <w:rPr>
            <w:noProof/>
            <w:webHidden/>
          </w:rPr>
          <w:instrText xml:space="preserve"> PAGEREF _Toc165941409 \h </w:instrText>
        </w:r>
        <w:r w:rsidR="009A2299">
          <w:rPr>
            <w:noProof/>
            <w:webHidden/>
          </w:rPr>
        </w:r>
        <w:r w:rsidR="009A2299">
          <w:rPr>
            <w:noProof/>
            <w:webHidden/>
          </w:rPr>
          <w:fldChar w:fldCharType="separate"/>
        </w:r>
        <w:r w:rsidR="009A2299">
          <w:rPr>
            <w:noProof/>
            <w:webHidden/>
          </w:rPr>
          <w:t>7</w:t>
        </w:r>
        <w:r w:rsidR="009A2299">
          <w:rPr>
            <w:noProof/>
            <w:webHidden/>
          </w:rPr>
          <w:fldChar w:fldCharType="end"/>
        </w:r>
      </w:hyperlink>
    </w:p>
    <w:p w14:paraId="40E2B2A0" w14:textId="6C9E2E98" w:rsidR="007D103B" w:rsidRDefault="007D103B" w:rsidP="001F672E">
      <w:pPr>
        <w:rPr>
          <w:noProof/>
        </w:rPr>
      </w:pPr>
      <w:r>
        <w:fldChar w:fldCharType="end"/>
      </w:r>
      <w:r>
        <w:fldChar w:fldCharType="begin"/>
      </w:r>
      <w:r>
        <w:instrText xml:space="preserve"> TOC \h \z \c "Table" </w:instrText>
      </w:r>
      <w:r>
        <w:fldChar w:fldCharType="separate"/>
      </w:r>
    </w:p>
    <w:p w14:paraId="53EB8CCD" w14:textId="3C014D2C" w:rsidR="007D103B" w:rsidRDefault="00000000">
      <w:pPr>
        <w:pStyle w:val="TableofFigures"/>
        <w:tabs>
          <w:tab w:val="right" w:leader="dot" w:pos="9016"/>
        </w:tabs>
        <w:rPr>
          <w:rFonts w:asciiTheme="minorHAnsi" w:eastAsiaTheme="minorEastAsia" w:hAnsiTheme="minorHAnsi" w:cstheme="minorBidi"/>
          <w:noProof/>
          <w:sz w:val="22"/>
          <w:szCs w:val="22"/>
          <w:lang w:eastAsia="en-GB"/>
        </w:rPr>
      </w:pPr>
      <w:hyperlink w:anchor="_Toc165914654" w:history="1">
        <w:r w:rsidR="007D103B" w:rsidRPr="0042084D">
          <w:rPr>
            <w:rStyle w:val="Hyperlink"/>
            <w:noProof/>
          </w:rPr>
          <w:t>Table 1: Factors of Revenue Decline</w:t>
        </w:r>
        <w:r w:rsidR="007D103B">
          <w:rPr>
            <w:noProof/>
            <w:webHidden/>
          </w:rPr>
          <w:tab/>
        </w:r>
        <w:r w:rsidR="007D103B">
          <w:rPr>
            <w:noProof/>
            <w:webHidden/>
          </w:rPr>
          <w:fldChar w:fldCharType="begin"/>
        </w:r>
        <w:r w:rsidR="007D103B">
          <w:rPr>
            <w:noProof/>
            <w:webHidden/>
          </w:rPr>
          <w:instrText xml:space="preserve"> PAGEREF _Toc165914654 \h </w:instrText>
        </w:r>
        <w:r w:rsidR="007D103B">
          <w:rPr>
            <w:noProof/>
            <w:webHidden/>
          </w:rPr>
        </w:r>
        <w:r w:rsidR="007D103B">
          <w:rPr>
            <w:noProof/>
            <w:webHidden/>
          </w:rPr>
          <w:fldChar w:fldCharType="separate"/>
        </w:r>
        <w:r w:rsidR="009A2299">
          <w:rPr>
            <w:noProof/>
            <w:webHidden/>
          </w:rPr>
          <w:t>5</w:t>
        </w:r>
        <w:r w:rsidR="007D103B">
          <w:rPr>
            <w:noProof/>
            <w:webHidden/>
          </w:rPr>
          <w:fldChar w:fldCharType="end"/>
        </w:r>
      </w:hyperlink>
    </w:p>
    <w:p w14:paraId="697CA704" w14:textId="30C2EBF4" w:rsidR="00857A8D" w:rsidRPr="00E267AC" w:rsidRDefault="007D103B" w:rsidP="001F672E">
      <w:r>
        <w:fldChar w:fldCharType="end"/>
      </w:r>
      <w:r w:rsidR="0071452F">
        <w:br w:type="page"/>
      </w:r>
      <w:bookmarkStart w:id="1" w:name="_Toc164994081"/>
    </w:p>
    <w:p w14:paraId="62FAB2FE" w14:textId="5E7FD78A" w:rsidR="002F47F6" w:rsidRDefault="002F47F6" w:rsidP="00D16BEE">
      <w:pPr>
        <w:pStyle w:val="Heading1"/>
      </w:pPr>
      <w:bookmarkStart w:id="2" w:name="_Toc165941392"/>
      <w:r>
        <w:lastRenderedPageBreak/>
        <w:t>Introduction</w:t>
      </w:r>
      <w:bookmarkEnd w:id="1"/>
      <w:bookmarkEnd w:id="2"/>
    </w:p>
    <w:p w14:paraId="498401E8" w14:textId="3CBCAA11" w:rsidR="005C4120" w:rsidRDefault="00BB6863" w:rsidP="00857A8D">
      <w:r>
        <w:t xml:space="preserve">The current report </w:t>
      </w:r>
      <w:proofErr w:type="gramStart"/>
      <w:r>
        <w:t>is been</w:t>
      </w:r>
      <w:proofErr w:type="gramEnd"/>
      <w:r>
        <w:t xml:space="preserve"> associated with the assessment of </w:t>
      </w:r>
      <w:r w:rsidR="00995037">
        <w:t xml:space="preserve">the </w:t>
      </w:r>
      <w:r>
        <w:t>financial performance of the Seacrest Lodges for the past three year</w:t>
      </w:r>
      <w:r w:rsidR="00995037">
        <w:t>s</w:t>
      </w:r>
      <w:r>
        <w:t xml:space="preserve">. The main aim of the financial analysis is to ascertain the reason behind the recent decline in revenue, customer satisfaction and occupancy of the resort by considering the </w:t>
      </w:r>
      <w:r w:rsidR="00C864F9">
        <w:t>real-world</w:t>
      </w:r>
      <w:r>
        <w:t xml:space="preserve"> events and </w:t>
      </w:r>
      <w:r w:rsidR="00995037">
        <w:t xml:space="preserve">the </w:t>
      </w:r>
      <w:r>
        <w:t xml:space="preserve">current economy of </w:t>
      </w:r>
      <w:r w:rsidR="00995037">
        <w:t xml:space="preserve">the </w:t>
      </w:r>
      <w:r>
        <w:t xml:space="preserve">UK that influenced the profitability of </w:t>
      </w:r>
      <w:r w:rsidR="00995037">
        <w:t xml:space="preserve">the </w:t>
      </w:r>
      <w:r>
        <w:t xml:space="preserve">hospitality industry. </w:t>
      </w:r>
      <w:r w:rsidR="00864B70">
        <w:t xml:space="preserve">Therefore, an effective turnaround strategy has also been presented by assessing the current financial health of Seacrest Lodges </w:t>
      </w:r>
      <w:proofErr w:type="gramStart"/>
      <w:r w:rsidR="00864B70">
        <w:t>in order to</w:t>
      </w:r>
      <w:proofErr w:type="gramEnd"/>
      <w:r w:rsidR="00864B70">
        <w:t xml:space="preserve"> regain its financial and economic reputation. </w:t>
      </w:r>
      <w:r w:rsidR="007B7680">
        <w:t xml:space="preserve">It is necessary to add that the coastal market in </w:t>
      </w:r>
      <w:r w:rsidR="00995037">
        <w:t xml:space="preserve">the </w:t>
      </w:r>
      <w:r w:rsidR="007B7680">
        <w:t xml:space="preserve">UK become competitive because of </w:t>
      </w:r>
      <w:r w:rsidR="00995037">
        <w:t xml:space="preserve">the </w:t>
      </w:r>
      <w:r w:rsidR="007B7680">
        <w:t xml:space="preserve">increase in </w:t>
      </w:r>
      <w:r w:rsidR="00995037">
        <w:t xml:space="preserve">the </w:t>
      </w:r>
      <w:r w:rsidR="007B7680">
        <w:t xml:space="preserve">cost of living in the UK due to Brexit and </w:t>
      </w:r>
      <w:r w:rsidR="00995037">
        <w:t xml:space="preserve">the </w:t>
      </w:r>
      <w:r w:rsidR="007B7680">
        <w:t xml:space="preserve">pandemic effect which changed the preference of consumers at </w:t>
      </w:r>
      <w:r w:rsidR="00995037">
        <w:t xml:space="preserve">a </w:t>
      </w:r>
      <w:r w:rsidR="007B7680">
        <w:t>larger level</w:t>
      </w:r>
      <w:r w:rsidR="009F33DD">
        <w:t xml:space="preserve"> (</w:t>
      </w:r>
      <w:r w:rsidR="009F33DD" w:rsidRPr="009F33DD">
        <w:t xml:space="preserve">Huggins, </w:t>
      </w:r>
      <w:proofErr w:type="gramStart"/>
      <w:r w:rsidR="009F33DD" w:rsidRPr="009F33DD">
        <w:t>Prokop</w:t>
      </w:r>
      <w:proofErr w:type="gramEnd"/>
      <w:r w:rsidR="009F33DD" w:rsidRPr="009F33DD">
        <w:t xml:space="preserve"> and Thompson 2021</w:t>
      </w:r>
      <w:r w:rsidR="009F33DD">
        <w:t>)</w:t>
      </w:r>
      <w:r w:rsidR="007B7680">
        <w:t xml:space="preserve">. </w:t>
      </w:r>
      <w:r w:rsidR="00C25C49">
        <w:t xml:space="preserve">Therefore, the turnaround strategy of the report has been illustrated </w:t>
      </w:r>
      <w:r w:rsidR="00995037">
        <w:t>by</w:t>
      </w:r>
      <w:r w:rsidR="00C25C49">
        <w:t xml:space="preserve"> keeping the </w:t>
      </w:r>
      <w:proofErr w:type="gramStart"/>
      <w:r w:rsidR="00C25C49">
        <w:t>future prospect</w:t>
      </w:r>
      <w:r w:rsidR="00995037">
        <w:t>s</w:t>
      </w:r>
      <w:proofErr w:type="gramEnd"/>
      <w:r w:rsidR="00C25C49">
        <w:t xml:space="preserve"> of </w:t>
      </w:r>
      <w:r w:rsidR="00995037">
        <w:t xml:space="preserve">the </w:t>
      </w:r>
      <w:r w:rsidR="00C25C49">
        <w:t xml:space="preserve">hospitality industry in the country. </w:t>
      </w:r>
    </w:p>
    <w:p w14:paraId="21CC9449" w14:textId="7DD69FD3" w:rsidR="005C4120" w:rsidRDefault="005C4120" w:rsidP="00615DED">
      <w:pPr>
        <w:pStyle w:val="Heading1"/>
      </w:pPr>
      <w:bookmarkStart w:id="3" w:name="_Toc165941393"/>
      <w:r>
        <w:t>Market Analysis</w:t>
      </w:r>
      <w:r w:rsidR="00D7487B">
        <w:t>-Potential Risks</w:t>
      </w:r>
      <w:bookmarkEnd w:id="3"/>
    </w:p>
    <w:p w14:paraId="33E6848C" w14:textId="30DF1F71" w:rsidR="00905084" w:rsidRDefault="0065712A" w:rsidP="00857A8D">
      <w:r>
        <w:t xml:space="preserve">Seacrest Lodge </w:t>
      </w:r>
      <w:proofErr w:type="gramStart"/>
      <w:r>
        <w:t>is been</w:t>
      </w:r>
      <w:proofErr w:type="gramEnd"/>
      <w:r>
        <w:t xml:space="preserve"> influenced </w:t>
      </w:r>
      <w:r w:rsidR="00995037">
        <w:t>by</w:t>
      </w:r>
      <w:r>
        <w:t xml:space="preserve"> saturation in the coastal market because of intense competition from newcomers who ha</w:t>
      </w:r>
      <w:r w:rsidR="00995037">
        <w:t>ve</w:t>
      </w:r>
      <w:r>
        <w:t xml:space="preserve"> introduced modern resorts</w:t>
      </w:r>
      <w:r w:rsidR="00DE054A">
        <w:t xml:space="preserve"> </w:t>
      </w:r>
      <w:r>
        <w:t>and provid</w:t>
      </w:r>
      <w:r w:rsidR="00995037">
        <w:t>ed</w:t>
      </w:r>
      <w:r>
        <w:t xml:space="preserve"> various options to customers in accordance with their range. </w:t>
      </w:r>
      <w:r w:rsidR="00311BFD">
        <w:t xml:space="preserve">The outdated amenities of the Lodge </w:t>
      </w:r>
      <w:r w:rsidR="000616F0">
        <w:t>are</w:t>
      </w:r>
      <w:r w:rsidR="00311BFD">
        <w:t xml:space="preserve"> not currently suitable to attract or retain potential customers because their preferences </w:t>
      </w:r>
      <w:r w:rsidR="000616F0">
        <w:t>have</w:t>
      </w:r>
      <w:r w:rsidR="00311BFD">
        <w:t xml:space="preserve"> been shifted more </w:t>
      </w:r>
      <w:r w:rsidR="00995037">
        <w:t>to</w:t>
      </w:r>
      <w:r w:rsidR="00311BFD">
        <w:t xml:space="preserve"> sustainable experience</w:t>
      </w:r>
      <w:r w:rsidR="00995037">
        <w:t>s</w:t>
      </w:r>
      <w:r w:rsidR="00311BFD">
        <w:t xml:space="preserve"> and adventures besides luxurious relaxation. </w:t>
      </w:r>
      <w:r w:rsidR="006065E6">
        <w:t>In addition to that, the limited travel restrictions</w:t>
      </w:r>
      <w:r w:rsidR="009E566B">
        <w:t>.</w:t>
      </w:r>
      <w:r w:rsidR="006065E6">
        <w:t xml:space="preserve"> </w:t>
      </w:r>
      <w:proofErr w:type="spellStart"/>
      <w:r w:rsidR="009E566B" w:rsidRPr="009E566B">
        <w:t>Tauber</w:t>
      </w:r>
      <w:r w:rsidR="00256F49">
        <w:t>s</w:t>
      </w:r>
      <w:proofErr w:type="spellEnd"/>
      <w:r w:rsidR="009E566B" w:rsidRPr="009E566B">
        <w:t xml:space="preserve"> and Bausch </w:t>
      </w:r>
      <w:r w:rsidR="00256F49">
        <w:t>(</w:t>
      </w:r>
      <w:r w:rsidR="009E566B" w:rsidRPr="009E566B">
        <w:t>2022</w:t>
      </w:r>
      <w:r w:rsidR="009E566B">
        <w:t xml:space="preserve">) added that </w:t>
      </w:r>
      <w:r w:rsidR="00995037">
        <w:t xml:space="preserve">the </w:t>
      </w:r>
      <w:r w:rsidR="006065E6">
        <w:t xml:space="preserve">COVID-19 pandemic </w:t>
      </w:r>
      <w:r w:rsidR="005057BD">
        <w:t>has</w:t>
      </w:r>
      <w:r w:rsidR="006065E6">
        <w:t xml:space="preserve"> decreased the hospitality industry revenue specifically between the period 2021-2023 which can be evidenced </w:t>
      </w:r>
      <w:r w:rsidR="00995037">
        <w:t>by</w:t>
      </w:r>
      <w:r w:rsidR="006065E6">
        <w:t xml:space="preserve"> the declining revenue of Seacrest Lodge.</w:t>
      </w:r>
      <w:r w:rsidR="009F33DD">
        <w:t xml:space="preserve"> </w:t>
      </w:r>
      <w:r w:rsidR="009F33DD" w:rsidRPr="009F33DD">
        <w:t>Benton</w:t>
      </w:r>
      <w:r w:rsidR="009F33DD">
        <w:t xml:space="preserve"> et al. (2022) mentioned that</w:t>
      </w:r>
      <w:r w:rsidR="006065E6">
        <w:t xml:space="preserve"> </w:t>
      </w:r>
      <w:r w:rsidR="009E566B">
        <w:t>t</w:t>
      </w:r>
      <w:r w:rsidR="00567F6D">
        <w:t xml:space="preserve">he current economic instability in the country and world events like </w:t>
      </w:r>
      <w:r w:rsidR="00995037">
        <w:t xml:space="preserve">the </w:t>
      </w:r>
      <w:r w:rsidR="00567F6D">
        <w:t>Russia-Ukraine war ha</w:t>
      </w:r>
      <w:r w:rsidR="00995037">
        <w:t>ve</w:t>
      </w:r>
      <w:r w:rsidR="00567F6D">
        <w:t xml:space="preserve"> potentially inflated the prices of foods and energy which has consequently lower</w:t>
      </w:r>
      <w:r w:rsidR="00995037">
        <w:t>ed</w:t>
      </w:r>
      <w:r w:rsidR="00567F6D">
        <w:t xml:space="preserve"> the profitability margin of the tourism industry. </w:t>
      </w:r>
      <w:r w:rsidR="005C0BA4">
        <w:t>In addition to that, the introduction of customer</w:t>
      </w:r>
      <w:r w:rsidR="00995037">
        <w:t>-</w:t>
      </w:r>
      <w:r w:rsidR="005C0BA4">
        <w:t xml:space="preserve">centric competitors like Airbnb has created </w:t>
      </w:r>
      <w:r w:rsidR="007768CF">
        <w:t>self-made</w:t>
      </w:r>
      <w:r w:rsidR="005C0BA4">
        <w:t xml:space="preserve"> facility options for the customers in accordance with customer budget</w:t>
      </w:r>
      <w:r w:rsidR="00995037">
        <w:t>s</w:t>
      </w:r>
      <w:r w:rsidR="005C0BA4">
        <w:t xml:space="preserve"> with </w:t>
      </w:r>
      <w:r w:rsidR="00995037">
        <w:t xml:space="preserve">an </w:t>
      </w:r>
      <w:r w:rsidR="005C0BA4">
        <w:t>even more friendly and sustainable environment</w:t>
      </w:r>
      <w:r w:rsidR="005057BD">
        <w:t xml:space="preserve"> (</w:t>
      </w:r>
      <w:proofErr w:type="spellStart"/>
      <w:r w:rsidR="005057BD" w:rsidRPr="005057BD">
        <w:t>Arreza</w:t>
      </w:r>
      <w:proofErr w:type="spellEnd"/>
      <w:r w:rsidR="005057BD" w:rsidRPr="005057BD">
        <w:t xml:space="preserve"> 2022</w:t>
      </w:r>
      <w:r w:rsidR="005057BD">
        <w:t>)</w:t>
      </w:r>
      <w:r w:rsidR="005C0BA4">
        <w:t xml:space="preserve">. </w:t>
      </w:r>
      <w:r w:rsidR="007768CF">
        <w:t xml:space="preserve">While there are several critical risks </w:t>
      </w:r>
      <w:r w:rsidR="00995037">
        <w:t>that have</w:t>
      </w:r>
      <w:r w:rsidR="007768CF">
        <w:t xml:space="preserve"> emerged in the current economic world in the form of </w:t>
      </w:r>
      <w:r w:rsidR="00995037">
        <w:t xml:space="preserve">the </w:t>
      </w:r>
      <w:r w:rsidR="00905084">
        <w:t>cost-of-living</w:t>
      </w:r>
      <w:r w:rsidR="007768CF">
        <w:t xml:space="preserve"> crisis, </w:t>
      </w:r>
      <w:r w:rsidR="00995037">
        <w:t xml:space="preserve">the </w:t>
      </w:r>
      <w:r w:rsidR="007768CF">
        <w:t>energy supply crisis and inflation crisis ha</w:t>
      </w:r>
      <w:r w:rsidR="00995037">
        <w:t>ve</w:t>
      </w:r>
      <w:r w:rsidR="007768CF">
        <w:t xml:space="preserve"> potentially increased serious challenges for </w:t>
      </w:r>
      <w:r w:rsidR="00995037">
        <w:t xml:space="preserve">the </w:t>
      </w:r>
      <w:r w:rsidR="007768CF">
        <w:t>tourism and hospitality industry</w:t>
      </w:r>
      <w:r w:rsidR="00D575C9">
        <w:t xml:space="preserve"> (</w:t>
      </w:r>
      <w:proofErr w:type="spellStart"/>
      <w:r w:rsidR="00D575C9" w:rsidRPr="00D575C9">
        <w:t>Menegaki</w:t>
      </w:r>
      <w:proofErr w:type="spellEnd"/>
      <w:r w:rsidR="00D575C9" w:rsidRPr="00D575C9">
        <w:t xml:space="preserve"> and </w:t>
      </w:r>
      <w:proofErr w:type="spellStart"/>
      <w:r w:rsidR="00D575C9" w:rsidRPr="00D575C9">
        <w:t>Poutakidou</w:t>
      </w:r>
      <w:proofErr w:type="spellEnd"/>
      <w:r w:rsidR="00D575C9" w:rsidRPr="00D575C9">
        <w:t xml:space="preserve"> 2023</w:t>
      </w:r>
      <w:r w:rsidR="00D575C9">
        <w:t>)</w:t>
      </w:r>
      <w:r w:rsidR="007768CF">
        <w:t xml:space="preserve">. </w:t>
      </w:r>
    </w:p>
    <w:p w14:paraId="33631B1B" w14:textId="77777777" w:rsidR="00905084" w:rsidRDefault="00905084" w:rsidP="00905084">
      <w:pPr>
        <w:keepNext/>
        <w:jc w:val="center"/>
      </w:pPr>
      <w:r>
        <w:rPr>
          <w:noProof/>
        </w:rPr>
        <w:lastRenderedPageBreak/>
        <w:drawing>
          <wp:inline distT="0" distB="0" distL="0" distR="0" wp14:anchorId="48865B75" wp14:editId="19F76F68">
            <wp:extent cx="5731510" cy="3655060"/>
            <wp:effectExtent l="0" t="0" r="2540" b="2540"/>
            <wp:docPr id="20730695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3069532" name=""/>
                    <pic:cNvPicPr/>
                  </pic:nvPicPr>
                  <pic:blipFill>
                    <a:blip r:embed="rId8">
                      <a:extLst>
                        <a:ext uri="{BEBA8EAE-BF5A-486C-A8C5-ECC9F3942E4B}">
                          <a14:imgProps xmlns:a14="http://schemas.microsoft.com/office/drawing/2010/main">
                            <a14:imgLayer r:embed="rId9">
                              <a14:imgEffect>
                                <a14:sharpenSoften amount="25000"/>
                              </a14:imgEffect>
                            </a14:imgLayer>
                          </a14:imgProps>
                        </a:ext>
                      </a:extLst>
                    </a:blip>
                    <a:stretch>
                      <a:fillRect/>
                    </a:stretch>
                  </pic:blipFill>
                  <pic:spPr>
                    <a:xfrm>
                      <a:off x="0" y="0"/>
                      <a:ext cx="5731510" cy="3655060"/>
                    </a:xfrm>
                    <a:prstGeom prst="rect">
                      <a:avLst/>
                    </a:prstGeom>
                  </pic:spPr>
                </pic:pic>
              </a:graphicData>
            </a:graphic>
          </wp:inline>
        </w:drawing>
      </w:r>
    </w:p>
    <w:p w14:paraId="7C139A92" w14:textId="7312A987" w:rsidR="00905084" w:rsidRPr="00B2718C" w:rsidRDefault="00905084" w:rsidP="00905084">
      <w:pPr>
        <w:pStyle w:val="Caption"/>
        <w:jc w:val="center"/>
        <w:rPr>
          <w:color w:val="auto"/>
          <w:sz w:val="22"/>
          <w:szCs w:val="22"/>
        </w:rPr>
      </w:pPr>
      <w:bookmarkStart w:id="4" w:name="_Toc165941406"/>
      <w:r w:rsidRPr="00B2718C">
        <w:rPr>
          <w:color w:val="auto"/>
          <w:sz w:val="22"/>
          <w:szCs w:val="22"/>
        </w:rPr>
        <w:t xml:space="preserve">Figure </w:t>
      </w:r>
      <w:r w:rsidRPr="00B2718C">
        <w:rPr>
          <w:color w:val="auto"/>
          <w:sz w:val="22"/>
          <w:szCs w:val="22"/>
        </w:rPr>
        <w:fldChar w:fldCharType="begin"/>
      </w:r>
      <w:r w:rsidRPr="00B2718C">
        <w:rPr>
          <w:color w:val="auto"/>
          <w:sz w:val="22"/>
          <w:szCs w:val="22"/>
        </w:rPr>
        <w:instrText xml:space="preserve"> SEQ Figure \* ARABIC </w:instrText>
      </w:r>
      <w:r w:rsidRPr="00B2718C">
        <w:rPr>
          <w:color w:val="auto"/>
          <w:sz w:val="22"/>
          <w:szCs w:val="22"/>
        </w:rPr>
        <w:fldChar w:fldCharType="separate"/>
      </w:r>
      <w:r w:rsidR="008C08E2">
        <w:rPr>
          <w:noProof/>
          <w:color w:val="auto"/>
          <w:sz w:val="22"/>
          <w:szCs w:val="22"/>
        </w:rPr>
        <w:t>1</w:t>
      </w:r>
      <w:r w:rsidRPr="00B2718C">
        <w:rPr>
          <w:color w:val="auto"/>
          <w:sz w:val="22"/>
          <w:szCs w:val="22"/>
        </w:rPr>
        <w:fldChar w:fldCharType="end"/>
      </w:r>
      <w:r w:rsidRPr="00B2718C">
        <w:rPr>
          <w:color w:val="auto"/>
          <w:sz w:val="22"/>
          <w:szCs w:val="22"/>
        </w:rPr>
        <w:t xml:space="preserve">: Market Size of </w:t>
      </w:r>
      <w:r w:rsidR="00995037">
        <w:rPr>
          <w:color w:val="auto"/>
          <w:sz w:val="22"/>
          <w:szCs w:val="22"/>
        </w:rPr>
        <w:t xml:space="preserve">the </w:t>
      </w:r>
      <w:r w:rsidRPr="00B2718C">
        <w:rPr>
          <w:color w:val="auto"/>
          <w:sz w:val="22"/>
          <w:szCs w:val="22"/>
        </w:rPr>
        <w:t xml:space="preserve">Hospitality and Tourism Industry in </w:t>
      </w:r>
      <w:r w:rsidR="00995037">
        <w:rPr>
          <w:color w:val="auto"/>
          <w:sz w:val="22"/>
          <w:szCs w:val="22"/>
        </w:rPr>
        <w:t xml:space="preserve">the </w:t>
      </w:r>
      <w:r w:rsidRPr="00B2718C">
        <w:rPr>
          <w:color w:val="auto"/>
          <w:sz w:val="22"/>
          <w:szCs w:val="22"/>
        </w:rPr>
        <w:t>UK</w:t>
      </w:r>
      <w:bookmarkEnd w:id="4"/>
    </w:p>
    <w:p w14:paraId="66380824" w14:textId="21F29351" w:rsidR="00B2718C" w:rsidRDefault="00B2718C" w:rsidP="00905084">
      <w:pPr>
        <w:jc w:val="center"/>
      </w:pPr>
      <w:r>
        <w:t>Source: (</w:t>
      </w:r>
      <w:r w:rsidR="005E05F9" w:rsidRPr="005E05F9">
        <w:t>Statista 202</w:t>
      </w:r>
      <w:r w:rsidR="005E05F9">
        <w:t>4</w:t>
      </w:r>
      <w:r w:rsidR="005E05F9" w:rsidRPr="005E05F9">
        <w:t>)</w:t>
      </w:r>
    </w:p>
    <w:p w14:paraId="722AFFA3" w14:textId="0D1D41D8" w:rsidR="0010197D" w:rsidRDefault="00C11CC4" w:rsidP="00C11CC4">
      <w:r>
        <w:t xml:space="preserve">The current financial situation of Seacrest Lodge can be evidenced </w:t>
      </w:r>
      <w:r w:rsidR="00995037">
        <w:t>by</w:t>
      </w:r>
      <w:r>
        <w:t xml:space="preserve"> </w:t>
      </w:r>
      <w:r w:rsidR="00995037">
        <w:t>F</w:t>
      </w:r>
      <w:r>
        <w:t>igure: 1 which illustrate</w:t>
      </w:r>
      <w:r w:rsidR="00995037">
        <w:t>s</w:t>
      </w:r>
      <w:r>
        <w:t xml:space="preserve"> the market size of the hotel industry in the UK reflecting </w:t>
      </w:r>
      <w:r w:rsidR="00995037">
        <w:t xml:space="preserve">an </w:t>
      </w:r>
      <w:r>
        <w:t>immense decrease in the revenue in the year</w:t>
      </w:r>
      <w:r w:rsidR="00995037">
        <w:t>s</w:t>
      </w:r>
      <w:r>
        <w:t xml:space="preserve"> 2021 and 2022 in comparison with other years. </w:t>
      </w:r>
      <w:r w:rsidR="00D44AF3">
        <w:t xml:space="preserve">The occupancy rate of Seacrest Lodge </w:t>
      </w:r>
      <w:r w:rsidR="00995037">
        <w:t>has</w:t>
      </w:r>
      <w:r w:rsidR="00D44AF3">
        <w:t xml:space="preserve"> decreased from 65% in the year 2021 to 60% and 50% in the year 2022 and 2023 respectively. </w:t>
      </w:r>
      <w:r w:rsidR="000440A5">
        <w:t xml:space="preserve">However, the occupancy rate of the hotel industry provided by </w:t>
      </w:r>
      <w:r w:rsidR="00524D11">
        <w:t>Statista</w:t>
      </w:r>
      <w:r w:rsidR="000440A5">
        <w:t xml:space="preserve"> (2024) shows </w:t>
      </w:r>
      <w:r w:rsidR="00995037">
        <w:t xml:space="preserve">a </w:t>
      </w:r>
      <w:r w:rsidR="000440A5">
        <w:t xml:space="preserve">rate </w:t>
      </w:r>
      <w:r w:rsidR="00995037">
        <w:t>of</w:t>
      </w:r>
      <w:r w:rsidR="000440A5">
        <w:t xml:space="preserve"> 37% and 33% in the year</w:t>
      </w:r>
      <w:r w:rsidR="00995037">
        <w:t>s</w:t>
      </w:r>
      <w:r w:rsidR="000440A5">
        <w:t xml:space="preserve"> 2020 and 2021 which shows eviden</w:t>
      </w:r>
      <w:r w:rsidR="00995037">
        <w:t>ce</w:t>
      </w:r>
      <w:r w:rsidR="000440A5">
        <w:t xml:space="preserve"> of </w:t>
      </w:r>
      <w:r w:rsidR="00995037">
        <w:t xml:space="preserve">an </w:t>
      </w:r>
      <w:r w:rsidR="000440A5">
        <w:t xml:space="preserve">effect that caused </w:t>
      </w:r>
      <w:r w:rsidR="00995037">
        <w:t xml:space="preserve">a </w:t>
      </w:r>
      <w:r w:rsidR="000440A5">
        <w:t xml:space="preserve">decline in revenue and profitability afterwards. </w:t>
      </w:r>
      <w:r w:rsidR="00AB4FD0">
        <w:t xml:space="preserve">In addition to that, the latest trend provided by Bidfood (2024) indicated the fact that the consumer in the current situation is more price-centric in terms of choosing their required travelled </w:t>
      </w:r>
      <w:r w:rsidR="00AC700D">
        <w:t>destination</w:t>
      </w:r>
      <w:r w:rsidR="00AB4FD0">
        <w:t xml:space="preserve"> in </w:t>
      </w:r>
      <w:r w:rsidR="00AC700D">
        <w:t>comparison</w:t>
      </w:r>
      <w:r w:rsidR="00AB4FD0">
        <w:t xml:space="preserve"> </w:t>
      </w:r>
      <w:r w:rsidR="00AC700D">
        <w:t>with</w:t>
      </w:r>
      <w:r w:rsidR="00AB4FD0">
        <w:t xml:space="preserve"> past years. </w:t>
      </w:r>
      <w:r w:rsidR="00314B69">
        <w:t>Therefore, the market situation has reflected the same phenomen</w:t>
      </w:r>
      <w:r w:rsidR="00995037">
        <w:t>on</w:t>
      </w:r>
      <w:r w:rsidR="00314B69">
        <w:t xml:space="preserve"> that the revenue of Seacrest Lodge has </w:t>
      </w:r>
      <w:r w:rsidR="00995037">
        <w:t xml:space="preserve">been </w:t>
      </w:r>
      <w:r w:rsidR="00314B69">
        <w:t xml:space="preserve">affected by different economic and environmental factors in the form of old amenities, intense </w:t>
      </w:r>
      <w:proofErr w:type="gramStart"/>
      <w:r w:rsidR="00314B69">
        <w:t>competition</w:t>
      </w:r>
      <w:proofErr w:type="gramEnd"/>
      <w:r w:rsidR="00314B69">
        <w:t xml:space="preserve"> and other external factors. </w:t>
      </w:r>
      <w:r w:rsidR="00FE3102">
        <w:t>Moreover, the continuous increase in the operational cost by the management of the Seacrest Lodge has not created any impact but certainly</w:t>
      </w:r>
      <w:r w:rsidR="00995037">
        <w:t>,</w:t>
      </w:r>
      <w:r w:rsidR="00FE3102">
        <w:t xml:space="preserve"> management had to decrease the average room rate (ARR) of the Lodges in the consequent year from 2021 to 2023.</w:t>
      </w:r>
    </w:p>
    <w:p w14:paraId="5A67D908" w14:textId="77777777" w:rsidR="00124F70" w:rsidRDefault="00124F70" w:rsidP="007F51ED">
      <w:pPr>
        <w:pStyle w:val="Heading1"/>
      </w:pPr>
      <w:bookmarkStart w:id="5" w:name="_Toc165941394"/>
      <w:r>
        <w:lastRenderedPageBreak/>
        <w:t>Financial Analysis</w:t>
      </w:r>
      <w:bookmarkEnd w:id="5"/>
    </w:p>
    <w:p w14:paraId="3BF76180" w14:textId="5CE1069F" w:rsidR="00A82A1D" w:rsidRDefault="005509B7" w:rsidP="007F51ED">
      <w:r>
        <w:t>The financial analysis on the Seacrest Lodges ha</w:t>
      </w:r>
      <w:r w:rsidR="00995037">
        <w:t>s</w:t>
      </w:r>
      <w:r>
        <w:t xml:space="preserve"> been performed using the ratio analysis technique by taking the financial data from 2021-2023 </w:t>
      </w:r>
      <w:proofErr w:type="gramStart"/>
      <w:r>
        <w:t>in order to</w:t>
      </w:r>
      <w:proofErr w:type="gramEnd"/>
      <w:r>
        <w:t xml:space="preserve"> assess the profitability, liquidity and trend analysis leading towards the decision</w:t>
      </w:r>
      <w:r w:rsidR="00995037">
        <w:t>-</w:t>
      </w:r>
      <w:r>
        <w:t xml:space="preserve">making of </w:t>
      </w:r>
      <w:r w:rsidR="00995037">
        <w:t xml:space="preserve">the </w:t>
      </w:r>
      <w:r>
        <w:t xml:space="preserve">overall financial health of the Lodge. </w:t>
      </w:r>
    </w:p>
    <w:p w14:paraId="7B03C031" w14:textId="33914480" w:rsidR="00A82A1D" w:rsidRPr="00A82A1D" w:rsidRDefault="00A82A1D" w:rsidP="00A82A1D">
      <w:pPr>
        <w:pStyle w:val="Caption"/>
        <w:keepNext/>
        <w:rPr>
          <w:color w:val="auto"/>
          <w:sz w:val="22"/>
          <w:szCs w:val="22"/>
        </w:rPr>
      </w:pPr>
      <w:bookmarkStart w:id="6" w:name="_Toc165914654"/>
      <w:r w:rsidRPr="00A82A1D">
        <w:rPr>
          <w:color w:val="auto"/>
          <w:sz w:val="22"/>
          <w:szCs w:val="22"/>
        </w:rPr>
        <w:t xml:space="preserve">Table </w:t>
      </w:r>
      <w:r w:rsidRPr="00A82A1D">
        <w:rPr>
          <w:color w:val="auto"/>
          <w:sz w:val="22"/>
          <w:szCs w:val="22"/>
        </w:rPr>
        <w:fldChar w:fldCharType="begin"/>
      </w:r>
      <w:r w:rsidRPr="00A82A1D">
        <w:rPr>
          <w:color w:val="auto"/>
          <w:sz w:val="22"/>
          <w:szCs w:val="22"/>
        </w:rPr>
        <w:instrText xml:space="preserve"> SEQ Table \* ARABIC </w:instrText>
      </w:r>
      <w:r w:rsidRPr="00A82A1D">
        <w:rPr>
          <w:color w:val="auto"/>
          <w:sz w:val="22"/>
          <w:szCs w:val="22"/>
        </w:rPr>
        <w:fldChar w:fldCharType="separate"/>
      </w:r>
      <w:r w:rsidRPr="00A82A1D">
        <w:rPr>
          <w:noProof/>
          <w:color w:val="auto"/>
          <w:sz w:val="22"/>
          <w:szCs w:val="22"/>
        </w:rPr>
        <w:t>1</w:t>
      </w:r>
      <w:r w:rsidRPr="00A82A1D">
        <w:rPr>
          <w:color w:val="auto"/>
          <w:sz w:val="22"/>
          <w:szCs w:val="22"/>
        </w:rPr>
        <w:fldChar w:fldCharType="end"/>
      </w:r>
      <w:r w:rsidRPr="00A82A1D">
        <w:rPr>
          <w:color w:val="auto"/>
          <w:sz w:val="22"/>
          <w:szCs w:val="22"/>
        </w:rPr>
        <w:t>: Factors of Revenue Decline</w:t>
      </w:r>
      <w:bookmarkEnd w:id="6"/>
    </w:p>
    <w:tbl>
      <w:tblPr>
        <w:tblStyle w:val="TableGrid"/>
        <w:tblW w:w="0" w:type="auto"/>
        <w:tblLook w:val="04A0" w:firstRow="1" w:lastRow="0" w:firstColumn="1" w:lastColumn="0" w:noHBand="0" w:noVBand="1"/>
      </w:tblPr>
      <w:tblGrid>
        <w:gridCol w:w="2554"/>
        <w:gridCol w:w="3786"/>
        <w:gridCol w:w="1030"/>
        <w:gridCol w:w="1646"/>
      </w:tblGrid>
      <w:tr w:rsidR="00A82A1D" w:rsidRPr="00A82A1D" w14:paraId="4CD8EC36" w14:textId="77777777" w:rsidTr="00A82A1D">
        <w:trPr>
          <w:trHeight w:val="315"/>
        </w:trPr>
        <w:tc>
          <w:tcPr>
            <w:tcW w:w="2554" w:type="dxa"/>
            <w:noWrap/>
            <w:hideMark/>
          </w:tcPr>
          <w:p w14:paraId="085C949A" w14:textId="2D4FDEED" w:rsidR="00A82A1D" w:rsidRPr="00A82A1D" w:rsidRDefault="00A82A1D" w:rsidP="00A82A1D">
            <w:pPr>
              <w:jc w:val="center"/>
            </w:pPr>
          </w:p>
        </w:tc>
        <w:tc>
          <w:tcPr>
            <w:tcW w:w="3786" w:type="dxa"/>
            <w:noWrap/>
            <w:hideMark/>
          </w:tcPr>
          <w:p w14:paraId="62BD8E31" w14:textId="77777777" w:rsidR="00A82A1D" w:rsidRPr="00A82A1D" w:rsidRDefault="00A82A1D" w:rsidP="00A82A1D">
            <w:pPr>
              <w:jc w:val="center"/>
              <w:rPr>
                <w:b/>
                <w:bCs/>
              </w:rPr>
            </w:pPr>
            <w:r w:rsidRPr="00A82A1D">
              <w:rPr>
                <w:b/>
                <w:bCs/>
              </w:rPr>
              <w:t>2023</w:t>
            </w:r>
          </w:p>
        </w:tc>
        <w:tc>
          <w:tcPr>
            <w:tcW w:w="1030" w:type="dxa"/>
            <w:noWrap/>
            <w:hideMark/>
          </w:tcPr>
          <w:p w14:paraId="1D04DB20" w14:textId="77777777" w:rsidR="00A82A1D" w:rsidRPr="00A82A1D" w:rsidRDefault="00A82A1D" w:rsidP="00A82A1D">
            <w:pPr>
              <w:jc w:val="center"/>
              <w:rPr>
                <w:b/>
                <w:bCs/>
              </w:rPr>
            </w:pPr>
            <w:r w:rsidRPr="00A82A1D">
              <w:rPr>
                <w:b/>
                <w:bCs/>
              </w:rPr>
              <w:t>2022</w:t>
            </w:r>
          </w:p>
        </w:tc>
        <w:tc>
          <w:tcPr>
            <w:tcW w:w="1646" w:type="dxa"/>
            <w:noWrap/>
            <w:hideMark/>
          </w:tcPr>
          <w:p w14:paraId="5E570EA0" w14:textId="77777777" w:rsidR="00A82A1D" w:rsidRPr="00A82A1D" w:rsidRDefault="00A82A1D" w:rsidP="00A82A1D">
            <w:pPr>
              <w:jc w:val="center"/>
              <w:rPr>
                <w:b/>
                <w:bCs/>
              </w:rPr>
            </w:pPr>
            <w:r w:rsidRPr="00A82A1D">
              <w:rPr>
                <w:b/>
                <w:bCs/>
              </w:rPr>
              <w:t>2021</w:t>
            </w:r>
          </w:p>
        </w:tc>
      </w:tr>
      <w:tr w:rsidR="00A82A1D" w:rsidRPr="00A82A1D" w14:paraId="06DBC9DF" w14:textId="77777777" w:rsidTr="00A82A1D">
        <w:trPr>
          <w:trHeight w:val="315"/>
        </w:trPr>
        <w:tc>
          <w:tcPr>
            <w:tcW w:w="2554" w:type="dxa"/>
            <w:noWrap/>
            <w:hideMark/>
          </w:tcPr>
          <w:p w14:paraId="38EAB686" w14:textId="77777777" w:rsidR="00A82A1D" w:rsidRPr="00A82A1D" w:rsidRDefault="00A82A1D" w:rsidP="00A82A1D">
            <w:pPr>
              <w:jc w:val="center"/>
            </w:pPr>
            <w:r w:rsidRPr="00A82A1D">
              <w:t>Occupancy Rate</w:t>
            </w:r>
          </w:p>
        </w:tc>
        <w:tc>
          <w:tcPr>
            <w:tcW w:w="3786" w:type="dxa"/>
            <w:noWrap/>
            <w:hideMark/>
          </w:tcPr>
          <w:p w14:paraId="1F690388" w14:textId="77777777" w:rsidR="00A82A1D" w:rsidRPr="00A82A1D" w:rsidRDefault="00A82A1D" w:rsidP="00A82A1D">
            <w:pPr>
              <w:jc w:val="center"/>
            </w:pPr>
            <w:r w:rsidRPr="00A82A1D">
              <w:t>65%</w:t>
            </w:r>
          </w:p>
        </w:tc>
        <w:tc>
          <w:tcPr>
            <w:tcW w:w="1030" w:type="dxa"/>
            <w:noWrap/>
            <w:hideMark/>
          </w:tcPr>
          <w:p w14:paraId="1AB92B83" w14:textId="77777777" w:rsidR="00A82A1D" w:rsidRPr="00A82A1D" w:rsidRDefault="00A82A1D" w:rsidP="00A82A1D">
            <w:pPr>
              <w:jc w:val="center"/>
            </w:pPr>
            <w:r w:rsidRPr="00A82A1D">
              <w:t>60%</w:t>
            </w:r>
          </w:p>
        </w:tc>
        <w:tc>
          <w:tcPr>
            <w:tcW w:w="1646" w:type="dxa"/>
            <w:noWrap/>
            <w:hideMark/>
          </w:tcPr>
          <w:p w14:paraId="4CC6EF6B" w14:textId="77777777" w:rsidR="00A82A1D" w:rsidRPr="00A82A1D" w:rsidRDefault="00A82A1D" w:rsidP="00A82A1D">
            <w:pPr>
              <w:jc w:val="center"/>
            </w:pPr>
            <w:r w:rsidRPr="00A82A1D">
              <w:t>50%</w:t>
            </w:r>
          </w:p>
        </w:tc>
      </w:tr>
      <w:tr w:rsidR="00A82A1D" w:rsidRPr="00A82A1D" w14:paraId="5B600433" w14:textId="77777777" w:rsidTr="00A82A1D">
        <w:trPr>
          <w:trHeight w:val="330"/>
        </w:trPr>
        <w:tc>
          <w:tcPr>
            <w:tcW w:w="2554" w:type="dxa"/>
            <w:noWrap/>
            <w:hideMark/>
          </w:tcPr>
          <w:p w14:paraId="38DC1600" w14:textId="77777777" w:rsidR="00A82A1D" w:rsidRPr="00A82A1D" w:rsidRDefault="00A82A1D" w:rsidP="00A82A1D">
            <w:pPr>
              <w:jc w:val="center"/>
            </w:pPr>
            <w:r w:rsidRPr="00A82A1D">
              <w:t>Average Room Rate (ARR)</w:t>
            </w:r>
          </w:p>
        </w:tc>
        <w:tc>
          <w:tcPr>
            <w:tcW w:w="3786" w:type="dxa"/>
            <w:noWrap/>
            <w:hideMark/>
          </w:tcPr>
          <w:p w14:paraId="6E44DB5C" w14:textId="77777777" w:rsidR="00A82A1D" w:rsidRPr="00A82A1D" w:rsidRDefault="00A82A1D" w:rsidP="00A82A1D">
            <w:pPr>
              <w:jc w:val="center"/>
            </w:pPr>
            <w:r w:rsidRPr="00A82A1D">
              <w:t>£260</w:t>
            </w:r>
          </w:p>
        </w:tc>
        <w:tc>
          <w:tcPr>
            <w:tcW w:w="1030" w:type="dxa"/>
            <w:noWrap/>
            <w:hideMark/>
          </w:tcPr>
          <w:p w14:paraId="62A03EB2" w14:textId="77777777" w:rsidR="00A82A1D" w:rsidRPr="00A82A1D" w:rsidRDefault="00A82A1D" w:rsidP="00A82A1D">
            <w:pPr>
              <w:jc w:val="center"/>
            </w:pPr>
            <w:r w:rsidRPr="00A82A1D">
              <w:t>£240</w:t>
            </w:r>
          </w:p>
        </w:tc>
        <w:tc>
          <w:tcPr>
            <w:tcW w:w="1646" w:type="dxa"/>
            <w:noWrap/>
            <w:hideMark/>
          </w:tcPr>
          <w:p w14:paraId="3892309F" w14:textId="77777777" w:rsidR="00A82A1D" w:rsidRPr="00A82A1D" w:rsidRDefault="00A82A1D" w:rsidP="00A82A1D">
            <w:pPr>
              <w:jc w:val="center"/>
            </w:pPr>
            <w:r w:rsidRPr="00A82A1D">
              <w:t>£210</w:t>
            </w:r>
          </w:p>
        </w:tc>
      </w:tr>
    </w:tbl>
    <w:p w14:paraId="60BD5A46" w14:textId="307D396D" w:rsidR="00AE362D" w:rsidRDefault="00AE362D" w:rsidP="00151394">
      <w:pPr>
        <w:spacing w:before="240"/>
      </w:pPr>
      <w:r>
        <w:t xml:space="preserve">Table: 1 indicated above shows the occupancy rate along with </w:t>
      </w:r>
      <w:r w:rsidR="00995037">
        <w:t xml:space="preserve">the </w:t>
      </w:r>
      <w:r>
        <w:t xml:space="preserve">average room rate of the Seacrest Lodge which indicates that the revenue of the lodge </w:t>
      </w:r>
      <w:r w:rsidR="00995037">
        <w:t>has</w:t>
      </w:r>
      <w:r>
        <w:t xml:space="preserve"> decreased because the management has to decrease its average room rate because of </w:t>
      </w:r>
      <w:r w:rsidR="00995037">
        <w:t xml:space="preserve">the </w:t>
      </w:r>
      <w:r>
        <w:t>continuous decline in the occupan</w:t>
      </w:r>
      <w:r w:rsidR="00966022">
        <w:t>c</w:t>
      </w:r>
      <w:r>
        <w:t>y rate of the lodges recorded in each year from 2021-2023.</w:t>
      </w:r>
    </w:p>
    <w:p w14:paraId="63FDA97A" w14:textId="3FBB365A" w:rsidR="0071088B" w:rsidRDefault="0071088B" w:rsidP="00FC360E">
      <w:pPr>
        <w:pStyle w:val="Heading2"/>
      </w:pPr>
      <w:bookmarkStart w:id="7" w:name="_Toc165941395"/>
      <w:r>
        <w:t>Net Income Analysis</w:t>
      </w:r>
      <w:bookmarkEnd w:id="7"/>
    </w:p>
    <w:p w14:paraId="3BD870F7" w14:textId="77777777" w:rsidR="00A617BD" w:rsidRDefault="00A617BD" w:rsidP="00A617BD">
      <w:pPr>
        <w:keepNext/>
        <w:spacing w:before="240"/>
        <w:jc w:val="center"/>
      </w:pPr>
      <w:r>
        <w:rPr>
          <w:noProof/>
        </w:rPr>
        <w:drawing>
          <wp:inline distT="0" distB="0" distL="0" distR="0" wp14:anchorId="4835C9E1" wp14:editId="528EA5A3">
            <wp:extent cx="5038725" cy="2767013"/>
            <wp:effectExtent l="0" t="0" r="9525" b="14605"/>
            <wp:docPr id="1166494649" name="Chart 1">
              <a:extLst xmlns:a="http://schemas.openxmlformats.org/drawingml/2006/main">
                <a:ext uri="{FF2B5EF4-FFF2-40B4-BE49-F238E27FC236}">
                  <a16:creationId xmlns:a16="http://schemas.microsoft.com/office/drawing/2014/main" id="{F2A463B2-2320-A104-09BD-6B22E4028C8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FAD4ACB" w14:textId="03B95611" w:rsidR="007E31AA" w:rsidRPr="00A617BD" w:rsidRDefault="00A617BD" w:rsidP="00A617BD">
      <w:pPr>
        <w:pStyle w:val="Caption"/>
        <w:jc w:val="center"/>
        <w:rPr>
          <w:color w:val="auto"/>
          <w:sz w:val="22"/>
          <w:szCs w:val="22"/>
        </w:rPr>
      </w:pPr>
      <w:bookmarkStart w:id="8" w:name="_Toc165941407"/>
      <w:r w:rsidRPr="00A617BD">
        <w:rPr>
          <w:color w:val="auto"/>
          <w:sz w:val="22"/>
          <w:szCs w:val="22"/>
        </w:rPr>
        <w:t xml:space="preserve">Figure </w:t>
      </w:r>
      <w:r w:rsidRPr="00A617BD">
        <w:rPr>
          <w:color w:val="auto"/>
          <w:sz w:val="22"/>
          <w:szCs w:val="22"/>
        </w:rPr>
        <w:fldChar w:fldCharType="begin"/>
      </w:r>
      <w:r w:rsidRPr="00A617BD">
        <w:rPr>
          <w:color w:val="auto"/>
          <w:sz w:val="22"/>
          <w:szCs w:val="22"/>
        </w:rPr>
        <w:instrText xml:space="preserve"> SEQ Figure \* ARABIC </w:instrText>
      </w:r>
      <w:r w:rsidRPr="00A617BD">
        <w:rPr>
          <w:color w:val="auto"/>
          <w:sz w:val="22"/>
          <w:szCs w:val="22"/>
        </w:rPr>
        <w:fldChar w:fldCharType="separate"/>
      </w:r>
      <w:r w:rsidR="008C08E2">
        <w:rPr>
          <w:noProof/>
          <w:color w:val="auto"/>
          <w:sz w:val="22"/>
          <w:szCs w:val="22"/>
        </w:rPr>
        <w:t>2</w:t>
      </w:r>
      <w:r w:rsidRPr="00A617BD">
        <w:rPr>
          <w:color w:val="auto"/>
          <w:sz w:val="22"/>
          <w:szCs w:val="22"/>
        </w:rPr>
        <w:fldChar w:fldCharType="end"/>
      </w:r>
      <w:r w:rsidRPr="00A617BD">
        <w:rPr>
          <w:color w:val="auto"/>
          <w:sz w:val="22"/>
          <w:szCs w:val="22"/>
        </w:rPr>
        <w:t>: Net Income Analysis</w:t>
      </w:r>
      <w:bookmarkEnd w:id="8"/>
    </w:p>
    <w:p w14:paraId="51F3E5E2" w14:textId="712DEFDF" w:rsidR="00942C3C" w:rsidRDefault="001828ED" w:rsidP="00151394">
      <w:pPr>
        <w:spacing w:before="240"/>
      </w:pPr>
      <w:r>
        <w:t xml:space="preserve">The net income of </w:t>
      </w:r>
      <w:r w:rsidR="0003444A">
        <w:t>Seacrest</w:t>
      </w:r>
      <w:r>
        <w:t xml:space="preserve"> Lodges has been presented in </w:t>
      </w:r>
      <w:r w:rsidR="00995037">
        <w:t>F</w:t>
      </w:r>
      <w:r>
        <w:t>igure: 2 in terms of percentages from the financial year 2021 to 2023.</w:t>
      </w:r>
      <w:r w:rsidR="00942C3C">
        <w:t xml:space="preserve"> The net income has been calculated by subtracting the operational expenses from revenue which also made it a</w:t>
      </w:r>
      <w:r w:rsidR="00995037">
        <w:t>n</w:t>
      </w:r>
      <w:r w:rsidR="00942C3C">
        <w:t xml:space="preserve"> operating profit.</w:t>
      </w:r>
      <w:r>
        <w:t xml:space="preserve"> </w:t>
      </w:r>
      <w:r w:rsidR="00C6795B">
        <w:t xml:space="preserve">The result shows </w:t>
      </w:r>
      <w:r w:rsidR="00C6795B">
        <w:lastRenderedPageBreak/>
        <w:t>that the net income of the lodge has been constantly decreas</w:t>
      </w:r>
      <w:r w:rsidR="00995037">
        <w:t>ing</w:t>
      </w:r>
      <w:r w:rsidR="00C6795B">
        <w:t xml:space="preserve"> because of the decrease in revenue by keeping their operational cost </w:t>
      </w:r>
      <w:r w:rsidR="00995037">
        <w:t xml:space="preserve">the </w:t>
      </w:r>
      <w:r w:rsidR="00C6795B">
        <w:t xml:space="preserve">same or increasing. </w:t>
      </w:r>
      <w:r w:rsidR="00954F93">
        <w:t xml:space="preserve">Moreover, the net income in the year 2023 has gone down to -15.8% which has squeezed the working capital of the lodges at </w:t>
      </w:r>
      <w:r w:rsidR="00995037">
        <w:t xml:space="preserve">a </w:t>
      </w:r>
      <w:r w:rsidR="00D05275">
        <w:t>substantial</w:t>
      </w:r>
      <w:r w:rsidR="00954F93">
        <w:t xml:space="preserve"> level. </w:t>
      </w:r>
      <w:r w:rsidR="00D05275">
        <w:t xml:space="preserve">It is necessary to add that profitability can be considered as </w:t>
      </w:r>
      <w:r w:rsidR="00995037">
        <w:t xml:space="preserve">an </w:t>
      </w:r>
      <w:r w:rsidR="00D05275">
        <w:t xml:space="preserve">evident part of the business growth. </w:t>
      </w:r>
      <w:r w:rsidR="00491859">
        <w:t xml:space="preserve">Therefore, Seacrest </w:t>
      </w:r>
      <w:r w:rsidR="00995037">
        <w:t>L</w:t>
      </w:r>
      <w:r w:rsidR="00491859">
        <w:t xml:space="preserve">odges cannot optimise its profits in terms of supporting future business strategies if the lodge cannot earn positive profits. </w:t>
      </w:r>
    </w:p>
    <w:p w14:paraId="02DBD7E2" w14:textId="76773460" w:rsidR="00FC360E" w:rsidRDefault="00FC360E" w:rsidP="00D50826">
      <w:pPr>
        <w:pStyle w:val="Heading2"/>
      </w:pPr>
      <w:bookmarkStart w:id="9" w:name="_Toc165941396"/>
      <w:r>
        <w:t>Analysis o</w:t>
      </w:r>
      <w:r w:rsidR="00995037">
        <w:t>f</w:t>
      </w:r>
      <w:r>
        <w:t xml:space="preserve"> Return on Capital Employed</w:t>
      </w:r>
      <w:r w:rsidR="00F342F5">
        <w:t xml:space="preserve"> (ROCE)</w:t>
      </w:r>
      <w:bookmarkEnd w:id="9"/>
    </w:p>
    <w:p w14:paraId="591A67AB" w14:textId="77777777" w:rsidR="002962E2" w:rsidRDefault="002962E2" w:rsidP="002962E2">
      <w:pPr>
        <w:keepNext/>
        <w:spacing w:before="240"/>
        <w:jc w:val="center"/>
      </w:pPr>
      <w:r>
        <w:rPr>
          <w:noProof/>
        </w:rPr>
        <w:drawing>
          <wp:inline distT="0" distB="0" distL="0" distR="0" wp14:anchorId="4E48D7A2" wp14:editId="5B854295">
            <wp:extent cx="5086350" cy="2890838"/>
            <wp:effectExtent l="0" t="0" r="0" b="5080"/>
            <wp:docPr id="731935330" name="Chart 1">
              <a:extLst xmlns:a="http://schemas.openxmlformats.org/drawingml/2006/main">
                <a:ext uri="{FF2B5EF4-FFF2-40B4-BE49-F238E27FC236}">
                  <a16:creationId xmlns:a16="http://schemas.microsoft.com/office/drawing/2014/main" id="{33D50064-F678-38DF-F040-BBC7BA615B5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A717A29" w14:textId="0F8B9A56" w:rsidR="002962E2" w:rsidRPr="00E44817" w:rsidRDefault="002962E2" w:rsidP="002962E2">
      <w:pPr>
        <w:pStyle w:val="Caption"/>
        <w:jc w:val="center"/>
        <w:rPr>
          <w:color w:val="auto"/>
          <w:sz w:val="22"/>
          <w:szCs w:val="22"/>
        </w:rPr>
      </w:pPr>
      <w:bookmarkStart w:id="10" w:name="_Toc165941408"/>
      <w:r w:rsidRPr="00E44817">
        <w:rPr>
          <w:color w:val="auto"/>
          <w:sz w:val="22"/>
          <w:szCs w:val="22"/>
        </w:rPr>
        <w:t xml:space="preserve">Figure </w:t>
      </w:r>
      <w:r w:rsidRPr="00E44817">
        <w:rPr>
          <w:color w:val="auto"/>
          <w:sz w:val="22"/>
          <w:szCs w:val="22"/>
        </w:rPr>
        <w:fldChar w:fldCharType="begin"/>
      </w:r>
      <w:r w:rsidRPr="00E44817">
        <w:rPr>
          <w:color w:val="auto"/>
          <w:sz w:val="22"/>
          <w:szCs w:val="22"/>
        </w:rPr>
        <w:instrText xml:space="preserve"> SEQ Figure \* ARABIC </w:instrText>
      </w:r>
      <w:r w:rsidRPr="00E44817">
        <w:rPr>
          <w:color w:val="auto"/>
          <w:sz w:val="22"/>
          <w:szCs w:val="22"/>
        </w:rPr>
        <w:fldChar w:fldCharType="separate"/>
      </w:r>
      <w:r w:rsidR="008C08E2">
        <w:rPr>
          <w:noProof/>
          <w:color w:val="auto"/>
          <w:sz w:val="22"/>
          <w:szCs w:val="22"/>
        </w:rPr>
        <w:t>3</w:t>
      </w:r>
      <w:r w:rsidRPr="00E44817">
        <w:rPr>
          <w:color w:val="auto"/>
          <w:sz w:val="22"/>
          <w:szCs w:val="22"/>
        </w:rPr>
        <w:fldChar w:fldCharType="end"/>
      </w:r>
      <w:r w:rsidRPr="00E44817">
        <w:rPr>
          <w:color w:val="auto"/>
          <w:sz w:val="22"/>
          <w:szCs w:val="22"/>
        </w:rPr>
        <w:t>: Return on Capital Employed (ROCE)</w:t>
      </w:r>
      <w:bookmarkEnd w:id="10"/>
    </w:p>
    <w:p w14:paraId="74D23E5F" w14:textId="452A6298" w:rsidR="007462FB" w:rsidRDefault="00D575C9" w:rsidP="00151394">
      <w:pPr>
        <w:spacing w:before="240"/>
      </w:pPr>
      <w:r w:rsidRPr="00D575C9">
        <w:t xml:space="preserve">Jyoti and Khanna </w:t>
      </w:r>
      <w:r>
        <w:t>(</w:t>
      </w:r>
      <w:r w:rsidRPr="00D575C9">
        <w:t>2021</w:t>
      </w:r>
      <w:r>
        <w:t xml:space="preserve">) stated that </w:t>
      </w:r>
      <w:r w:rsidR="00995037">
        <w:t xml:space="preserve">the </w:t>
      </w:r>
      <w:r w:rsidR="003B171F">
        <w:t xml:space="preserve">Return on capital employed is been used in organisations to understand the earnings of the business along with its capital efficiency. </w:t>
      </w:r>
      <w:r w:rsidR="001A2AF4">
        <w:t xml:space="preserve">ROCE can be treated as </w:t>
      </w:r>
      <w:r w:rsidR="00995037">
        <w:t xml:space="preserve">an </w:t>
      </w:r>
      <w:r w:rsidR="001A2AF4">
        <w:t xml:space="preserve">evident methods to measure the financial performance of the company. </w:t>
      </w:r>
      <w:r w:rsidR="007E3C02">
        <w:t xml:space="preserve">Therefore, the performance of profits of Seacrest Lodge with respect to its capital can be seen in </w:t>
      </w:r>
      <w:r w:rsidR="00995037">
        <w:t>F</w:t>
      </w:r>
      <w:r w:rsidR="007E3C02">
        <w:t xml:space="preserve">igure: 3. The results indicate that </w:t>
      </w:r>
      <w:r w:rsidR="00AE33BA">
        <w:t xml:space="preserve">Seacrest Lodge was been able to earn positive earnings by utilising the capital potential of its business in 2021 by 14.15% which was decreased to 7.21% in the year 2022 and become negative as -8.33% in the year 2023. It shows that the business is currently unable to find its footing </w:t>
      </w:r>
      <w:r w:rsidR="00995037">
        <w:t>in</w:t>
      </w:r>
      <w:r w:rsidR="00AE33BA">
        <w:t xml:space="preserve"> positive earnings and continue</w:t>
      </w:r>
      <w:r w:rsidR="00995037">
        <w:t>s</w:t>
      </w:r>
      <w:r w:rsidR="00AE33BA">
        <w:t xml:space="preserve"> to </w:t>
      </w:r>
      <w:r w:rsidR="00E73C45">
        <w:t>lose</w:t>
      </w:r>
      <w:r w:rsidR="00AE33BA">
        <w:t xml:space="preserve"> it</w:t>
      </w:r>
      <w:r w:rsidR="00995037">
        <w:t>s</w:t>
      </w:r>
      <w:r w:rsidR="00AE33BA">
        <w:t xml:space="preserve"> capital with each passing financial period. </w:t>
      </w:r>
      <w:r w:rsidR="00E73C45">
        <w:t>Therefore, the current situation of the negative ROCE of the business will be going to lead it to consume more capital resource</w:t>
      </w:r>
      <w:r w:rsidR="00995037">
        <w:t>s</w:t>
      </w:r>
      <w:r w:rsidR="00E73C45">
        <w:t xml:space="preserve"> which will certainly increase the liability portion of the company’s capital. </w:t>
      </w:r>
    </w:p>
    <w:p w14:paraId="307AADEF" w14:textId="7653EDF5" w:rsidR="00D50826" w:rsidRDefault="00D50826" w:rsidP="006F4876">
      <w:pPr>
        <w:pStyle w:val="Heading2"/>
      </w:pPr>
      <w:bookmarkStart w:id="11" w:name="_Toc165941397"/>
      <w:r>
        <w:lastRenderedPageBreak/>
        <w:t>Analysis o</w:t>
      </w:r>
      <w:r w:rsidR="00995037">
        <w:t>f</w:t>
      </w:r>
      <w:r>
        <w:t xml:space="preserve"> Change in Revenue and Profitability</w:t>
      </w:r>
      <w:bookmarkEnd w:id="11"/>
    </w:p>
    <w:p w14:paraId="5591675A" w14:textId="77777777" w:rsidR="008C08E2" w:rsidRDefault="008C08E2" w:rsidP="008C08E2">
      <w:pPr>
        <w:keepNext/>
        <w:spacing w:before="240"/>
        <w:jc w:val="center"/>
      </w:pPr>
      <w:r>
        <w:rPr>
          <w:noProof/>
        </w:rPr>
        <w:drawing>
          <wp:inline distT="0" distB="0" distL="0" distR="0" wp14:anchorId="0DD9259E" wp14:editId="5E84E4E8">
            <wp:extent cx="5105400" cy="3157538"/>
            <wp:effectExtent l="0" t="0" r="0" b="5080"/>
            <wp:docPr id="1190672416" name="Chart 1">
              <a:extLst xmlns:a="http://schemas.openxmlformats.org/drawingml/2006/main">
                <a:ext uri="{FF2B5EF4-FFF2-40B4-BE49-F238E27FC236}">
                  <a16:creationId xmlns:a16="http://schemas.microsoft.com/office/drawing/2014/main" id="{252A90E4-9B38-DFA7-E889-F3A6F886EDA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FE25A48" w14:textId="3BFF15E7" w:rsidR="008C08E2" w:rsidRPr="008C08E2" w:rsidRDefault="008C08E2" w:rsidP="008C08E2">
      <w:pPr>
        <w:pStyle w:val="Caption"/>
        <w:jc w:val="center"/>
        <w:rPr>
          <w:color w:val="auto"/>
          <w:sz w:val="22"/>
          <w:szCs w:val="22"/>
        </w:rPr>
      </w:pPr>
      <w:bookmarkStart w:id="12" w:name="_Toc165941409"/>
      <w:r w:rsidRPr="008C08E2">
        <w:rPr>
          <w:color w:val="auto"/>
          <w:sz w:val="22"/>
          <w:szCs w:val="22"/>
        </w:rPr>
        <w:t xml:space="preserve">Figure </w:t>
      </w:r>
      <w:r w:rsidRPr="008C08E2">
        <w:rPr>
          <w:color w:val="auto"/>
          <w:sz w:val="22"/>
          <w:szCs w:val="22"/>
        </w:rPr>
        <w:fldChar w:fldCharType="begin"/>
      </w:r>
      <w:r w:rsidRPr="008C08E2">
        <w:rPr>
          <w:color w:val="auto"/>
          <w:sz w:val="22"/>
          <w:szCs w:val="22"/>
        </w:rPr>
        <w:instrText xml:space="preserve"> SEQ Figure \* ARABIC </w:instrText>
      </w:r>
      <w:r w:rsidRPr="008C08E2">
        <w:rPr>
          <w:color w:val="auto"/>
          <w:sz w:val="22"/>
          <w:szCs w:val="22"/>
        </w:rPr>
        <w:fldChar w:fldCharType="separate"/>
      </w:r>
      <w:r w:rsidRPr="008C08E2">
        <w:rPr>
          <w:noProof/>
          <w:color w:val="auto"/>
          <w:sz w:val="22"/>
          <w:szCs w:val="22"/>
        </w:rPr>
        <w:t>4</w:t>
      </w:r>
      <w:r w:rsidRPr="008C08E2">
        <w:rPr>
          <w:color w:val="auto"/>
          <w:sz w:val="22"/>
          <w:szCs w:val="22"/>
        </w:rPr>
        <w:fldChar w:fldCharType="end"/>
      </w:r>
      <w:r w:rsidRPr="008C08E2">
        <w:rPr>
          <w:color w:val="auto"/>
          <w:sz w:val="22"/>
          <w:szCs w:val="22"/>
        </w:rPr>
        <w:t>: Change in Income and Revenue</w:t>
      </w:r>
      <w:bookmarkEnd w:id="12"/>
    </w:p>
    <w:p w14:paraId="6E8B4019" w14:textId="3150727C" w:rsidR="00874D3E" w:rsidRDefault="00956A66" w:rsidP="00151394">
      <w:pPr>
        <w:spacing w:before="240"/>
      </w:pPr>
      <w:r>
        <w:t xml:space="preserve">Figure: 4 illustrated above shows the </w:t>
      </w:r>
      <w:r w:rsidR="003E49CA">
        <w:t>change in revenue and profitability for the year</w:t>
      </w:r>
      <w:r w:rsidR="00995037">
        <w:t>s</w:t>
      </w:r>
      <w:r w:rsidR="003E49CA">
        <w:t xml:space="preserve"> 2022 and 2023 with respect to </w:t>
      </w:r>
      <w:r w:rsidR="00995037">
        <w:t xml:space="preserve">the </w:t>
      </w:r>
      <w:r w:rsidR="003E49CA">
        <w:t xml:space="preserve">preceding year. </w:t>
      </w:r>
      <w:r w:rsidR="000B3054">
        <w:t>The computational result shows that the profitability of the Seacrest Lodges ha</w:t>
      </w:r>
      <w:r w:rsidR="00995037">
        <w:t>s</w:t>
      </w:r>
      <w:r w:rsidR="000B3054">
        <w:t xml:space="preserve"> been further decreased by 50% in comparison with the profit earned in 2021 because of the decrease in revenue by -8.33%. </w:t>
      </w:r>
      <w:r w:rsidR="00412E84">
        <w:t>Similarly, the decrease in profit in 2023 is even worse because it decreased by 200% to the year 2022 while the decrease in revenue is been calculated as -</w:t>
      </w:r>
      <w:r w:rsidR="00995037">
        <w:t xml:space="preserve">-13.64 </w:t>
      </w:r>
      <w:r w:rsidR="00412E84">
        <w:t xml:space="preserve">% comparatively. </w:t>
      </w:r>
      <w:r w:rsidR="001C17B9">
        <w:t xml:space="preserve">Therefore, the change clearly states the financial downfall of the Seacrest Lodges particularly in the year 2023 which caused serious financial concerns for the business </w:t>
      </w:r>
      <w:r w:rsidR="00995037">
        <w:t xml:space="preserve">and </w:t>
      </w:r>
      <w:r w:rsidR="001C17B9">
        <w:t xml:space="preserve">can lead to even closure of the business. </w:t>
      </w:r>
    </w:p>
    <w:p w14:paraId="64B985A6" w14:textId="77777777" w:rsidR="000D22FD" w:rsidRDefault="000D22FD" w:rsidP="0071088B">
      <w:pPr>
        <w:pStyle w:val="Heading1"/>
      </w:pPr>
      <w:bookmarkStart w:id="13" w:name="_Toc165941398"/>
      <w:r>
        <w:t>Turnaround Strategy</w:t>
      </w:r>
      <w:bookmarkEnd w:id="13"/>
    </w:p>
    <w:p w14:paraId="4D329AAB" w14:textId="7644BCEF" w:rsidR="00002F73" w:rsidRDefault="00D575C9" w:rsidP="00151394">
      <w:pPr>
        <w:spacing w:before="240"/>
      </w:pPr>
      <w:r>
        <w:t xml:space="preserve">According to </w:t>
      </w:r>
      <w:r w:rsidRPr="00D575C9">
        <w:t xml:space="preserve">Yaakub and Ismail </w:t>
      </w:r>
      <w:r>
        <w:t>(</w:t>
      </w:r>
      <w:r w:rsidRPr="00D575C9">
        <w:t>2023</w:t>
      </w:r>
      <w:r>
        <w:t>), t</w:t>
      </w:r>
      <w:r w:rsidR="00FC082B">
        <w:t xml:space="preserve">he efficient turnaround strategy depends upon efficient market research regarding the changed business structure which is supported by the current preferences of the customers along with the availability of enough financial resources can facilitate adopt this change to bring Seacrest Lodge back on track with increased revenue and positive profitability. </w:t>
      </w:r>
      <w:r w:rsidR="00DD2FFF">
        <w:t xml:space="preserve">Therefore, it is necessary to identify the core </w:t>
      </w:r>
      <w:r w:rsidR="00DF3AB5">
        <w:t>strengths</w:t>
      </w:r>
      <w:r w:rsidR="00DD2FFF">
        <w:t xml:space="preserve"> and weaknesses of the </w:t>
      </w:r>
      <w:r w:rsidR="00DF3AB5">
        <w:t>Seacrest</w:t>
      </w:r>
      <w:r w:rsidR="00DD2FFF">
        <w:t xml:space="preserve"> Lodges along with the current threats and opportunities which can facilitate the management to decide the relevant operational strategy for the business. </w:t>
      </w:r>
      <w:r w:rsidR="00376ECD">
        <w:lastRenderedPageBreak/>
        <w:t xml:space="preserve">Therefore, </w:t>
      </w:r>
      <w:r w:rsidR="00995037">
        <w:t xml:space="preserve">a </w:t>
      </w:r>
      <w:r w:rsidR="00376ECD">
        <w:t>SWOT analysis has been developed with the relevant strategy in accordance with the case provided.</w:t>
      </w:r>
      <w:r w:rsidR="00306B55">
        <w:t xml:space="preserve"> </w:t>
      </w:r>
    </w:p>
    <w:p w14:paraId="68AE1D41" w14:textId="17679C71" w:rsidR="000D508E" w:rsidRDefault="00556C0B" w:rsidP="00556C0B">
      <w:pPr>
        <w:pStyle w:val="Heading2"/>
      </w:pPr>
      <w:bookmarkStart w:id="14" w:name="_Toc165941399"/>
      <w:r w:rsidRPr="00556C0B">
        <w:t>Strengths</w:t>
      </w:r>
      <w:bookmarkEnd w:id="14"/>
    </w:p>
    <w:p w14:paraId="0A91B47C" w14:textId="6C188451" w:rsidR="00556C0B" w:rsidRDefault="00556C0B" w:rsidP="00151394">
      <w:pPr>
        <w:spacing w:before="240"/>
      </w:pPr>
      <w:r>
        <w:t xml:space="preserve">There is </w:t>
      </w:r>
      <w:r w:rsidR="00995037">
        <w:t xml:space="preserve">a </w:t>
      </w:r>
      <w:r>
        <w:t xml:space="preserve">great need to enhance the level of brand recognition for Seacrest Lodges by reforming its operations. It can be executed by building </w:t>
      </w:r>
      <w:r w:rsidR="00995037">
        <w:t xml:space="preserve">an </w:t>
      </w:r>
      <w:r>
        <w:t>evident trust level among potential existing customers.</w:t>
      </w:r>
      <w:r w:rsidR="00527949">
        <w:t xml:space="preserve"> </w:t>
      </w:r>
      <w:r w:rsidR="00AD72CC">
        <w:t>Moreover, Seacrest Lodges can utilise the potential of coastal location</w:t>
      </w:r>
      <w:r w:rsidR="00995037">
        <w:t>s</w:t>
      </w:r>
      <w:r w:rsidR="00AD72CC">
        <w:t xml:space="preserve"> by developing attractive scenes </w:t>
      </w:r>
      <w:r w:rsidR="00736830">
        <w:t xml:space="preserve">to relax the customers with efficient market segmentation. </w:t>
      </w:r>
      <w:r w:rsidR="005744AB">
        <w:t xml:space="preserve">Moreover, </w:t>
      </w:r>
      <w:r w:rsidR="002B3859">
        <w:t xml:space="preserve">infrastructure needs to </w:t>
      </w:r>
      <w:r w:rsidR="00995037">
        <w:t xml:space="preserve">be </w:t>
      </w:r>
      <w:r w:rsidR="002B3859">
        <w:t>overhauled by investing logical investment in accordance with the latest fashion and trend</w:t>
      </w:r>
      <w:r w:rsidR="00995037">
        <w:t>s</w:t>
      </w:r>
      <w:r w:rsidR="002B3859">
        <w:t xml:space="preserve"> in the hospitality industry</w:t>
      </w:r>
      <w:r w:rsidR="009F1540">
        <w:t xml:space="preserve"> by recruiting skilled of current hotel industry knowledge. </w:t>
      </w:r>
    </w:p>
    <w:p w14:paraId="7B627AAF" w14:textId="7872DB5A" w:rsidR="008F2551" w:rsidRDefault="008F2551" w:rsidP="00A2106C">
      <w:pPr>
        <w:pStyle w:val="Heading2"/>
      </w:pPr>
      <w:bookmarkStart w:id="15" w:name="_Toc165941400"/>
      <w:r w:rsidRPr="00CC29E9">
        <w:t>Weaknesses</w:t>
      </w:r>
      <w:bookmarkEnd w:id="15"/>
    </w:p>
    <w:p w14:paraId="2538A68C" w14:textId="2BD9A177" w:rsidR="008F2551" w:rsidRDefault="0085405A" w:rsidP="00151394">
      <w:pPr>
        <w:spacing w:before="240"/>
      </w:pPr>
      <w:r>
        <w:t xml:space="preserve">The old amenities </w:t>
      </w:r>
      <w:r w:rsidR="008A1736">
        <w:t>are</w:t>
      </w:r>
      <w:r>
        <w:t xml:space="preserve"> been considered the foremost weakness which is constantly damaging the reputation of the lodges. It can be evidenced </w:t>
      </w:r>
      <w:r w:rsidR="00995037">
        <w:t>by</w:t>
      </w:r>
      <w:r>
        <w:t xml:space="preserve"> the authentic feedback from the customers regarding </w:t>
      </w:r>
      <w:r w:rsidR="00995037">
        <w:t xml:space="preserve">the </w:t>
      </w:r>
      <w:r>
        <w:t xml:space="preserve">change in amenities along with catering </w:t>
      </w:r>
      <w:r w:rsidR="00995037">
        <w:t xml:space="preserve">for </w:t>
      </w:r>
      <w:r>
        <w:t xml:space="preserve">the </w:t>
      </w:r>
      <w:r w:rsidR="008A1736">
        <w:t>feedback</w:t>
      </w:r>
      <w:r>
        <w:t xml:space="preserve"> over negative service quality with efficient training and development sessions of staff. </w:t>
      </w:r>
      <w:r w:rsidR="00790042">
        <w:t xml:space="preserve">Moreover, the ineffective expenditure in the form </w:t>
      </w:r>
      <w:r w:rsidR="00995037">
        <w:t xml:space="preserve">of </w:t>
      </w:r>
      <w:r w:rsidR="00790042">
        <w:t xml:space="preserve">operating cost needs evident consideration because it is one of the other </w:t>
      </w:r>
      <w:r w:rsidR="00181F2A">
        <w:t>reasons</w:t>
      </w:r>
      <w:r w:rsidR="00790042">
        <w:t xml:space="preserve"> </w:t>
      </w:r>
      <w:r w:rsidR="00995037">
        <w:t>for</w:t>
      </w:r>
      <w:r w:rsidR="00790042">
        <w:t xml:space="preserve"> decreasing revenue which is further leading to </w:t>
      </w:r>
      <w:r w:rsidR="00995037">
        <w:t xml:space="preserve">a </w:t>
      </w:r>
      <w:r w:rsidR="00790042">
        <w:t xml:space="preserve">decline in potential capital and cash reserves of the business as mentioned in the financial analysis. </w:t>
      </w:r>
    </w:p>
    <w:p w14:paraId="4F512864" w14:textId="5662C17B" w:rsidR="008C72B8" w:rsidRDefault="00181F2A" w:rsidP="000B4E32">
      <w:pPr>
        <w:pStyle w:val="Heading2"/>
      </w:pPr>
      <w:bookmarkStart w:id="16" w:name="_Toc165941401"/>
      <w:r w:rsidRPr="00181F2A">
        <w:t>Threats</w:t>
      </w:r>
      <w:bookmarkEnd w:id="16"/>
    </w:p>
    <w:p w14:paraId="38AFD8EC" w14:textId="0619FB79" w:rsidR="000B4E32" w:rsidRDefault="005A3411" w:rsidP="00151394">
      <w:pPr>
        <w:spacing w:before="240"/>
      </w:pPr>
      <w:r>
        <w:t xml:space="preserve">The major threat which can be assessed from the case is the highly competitive environment in the hospitality industry which </w:t>
      </w:r>
      <w:r w:rsidR="00995037">
        <w:t>is</w:t>
      </w:r>
      <w:r>
        <w:t xml:space="preserve"> creating constant pressure on the </w:t>
      </w:r>
      <w:r w:rsidR="00EF1827">
        <w:t>Seacrest</w:t>
      </w:r>
      <w:r>
        <w:t xml:space="preserve"> Lodge to look different from others. </w:t>
      </w:r>
      <w:r w:rsidR="006B0DFC">
        <w:t xml:space="preserve">In addition to that, the inflationary environment in the different goods developing </w:t>
      </w:r>
      <w:r w:rsidR="007F6566">
        <w:t>uncertainty</w:t>
      </w:r>
      <w:r w:rsidR="006B0DFC">
        <w:t xml:space="preserve"> and economic downturn for the business which are discouraging potential consumers from </w:t>
      </w:r>
      <w:r w:rsidR="00995037">
        <w:t>s</w:t>
      </w:r>
      <w:r w:rsidR="006B0DFC">
        <w:t xml:space="preserve">pending </w:t>
      </w:r>
      <w:r w:rsidR="00995037">
        <w:t>o</w:t>
      </w:r>
      <w:r w:rsidR="006B0DFC">
        <w:t xml:space="preserve">n tourism. </w:t>
      </w:r>
      <w:r w:rsidR="007F6566">
        <w:t xml:space="preserve">The economic change has caused potential damage in the form of </w:t>
      </w:r>
      <w:r w:rsidR="00995037">
        <w:t xml:space="preserve">a </w:t>
      </w:r>
      <w:r w:rsidR="007F6566">
        <w:t>labour shortage which w</w:t>
      </w:r>
      <w:r w:rsidR="00995037">
        <w:t>as</w:t>
      </w:r>
      <w:r w:rsidR="007F6566">
        <w:t xml:space="preserve"> unemployed due to </w:t>
      </w:r>
      <w:r w:rsidR="00995037">
        <w:t xml:space="preserve">the </w:t>
      </w:r>
      <w:r w:rsidR="007F6566">
        <w:t>pandemic period caus</w:t>
      </w:r>
      <w:r w:rsidR="00995037">
        <w:t>ing</w:t>
      </w:r>
      <w:r w:rsidR="007F6566">
        <w:t xml:space="preserve"> various hotels to decrease their number of employees. </w:t>
      </w:r>
    </w:p>
    <w:p w14:paraId="1FD811E5" w14:textId="415A81F1" w:rsidR="000B4E32" w:rsidRDefault="000B4E32" w:rsidP="000B4E32">
      <w:pPr>
        <w:pStyle w:val="Heading2"/>
      </w:pPr>
      <w:bookmarkStart w:id="17" w:name="_Toc165941402"/>
      <w:r w:rsidRPr="000B4E32">
        <w:lastRenderedPageBreak/>
        <w:t>Opportunities</w:t>
      </w:r>
      <w:bookmarkEnd w:id="17"/>
    </w:p>
    <w:p w14:paraId="2EBF6859" w14:textId="4B9BF1F9" w:rsidR="000B4E32" w:rsidRDefault="009D77FE" w:rsidP="00151394">
      <w:pPr>
        <w:spacing w:before="240"/>
      </w:pPr>
      <w:r>
        <w:t xml:space="preserve">The current economic and environmental situation in </w:t>
      </w:r>
      <w:r w:rsidR="00995037">
        <w:t xml:space="preserve">the </w:t>
      </w:r>
      <w:r>
        <w:t>UK does not include any travel restriction</w:t>
      </w:r>
      <w:r w:rsidR="00995037">
        <w:t>s</w:t>
      </w:r>
      <w:r>
        <w:t xml:space="preserve"> which open up new opportunit</w:t>
      </w:r>
      <w:r w:rsidR="00995037">
        <w:t>ies</w:t>
      </w:r>
      <w:r>
        <w:t xml:space="preserve"> for Seacrest Lodge to renew its management thoughts on coastal location which must be aligned with the preferences of the customers. </w:t>
      </w:r>
      <w:r w:rsidR="00B72456">
        <w:t xml:space="preserve">Moreover, there </w:t>
      </w:r>
      <w:r w:rsidR="00995037">
        <w:t>are</w:t>
      </w:r>
      <w:r w:rsidR="00B72456">
        <w:t xml:space="preserve"> also significant </w:t>
      </w:r>
      <w:r w:rsidR="002C3638">
        <w:t>opportunities</w:t>
      </w:r>
      <w:r w:rsidR="00B72456">
        <w:t xml:space="preserve"> in developing partnership</w:t>
      </w:r>
      <w:r w:rsidR="00995037">
        <w:t>s</w:t>
      </w:r>
      <w:r w:rsidR="00B72456">
        <w:t xml:space="preserve"> with its key competitors to cha</w:t>
      </w:r>
      <w:r w:rsidR="00995037">
        <w:t>ng</w:t>
      </w:r>
      <w:r w:rsidR="00B72456">
        <w:t xml:space="preserve">e the negative profitability into positive. </w:t>
      </w:r>
    </w:p>
    <w:p w14:paraId="02DDEEED" w14:textId="34271C3D" w:rsidR="002C3638" w:rsidRDefault="002C3638" w:rsidP="00151394">
      <w:pPr>
        <w:spacing w:before="240"/>
      </w:pPr>
      <w:r>
        <w:t xml:space="preserve">Therefore, </w:t>
      </w:r>
      <w:r w:rsidR="00995037">
        <w:t xml:space="preserve">the </w:t>
      </w:r>
      <w:r>
        <w:t xml:space="preserve">proposed turnaround strategy for Seacrest Lodges has been centralised with developing targeted marketing strategies with initiating </w:t>
      </w:r>
      <w:r w:rsidR="00995037">
        <w:t xml:space="preserve">a </w:t>
      </w:r>
      <w:r w:rsidR="00497873">
        <w:t>data-oriented</w:t>
      </w:r>
      <w:r>
        <w:t xml:space="preserve"> pricing strategy which can optimise the profitability of the business </w:t>
      </w:r>
      <w:r w:rsidR="00995037">
        <w:t xml:space="preserve">by </w:t>
      </w:r>
      <w:r>
        <w:t>with partnering</w:t>
      </w:r>
      <w:r w:rsidR="00D06753">
        <w:t xml:space="preserve"> other</w:t>
      </w:r>
      <w:r>
        <w:t xml:space="preserve"> profitable hotel organisations. </w:t>
      </w:r>
      <w:r w:rsidR="00F70C2F">
        <w:t xml:space="preserve">Moreover, </w:t>
      </w:r>
      <w:r w:rsidR="00497873">
        <w:t>Seacrest</w:t>
      </w:r>
      <w:r w:rsidR="00F70C2F">
        <w:t xml:space="preserve"> Lodges also </w:t>
      </w:r>
      <w:r w:rsidR="00995037">
        <w:t>ha</w:t>
      </w:r>
      <w:r w:rsidR="00F70C2F">
        <w:t xml:space="preserve">s need great need to </w:t>
      </w:r>
      <w:r w:rsidR="00497873">
        <w:t>perform</w:t>
      </w:r>
      <w:r w:rsidR="00F70C2F">
        <w:t xml:space="preserve"> cost analysis on segregated operational items such as hotel accessories and skilled labour with the modern </w:t>
      </w:r>
      <w:r w:rsidR="00497873">
        <w:t>hospitality</w:t>
      </w:r>
      <w:r w:rsidR="00F70C2F">
        <w:t xml:space="preserve"> training and development programs.</w:t>
      </w:r>
      <w:r w:rsidR="00497873">
        <w:t xml:space="preserve"> </w:t>
      </w:r>
      <w:r w:rsidR="005A2363">
        <w:t xml:space="preserve">However, there are other different options for the Seacrest Lodges in terms of changing </w:t>
      </w:r>
      <w:r w:rsidR="00995037">
        <w:t xml:space="preserve">the </w:t>
      </w:r>
      <w:r w:rsidR="005A2363">
        <w:t>position of the hotel in other location</w:t>
      </w:r>
      <w:r w:rsidR="00995037">
        <w:t>s</w:t>
      </w:r>
      <w:r w:rsidR="005A2363">
        <w:t xml:space="preserve"> which is currently completing the modern need of the hospitality industry or developing partnership</w:t>
      </w:r>
      <w:r w:rsidR="00995037">
        <w:t>s</w:t>
      </w:r>
      <w:r w:rsidR="005A2363">
        <w:t xml:space="preserve"> with reputable hotel chain</w:t>
      </w:r>
      <w:r w:rsidR="00995037">
        <w:t>s</w:t>
      </w:r>
      <w:r w:rsidR="005A2363">
        <w:t xml:space="preserve">. </w:t>
      </w:r>
    </w:p>
    <w:p w14:paraId="5E11EBCA" w14:textId="73BF26EE" w:rsidR="00C91F51" w:rsidRDefault="00586351" w:rsidP="00586351">
      <w:pPr>
        <w:pStyle w:val="Heading1"/>
      </w:pPr>
      <w:bookmarkStart w:id="18" w:name="_Toc165941403"/>
      <w:r>
        <w:t>Conclusion</w:t>
      </w:r>
      <w:bookmarkEnd w:id="18"/>
    </w:p>
    <w:p w14:paraId="5709D870" w14:textId="3B129DF2" w:rsidR="00C91F51" w:rsidRPr="00890C10" w:rsidRDefault="00C613A1" w:rsidP="00151394">
      <w:pPr>
        <w:spacing w:before="240"/>
      </w:pPr>
      <w:r>
        <w:t xml:space="preserve">The report has successfully created </w:t>
      </w:r>
      <w:r w:rsidR="00995037">
        <w:t xml:space="preserve">a </w:t>
      </w:r>
      <w:r>
        <w:t xml:space="preserve">market and financial analysis on the case of Seacrest Lodges which created serious concerns on the </w:t>
      </w:r>
      <w:r w:rsidR="00E50823">
        <w:t>financial</w:t>
      </w:r>
      <w:r>
        <w:t xml:space="preserve"> stability of the business. </w:t>
      </w:r>
      <w:r w:rsidR="00E50823">
        <w:t xml:space="preserve">In accordance with the financial data provided in the case study, the business is going through </w:t>
      </w:r>
      <w:r w:rsidR="00995037">
        <w:t xml:space="preserve">a </w:t>
      </w:r>
      <w:r w:rsidR="00E50823">
        <w:t xml:space="preserve">worse profitability period with </w:t>
      </w:r>
      <w:r w:rsidR="00995037">
        <w:t xml:space="preserve">a </w:t>
      </w:r>
      <w:r w:rsidR="00A8108E">
        <w:t>continuous</w:t>
      </w:r>
      <w:r w:rsidR="00E50823">
        <w:t xml:space="preserve"> decline in the revenue which is depleting the capital and cash reserves of the business. </w:t>
      </w:r>
      <w:r w:rsidR="00BF7B26">
        <w:t xml:space="preserve">These negative financial </w:t>
      </w:r>
      <w:r w:rsidR="00AF0B1F">
        <w:t>scenarios</w:t>
      </w:r>
      <w:r w:rsidR="00BF7B26">
        <w:t xml:space="preserve"> for the Seacrest Lodges have been created because of the continuous</w:t>
      </w:r>
      <w:r w:rsidR="00995037">
        <w:t>ly</w:t>
      </w:r>
      <w:r w:rsidR="00BF7B26">
        <w:t xml:space="preserve"> growing competition in the hospitality industry </w:t>
      </w:r>
      <w:r w:rsidR="00D60711">
        <w:t xml:space="preserve">which was favoured by the pandemic incident </w:t>
      </w:r>
      <w:r w:rsidR="00995037">
        <w:t>and</w:t>
      </w:r>
      <w:r w:rsidR="00D60711">
        <w:t xml:space="preserve"> the main reason for the downfall of </w:t>
      </w:r>
      <w:r w:rsidR="00995037">
        <w:t xml:space="preserve">the </w:t>
      </w:r>
      <w:r w:rsidR="00D60711">
        <w:t>hotel business particularly in the year</w:t>
      </w:r>
      <w:r w:rsidR="00995037">
        <w:t>s</w:t>
      </w:r>
      <w:r w:rsidR="00D60711">
        <w:t xml:space="preserve"> 2021 and 2022. </w:t>
      </w:r>
      <w:r w:rsidR="00C01C9C">
        <w:t>However, there ha</w:t>
      </w:r>
      <w:r w:rsidR="00995037">
        <w:t>ve</w:t>
      </w:r>
      <w:r w:rsidR="00C01C9C">
        <w:t xml:space="preserve"> been future opportunities detected in the market analysis which has improved chances for Seacrest to regain the positive and profitable momentum in the future </w:t>
      </w:r>
      <w:r w:rsidR="00995037">
        <w:t>with</w:t>
      </w:r>
      <w:r w:rsidR="00C01C9C">
        <w:t xml:space="preserve"> </w:t>
      </w:r>
      <w:r w:rsidR="00995037">
        <w:t xml:space="preserve">an </w:t>
      </w:r>
      <w:r w:rsidR="00345E16">
        <w:t>efficient</w:t>
      </w:r>
      <w:r w:rsidR="00C01C9C">
        <w:t xml:space="preserve"> turnaround strategy. </w:t>
      </w:r>
      <w:r w:rsidR="00890C10">
        <w:t xml:space="preserve">The </w:t>
      </w:r>
      <w:r w:rsidR="00D76411">
        <w:t>proposed</w:t>
      </w:r>
      <w:r w:rsidR="00890C10">
        <w:t xml:space="preserve"> turnaround strategy presented in the report is been centralised to bring improvement in the amenities by securing the remain</w:t>
      </w:r>
      <w:r w:rsidR="00995037">
        <w:t>ing</w:t>
      </w:r>
      <w:r w:rsidR="00890C10">
        <w:t xml:space="preserve"> capital which should be invested with cost </w:t>
      </w:r>
      <w:r w:rsidR="00995037">
        <w:t>cost-</w:t>
      </w:r>
      <w:r w:rsidR="00890C10">
        <w:t>centric approach powered by the evident feedback of the customers.</w:t>
      </w:r>
      <w:r w:rsidR="00D76411">
        <w:t xml:space="preserve"> </w:t>
      </w:r>
      <w:r w:rsidR="00D64104">
        <w:t xml:space="preserve">In addition to that, the strategy </w:t>
      </w:r>
      <w:r w:rsidR="00D64104">
        <w:lastRenderedPageBreak/>
        <w:t xml:space="preserve">should be supported </w:t>
      </w:r>
      <w:r w:rsidR="00995037">
        <w:t>by</w:t>
      </w:r>
      <w:r w:rsidR="00D64104">
        <w:t xml:space="preserve"> keeping the cost</w:t>
      </w:r>
      <w:r w:rsidR="00995037">
        <w:t>-</w:t>
      </w:r>
      <w:r w:rsidR="00D64104">
        <w:t>effective approach and increas</w:t>
      </w:r>
      <w:r w:rsidR="00995037">
        <w:t>ing</w:t>
      </w:r>
      <w:r w:rsidR="00D64104">
        <w:t xml:space="preserve"> the attraction at the coastal location. </w:t>
      </w:r>
    </w:p>
    <w:p w14:paraId="106B3192" w14:textId="77777777" w:rsidR="00174CF0" w:rsidRDefault="00174CF0" w:rsidP="00151394">
      <w:pPr>
        <w:spacing w:before="240"/>
      </w:pPr>
    </w:p>
    <w:p w14:paraId="716BB14D" w14:textId="77777777" w:rsidR="000B4E32" w:rsidRDefault="000B4E32" w:rsidP="00151394">
      <w:pPr>
        <w:spacing w:before="240"/>
      </w:pPr>
    </w:p>
    <w:p w14:paraId="5E516734" w14:textId="77777777" w:rsidR="00556C0B" w:rsidRDefault="00556C0B" w:rsidP="00151394">
      <w:pPr>
        <w:spacing w:before="240"/>
      </w:pPr>
    </w:p>
    <w:p w14:paraId="64DF034B" w14:textId="44A883C4" w:rsidR="006A4276" w:rsidRDefault="00C96DE2" w:rsidP="00AD18A1">
      <w:pPr>
        <w:spacing w:before="240"/>
      </w:pPr>
      <w:r>
        <w:br w:type="page"/>
      </w:r>
    </w:p>
    <w:p w14:paraId="4FCCFC64" w14:textId="2652C9D6" w:rsidR="004B4791" w:rsidRDefault="006A4276" w:rsidP="00D16BEE">
      <w:pPr>
        <w:pStyle w:val="Heading1"/>
      </w:pPr>
      <w:bookmarkStart w:id="19" w:name="_Toc164994087"/>
      <w:bookmarkStart w:id="20" w:name="_Toc165941404"/>
      <w:r>
        <w:lastRenderedPageBreak/>
        <w:t>References</w:t>
      </w:r>
      <w:bookmarkEnd w:id="19"/>
      <w:bookmarkEnd w:id="20"/>
    </w:p>
    <w:p w14:paraId="4B47179E" w14:textId="77777777" w:rsidR="00D575C9" w:rsidRDefault="00D575C9" w:rsidP="00B2718C">
      <w:r w:rsidRPr="005057BD">
        <w:t>Arreza, M.K.B., 2022. Virtual hotel operator (VHO) affiliated small accommodation business: a comparison of perceived performance. </w:t>
      </w:r>
      <w:r w:rsidRPr="005057BD">
        <w:rPr>
          <w:i/>
          <w:iCs/>
        </w:rPr>
        <w:t>Journal of Community Development Research (Humanities and Social Sciences)</w:t>
      </w:r>
      <w:r w:rsidRPr="005057BD">
        <w:t>, </w:t>
      </w:r>
      <w:r w:rsidRPr="005057BD">
        <w:rPr>
          <w:i/>
          <w:iCs/>
        </w:rPr>
        <w:t>15</w:t>
      </w:r>
      <w:r w:rsidRPr="005057BD">
        <w:t>(1), pp.1-13.</w:t>
      </w:r>
    </w:p>
    <w:p w14:paraId="0161EF94" w14:textId="77777777" w:rsidR="00D575C9" w:rsidRDefault="00D575C9" w:rsidP="00B2718C">
      <w:r w:rsidRPr="009F33DD">
        <w:t>Benton, T.G., Froggatt, A., Wellesley, L., Grafham, O., King, R., Morisetti, N. and Schröder, P., 2022. The Ukraine war and threats to food and energy security. </w:t>
      </w:r>
      <w:r w:rsidRPr="009F33DD">
        <w:rPr>
          <w:i/>
          <w:iCs/>
        </w:rPr>
        <w:t>Chatham House—International Affairs Think Tank</w:t>
      </w:r>
      <w:r w:rsidRPr="009F33DD">
        <w:t>, </w:t>
      </w:r>
      <w:r w:rsidRPr="009F33DD">
        <w:rPr>
          <w:i/>
          <w:iCs/>
        </w:rPr>
        <w:t>4</w:t>
      </w:r>
      <w:r w:rsidRPr="009F33DD">
        <w:t>.</w:t>
      </w:r>
    </w:p>
    <w:p w14:paraId="2530B8D0" w14:textId="77777777" w:rsidR="00D575C9" w:rsidRPr="00AB4FD0" w:rsidRDefault="00D575C9" w:rsidP="00AB4FD0">
      <w:r w:rsidRPr="00AB4FD0">
        <w:t>Bidfood. (</w:t>
      </w:r>
      <w:r>
        <w:t>2024</w:t>
      </w:r>
      <w:r w:rsidRPr="00AB4FD0">
        <w:t xml:space="preserve">). </w:t>
      </w:r>
      <w:r w:rsidRPr="00AB4FD0">
        <w:rPr>
          <w:i/>
          <w:iCs/>
        </w:rPr>
        <w:t>2023 Hospitality Industry Trends in the UK</w:t>
      </w:r>
      <w:r w:rsidRPr="00AB4FD0">
        <w:t>. [online] Available at: https://www.bidfood.co.uk/2023-food-and-drink-trends/conscious-choices/#:~:text=Unsurprisingly%2C%20consumers%20are%20more%20price.</w:t>
      </w:r>
    </w:p>
    <w:p w14:paraId="592ED84E" w14:textId="77777777" w:rsidR="00D575C9" w:rsidRDefault="00D575C9" w:rsidP="00B2718C">
      <w:r w:rsidRPr="009F33DD">
        <w:t>Huggins, R., Prokop, D. and Thompson, P., 2021. UK competitiveness index 2021.</w:t>
      </w:r>
    </w:p>
    <w:p w14:paraId="752D1E62" w14:textId="77777777" w:rsidR="00D575C9" w:rsidRDefault="00D575C9" w:rsidP="00B2718C">
      <w:r w:rsidRPr="00D575C9">
        <w:t>Jyoti, G. and Khanna, A., 2021. Does sustainability performance impact financial performance? Evidence from Indian service sector firms. </w:t>
      </w:r>
      <w:r w:rsidRPr="00D575C9">
        <w:rPr>
          <w:i/>
          <w:iCs/>
        </w:rPr>
        <w:t>Sustainable Development</w:t>
      </w:r>
      <w:r w:rsidRPr="00D575C9">
        <w:t>, </w:t>
      </w:r>
      <w:r w:rsidRPr="00D575C9">
        <w:rPr>
          <w:i/>
          <w:iCs/>
        </w:rPr>
        <w:t>29</w:t>
      </w:r>
      <w:r w:rsidRPr="00D575C9">
        <w:t>(6), pp.1086-1095.</w:t>
      </w:r>
    </w:p>
    <w:p w14:paraId="5EF3894A" w14:textId="77777777" w:rsidR="00D575C9" w:rsidRDefault="00D575C9" w:rsidP="00B2718C">
      <w:r w:rsidRPr="00D575C9">
        <w:t>Menegaki, A.N. and Poutakidou, G., 2023. Risks in the Tourism Sector from the Increase in Energy Prices.</w:t>
      </w:r>
    </w:p>
    <w:p w14:paraId="3FE6C71B" w14:textId="77777777" w:rsidR="00D575C9" w:rsidRPr="005E05F9" w:rsidRDefault="00D575C9" w:rsidP="005E05F9">
      <w:r w:rsidRPr="005E05F9">
        <w:t>Statista (202</w:t>
      </w:r>
      <w:r>
        <w:t>4</w:t>
      </w:r>
      <w:r w:rsidRPr="005E05F9">
        <w:t xml:space="preserve">). </w:t>
      </w:r>
      <w:r w:rsidRPr="005E05F9">
        <w:rPr>
          <w:i/>
          <w:iCs/>
        </w:rPr>
        <w:t>Hotel industry market size UK 2022</w:t>
      </w:r>
      <w:r w:rsidRPr="005E05F9">
        <w:t xml:space="preserve">. [online] Statista. Available at: </w:t>
      </w:r>
      <w:hyperlink r:id="rId13" w:history="1">
        <w:r w:rsidRPr="005E05F9">
          <w:rPr>
            <w:rStyle w:val="Hyperlink"/>
          </w:rPr>
          <w:t>https://www.statista.com/statistics/1364712/hotel-industry-market-size-uk/</w:t>
        </w:r>
      </w:hyperlink>
      <w:r w:rsidRPr="005E05F9">
        <w:t>.</w:t>
      </w:r>
      <w:r>
        <w:t xml:space="preserve"> </w:t>
      </w:r>
    </w:p>
    <w:p w14:paraId="13712DE1" w14:textId="54423357" w:rsidR="00D575C9" w:rsidRDefault="00D575C9" w:rsidP="00B2718C">
      <w:r w:rsidRPr="009E566B">
        <w:t>Tauber, V. and Bausch, T., 2022. Will COVID-19 Boost Sustainable Tourism: Wishful Thinking or Reality? </w:t>
      </w:r>
      <w:r w:rsidRPr="009E566B">
        <w:rPr>
          <w:i/>
          <w:iCs/>
        </w:rPr>
        <w:t>Sustainability</w:t>
      </w:r>
      <w:r w:rsidRPr="009E566B">
        <w:t>, </w:t>
      </w:r>
      <w:r w:rsidRPr="009E566B">
        <w:rPr>
          <w:i/>
          <w:iCs/>
        </w:rPr>
        <w:t>14</w:t>
      </w:r>
      <w:r w:rsidRPr="009E566B">
        <w:t>(3), p.1686.</w:t>
      </w:r>
    </w:p>
    <w:p w14:paraId="77F9C6C2" w14:textId="77777777" w:rsidR="00D575C9" w:rsidRDefault="00D575C9" w:rsidP="00B2718C">
      <w:r w:rsidRPr="00D575C9">
        <w:t>Yaakub, S. and Ismail, A., 2023. Enhancing business performance in the power generation industry: Exploring determinant factors through operational turnaround strategies. </w:t>
      </w:r>
      <w:r w:rsidRPr="00D575C9">
        <w:rPr>
          <w:i/>
          <w:iCs/>
        </w:rPr>
        <w:t>Global Business Management Review (GBMR)</w:t>
      </w:r>
      <w:r w:rsidRPr="00D575C9">
        <w:t>, </w:t>
      </w:r>
      <w:r w:rsidRPr="00D575C9">
        <w:rPr>
          <w:i/>
          <w:iCs/>
        </w:rPr>
        <w:t>15</w:t>
      </w:r>
      <w:r w:rsidRPr="00D575C9">
        <w:t>(1), pp.66-87.</w:t>
      </w:r>
    </w:p>
    <w:p w14:paraId="0C2F4758" w14:textId="0CD0AF92" w:rsidR="00D575C9" w:rsidRDefault="00D575C9">
      <w:pPr>
        <w:spacing w:line="259" w:lineRule="auto"/>
        <w:jc w:val="left"/>
      </w:pPr>
      <w:r>
        <w:br w:type="page"/>
      </w:r>
    </w:p>
    <w:p w14:paraId="3CEC3B26" w14:textId="323C12BB" w:rsidR="00D575C9" w:rsidRDefault="00B26420" w:rsidP="00B26420">
      <w:pPr>
        <w:pStyle w:val="Heading1"/>
      </w:pPr>
      <w:bookmarkStart w:id="21" w:name="_Toc165941405"/>
      <w:r>
        <w:lastRenderedPageBreak/>
        <w:t>Appendices</w:t>
      </w:r>
      <w:bookmarkEnd w:id="21"/>
    </w:p>
    <w:tbl>
      <w:tblPr>
        <w:tblStyle w:val="TableGrid"/>
        <w:tblW w:w="0" w:type="auto"/>
        <w:tblLook w:val="04A0" w:firstRow="1" w:lastRow="0" w:firstColumn="1" w:lastColumn="0" w:noHBand="0" w:noVBand="1"/>
      </w:tblPr>
      <w:tblGrid>
        <w:gridCol w:w="1822"/>
        <w:gridCol w:w="2669"/>
        <w:gridCol w:w="775"/>
        <w:gridCol w:w="1250"/>
        <w:gridCol w:w="1250"/>
        <w:gridCol w:w="1250"/>
      </w:tblGrid>
      <w:tr w:rsidR="00A20F3E" w:rsidRPr="00A20F3E" w14:paraId="49278753" w14:textId="77777777" w:rsidTr="00A20F3E">
        <w:trPr>
          <w:trHeight w:val="300"/>
        </w:trPr>
        <w:tc>
          <w:tcPr>
            <w:tcW w:w="3100" w:type="dxa"/>
            <w:noWrap/>
            <w:hideMark/>
          </w:tcPr>
          <w:p w14:paraId="715166A8" w14:textId="77777777" w:rsidR="00A20F3E" w:rsidRPr="00A20F3E" w:rsidRDefault="00A20F3E" w:rsidP="00A20F3E"/>
        </w:tc>
        <w:tc>
          <w:tcPr>
            <w:tcW w:w="4620" w:type="dxa"/>
            <w:noWrap/>
            <w:hideMark/>
          </w:tcPr>
          <w:p w14:paraId="5ADC3769" w14:textId="77777777" w:rsidR="00A20F3E" w:rsidRPr="00A20F3E" w:rsidRDefault="00A20F3E"/>
        </w:tc>
        <w:tc>
          <w:tcPr>
            <w:tcW w:w="1220" w:type="dxa"/>
            <w:noWrap/>
            <w:hideMark/>
          </w:tcPr>
          <w:p w14:paraId="4D46A510" w14:textId="77777777" w:rsidR="00A20F3E" w:rsidRPr="00A20F3E" w:rsidRDefault="00A20F3E"/>
        </w:tc>
        <w:tc>
          <w:tcPr>
            <w:tcW w:w="1980" w:type="dxa"/>
            <w:noWrap/>
            <w:hideMark/>
          </w:tcPr>
          <w:p w14:paraId="2A374290" w14:textId="77777777" w:rsidR="00A20F3E" w:rsidRPr="00A20F3E" w:rsidRDefault="00A20F3E"/>
        </w:tc>
        <w:tc>
          <w:tcPr>
            <w:tcW w:w="1980" w:type="dxa"/>
            <w:noWrap/>
            <w:hideMark/>
          </w:tcPr>
          <w:p w14:paraId="2501496F" w14:textId="77777777" w:rsidR="00A20F3E" w:rsidRPr="00A20F3E" w:rsidRDefault="00A20F3E"/>
        </w:tc>
        <w:tc>
          <w:tcPr>
            <w:tcW w:w="1980" w:type="dxa"/>
            <w:noWrap/>
            <w:hideMark/>
          </w:tcPr>
          <w:p w14:paraId="3D6AE6DD" w14:textId="77777777" w:rsidR="00A20F3E" w:rsidRPr="00A20F3E" w:rsidRDefault="00A20F3E"/>
        </w:tc>
      </w:tr>
      <w:tr w:rsidR="00A20F3E" w:rsidRPr="00A20F3E" w14:paraId="6D929C9D" w14:textId="77777777" w:rsidTr="00A20F3E">
        <w:trPr>
          <w:trHeight w:val="315"/>
        </w:trPr>
        <w:tc>
          <w:tcPr>
            <w:tcW w:w="3100" w:type="dxa"/>
            <w:noWrap/>
            <w:hideMark/>
          </w:tcPr>
          <w:p w14:paraId="0C7F493B" w14:textId="77777777" w:rsidR="00A20F3E" w:rsidRPr="00A20F3E" w:rsidRDefault="00A20F3E"/>
        </w:tc>
        <w:tc>
          <w:tcPr>
            <w:tcW w:w="4620" w:type="dxa"/>
            <w:noWrap/>
            <w:hideMark/>
          </w:tcPr>
          <w:p w14:paraId="0A291A41" w14:textId="77777777" w:rsidR="00A20F3E" w:rsidRPr="00A20F3E" w:rsidRDefault="00A20F3E"/>
        </w:tc>
        <w:tc>
          <w:tcPr>
            <w:tcW w:w="1220" w:type="dxa"/>
            <w:noWrap/>
            <w:hideMark/>
          </w:tcPr>
          <w:p w14:paraId="65E0DD78" w14:textId="77777777" w:rsidR="00A20F3E" w:rsidRPr="00A20F3E" w:rsidRDefault="00A20F3E"/>
        </w:tc>
        <w:tc>
          <w:tcPr>
            <w:tcW w:w="1980" w:type="dxa"/>
            <w:noWrap/>
            <w:hideMark/>
          </w:tcPr>
          <w:p w14:paraId="7E9D24B9" w14:textId="77777777" w:rsidR="00A20F3E" w:rsidRPr="00A20F3E" w:rsidRDefault="00A20F3E">
            <w:pPr>
              <w:rPr>
                <w:b/>
                <w:bCs/>
              </w:rPr>
            </w:pPr>
            <w:r w:rsidRPr="00A20F3E">
              <w:rPr>
                <w:b/>
                <w:bCs/>
              </w:rPr>
              <w:t>2023 (GBP)</w:t>
            </w:r>
          </w:p>
        </w:tc>
        <w:tc>
          <w:tcPr>
            <w:tcW w:w="1980" w:type="dxa"/>
            <w:noWrap/>
            <w:hideMark/>
          </w:tcPr>
          <w:p w14:paraId="6D96CF21" w14:textId="77777777" w:rsidR="00A20F3E" w:rsidRPr="00A20F3E" w:rsidRDefault="00A20F3E">
            <w:pPr>
              <w:rPr>
                <w:b/>
                <w:bCs/>
              </w:rPr>
            </w:pPr>
            <w:r w:rsidRPr="00A20F3E">
              <w:rPr>
                <w:b/>
                <w:bCs/>
              </w:rPr>
              <w:t>2022(GBP)</w:t>
            </w:r>
          </w:p>
        </w:tc>
        <w:tc>
          <w:tcPr>
            <w:tcW w:w="1980" w:type="dxa"/>
            <w:noWrap/>
            <w:hideMark/>
          </w:tcPr>
          <w:p w14:paraId="4D9523FE" w14:textId="77777777" w:rsidR="00A20F3E" w:rsidRPr="00A20F3E" w:rsidRDefault="00A20F3E">
            <w:pPr>
              <w:rPr>
                <w:b/>
                <w:bCs/>
              </w:rPr>
            </w:pPr>
            <w:r w:rsidRPr="00A20F3E">
              <w:rPr>
                <w:b/>
                <w:bCs/>
              </w:rPr>
              <w:t>2021(GBP)</w:t>
            </w:r>
          </w:p>
        </w:tc>
      </w:tr>
      <w:tr w:rsidR="00A20F3E" w:rsidRPr="00A20F3E" w14:paraId="434F5636" w14:textId="77777777" w:rsidTr="00A20F3E">
        <w:trPr>
          <w:trHeight w:val="315"/>
        </w:trPr>
        <w:tc>
          <w:tcPr>
            <w:tcW w:w="3100" w:type="dxa"/>
            <w:noWrap/>
            <w:hideMark/>
          </w:tcPr>
          <w:p w14:paraId="2C8F2EF8" w14:textId="77777777" w:rsidR="00A20F3E" w:rsidRPr="00A20F3E" w:rsidRDefault="00A20F3E" w:rsidP="00A20F3E">
            <w:pPr>
              <w:rPr>
                <w:b/>
                <w:bCs/>
              </w:rPr>
            </w:pPr>
            <w:r w:rsidRPr="00A20F3E">
              <w:rPr>
                <w:b/>
                <w:bCs/>
              </w:rPr>
              <w:t>Profitability Ratios</w:t>
            </w:r>
          </w:p>
        </w:tc>
        <w:tc>
          <w:tcPr>
            <w:tcW w:w="4620" w:type="dxa"/>
            <w:noWrap/>
            <w:hideMark/>
          </w:tcPr>
          <w:p w14:paraId="0C09A45B" w14:textId="77777777" w:rsidR="00A20F3E" w:rsidRPr="00A20F3E" w:rsidRDefault="00A20F3E" w:rsidP="00A20F3E">
            <w:pPr>
              <w:rPr>
                <w:b/>
                <w:bCs/>
              </w:rPr>
            </w:pPr>
          </w:p>
        </w:tc>
        <w:tc>
          <w:tcPr>
            <w:tcW w:w="1220" w:type="dxa"/>
            <w:noWrap/>
            <w:hideMark/>
          </w:tcPr>
          <w:p w14:paraId="68F2FCBD" w14:textId="77777777" w:rsidR="00A20F3E" w:rsidRPr="00A20F3E" w:rsidRDefault="00A20F3E"/>
        </w:tc>
        <w:tc>
          <w:tcPr>
            <w:tcW w:w="1980" w:type="dxa"/>
            <w:noWrap/>
            <w:hideMark/>
          </w:tcPr>
          <w:p w14:paraId="4CD6DC04" w14:textId="77777777" w:rsidR="00A20F3E" w:rsidRPr="00A20F3E" w:rsidRDefault="00A20F3E"/>
        </w:tc>
        <w:tc>
          <w:tcPr>
            <w:tcW w:w="1980" w:type="dxa"/>
            <w:noWrap/>
            <w:hideMark/>
          </w:tcPr>
          <w:p w14:paraId="69C35ADF" w14:textId="77777777" w:rsidR="00A20F3E" w:rsidRPr="00A20F3E" w:rsidRDefault="00A20F3E"/>
        </w:tc>
        <w:tc>
          <w:tcPr>
            <w:tcW w:w="1980" w:type="dxa"/>
            <w:noWrap/>
            <w:hideMark/>
          </w:tcPr>
          <w:p w14:paraId="0681F98D" w14:textId="77777777" w:rsidR="00A20F3E" w:rsidRPr="00A20F3E" w:rsidRDefault="00A20F3E"/>
        </w:tc>
      </w:tr>
      <w:tr w:rsidR="00A20F3E" w:rsidRPr="00A20F3E" w14:paraId="52E9443F" w14:textId="77777777" w:rsidTr="00A20F3E">
        <w:trPr>
          <w:trHeight w:val="330"/>
        </w:trPr>
        <w:tc>
          <w:tcPr>
            <w:tcW w:w="3100" w:type="dxa"/>
            <w:noWrap/>
            <w:hideMark/>
          </w:tcPr>
          <w:p w14:paraId="55AB341A" w14:textId="77777777" w:rsidR="00A20F3E" w:rsidRPr="00A20F3E" w:rsidRDefault="00A20F3E" w:rsidP="00A20F3E">
            <w:r w:rsidRPr="00A20F3E">
              <w:t>Return on capital employed (%)</w:t>
            </w:r>
          </w:p>
        </w:tc>
        <w:tc>
          <w:tcPr>
            <w:tcW w:w="4620" w:type="dxa"/>
            <w:noWrap/>
            <w:hideMark/>
          </w:tcPr>
          <w:p w14:paraId="23FAA529" w14:textId="77777777" w:rsidR="00A20F3E" w:rsidRPr="00A20F3E" w:rsidRDefault="00A20F3E" w:rsidP="00A20F3E">
            <w:r w:rsidRPr="00A20F3E">
              <w:t>Profit (before interest and tax) x 100</w:t>
            </w:r>
          </w:p>
        </w:tc>
        <w:tc>
          <w:tcPr>
            <w:tcW w:w="1220" w:type="dxa"/>
            <w:noWrap/>
            <w:hideMark/>
          </w:tcPr>
          <w:p w14:paraId="619ED5F5" w14:textId="77777777" w:rsidR="00A20F3E" w:rsidRPr="00A20F3E" w:rsidRDefault="00A20F3E" w:rsidP="00A20F3E"/>
        </w:tc>
        <w:tc>
          <w:tcPr>
            <w:tcW w:w="1980" w:type="dxa"/>
            <w:noWrap/>
            <w:hideMark/>
          </w:tcPr>
          <w:p w14:paraId="2582FD75" w14:textId="77777777" w:rsidR="00A20F3E" w:rsidRPr="00A20F3E" w:rsidRDefault="00A20F3E">
            <w:r w:rsidRPr="00A20F3E">
              <w:t>(150000) * 100</w:t>
            </w:r>
          </w:p>
        </w:tc>
        <w:tc>
          <w:tcPr>
            <w:tcW w:w="1980" w:type="dxa"/>
            <w:noWrap/>
            <w:hideMark/>
          </w:tcPr>
          <w:p w14:paraId="2D424919" w14:textId="77777777" w:rsidR="00A20F3E" w:rsidRPr="00A20F3E" w:rsidRDefault="00A20F3E">
            <w:r w:rsidRPr="00A20F3E">
              <w:t>150000*100</w:t>
            </w:r>
          </w:p>
        </w:tc>
        <w:tc>
          <w:tcPr>
            <w:tcW w:w="1980" w:type="dxa"/>
            <w:noWrap/>
            <w:hideMark/>
          </w:tcPr>
          <w:p w14:paraId="62FB0485" w14:textId="77777777" w:rsidR="00A20F3E" w:rsidRPr="00A20F3E" w:rsidRDefault="00A20F3E">
            <w:r w:rsidRPr="00A20F3E">
              <w:t>300000*100</w:t>
            </w:r>
          </w:p>
        </w:tc>
      </w:tr>
      <w:tr w:rsidR="00A20F3E" w:rsidRPr="00A20F3E" w14:paraId="473F6875" w14:textId="77777777" w:rsidTr="00A20F3E">
        <w:trPr>
          <w:trHeight w:val="315"/>
        </w:trPr>
        <w:tc>
          <w:tcPr>
            <w:tcW w:w="3100" w:type="dxa"/>
            <w:noWrap/>
            <w:hideMark/>
          </w:tcPr>
          <w:p w14:paraId="59EC0E3C" w14:textId="77777777" w:rsidR="00A20F3E" w:rsidRPr="00A20F3E" w:rsidRDefault="00A20F3E"/>
        </w:tc>
        <w:tc>
          <w:tcPr>
            <w:tcW w:w="4620" w:type="dxa"/>
            <w:noWrap/>
            <w:hideMark/>
          </w:tcPr>
          <w:p w14:paraId="4FEAFC79" w14:textId="77777777" w:rsidR="00A20F3E" w:rsidRPr="00A20F3E" w:rsidRDefault="00A20F3E" w:rsidP="00A20F3E">
            <w:r w:rsidRPr="00A20F3E">
              <w:t>Share capital + reserves + non-current liabilities</w:t>
            </w:r>
          </w:p>
        </w:tc>
        <w:tc>
          <w:tcPr>
            <w:tcW w:w="1220" w:type="dxa"/>
            <w:noWrap/>
            <w:hideMark/>
          </w:tcPr>
          <w:p w14:paraId="04E47E49" w14:textId="77777777" w:rsidR="00A20F3E" w:rsidRPr="00A20F3E" w:rsidRDefault="00A20F3E"/>
        </w:tc>
        <w:tc>
          <w:tcPr>
            <w:tcW w:w="1980" w:type="dxa"/>
            <w:noWrap/>
            <w:hideMark/>
          </w:tcPr>
          <w:p w14:paraId="4CCD5F35" w14:textId="77777777" w:rsidR="00A20F3E" w:rsidRPr="00A20F3E" w:rsidRDefault="00A20F3E">
            <w:r w:rsidRPr="00A20F3E">
              <w:t>(300000+1500000)</w:t>
            </w:r>
          </w:p>
        </w:tc>
        <w:tc>
          <w:tcPr>
            <w:tcW w:w="1980" w:type="dxa"/>
            <w:noWrap/>
            <w:hideMark/>
          </w:tcPr>
          <w:p w14:paraId="7DCA3FEE" w14:textId="77777777" w:rsidR="00A20F3E" w:rsidRPr="00A20F3E" w:rsidRDefault="00A20F3E">
            <w:r w:rsidRPr="00A20F3E">
              <w:t>(580000+1500000)</w:t>
            </w:r>
          </w:p>
        </w:tc>
        <w:tc>
          <w:tcPr>
            <w:tcW w:w="1980" w:type="dxa"/>
            <w:noWrap/>
            <w:hideMark/>
          </w:tcPr>
          <w:p w14:paraId="530378D5" w14:textId="77777777" w:rsidR="00A20F3E" w:rsidRPr="00A20F3E" w:rsidRDefault="00A20F3E">
            <w:r w:rsidRPr="00A20F3E">
              <w:t>(620000+1500000)</w:t>
            </w:r>
          </w:p>
        </w:tc>
      </w:tr>
      <w:tr w:rsidR="00A20F3E" w:rsidRPr="00A20F3E" w14:paraId="4F166D77" w14:textId="77777777" w:rsidTr="00A20F3E">
        <w:trPr>
          <w:trHeight w:val="315"/>
        </w:trPr>
        <w:tc>
          <w:tcPr>
            <w:tcW w:w="3100" w:type="dxa"/>
            <w:noWrap/>
            <w:hideMark/>
          </w:tcPr>
          <w:p w14:paraId="66972B9D" w14:textId="77777777" w:rsidR="00A20F3E" w:rsidRPr="00A20F3E" w:rsidRDefault="00A20F3E"/>
        </w:tc>
        <w:tc>
          <w:tcPr>
            <w:tcW w:w="4620" w:type="dxa"/>
            <w:noWrap/>
            <w:hideMark/>
          </w:tcPr>
          <w:p w14:paraId="50712171" w14:textId="77777777" w:rsidR="00A20F3E" w:rsidRPr="00A20F3E" w:rsidRDefault="00A20F3E" w:rsidP="00A20F3E"/>
        </w:tc>
        <w:tc>
          <w:tcPr>
            <w:tcW w:w="1220" w:type="dxa"/>
            <w:noWrap/>
            <w:hideMark/>
          </w:tcPr>
          <w:p w14:paraId="1F1CCC1C" w14:textId="77777777" w:rsidR="00A20F3E" w:rsidRPr="00A20F3E" w:rsidRDefault="00A20F3E" w:rsidP="00A20F3E">
            <w:r w:rsidRPr="00A20F3E">
              <w:t>=</w:t>
            </w:r>
          </w:p>
        </w:tc>
        <w:tc>
          <w:tcPr>
            <w:tcW w:w="1980" w:type="dxa"/>
            <w:noWrap/>
            <w:hideMark/>
          </w:tcPr>
          <w:p w14:paraId="2ECF22C4" w14:textId="77777777" w:rsidR="00A20F3E" w:rsidRPr="00A20F3E" w:rsidRDefault="00A20F3E" w:rsidP="00A20F3E">
            <w:r w:rsidRPr="00A20F3E">
              <w:t>-8.33%</w:t>
            </w:r>
          </w:p>
        </w:tc>
        <w:tc>
          <w:tcPr>
            <w:tcW w:w="1980" w:type="dxa"/>
            <w:noWrap/>
            <w:hideMark/>
          </w:tcPr>
          <w:p w14:paraId="5B7595D0" w14:textId="77777777" w:rsidR="00A20F3E" w:rsidRPr="00A20F3E" w:rsidRDefault="00A20F3E" w:rsidP="00A20F3E">
            <w:r w:rsidRPr="00A20F3E">
              <w:t>7.21%</w:t>
            </w:r>
          </w:p>
        </w:tc>
        <w:tc>
          <w:tcPr>
            <w:tcW w:w="1980" w:type="dxa"/>
            <w:noWrap/>
            <w:hideMark/>
          </w:tcPr>
          <w:p w14:paraId="490139E2" w14:textId="77777777" w:rsidR="00A20F3E" w:rsidRPr="00A20F3E" w:rsidRDefault="00A20F3E" w:rsidP="00A20F3E">
            <w:r w:rsidRPr="00A20F3E">
              <w:t>14.15%</w:t>
            </w:r>
          </w:p>
        </w:tc>
      </w:tr>
      <w:tr w:rsidR="00A20F3E" w:rsidRPr="00A20F3E" w14:paraId="649F86D7" w14:textId="77777777" w:rsidTr="00A20F3E">
        <w:trPr>
          <w:trHeight w:val="330"/>
        </w:trPr>
        <w:tc>
          <w:tcPr>
            <w:tcW w:w="3100" w:type="dxa"/>
            <w:noWrap/>
            <w:hideMark/>
          </w:tcPr>
          <w:p w14:paraId="2A724A52" w14:textId="77777777" w:rsidR="00A20F3E" w:rsidRPr="00A20F3E" w:rsidRDefault="00A20F3E" w:rsidP="00A20F3E">
            <w:r w:rsidRPr="00A20F3E">
              <w:t>Net Income (%)</w:t>
            </w:r>
          </w:p>
        </w:tc>
        <w:tc>
          <w:tcPr>
            <w:tcW w:w="4620" w:type="dxa"/>
            <w:noWrap/>
            <w:hideMark/>
          </w:tcPr>
          <w:p w14:paraId="7D99E854" w14:textId="2BE00E14" w:rsidR="00A20F3E" w:rsidRPr="00A20F3E" w:rsidRDefault="00A20F3E" w:rsidP="00A20F3E">
            <w:r w:rsidRPr="00A20F3E">
              <w:t xml:space="preserve">Operating </w:t>
            </w:r>
            <w:r w:rsidR="00AC019B" w:rsidRPr="00A20F3E">
              <w:t>profit x</w:t>
            </w:r>
            <w:r w:rsidRPr="00A20F3E">
              <w:t xml:space="preserve"> 100</w:t>
            </w:r>
          </w:p>
        </w:tc>
        <w:tc>
          <w:tcPr>
            <w:tcW w:w="1220" w:type="dxa"/>
            <w:noWrap/>
            <w:hideMark/>
          </w:tcPr>
          <w:p w14:paraId="1472D5BB" w14:textId="77777777" w:rsidR="00A20F3E" w:rsidRPr="00A20F3E" w:rsidRDefault="00A20F3E" w:rsidP="00A20F3E"/>
        </w:tc>
        <w:tc>
          <w:tcPr>
            <w:tcW w:w="1980" w:type="dxa"/>
            <w:noWrap/>
            <w:hideMark/>
          </w:tcPr>
          <w:p w14:paraId="147E1A1D" w14:textId="77777777" w:rsidR="00A20F3E" w:rsidRPr="00A20F3E" w:rsidRDefault="00A20F3E" w:rsidP="00A20F3E">
            <w:r w:rsidRPr="00A20F3E">
              <w:t>(150000) * 100</w:t>
            </w:r>
          </w:p>
        </w:tc>
        <w:tc>
          <w:tcPr>
            <w:tcW w:w="1980" w:type="dxa"/>
            <w:noWrap/>
            <w:hideMark/>
          </w:tcPr>
          <w:p w14:paraId="44BC8055" w14:textId="77777777" w:rsidR="00A20F3E" w:rsidRPr="00A20F3E" w:rsidRDefault="00A20F3E" w:rsidP="00A20F3E">
            <w:r w:rsidRPr="00A20F3E">
              <w:t>150000 * 100</w:t>
            </w:r>
          </w:p>
        </w:tc>
        <w:tc>
          <w:tcPr>
            <w:tcW w:w="1980" w:type="dxa"/>
            <w:noWrap/>
            <w:hideMark/>
          </w:tcPr>
          <w:p w14:paraId="0E9426C2" w14:textId="77777777" w:rsidR="00A20F3E" w:rsidRPr="00A20F3E" w:rsidRDefault="00A20F3E" w:rsidP="00A20F3E">
            <w:r w:rsidRPr="00A20F3E">
              <w:t>300000</w:t>
            </w:r>
          </w:p>
        </w:tc>
      </w:tr>
      <w:tr w:rsidR="00A20F3E" w:rsidRPr="00A20F3E" w14:paraId="1B44B715" w14:textId="77777777" w:rsidTr="00A20F3E">
        <w:trPr>
          <w:trHeight w:val="315"/>
        </w:trPr>
        <w:tc>
          <w:tcPr>
            <w:tcW w:w="3100" w:type="dxa"/>
            <w:noWrap/>
            <w:hideMark/>
          </w:tcPr>
          <w:p w14:paraId="5704BFF2" w14:textId="77777777" w:rsidR="00A20F3E" w:rsidRPr="00A20F3E" w:rsidRDefault="00A20F3E" w:rsidP="00A20F3E"/>
        </w:tc>
        <w:tc>
          <w:tcPr>
            <w:tcW w:w="4620" w:type="dxa"/>
            <w:noWrap/>
            <w:hideMark/>
          </w:tcPr>
          <w:p w14:paraId="6C447895" w14:textId="77777777" w:rsidR="00A20F3E" w:rsidRPr="00A20F3E" w:rsidRDefault="00A20F3E" w:rsidP="00A20F3E">
            <w:r w:rsidRPr="00A20F3E">
              <w:t>Sales revenue</w:t>
            </w:r>
          </w:p>
        </w:tc>
        <w:tc>
          <w:tcPr>
            <w:tcW w:w="1220" w:type="dxa"/>
            <w:noWrap/>
            <w:hideMark/>
          </w:tcPr>
          <w:p w14:paraId="19D2EBE2" w14:textId="77777777" w:rsidR="00A20F3E" w:rsidRPr="00A20F3E" w:rsidRDefault="00A20F3E" w:rsidP="00A20F3E"/>
        </w:tc>
        <w:tc>
          <w:tcPr>
            <w:tcW w:w="1980" w:type="dxa"/>
            <w:noWrap/>
            <w:hideMark/>
          </w:tcPr>
          <w:p w14:paraId="4BB00B67" w14:textId="77777777" w:rsidR="00A20F3E" w:rsidRPr="00A20F3E" w:rsidRDefault="00A20F3E" w:rsidP="00A20F3E">
            <w:r w:rsidRPr="00A20F3E">
              <w:t>950000</w:t>
            </w:r>
          </w:p>
        </w:tc>
        <w:tc>
          <w:tcPr>
            <w:tcW w:w="1980" w:type="dxa"/>
            <w:noWrap/>
            <w:hideMark/>
          </w:tcPr>
          <w:p w14:paraId="3BB24124" w14:textId="77777777" w:rsidR="00A20F3E" w:rsidRPr="00A20F3E" w:rsidRDefault="00A20F3E" w:rsidP="00A20F3E">
            <w:r w:rsidRPr="00A20F3E">
              <w:t>1100000</w:t>
            </w:r>
          </w:p>
        </w:tc>
        <w:tc>
          <w:tcPr>
            <w:tcW w:w="1980" w:type="dxa"/>
            <w:noWrap/>
            <w:hideMark/>
          </w:tcPr>
          <w:p w14:paraId="4079C9EF" w14:textId="77777777" w:rsidR="00A20F3E" w:rsidRPr="00A20F3E" w:rsidRDefault="00A20F3E" w:rsidP="00A20F3E">
            <w:r w:rsidRPr="00A20F3E">
              <w:t>1200000</w:t>
            </w:r>
          </w:p>
        </w:tc>
      </w:tr>
      <w:tr w:rsidR="00A20F3E" w:rsidRPr="00A20F3E" w14:paraId="62243BF0" w14:textId="77777777" w:rsidTr="00A20F3E">
        <w:trPr>
          <w:trHeight w:val="315"/>
        </w:trPr>
        <w:tc>
          <w:tcPr>
            <w:tcW w:w="3100" w:type="dxa"/>
            <w:noWrap/>
            <w:hideMark/>
          </w:tcPr>
          <w:p w14:paraId="363071A1" w14:textId="77777777" w:rsidR="00A20F3E" w:rsidRPr="00A20F3E" w:rsidRDefault="00A20F3E" w:rsidP="00A20F3E"/>
        </w:tc>
        <w:tc>
          <w:tcPr>
            <w:tcW w:w="4620" w:type="dxa"/>
            <w:noWrap/>
            <w:hideMark/>
          </w:tcPr>
          <w:p w14:paraId="7B83EE86" w14:textId="77777777" w:rsidR="00A20F3E" w:rsidRPr="00A20F3E" w:rsidRDefault="00A20F3E"/>
        </w:tc>
        <w:tc>
          <w:tcPr>
            <w:tcW w:w="1220" w:type="dxa"/>
            <w:noWrap/>
            <w:hideMark/>
          </w:tcPr>
          <w:p w14:paraId="0F627DFF" w14:textId="77777777" w:rsidR="00A20F3E" w:rsidRPr="00A20F3E" w:rsidRDefault="00A20F3E" w:rsidP="00A20F3E">
            <w:r w:rsidRPr="00A20F3E">
              <w:t>=</w:t>
            </w:r>
          </w:p>
        </w:tc>
        <w:tc>
          <w:tcPr>
            <w:tcW w:w="1980" w:type="dxa"/>
            <w:noWrap/>
            <w:hideMark/>
          </w:tcPr>
          <w:p w14:paraId="50886817" w14:textId="77777777" w:rsidR="00A20F3E" w:rsidRPr="00A20F3E" w:rsidRDefault="00A20F3E" w:rsidP="00A20F3E">
            <w:r w:rsidRPr="00A20F3E">
              <w:t>-15.8%</w:t>
            </w:r>
          </w:p>
        </w:tc>
        <w:tc>
          <w:tcPr>
            <w:tcW w:w="1980" w:type="dxa"/>
            <w:noWrap/>
            <w:hideMark/>
          </w:tcPr>
          <w:p w14:paraId="1C0E2D00" w14:textId="77777777" w:rsidR="00A20F3E" w:rsidRPr="00A20F3E" w:rsidRDefault="00A20F3E" w:rsidP="00A20F3E">
            <w:r w:rsidRPr="00A20F3E">
              <w:t>13.6%</w:t>
            </w:r>
          </w:p>
        </w:tc>
        <w:tc>
          <w:tcPr>
            <w:tcW w:w="1980" w:type="dxa"/>
            <w:noWrap/>
            <w:hideMark/>
          </w:tcPr>
          <w:p w14:paraId="66E10907" w14:textId="77777777" w:rsidR="00A20F3E" w:rsidRPr="00A20F3E" w:rsidRDefault="00A20F3E" w:rsidP="00A20F3E">
            <w:r w:rsidRPr="00A20F3E">
              <w:t>25.0%</w:t>
            </w:r>
          </w:p>
        </w:tc>
      </w:tr>
      <w:tr w:rsidR="00A20F3E" w:rsidRPr="00A20F3E" w14:paraId="3FD34273" w14:textId="77777777" w:rsidTr="00A20F3E">
        <w:trPr>
          <w:trHeight w:val="330"/>
        </w:trPr>
        <w:tc>
          <w:tcPr>
            <w:tcW w:w="3100" w:type="dxa"/>
            <w:noWrap/>
            <w:hideMark/>
          </w:tcPr>
          <w:p w14:paraId="231C63B2" w14:textId="77777777" w:rsidR="00A20F3E" w:rsidRPr="00A20F3E" w:rsidRDefault="00A20F3E" w:rsidP="00A20F3E">
            <w:r w:rsidRPr="00A20F3E">
              <w:t>Sales Growth</w:t>
            </w:r>
          </w:p>
        </w:tc>
        <w:tc>
          <w:tcPr>
            <w:tcW w:w="4620" w:type="dxa"/>
            <w:noWrap/>
            <w:hideMark/>
          </w:tcPr>
          <w:p w14:paraId="132960A9" w14:textId="77777777" w:rsidR="00A20F3E" w:rsidRPr="00A20F3E" w:rsidRDefault="00A20F3E" w:rsidP="00A20F3E">
            <w:r w:rsidRPr="00A20F3E">
              <w:t>Current Year Sale-Previous Year Sale</w:t>
            </w:r>
          </w:p>
        </w:tc>
        <w:tc>
          <w:tcPr>
            <w:tcW w:w="1220" w:type="dxa"/>
            <w:noWrap/>
            <w:hideMark/>
          </w:tcPr>
          <w:p w14:paraId="356DE154" w14:textId="77777777" w:rsidR="00A20F3E" w:rsidRPr="00A20F3E" w:rsidRDefault="00A20F3E" w:rsidP="00A20F3E"/>
        </w:tc>
        <w:tc>
          <w:tcPr>
            <w:tcW w:w="1980" w:type="dxa"/>
            <w:noWrap/>
            <w:hideMark/>
          </w:tcPr>
          <w:p w14:paraId="536A1441" w14:textId="77777777" w:rsidR="00A20F3E" w:rsidRPr="00A20F3E" w:rsidRDefault="00A20F3E" w:rsidP="00A20F3E">
            <w:r w:rsidRPr="00A20F3E">
              <w:t>(950000-1100000)</w:t>
            </w:r>
          </w:p>
        </w:tc>
        <w:tc>
          <w:tcPr>
            <w:tcW w:w="1980" w:type="dxa"/>
            <w:noWrap/>
            <w:hideMark/>
          </w:tcPr>
          <w:p w14:paraId="2797D90E" w14:textId="77777777" w:rsidR="00A20F3E" w:rsidRPr="00A20F3E" w:rsidRDefault="00A20F3E" w:rsidP="00A20F3E">
            <w:r w:rsidRPr="00A20F3E">
              <w:t>(1100000-1200000)</w:t>
            </w:r>
          </w:p>
        </w:tc>
        <w:tc>
          <w:tcPr>
            <w:tcW w:w="1980" w:type="dxa"/>
            <w:noWrap/>
            <w:hideMark/>
          </w:tcPr>
          <w:p w14:paraId="076EC6F4" w14:textId="77777777" w:rsidR="00A20F3E" w:rsidRPr="00A20F3E" w:rsidRDefault="00A20F3E" w:rsidP="00A20F3E"/>
        </w:tc>
      </w:tr>
      <w:tr w:rsidR="00A20F3E" w:rsidRPr="00A20F3E" w14:paraId="0B13CD1B" w14:textId="77777777" w:rsidTr="00A20F3E">
        <w:trPr>
          <w:trHeight w:val="315"/>
        </w:trPr>
        <w:tc>
          <w:tcPr>
            <w:tcW w:w="3100" w:type="dxa"/>
            <w:noWrap/>
            <w:hideMark/>
          </w:tcPr>
          <w:p w14:paraId="26A91E61" w14:textId="77777777" w:rsidR="00A20F3E" w:rsidRPr="00A20F3E" w:rsidRDefault="00A20F3E"/>
        </w:tc>
        <w:tc>
          <w:tcPr>
            <w:tcW w:w="4620" w:type="dxa"/>
            <w:noWrap/>
            <w:hideMark/>
          </w:tcPr>
          <w:p w14:paraId="40FF3898" w14:textId="77777777" w:rsidR="00A20F3E" w:rsidRPr="00A20F3E" w:rsidRDefault="00A20F3E" w:rsidP="00A20F3E">
            <w:r w:rsidRPr="00A20F3E">
              <w:t>Previous Year Sale</w:t>
            </w:r>
          </w:p>
        </w:tc>
        <w:tc>
          <w:tcPr>
            <w:tcW w:w="1220" w:type="dxa"/>
            <w:noWrap/>
            <w:hideMark/>
          </w:tcPr>
          <w:p w14:paraId="1A2AF264" w14:textId="77777777" w:rsidR="00A20F3E" w:rsidRPr="00A20F3E" w:rsidRDefault="00A20F3E" w:rsidP="00A20F3E"/>
        </w:tc>
        <w:tc>
          <w:tcPr>
            <w:tcW w:w="1980" w:type="dxa"/>
            <w:noWrap/>
            <w:hideMark/>
          </w:tcPr>
          <w:p w14:paraId="7CA1B1A1" w14:textId="77777777" w:rsidR="00A20F3E" w:rsidRPr="00A20F3E" w:rsidRDefault="00A20F3E" w:rsidP="00A20F3E">
            <w:r w:rsidRPr="00A20F3E">
              <w:t>1100000</w:t>
            </w:r>
          </w:p>
        </w:tc>
        <w:tc>
          <w:tcPr>
            <w:tcW w:w="1980" w:type="dxa"/>
            <w:noWrap/>
            <w:hideMark/>
          </w:tcPr>
          <w:p w14:paraId="62285C61" w14:textId="77777777" w:rsidR="00A20F3E" w:rsidRPr="00A20F3E" w:rsidRDefault="00A20F3E" w:rsidP="00A20F3E">
            <w:r w:rsidRPr="00A20F3E">
              <w:t>1200000</w:t>
            </w:r>
          </w:p>
        </w:tc>
        <w:tc>
          <w:tcPr>
            <w:tcW w:w="1980" w:type="dxa"/>
            <w:noWrap/>
            <w:hideMark/>
          </w:tcPr>
          <w:p w14:paraId="416CEED9" w14:textId="77777777" w:rsidR="00A20F3E" w:rsidRPr="00A20F3E" w:rsidRDefault="00A20F3E" w:rsidP="00A20F3E"/>
        </w:tc>
      </w:tr>
      <w:tr w:rsidR="00A20F3E" w:rsidRPr="00A20F3E" w14:paraId="26027A49" w14:textId="77777777" w:rsidTr="00A20F3E">
        <w:trPr>
          <w:trHeight w:val="315"/>
        </w:trPr>
        <w:tc>
          <w:tcPr>
            <w:tcW w:w="3100" w:type="dxa"/>
            <w:noWrap/>
            <w:hideMark/>
          </w:tcPr>
          <w:p w14:paraId="11B04939" w14:textId="77777777" w:rsidR="00A20F3E" w:rsidRPr="00A20F3E" w:rsidRDefault="00A20F3E"/>
        </w:tc>
        <w:tc>
          <w:tcPr>
            <w:tcW w:w="4620" w:type="dxa"/>
            <w:noWrap/>
            <w:hideMark/>
          </w:tcPr>
          <w:p w14:paraId="32F5BCF7" w14:textId="77777777" w:rsidR="00A20F3E" w:rsidRPr="00A20F3E" w:rsidRDefault="00A20F3E"/>
        </w:tc>
        <w:tc>
          <w:tcPr>
            <w:tcW w:w="1220" w:type="dxa"/>
            <w:noWrap/>
            <w:hideMark/>
          </w:tcPr>
          <w:p w14:paraId="185F1E7C" w14:textId="77777777" w:rsidR="00A20F3E" w:rsidRPr="00A20F3E" w:rsidRDefault="00A20F3E" w:rsidP="00A20F3E">
            <w:r w:rsidRPr="00A20F3E">
              <w:t>=</w:t>
            </w:r>
          </w:p>
        </w:tc>
        <w:tc>
          <w:tcPr>
            <w:tcW w:w="1980" w:type="dxa"/>
            <w:noWrap/>
            <w:hideMark/>
          </w:tcPr>
          <w:p w14:paraId="14212ADB" w14:textId="77777777" w:rsidR="00A20F3E" w:rsidRPr="00A20F3E" w:rsidRDefault="00A20F3E" w:rsidP="00A20F3E">
            <w:r w:rsidRPr="00A20F3E">
              <w:t>-13.64%</w:t>
            </w:r>
          </w:p>
        </w:tc>
        <w:tc>
          <w:tcPr>
            <w:tcW w:w="1980" w:type="dxa"/>
            <w:noWrap/>
            <w:hideMark/>
          </w:tcPr>
          <w:p w14:paraId="5775C2B0" w14:textId="77777777" w:rsidR="00A20F3E" w:rsidRPr="00A20F3E" w:rsidRDefault="00A20F3E" w:rsidP="00A20F3E">
            <w:r w:rsidRPr="00A20F3E">
              <w:t>-8.33%</w:t>
            </w:r>
          </w:p>
        </w:tc>
        <w:tc>
          <w:tcPr>
            <w:tcW w:w="1980" w:type="dxa"/>
            <w:noWrap/>
            <w:hideMark/>
          </w:tcPr>
          <w:p w14:paraId="5BBABD71" w14:textId="77777777" w:rsidR="00A20F3E" w:rsidRPr="00A20F3E" w:rsidRDefault="00A20F3E" w:rsidP="00A20F3E"/>
        </w:tc>
      </w:tr>
      <w:tr w:rsidR="00A20F3E" w:rsidRPr="00A20F3E" w14:paraId="746AF262" w14:textId="77777777" w:rsidTr="00A20F3E">
        <w:trPr>
          <w:trHeight w:val="330"/>
        </w:trPr>
        <w:tc>
          <w:tcPr>
            <w:tcW w:w="3100" w:type="dxa"/>
            <w:noWrap/>
            <w:hideMark/>
          </w:tcPr>
          <w:p w14:paraId="4819FB04" w14:textId="77777777" w:rsidR="00A20F3E" w:rsidRPr="00A20F3E" w:rsidRDefault="00A20F3E" w:rsidP="00A20F3E">
            <w:r w:rsidRPr="00A20F3E">
              <w:t xml:space="preserve">Profit Growth </w:t>
            </w:r>
          </w:p>
        </w:tc>
        <w:tc>
          <w:tcPr>
            <w:tcW w:w="4620" w:type="dxa"/>
            <w:noWrap/>
            <w:hideMark/>
          </w:tcPr>
          <w:p w14:paraId="27BFA0A5" w14:textId="77777777" w:rsidR="00A20F3E" w:rsidRPr="00A20F3E" w:rsidRDefault="00A20F3E" w:rsidP="00A20F3E">
            <w:r w:rsidRPr="00A20F3E">
              <w:t>Current Year Profit-Previous Year Profit</w:t>
            </w:r>
          </w:p>
        </w:tc>
        <w:tc>
          <w:tcPr>
            <w:tcW w:w="1220" w:type="dxa"/>
            <w:noWrap/>
            <w:hideMark/>
          </w:tcPr>
          <w:p w14:paraId="7D82ABC2" w14:textId="77777777" w:rsidR="00A20F3E" w:rsidRPr="00A20F3E" w:rsidRDefault="00A20F3E" w:rsidP="00A20F3E"/>
        </w:tc>
        <w:tc>
          <w:tcPr>
            <w:tcW w:w="1980" w:type="dxa"/>
            <w:noWrap/>
            <w:hideMark/>
          </w:tcPr>
          <w:p w14:paraId="19043F2B" w14:textId="77777777" w:rsidR="00A20F3E" w:rsidRPr="00A20F3E" w:rsidRDefault="00A20F3E" w:rsidP="00A20F3E">
            <w:r w:rsidRPr="00A20F3E">
              <w:t>(-150000-150000)</w:t>
            </w:r>
          </w:p>
        </w:tc>
        <w:tc>
          <w:tcPr>
            <w:tcW w:w="1980" w:type="dxa"/>
            <w:noWrap/>
            <w:hideMark/>
          </w:tcPr>
          <w:p w14:paraId="52F81AAE" w14:textId="77777777" w:rsidR="00A20F3E" w:rsidRPr="00A20F3E" w:rsidRDefault="00A20F3E" w:rsidP="00A20F3E">
            <w:r w:rsidRPr="00A20F3E">
              <w:t>150000-300000</w:t>
            </w:r>
          </w:p>
        </w:tc>
        <w:tc>
          <w:tcPr>
            <w:tcW w:w="1980" w:type="dxa"/>
            <w:noWrap/>
            <w:hideMark/>
          </w:tcPr>
          <w:p w14:paraId="132458AF" w14:textId="77777777" w:rsidR="00A20F3E" w:rsidRPr="00A20F3E" w:rsidRDefault="00A20F3E" w:rsidP="00A20F3E"/>
        </w:tc>
      </w:tr>
      <w:tr w:rsidR="00A20F3E" w:rsidRPr="00A20F3E" w14:paraId="3662D744" w14:textId="77777777" w:rsidTr="00A20F3E">
        <w:trPr>
          <w:trHeight w:val="315"/>
        </w:trPr>
        <w:tc>
          <w:tcPr>
            <w:tcW w:w="3100" w:type="dxa"/>
            <w:noWrap/>
            <w:hideMark/>
          </w:tcPr>
          <w:p w14:paraId="45E19E60" w14:textId="77777777" w:rsidR="00A20F3E" w:rsidRPr="00A20F3E" w:rsidRDefault="00A20F3E"/>
        </w:tc>
        <w:tc>
          <w:tcPr>
            <w:tcW w:w="4620" w:type="dxa"/>
            <w:noWrap/>
            <w:hideMark/>
          </w:tcPr>
          <w:p w14:paraId="7B859D9E" w14:textId="77777777" w:rsidR="00A20F3E" w:rsidRPr="00A20F3E" w:rsidRDefault="00A20F3E" w:rsidP="00A20F3E">
            <w:r w:rsidRPr="00A20F3E">
              <w:t>Previous Year Profit</w:t>
            </w:r>
          </w:p>
        </w:tc>
        <w:tc>
          <w:tcPr>
            <w:tcW w:w="1220" w:type="dxa"/>
            <w:noWrap/>
            <w:hideMark/>
          </w:tcPr>
          <w:p w14:paraId="4FFCA0F2" w14:textId="77777777" w:rsidR="00A20F3E" w:rsidRPr="00A20F3E" w:rsidRDefault="00A20F3E" w:rsidP="00A20F3E"/>
        </w:tc>
        <w:tc>
          <w:tcPr>
            <w:tcW w:w="1980" w:type="dxa"/>
            <w:noWrap/>
            <w:hideMark/>
          </w:tcPr>
          <w:p w14:paraId="29B74925" w14:textId="77777777" w:rsidR="00A20F3E" w:rsidRPr="00A20F3E" w:rsidRDefault="00A20F3E" w:rsidP="00A20F3E">
            <w:r w:rsidRPr="00A20F3E">
              <w:t>150000</w:t>
            </w:r>
          </w:p>
        </w:tc>
        <w:tc>
          <w:tcPr>
            <w:tcW w:w="1980" w:type="dxa"/>
            <w:noWrap/>
            <w:hideMark/>
          </w:tcPr>
          <w:p w14:paraId="777DD320" w14:textId="77777777" w:rsidR="00A20F3E" w:rsidRPr="00A20F3E" w:rsidRDefault="00A20F3E" w:rsidP="00A20F3E">
            <w:r w:rsidRPr="00A20F3E">
              <w:t>300000</w:t>
            </w:r>
          </w:p>
        </w:tc>
        <w:tc>
          <w:tcPr>
            <w:tcW w:w="1980" w:type="dxa"/>
            <w:noWrap/>
            <w:hideMark/>
          </w:tcPr>
          <w:p w14:paraId="311965CB" w14:textId="77777777" w:rsidR="00A20F3E" w:rsidRPr="00A20F3E" w:rsidRDefault="00A20F3E" w:rsidP="00A20F3E"/>
        </w:tc>
      </w:tr>
      <w:tr w:rsidR="00A20F3E" w:rsidRPr="00A20F3E" w14:paraId="2226F843" w14:textId="77777777" w:rsidTr="00A20F3E">
        <w:trPr>
          <w:trHeight w:val="315"/>
        </w:trPr>
        <w:tc>
          <w:tcPr>
            <w:tcW w:w="3100" w:type="dxa"/>
            <w:noWrap/>
            <w:hideMark/>
          </w:tcPr>
          <w:p w14:paraId="08E9203A" w14:textId="77777777" w:rsidR="00A20F3E" w:rsidRPr="00A20F3E" w:rsidRDefault="00A20F3E"/>
        </w:tc>
        <w:tc>
          <w:tcPr>
            <w:tcW w:w="4620" w:type="dxa"/>
            <w:noWrap/>
            <w:hideMark/>
          </w:tcPr>
          <w:p w14:paraId="72860059" w14:textId="77777777" w:rsidR="00A20F3E" w:rsidRPr="00A20F3E" w:rsidRDefault="00A20F3E"/>
        </w:tc>
        <w:tc>
          <w:tcPr>
            <w:tcW w:w="1220" w:type="dxa"/>
            <w:noWrap/>
            <w:hideMark/>
          </w:tcPr>
          <w:p w14:paraId="19C847C7" w14:textId="77777777" w:rsidR="00A20F3E" w:rsidRPr="00A20F3E" w:rsidRDefault="00A20F3E" w:rsidP="00A20F3E">
            <w:r w:rsidRPr="00A20F3E">
              <w:t>=</w:t>
            </w:r>
          </w:p>
        </w:tc>
        <w:tc>
          <w:tcPr>
            <w:tcW w:w="1980" w:type="dxa"/>
            <w:noWrap/>
            <w:hideMark/>
          </w:tcPr>
          <w:p w14:paraId="33765112" w14:textId="77777777" w:rsidR="00A20F3E" w:rsidRPr="00A20F3E" w:rsidRDefault="00A20F3E" w:rsidP="00A20F3E">
            <w:r w:rsidRPr="00A20F3E">
              <w:t>-200%</w:t>
            </w:r>
          </w:p>
        </w:tc>
        <w:tc>
          <w:tcPr>
            <w:tcW w:w="1980" w:type="dxa"/>
            <w:noWrap/>
            <w:hideMark/>
          </w:tcPr>
          <w:p w14:paraId="5D10E6B8" w14:textId="77777777" w:rsidR="00A20F3E" w:rsidRPr="00A20F3E" w:rsidRDefault="00A20F3E" w:rsidP="00A20F3E">
            <w:r w:rsidRPr="00A20F3E">
              <w:t>-50%</w:t>
            </w:r>
          </w:p>
        </w:tc>
        <w:tc>
          <w:tcPr>
            <w:tcW w:w="1980" w:type="dxa"/>
            <w:noWrap/>
            <w:hideMark/>
          </w:tcPr>
          <w:p w14:paraId="6C70101C" w14:textId="77777777" w:rsidR="00A20F3E" w:rsidRPr="00A20F3E" w:rsidRDefault="00A20F3E" w:rsidP="00A20F3E"/>
        </w:tc>
      </w:tr>
    </w:tbl>
    <w:p w14:paraId="2B1003CA" w14:textId="77777777" w:rsidR="00D575C9" w:rsidRPr="00B2718C" w:rsidRDefault="00D575C9" w:rsidP="00B2718C"/>
    <w:sectPr w:rsidR="00D575C9" w:rsidRPr="00B2718C" w:rsidSect="00220A1B">
      <w:footerReference w:type="default" r:id="rId1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C47137F" w14:textId="77777777" w:rsidR="00E83FB1" w:rsidRDefault="00E83FB1" w:rsidP="00821922">
      <w:pPr>
        <w:spacing w:after="0" w:line="240" w:lineRule="auto"/>
      </w:pPr>
      <w:r>
        <w:separator/>
      </w:r>
    </w:p>
  </w:endnote>
  <w:endnote w:type="continuationSeparator" w:id="0">
    <w:p w14:paraId="70E14D00" w14:textId="77777777" w:rsidR="00E83FB1" w:rsidRDefault="00E83FB1" w:rsidP="008219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79360302"/>
      <w:docPartObj>
        <w:docPartGallery w:val="Page Numbers (Bottom of Page)"/>
        <w:docPartUnique/>
      </w:docPartObj>
    </w:sdtPr>
    <w:sdtEndPr>
      <w:rPr>
        <w:noProof/>
      </w:rPr>
    </w:sdtEndPr>
    <w:sdtContent>
      <w:p w14:paraId="073DB406" w14:textId="7F422F42" w:rsidR="00821922" w:rsidRDefault="0082192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E89A43E" w14:textId="77777777" w:rsidR="00821922" w:rsidRDefault="008219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786CD52" w14:textId="77777777" w:rsidR="00E83FB1" w:rsidRDefault="00E83FB1" w:rsidP="00821922">
      <w:pPr>
        <w:spacing w:after="0" w:line="240" w:lineRule="auto"/>
      </w:pPr>
      <w:r>
        <w:separator/>
      </w:r>
    </w:p>
  </w:footnote>
  <w:footnote w:type="continuationSeparator" w:id="0">
    <w:p w14:paraId="1D0ADC4C" w14:textId="77777777" w:rsidR="00E83FB1" w:rsidRDefault="00E83FB1" w:rsidP="008219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D557E26"/>
    <w:multiLevelType w:val="hybridMultilevel"/>
    <w:tmpl w:val="2CC041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855600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hideSpellingErrors/>
  <w:hideGrammaticalErrors/>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TQ1MDEwsTSxMAPyTJR0lIJTi4sz8/NACoxqAU7f+s0sAAAA"/>
  </w:docVars>
  <w:rsids>
    <w:rsidRoot w:val="00B318AD"/>
    <w:rsid w:val="00000862"/>
    <w:rsid w:val="00002833"/>
    <w:rsid w:val="00002F73"/>
    <w:rsid w:val="0000368E"/>
    <w:rsid w:val="00003ABE"/>
    <w:rsid w:val="00013BAE"/>
    <w:rsid w:val="000160F4"/>
    <w:rsid w:val="00024872"/>
    <w:rsid w:val="00026EBB"/>
    <w:rsid w:val="000334FD"/>
    <w:rsid w:val="0003444A"/>
    <w:rsid w:val="00037B36"/>
    <w:rsid w:val="000440A5"/>
    <w:rsid w:val="00054328"/>
    <w:rsid w:val="00057820"/>
    <w:rsid w:val="000616F0"/>
    <w:rsid w:val="00061B5D"/>
    <w:rsid w:val="00061C6F"/>
    <w:rsid w:val="00063AE7"/>
    <w:rsid w:val="0006640E"/>
    <w:rsid w:val="00071D50"/>
    <w:rsid w:val="00072280"/>
    <w:rsid w:val="0007239D"/>
    <w:rsid w:val="000814FD"/>
    <w:rsid w:val="00083B12"/>
    <w:rsid w:val="00084033"/>
    <w:rsid w:val="00084EF8"/>
    <w:rsid w:val="0008534D"/>
    <w:rsid w:val="00086ECE"/>
    <w:rsid w:val="00091223"/>
    <w:rsid w:val="000A21F5"/>
    <w:rsid w:val="000B16C0"/>
    <w:rsid w:val="000B2036"/>
    <w:rsid w:val="000B2087"/>
    <w:rsid w:val="000B3054"/>
    <w:rsid w:val="000B4E32"/>
    <w:rsid w:val="000B74F1"/>
    <w:rsid w:val="000C1383"/>
    <w:rsid w:val="000C3582"/>
    <w:rsid w:val="000D1CEE"/>
    <w:rsid w:val="000D1D4F"/>
    <w:rsid w:val="000D22FD"/>
    <w:rsid w:val="000D2DCF"/>
    <w:rsid w:val="000D3786"/>
    <w:rsid w:val="000D508E"/>
    <w:rsid w:val="000E1546"/>
    <w:rsid w:val="000E2284"/>
    <w:rsid w:val="000E5076"/>
    <w:rsid w:val="000F3062"/>
    <w:rsid w:val="000F72BE"/>
    <w:rsid w:val="0010197D"/>
    <w:rsid w:val="00103123"/>
    <w:rsid w:val="001064B8"/>
    <w:rsid w:val="001119AB"/>
    <w:rsid w:val="00111EFD"/>
    <w:rsid w:val="001209C2"/>
    <w:rsid w:val="00120B73"/>
    <w:rsid w:val="00121FD6"/>
    <w:rsid w:val="00122C2A"/>
    <w:rsid w:val="00124F70"/>
    <w:rsid w:val="00127A31"/>
    <w:rsid w:val="001320FA"/>
    <w:rsid w:val="001434BA"/>
    <w:rsid w:val="001440D8"/>
    <w:rsid w:val="00151394"/>
    <w:rsid w:val="0015660A"/>
    <w:rsid w:val="00160B41"/>
    <w:rsid w:val="00162883"/>
    <w:rsid w:val="0016662E"/>
    <w:rsid w:val="001670E4"/>
    <w:rsid w:val="00171770"/>
    <w:rsid w:val="001719C5"/>
    <w:rsid w:val="00174CF0"/>
    <w:rsid w:val="00177048"/>
    <w:rsid w:val="001776E1"/>
    <w:rsid w:val="001807E2"/>
    <w:rsid w:val="00181F2A"/>
    <w:rsid w:val="001828ED"/>
    <w:rsid w:val="0018790B"/>
    <w:rsid w:val="001906B7"/>
    <w:rsid w:val="001A2AF4"/>
    <w:rsid w:val="001A3D88"/>
    <w:rsid w:val="001B560C"/>
    <w:rsid w:val="001C0E72"/>
    <w:rsid w:val="001C17B9"/>
    <w:rsid w:val="001D69CA"/>
    <w:rsid w:val="001E22F6"/>
    <w:rsid w:val="001E2FD1"/>
    <w:rsid w:val="001E54BF"/>
    <w:rsid w:val="001F021A"/>
    <w:rsid w:val="001F4DFB"/>
    <w:rsid w:val="001F5276"/>
    <w:rsid w:val="001F672E"/>
    <w:rsid w:val="001F6827"/>
    <w:rsid w:val="00200D3E"/>
    <w:rsid w:val="002058C9"/>
    <w:rsid w:val="00206550"/>
    <w:rsid w:val="002136D7"/>
    <w:rsid w:val="002159AB"/>
    <w:rsid w:val="002170AE"/>
    <w:rsid w:val="00220A1B"/>
    <w:rsid w:val="00221A51"/>
    <w:rsid w:val="00221E65"/>
    <w:rsid w:val="00223F65"/>
    <w:rsid w:val="00232B1D"/>
    <w:rsid w:val="00233AD5"/>
    <w:rsid w:val="0023704F"/>
    <w:rsid w:val="00243D3D"/>
    <w:rsid w:val="00245CC1"/>
    <w:rsid w:val="002526ED"/>
    <w:rsid w:val="00256F49"/>
    <w:rsid w:val="00257209"/>
    <w:rsid w:val="00261746"/>
    <w:rsid w:val="00271CA0"/>
    <w:rsid w:val="002755D8"/>
    <w:rsid w:val="00280EE8"/>
    <w:rsid w:val="00286ACC"/>
    <w:rsid w:val="00292F5F"/>
    <w:rsid w:val="0029528D"/>
    <w:rsid w:val="002962E2"/>
    <w:rsid w:val="002A009E"/>
    <w:rsid w:val="002A409D"/>
    <w:rsid w:val="002A4D16"/>
    <w:rsid w:val="002A596A"/>
    <w:rsid w:val="002B1670"/>
    <w:rsid w:val="002B1E9D"/>
    <w:rsid w:val="002B3859"/>
    <w:rsid w:val="002C23F5"/>
    <w:rsid w:val="002C3638"/>
    <w:rsid w:val="002C662F"/>
    <w:rsid w:val="002D2B1B"/>
    <w:rsid w:val="002D5FD0"/>
    <w:rsid w:val="002E0F02"/>
    <w:rsid w:val="002E72F3"/>
    <w:rsid w:val="002F3DCE"/>
    <w:rsid w:val="002F47F6"/>
    <w:rsid w:val="00303D77"/>
    <w:rsid w:val="0030630D"/>
    <w:rsid w:val="00306B55"/>
    <w:rsid w:val="00307542"/>
    <w:rsid w:val="00311BFD"/>
    <w:rsid w:val="00314B69"/>
    <w:rsid w:val="003208BC"/>
    <w:rsid w:val="00321708"/>
    <w:rsid w:val="003235E4"/>
    <w:rsid w:val="0032397F"/>
    <w:rsid w:val="003313DC"/>
    <w:rsid w:val="0033520F"/>
    <w:rsid w:val="00345E16"/>
    <w:rsid w:val="00346D0E"/>
    <w:rsid w:val="00347447"/>
    <w:rsid w:val="003500A2"/>
    <w:rsid w:val="003525BD"/>
    <w:rsid w:val="003542C6"/>
    <w:rsid w:val="00354D77"/>
    <w:rsid w:val="00355B1F"/>
    <w:rsid w:val="00356FEB"/>
    <w:rsid w:val="0036788A"/>
    <w:rsid w:val="00370727"/>
    <w:rsid w:val="003710E5"/>
    <w:rsid w:val="00372649"/>
    <w:rsid w:val="00376ECD"/>
    <w:rsid w:val="0037790C"/>
    <w:rsid w:val="003913C3"/>
    <w:rsid w:val="0039282C"/>
    <w:rsid w:val="00394071"/>
    <w:rsid w:val="003A2486"/>
    <w:rsid w:val="003A5599"/>
    <w:rsid w:val="003B0C86"/>
    <w:rsid w:val="003B171F"/>
    <w:rsid w:val="003B5C06"/>
    <w:rsid w:val="003B7A9E"/>
    <w:rsid w:val="003C2822"/>
    <w:rsid w:val="003C2B1C"/>
    <w:rsid w:val="003C36A5"/>
    <w:rsid w:val="003C40E7"/>
    <w:rsid w:val="003C5334"/>
    <w:rsid w:val="003D05FB"/>
    <w:rsid w:val="003D2BD1"/>
    <w:rsid w:val="003E176E"/>
    <w:rsid w:val="003E49CA"/>
    <w:rsid w:val="003F6DD8"/>
    <w:rsid w:val="004001E2"/>
    <w:rsid w:val="0040101D"/>
    <w:rsid w:val="00401AA1"/>
    <w:rsid w:val="00405280"/>
    <w:rsid w:val="0041035C"/>
    <w:rsid w:val="00412E84"/>
    <w:rsid w:val="004131FE"/>
    <w:rsid w:val="004147D3"/>
    <w:rsid w:val="00415E33"/>
    <w:rsid w:val="00420684"/>
    <w:rsid w:val="00424C16"/>
    <w:rsid w:val="00425F46"/>
    <w:rsid w:val="00431C9B"/>
    <w:rsid w:val="00433F7F"/>
    <w:rsid w:val="00434F92"/>
    <w:rsid w:val="0044433A"/>
    <w:rsid w:val="004474E2"/>
    <w:rsid w:val="004514D7"/>
    <w:rsid w:val="0045777D"/>
    <w:rsid w:val="00457B37"/>
    <w:rsid w:val="0046042F"/>
    <w:rsid w:val="004611D3"/>
    <w:rsid w:val="0047035A"/>
    <w:rsid w:val="00471A8F"/>
    <w:rsid w:val="00475A92"/>
    <w:rsid w:val="00483BB1"/>
    <w:rsid w:val="00484546"/>
    <w:rsid w:val="004860AC"/>
    <w:rsid w:val="00487626"/>
    <w:rsid w:val="00490125"/>
    <w:rsid w:val="00491040"/>
    <w:rsid w:val="00491859"/>
    <w:rsid w:val="00493DF5"/>
    <w:rsid w:val="0049754B"/>
    <w:rsid w:val="00497873"/>
    <w:rsid w:val="00497CAD"/>
    <w:rsid w:val="004A2524"/>
    <w:rsid w:val="004A38EF"/>
    <w:rsid w:val="004A5AFE"/>
    <w:rsid w:val="004A7744"/>
    <w:rsid w:val="004B3812"/>
    <w:rsid w:val="004B4791"/>
    <w:rsid w:val="004B4A5B"/>
    <w:rsid w:val="004B6FDF"/>
    <w:rsid w:val="004B75DA"/>
    <w:rsid w:val="004C49D2"/>
    <w:rsid w:val="004D0EC9"/>
    <w:rsid w:val="004D1258"/>
    <w:rsid w:val="004E33D8"/>
    <w:rsid w:val="004F5946"/>
    <w:rsid w:val="005000A0"/>
    <w:rsid w:val="005006EB"/>
    <w:rsid w:val="005057BD"/>
    <w:rsid w:val="00512F1B"/>
    <w:rsid w:val="00515FB8"/>
    <w:rsid w:val="00516E1F"/>
    <w:rsid w:val="0052210B"/>
    <w:rsid w:val="00524D11"/>
    <w:rsid w:val="0052714A"/>
    <w:rsid w:val="00527949"/>
    <w:rsid w:val="0053162E"/>
    <w:rsid w:val="00532FFA"/>
    <w:rsid w:val="00536ACF"/>
    <w:rsid w:val="00545E63"/>
    <w:rsid w:val="0054747D"/>
    <w:rsid w:val="005509B7"/>
    <w:rsid w:val="00551807"/>
    <w:rsid w:val="00551D87"/>
    <w:rsid w:val="00556C0B"/>
    <w:rsid w:val="005609F1"/>
    <w:rsid w:val="00565787"/>
    <w:rsid w:val="005662EC"/>
    <w:rsid w:val="00567F6D"/>
    <w:rsid w:val="00572A48"/>
    <w:rsid w:val="005744AB"/>
    <w:rsid w:val="00575909"/>
    <w:rsid w:val="00576C31"/>
    <w:rsid w:val="00582BD3"/>
    <w:rsid w:val="00586351"/>
    <w:rsid w:val="00590BFF"/>
    <w:rsid w:val="00592803"/>
    <w:rsid w:val="00592837"/>
    <w:rsid w:val="00596253"/>
    <w:rsid w:val="005A2363"/>
    <w:rsid w:val="005A3411"/>
    <w:rsid w:val="005A51E8"/>
    <w:rsid w:val="005A6210"/>
    <w:rsid w:val="005A7E70"/>
    <w:rsid w:val="005B1258"/>
    <w:rsid w:val="005C0BA4"/>
    <w:rsid w:val="005C4120"/>
    <w:rsid w:val="005C547A"/>
    <w:rsid w:val="005C57DC"/>
    <w:rsid w:val="005D047D"/>
    <w:rsid w:val="005D6180"/>
    <w:rsid w:val="005D6C22"/>
    <w:rsid w:val="005D7AB2"/>
    <w:rsid w:val="005E05F9"/>
    <w:rsid w:val="005E0BAA"/>
    <w:rsid w:val="005E45A0"/>
    <w:rsid w:val="005F29F7"/>
    <w:rsid w:val="005F5755"/>
    <w:rsid w:val="00601A1F"/>
    <w:rsid w:val="006030A7"/>
    <w:rsid w:val="00606113"/>
    <w:rsid w:val="006065E6"/>
    <w:rsid w:val="00614F45"/>
    <w:rsid w:val="00615DED"/>
    <w:rsid w:val="00620F81"/>
    <w:rsid w:val="006306C0"/>
    <w:rsid w:val="00631773"/>
    <w:rsid w:val="00633479"/>
    <w:rsid w:val="00637EED"/>
    <w:rsid w:val="0064718A"/>
    <w:rsid w:val="00653B44"/>
    <w:rsid w:val="006550BB"/>
    <w:rsid w:val="0065712A"/>
    <w:rsid w:val="006637F3"/>
    <w:rsid w:val="00663C0D"/>
    <w:rsid w:val="006732B7"/>
    <w:rsid w:val="00673B1E"/>
    <w:rsid w:val="00674CD8"/>
    <w:rsid w:val="006800ED"/>
    <w:rsid w:val="006858EC"/>
    <w:rsid w:val="006958B1"/>
    <w:rsid w:val="00696E5B"/>
    <w:rsid w:val="00696FFF"/>
    <w:rsid w:val="006A0A4F"/>
    <w:rsid w:val="006A4276"/>
    <w:rsid w:val="006A5B7E"/>
    <w:rsid w:val="006B061B"/>
    <w:rsid w:val="006B0DFC"/>
    <w:rsid w:val="006B333C"/>
    <w:rsid w:val="006C1659"/>
    <w:rsid w:val="006C319B"/>
    <w:rsid w:val="006C3CAD"/>
    <w:rsid w:val="006C5007"/>
    <w:rsid w:val="006C5C8F"/>
    <w:rsid w:val="006D269A"/>
    <w:rsid w:val="006D4723"/>
    <w:rsid w:val="006D67EC"/>
    <w:rsid w:val="006F31D3"/>
    <w:rsid w:val="006F3901"/>
    <w:rsid w:val="006F4876"/>
    <w:rsid w:val="006F4F5E"/>
    <w:rsid w:val="00703ECC"/>
    <w:rsid w:val="007106A2"/>
    <w:rsid w:val="0071088B"/>
    <w:rsid w:val="00713E58"/>
    <w:rsid w:val="0071452F"/>
    <w:rsid w:val="0072023C"/>
    <w:rsid w:val="00721209"/>
    <w:rsid w:val="0072246B"/>
    <w:rsid w:val="007312EC"/>
    <w:rsid w:val="00731AF3"/>
    <w:rsid w:val="0073631D"/>
    <w:rsid w:val="00736830"/>
    <w:rsid w:val="00737146"/>
    <w:rsid w:val="00744D7A"/>
    <w:rsid w:val="007462FB"/>
    <w:rsid w:val="00755A53"/>
    <w:rsid w:val="007566B1"/>
    <w:rsid w:val="00756DEA"/>
    <w:rsid w:val="00760AD5"/>
    <w:rsid w:val="007613C4"/>
    <w:rsid w:val="00761A8B"/>
    <w:rsid w:val="00766CA1"/>
    <w:rsid w:val="0076770E"/>
    <w:rsid w:val="00770F1A"/>
    <w:rsid w:val="007752F4"/>
    <w:rsid w:val="007768CF"/>
    <w:rsid w:val="007773D2"/>
    <w:rsid w:val="00781EDA"/>
    <w:rsid w:val="00783932"/>
    <w:rsid w:val="007839B9"/>
    <w:rsid w:val="007846BA"/>
    <w:rsid w:val="00786D00"/>
    <w:rsid w:val="00790042"/>
    <w:rsid w:val="0079072F"/>
    <w:rsid w:val="007950A5"/>
    <w:rsid w:val="007966E6"/>
    <w:rsid w:val="007968BB"/>
    <w:rsid w:val="007A4207"/>
    <w:rsid w:val="007A5FEE"/>
    <w:rsid w:val="007B12F4"/>
    <w:rsid w:val="007B45A7"/>
    <w:rsid w:val="007B49E6"/>
    <w:rsid w:val="007B7680"/>
    <w:rsid w:val="007C0259"/>
    <w:rsid w:val="007C0E97"/>
    <w:rsid w:val="007C4142"/>
    <w:rsid w:val="007C6F2F"/>
    <w:rsid w:val="007D0996"/>
    <w:rsid w:val="007D103B"/>
    <w:rsid w:val="007D18D6"/>
    <w:rsid w:val="007D4113"/>
    <w:rsid w:val="007E0DB2"/>
    <w:rsid w:val="007E31AA"/>
    <w:rsid w:val="007E3C02"/>
    <w:rsid w:val="007E4B9A"/>
    <w:rsid w:val="007F51ED"/>
    <w:rsid w:val="007F5E6B"/>
    <w:rsid w:val="007F6566"/>
    <w:rsid w:val="00800E89"/>
    <w:rsid w:val="00801B77"/>
    <w:rsid w:val="00805122"/>
    <w:rsid w:val="00810382"/>
    <w:rsid w:val="00813D9F"/>
    <w:rsid w:val="00815E81"/>
    <w:rsid w:val="00821922"/>
    <w:rsid w:val="00826A08"/>
    <w:rsid w:val="00827763"/>
    <w:rsid w:val="008308C8"/>
    <w:rsid w:val="00842E07"/>
    <w:rsid w:val="00846A2E"/>
    <w:rsid w:val="00846C70"/>
    <w:rsid w:val="00853737"/>
    <w:rsid w:val="0085405A"/>
    <w:rsid w:val="00857A8D"/>
    <w:rsid w:val="00864B70"/>
    <w:rsid w:val="00873972"/>
    <w:rsid w:val="0087478B"/>
    <w:rsid w:val="00874D3E"/>
    <w:rsid w:val="0087566F"/>
    <w:rsid w:val="008825EC"/>
    <w:rsid w:val="008828D1"/>
    <w:rsid w:val="00887029"/>
    <w:rsid w:val="00890C10"/>
    <w:rsid w:val="008920FC"/>
    <w:rsid w:val="0089276E"/>
    <w:rsid w:val="00892E0D"/>
    <w:rsid w:val="00896889"/>
    <w:rsid w:val="008A1736"/>
    <w:rsid w:val="008A254F"/>
    <w:rsid w:val="008A2935"/>
    <w:rsid w:val="008A420D"/>
    <w:rsid w:val="008A630B"/>
    <w:rsid w:val="008B040B"/>
    <w:rsid w:val="008B0804"/>
    <w:rsid w:val="008B26E2"/>
    <w:rsid w:val="008C08E2"/>
    <w:rsid w:val="008C2783"/>
    <w:rsid w:val="008C28E6"/>
    <w:rsid w:val="008C72B8"/>
    <w:rsid w:val="008D192F"/>
    <w:rsid w:val="008D695C"/>
    <w:rsid w:val="008E27A2"/>
    <w:rsid w:val="008E2D25"/>
    <w:rsid w:val="008E7E14"/>
    <w:rsid w:val="008F2551"/>
    <w:rsid w:val="009001F5"/>
    <w:rsid w:val="009003FD"/>
    <w:rsid w:val="00905084"/>
    <w:rsid w:val="009066B2"/>
    <w:rsid w:val="009133DE"/>
    <w:rsid w:val="00913E11"/>
    <w:rsid w:val="009154EE"/>
    <w:rsid w:val="00932204"/>
    <w:rsid w:val="009377DA"/>
    <w:rsid w:val="00942C3C"/>
    <w:rsid w:val="00943205"/>
    <w:rsid w:val="00951053"/>
    <w:rsid w:val="00951267"/>
    <w:rsid w:val="00954F93"/>
    <w:rsid w:val="00955848"/>
    <w:rsid w:val="00956A66"/>
    <w:rsid w:val="0096065D"/>
    <w:rsid w:val="00966022"/>
    <w:rsid w:val="00972C8C"/>
    <w:rsid w:val="00975BC1"/>
    <w:rsid w:val="00983919"/>
    <w:rsid w:val="00983DB1"/>
    <w:rsid w:val="0099083C"/>
    <w:rsid w:val="009942AA"/>
    <w:rsid w:val="00995037"/>
    <w:rsid w:val="009A2299"/>
    <w:rsid w:val="009B29AF"/>
    <w:rsid w:val="009B3452"/>
    <w:rsid w:val="009B7807"/>
    <w:rsid w:val="009B7CF3"/>
    <w:rsid w:val="009C01E0"/>
    <w:rsid w:val="009C28E7"/>
    <w:rsid w:val="009C4F88"/>
    <w:rsid w:val="009C5D42"/>
    <w:rsid w:val="009C69C3"/>
    <w:rsid w:val="009D06EA"/>
    <w:rsid w:val="009D2074"/>
    <w:rsid w:val="009D2843"/>
    <w:rsid w:val="009D6D08"/>
    <w:rsid w:val="009D77FE"/>
    <w:rsid w:val="009E566B"/>
    <w:rsid w:val="009F1540"/>
    <w:rsid w:val="009F33DD"/>
    <w:rsid w:val="009F3B46"/>
    <w:rsid w:val="009F5E85"/>
    <w:rsid w:val="00A00CE8"/>
    <w:rsid w:val="00A06214"/>
    <w:rsid w:val="00A0676C"/>
    <w:rsid w:val="00A15898"/>
    <w:rsid w:val="00A20F3E"/>
    <w:rsid w:val="00A2106C"/>
    <w:rsid w:val="00A22571"/>
    <w:rsid w:val="00A25079"/>
    <w:rsid w:val="00A4625C"/>
    <w:rsid w:val="00A463BC"/>
    <w:rsid w:val="00A547C0"/>
    <w:rsid w:val="00A600CB"/>
    <w:rsid w:val="00A617BD"/>
    <w:rsid w:val="00A67CC6"/>
    <w:rsid w:val="00A72941"/>
    <w:rsid w:val="00A73F52"/>
    <w:rsid w:val="00A8108E"/>
    <w:rsid w:val="00A8138D"/>
    <w:rsid w:val="00A81C1E"/>
    <w:rsid w:val="00A82A1D"/>
    <w:rsid w:val="00A90164"/>
    <w:rsid w:val="00A94757"/>
    <w:rsid w:val="00AA389B"/>
    <w:rsid w:val="00AA3C8C"/>
    <w:rsid w:val="00AB2E72"/>
    <w:rsid w:val="00AB4AE4"/>
    <w:rsid w:val="00AB4FD0"/>
    <w:rsid w:val="00AC019B"/>
    <w:rsid w:val="00AC0250"/>
    <w:rsid w:val="00AC700D"/>
    <w:rsid w:val="00AD18A1"/>
    <w:rsid w:val="00AD1D9C"/>
    <w:rsid w:val="00AD5D4A"/>
    <w:rsid w:val="00AD72CC"/>
    <w:rsid w:val="00AE0D87"/>
    <w:rsid w:val="00AE19E8"/>
    <w:rsid w:val="00AE33BA"/>
    <w:rsid w:val="00AE362D"/>
    <w:rsid w:val="00AE589C"/>
    <w:rsid w:val="00AE703D"/>
    <w:rsid w:val="00AF0B1F"/>
    <w:rsid w:val="00AF4936"/>
    <w:rsid w:val="00AF759D"/>
    <w:rsid w:val="00AF78CB"/>
    <w:rsid w:val="00B01A19"/>
    <w:rsid w:val="00B07021"/>
    <w:rsid w:val="00B15B5C"/>
    <w:rsid w:val="00B160F4"/>
    <w:rsid w:val="00B26420"/>
    <w:rsid w:val="00B2718C"/>
    <w:rsid w:val="00B30835"/>
    <w:rsid w:val="00B31253"/>
    <w:rsid w:val="00B318AD"/>
    <w:rsid w:val="00B339EA"/>
    <w:rsid w:val="00B40F78"/>
    <w:rsid w:val="00B47F94"/>
    <w:rsid w:val="00B5171F"/>
    <w:rsid w:val="00B5437E"/>
    <w:rsid w:val="00B54DF9"/>
    <w:rsid w:val="00B5618B"/>
    <w:rsid w:val="00B65DB3"/>
    <w:rsid w:val="00B665B5"/>
    <w:rsid w:val="00B72456"/>
    <w:rsid w:val="00B739D5"/>
    <w:rsid w:val="00B776DD"/>
    <w:rsid w:val="00B82A6C"/>
    <w:rsid w:val="00B8657F"/>
    <w:rsid w:val="00B9655D"/>
    <w:rsid w:val="00B965F9"/>
    <w:rsid w:val="00BA38F3"/>
    <w:rsid w:val="00BA3AC0"/>
    <w:rsid w:val="00BA496E"/>
    <w:rsid w:val="00BA5749"/>
    <w:rsid w:val="00BB4760"/>
    <w:rsid w:val="00BB6863"/>
    <w:rsid w:val="00BC38AA"/>
    <w:rsid w:val="00BD30E1"/>
    <w:rsid w:val="00BD7A2A"/>
    <w:rsid w:val="00BE27DB"/>
    <w:rsid w:val="00BE3943"/>
    <w:rsid w:val="00BE637B"/>
    <w:rsid w:val="00BE6393"/>
    <w:rsid w:val="00BF1AED"/>
    <w:rsid w:val="00BF4848"/>
    <w:rsid w:val="00BF75BF"/>
    <w:rsid w:val="00BF7B26"/>
    <w:rsid w:val="00C01B15"/>
    <w:rsid w:val="00C01C9C"/>
    <w:rsid w:val="00C03500"/>
    <w:rsid w:val="00C038A1"/>
    <w:rsid w:val="00C10420"/>
    <w:rsid w:val="00C11CC4"/>
    <w:rsid w:val="00C13C91"/>
    <w:rsid w:val="00C14A4C"/>
    <w:rsid w:val="00C20694"/>
    <w:rsid w:val="00C25024"/>
    <w:rsid w:val="00C25BB6"/>
    <w:rsid w:val="00C25C49"/>
    <w:rsid w:val="00C316CE"/>
    <w:rsid w:val="00C34B21"/>
    <w:rsid w:val="00C3738C"/>
    <w:rsid w:val="00C42640"/>
    <w:rsid w:val="00C44994"/>
    <w:rsid w:val="00C4625A"/>
    <w:rsid w:val="00C462C6"/>
    <w:rsid w:val="00C50D0E"/>
    <w:rsid w:val="00C56E1F"/>
    <w:rsid w:val="00C613A1"/>
    <w:rsid w:val="00C62A63"/>
    <w:rsid w:val="00C668CC"/>
    <w:rsid w:val="00C6795B"/>
    <w:rsid w:val="00C77A98"/>
    <w:rsid w:val="00C814A4"/>
    <w:rsid w:val="00C83110"/>
    <w:rsid w:val="00C8344E"/>
    <w:rsid w:val="00C8560F"/>
    <w:rsid w:val="00C85C26"/>
    <w:rsid w:val="00C864F9"/>
    <w:rsid w:val="00C91F51"/>
    <w:rsid w:val="00C945E8"/>
    <w:rsid w:val="00C96DE2"/>
    <w:rsid w:val="00CB4AA6"/>
    <w:rsid w:val="00CC06F3"/>
    <w:rsid w:val="00CC29E9"/>
    <w:rsid w:val="00CC7387"/>
    <w:rsid w:val="00CD4054"/>
    <w:rsid w:val="00CD49E5"/>
    <w:rsid w:val="00CD54A2"/>
    <w:rsid w:val="00CD7036"/>
    <w:rsid w:val="00CD7C75"/>
    <w:rsid w:val="00CE4066"/>
    <w:rsid w:val="00CF1EA9"/>
    <w:rsid w:val="00CF1FB7"/>
    <w:rsid w:val="00CF5414"/>
    <w:rsid w:val="00D02376"/>
    <w:rsid w:val="00D02C8A"/>
    <w:rsid w:val="00D05275"/>
    <w:rsid w:val="00D053F9"/>
    <w:rsid w:val="00D06753"/>
    <w:rsid w:val="00D077C6"/>
    <w:rsid w:val="00D16B4A"/>
    <w:rsid w:val="00D16BEE"/>
    <w:rsid w:val="00D2009E"/>
    <w:rsid w:val="00D20F92"/>
    <w:rsid w:val="00D25330"/>
    <w:rsid w:val="00D27AE7"/>
    <w:rsid w:val="00D3038D"/>
    <w:rsid w:val="00D3045A"/>
    <w:rsid w:val="00D3141B"/>
    <w:rsid w:val="00D34453"/>
    <w:rsid w:val="00D44AF3"/>
    <w:rsid w:val="00D44DB2"/>
    <w:rsid w:val="00D469E2"/>
    <w:rsid w:val="00D46C51"/>
    <w:rsid w:val="00D47C24"/>
    <w:rsid w:val="00D50826"/>
    <w:rsid w:val="00D5662C"/>
    <w:rsid w:val="00D56D55"/>
    <w:rsid w:val="00D57528"/>
    <w:rsid w:val="00D575C9"/>
    <w:rsid w:val="00D60711"/>
    <w:rsid w:val="00D64104"/>
    <w:rsid w:val="00D67CAC"/>
    <w:rsid w:val="00D72580"/>
    <w:rsid w:val="00D73B34"/>
    <w:rsid w:val="00D7487B"/>
    <w:rsid w:val="00D75CA0"/>
    <w:rsid w:val="00D76411"/>
    <w:rsid w:val="00D81521"/>
    <w:rsid w:val="00D90D4C"/>
    <w:rsid w:val="00DA64E6"/>
    <w:rsid w:val="00DA7ED4"/>
    <w:rsid w:val="00DB3167"/>
    <w:rsid w:val="00DB4A24"/>
    <w:rsid w:val="00DC2DA8"/>
    <w:rsid w:val="00DC4918"/>
    <w:rsid w:val="00DC55EF"/>
    <w:rsid w:val="00DC5881"/>
    <w:rsid w:val="00DC6454"/>
    <w:rsid w:val="00DC6E98"/>
    <w:rsid w:val="00DD16D0"/>
    <w:rsid w:val="00DD2FFF"/>
    <w:rsid w:val="00DD5E7C"/>
    <w:rsid w:val="00DE054A"/>
    <w:rsid w:val="00DE2322"/>
    <w:rsid w:val="00DE64E2"/>
    <w:rsid w:val="00DF0E64"/>
    <w:rsid w:val="00DF1968"/>
    <w:rsid w:val="00DF2A4D"/>
    <w:rsid w:val="00DF3AB5"/>
    <w:rsid w:val="00DF536C"/>
    <w:rsid w:val="00E017CC"/>
    <w:rsid w:val="00E03ACC"/>
    <w:rsid w:val="00E1597B"/>
    <w:rsid w:val="00E20A5B"/>
    <w:rsid w:val="00E267AC"/>
    <w:rsid w:val="00E26918"/>
    <w:rsid w:val="00E30832"/>
    <w:rsid w:val="00E41CEF"/>
    <w:rsid w:val="00E42D51"/>
    <w:rsid w:val="00E44817"/>
    <w:rsid w:val="00E45BA4"/>
    <w:rsid w:val="00E50823"/>
    <w:rsid w:val="00E5099D"/>
    <w:rsid w:val="00E5212F"/>
    <w:rsid w:val="00E539FE"/>
    <w:rsid w:val="00E546B9"/>
    <w:rsid w:val="00E54AAD"/>
    <w:rsid w:val="00E54ECA"/>
    <w:rsid w:val="00E56F81"/>
    <w:rsid w:val="00E6053E"/>
    <w:rsid w:val="00E65A2B"/>
    <w:rsid w:val="00E7308C"/>
    <w:rsid w:val="00E73C45"/>
    <w:rsid w:val="00E7745F"/>
    <w:rsid w:val="00E774F7"/>
    <w:rsid w:val="00E832D2"/>
    <w:rsid w:val="00E83C8C"/>
    <w:rsid w:val="00E83FB1"/>
    <w:rsid w:val="00E92A11"/>
    <w:rsid w:val="00E960CF"/>
    <w:rsid w:val="00EA520A"/>
    <w:rsid w:val="00EB2C54"/>
    <w:rsid w:val="00EB45D6"/>
    <w:rsid w:val="00EB4BBE"/>
    <w:rsid w:val="00EC69A8"/>
    <w:rsid w:val="00ED0054"/>
    <w:rsid w:val="00ED457F"/>
    <w:rsid w:val="00ED515A"/>
    <w:rsid w:val="00ED5E51"/>
    <w:rsid w:val="00EE6877"/>
    <w:rsid w:val="00EF1827"/>
    <w:rsid w:val="00EF75A3"/>
    <w:rsid w:val="00F01D76"/>
    <w:rsid w:val="00F02A68"/>
    <w:rsid w:val="00F036A3"/>
    <w:rsid w:val="00F12E95"/>
    <w:rsid w:val="00F132A6"/>
    <w:rsid w:val="00F14FBD"/>
    <w:rsid w:val="00F26D92"/>
    <w:rsid w:val="00F277BE"/>
    <w:rsid w:val="00F309C1"/>
    <w:rsid w:val="00F3384A"/>
    <w:rsid w:val="00F342F5"/>
    <w:rsid w:val="00F448DC"/>
    <w:rsid w:val="00F50FF2"/>
    <w:rsid w:val="00F55FB8"/>
    <w:rsid w:val="00F62CB0"/>
    <w:rsid w:val="00F63A12"/>
    <w:rsid w:val="00F70062"/>
    <w:rsid w:val="00F70C2F"/>
    <w:rsid w:val="00F73957"/>
    <w:rsid w:val="00F75A7F"/>
    <w:rsid w:val="00F80D43"/>
    <w:rsid w:val="00F80EC3"/>
    <w:rsid w:val="00F83231"/>
    <w:rsid w:val="00F8374C"/>
    <w:rsid w:val="00F91EA1"/>
    <w:rsid w:val="00F96057"/>
    <w:rsid w:val="00F97EDB"/>
    <w:rsid w:val="00FA081D"/>
    <w:rsid w:val="00FA0DFE"/>
    <w:rsid w:val="00FA3AAD"/>
    <w:rsid w:val="00FA49C5"/>
    <w:rsid w:val="00FA6E2C"/>
    <w:rsid w:val="00FB5D09"/>
    <w:rsid w:val="00FB6B69"/>
    <w:rsid w:val="00FB7ED1"/>
    <w:rsid w:val="00FC082B"/>
    <w:rsid w:val="00FC35E4"/>
    <w:rsid w:val="00FC360E"/>
    <w:rsid w:val="00FD431E"/>
    <w:rsid w:val="00FD4D33"/>
    <w:rsid w:val="00FE235A"/>
    <w:rsid w:val="00FE2E35"/>
    <w:rsid w:val="00FE3102"/>
    <w:rsid w:val="00FE4E1E"/>
    <w:rsid w:val="00FE4FF5"/>
    <w:rsid w:val="00FE58FA"/>
    <w:rsid w:val="00FE6043"/>
    <w:rsid w:val="00FF0A31"/>
    <w:rsid w:val="00FF3200"/>
    <w:rsid w:val="00FF5B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A9E50C"/>
  <w15:chartTrackingRefBased/>
  <w15:docId w15:val="{7C24E334-CD76-4C1A-B196-F1FD6EDA50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452F"/>
    <w:pPr>
      <w:spacing w:line="360"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D90D4C"/>
    <w:pPr>
      <w:keepNext/>
      <w:keepLines/>
      <w:spacing w:before="240" w:after="0"/>
      <w:outlineLvl w:val="0"/>
    </w:pPr>
    <w:rPr>
      <w:rFonts w:eastAsiaTheme="majorEastAsia"/>
      <w:b/>
      <w:bCs/>
      <w:sz w:val="36"/>
      <w:szCs w:val="36"/>
    </w:rPr>
  </w:style>
  <w:style w:type="paragraph" w:styleId="Heading2">
    <w:name w:val="heading 2"/>
    <w:basedOn w:val="Normal"/>
    <w:next w:val="Normal"/>
    <w:link w:val="Heading2Char"/>
    <w:uiPriority w:val="9"/>
    <w:unhideWhenUsed/>
    <w:qFormat/>
    <w:rsid w:val="00D90D4C"/>
    <w:pPr>
      <w:keepNext/>
      <w:keepLines/>
      <w:spacing w:before="40" w:after="0"/>
      <w:outlineLvl w:val="1"/>
    </w:pPr>
    <w:rPr>
      <w:rFonts w:eastAsiaTheme="majorEastAsia"/>
      <w:b/>
      <w:bCs/>
      <w:sz w:val="32"/>
      <w:szCs w:val="32"/>
    </w:rPr>
  </w:style>
  <w:style w:type="paragraph" w:styleId="Heading3">
    <w:name w:val="heading 3"/>
    <w:basedOn w:val="Normal"/>
    <w:next w:val="Normal"/>
    <w:link w:val="Heading3Char"/>
    <w:uiPriority w:val="9"/>
    <w:unhideWhenUsed/>
    <w:qFormat/>
    <w:rsid w:val="00D90D4C"/>
    <w:pPr>
      <w:keepNext/>
      <w:keepLines/>
      <w:spacing w:before="40" w:after="0"/>
      <w:outlineLvl w:val="2"/>
    </w:pPr>
    <w:rPr>
      <w:rFonts w:eastAsiaTheme="majorEastAsia"/>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D90D4C"/>
    <w:pPr>
      <w:spacing w:after="200" w:line="240" w:lineRule="auto"/>
    </w:pPr>
    <w:rPr>
      <w:i/>
      <w:iCs/>
      <w:color w:val="44546A" w:themeColor="text2"/>
      <w:sz w:val="18"/>
      <w:szCs w:val="18"/>
    </w:rPr>
  </w:style>
  <w:style w:type="paragraph" w:styleId="NormalWeb">
    <w:name w:val="Normal (Web)"/>
    <w:basedOn w:val="Normal"/>
    <w:uiPriority w:val="99"/>
    <w:semiHidden/>
    <w:unhideWhenUsed/>
    <w:rsid w:val="00D90D4C"/>
    <w:pPr>
      <w:spacing w:before="100" w:beforeAutospacing="1" w:after="100" w:afterAutospacing="1" w:line="240" w:lineRule="auto"/>
      <w:jc w:val="left"/>
    </w:pPr>
    <w:rPr>
      <w:rFonts w:eastAsia="Times New Roman"/>
      <w:kern w:val="0"/>
      <w:lang w:eastAsia="en-GB"/>
      <w14:ligatures w14:val="none"/>
    </w:rPr>
  </w:style>
  <w:style w:type="character" w:styleId="Hyperlink">
    <w:name w:val="Hyperlink"/>
    <w:basedOn w:val="DefaultParagraphFont"/>
    <w:uiPriority w:val="99"/>
    <w:unhideWhenUsed/>
    <w:rsid w:val="00D90D4C"/>
    <w:rPr>
      <w:color w:val="0563C1" w:themeColor="hyperlink"/>
      <w:u w:val="single"/>
    </w:rPr>
  </w:style>
  <w:style w:type="character" w:styleId="UnresolvedMention">
    <w:name w:val="Unresolved Mention"/>
    <w:basedOn w:val="DefaultParagraphFont"/>
    <w:uiPriority w:val="99"/>
    <w:semiHidden/>
    <w:unhideWhenUsed/>
    <w:rsid w:val="00D90D4C"/>
    <w:rPr>
      <w:color w:val="605E5C"/>
      <w:shd w:val="clear" w:color="auto" w:fill="E1DFDD"/>
    </w:rPr>
  </w:style>
  <w:style w:type="character" w:customStyle="1" w:styleId="Heading1Char">
    <w:name w:val="Heading 1 Char"/>
    <w:basedOn w:val="DefaultParagraphFont"/>
    <w:link w:val="Heading1"/>
    <w:uiPriority w:val="9"/>
    <w:rsid w:val="00D90D4C"/>
    <w:rPr>
      <w:rFonts w:ascii="Times New Roman" w:eastAsiaTheme="majorEastAsia" w:hAnsi="Times New Roman" w:cs="Times New Roman"/>
      <w:b/>
      <w:bCs/>
      <w:sz w:val="36"/>
      <w:szCs w:val="36"/>
    </w:rPr>
  </w:style>
  <w:style w:type="character" w:customStyle="1" w:styleId="Heading2Char">
    <w:name w:val="Heading 2 Char"/>
    <w:basedOn w:val="DefaultParagraphFont"/>
    <w:link w:val="Heading2"/>
    <w:uiPriority w:val="9"/>
    <w:rsid w:val="00D90D4C"/>
    <w:rPr>
      <w:rFonts w:ascii="Times New Roman" w:eastAsiaTheme="majorEastAsia" w:hAnsi="Times New Roman" w:cs="Times New Roman"/>
      <w:b/>
      <w:bCs/>
      <w:sz w:val="32"/>
      <w:szCs w:val="32"/>
    </w:rPr>
  </w:style>
  <w:style w:type="character" w:customStyle="1" w:styleId="Heading3Char">
    <w:name w:val="Heading 3 Char"/>
    <w:basedOn w:val="DefaultParagraphFont"/>
    <w:link w:val="Heading3"/>
    <w:uiPriority w:val="9"/>
    <w:rsid w:val="00D90D4C"/>
    <w:rPr>
      <w:rFonts w:ascii="Times New Roman" w:eastAsiaTheme="majorEastAsia" w:hAnsi="Times New Roman" w:cs="Times New Roman"/>
      <w:b/>
      <w:bCs/>
      <w:sz w:val="28"/>
      <w:szCs w:val="28"/>
    </w:rPr>
  </w:style>
  <w:style w:type="paragraph" w:styleId="TOCHeading">
    <w:name w:val="TOC Heading"/>
    <w:basedOn w:val="Heading1"/>
    <w:next w:val="Normal"/>
    <w:uiPriority w:val="39"/>
    <w:unhideWhenUsed/>
    <w:qFormat/>
    <w:rsid w:val="003C5334"/>
    <w:pPr>
      <w:spacing w:line="259" w:lineRule="auto"/>
      <w:jc w:val="left"/>
      <w:outlineLvl w:val="9"/>
    </w:pPr>
    <w:rPr>
      <w:rFonts w:asciiTheme="majorHAnsi" w:hAnsiTheme="majorHAnsi" w:cstheme="majorBidi"/>
      <w:b w:val="0"/>
      <w:bCs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3C5334"/>
    <w:pPr>
      <w:spacing w:after="100"/>
    </w:pPr>
  </w:style>
  <w:style w:type="paragraph" w:styleId="TOC2">
    <w:name w:val="toc 2"/>
    <w:basedOn w:val="Normal"/>
    <w:next w:val="Normal"/>
    <w:autoRedefine/>
    <w:uiPriority w:val="39"/>
    <w:unhideWhenUsed/>
    <w:rsid w:val="003C5334"/>
    <w:pPr>
      <w:spacing w:after="100"/>
      <w:ind w:left="240"/>
    </w:pPr>
  </w:style>
  <w:style w:type="paragraph" w:styleId="TOC3">
    <w:name w:val="toc 3"/>
    <w:basedOn w:val="Normal"/>
    <w:next w:val="Normal"/>
    <w:autoRedefine/>
    <w:uiPriority w:val="39"/>
    <w:unhideWhenUsed/>
    <w:rsid w:val="003C5334"/>
    <w:pPr>
      <w:spacing w:after="100"/>
      <w:ind w:left="480"/>
    </w:pPr>
  </w:style>
  <w:style w:type="table" w:styleId="TableGrid">
    <w:name w:val="Table Grid"/>
    <w:basedOn w:val="TableNormal"/>
    <w:uiPriority w:val="39"/>
    <w:rsid w:val="00DE232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219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1922"/>
    <w:rPr>
      <w:rFonts w:ascii="Times New Roman" w:hAnsi="Times New Roman" w:cs="Times New Roman"/>
      <w:sz w:val="24"/>
      <w:szCs w:val="24"/>
    </w:rPr>
  </w:style>
  <w:style w:type="paragraph" w:styleId="Footer">
    <w:name w:val="footer"/>
    <w:basedOn w:val="Normal"/>
    <w:link w:val="FooterChar"/>
    <w:uiPriority w:val="99"/>
    <w:unhideWhenUsed/>
    <w:rsid w:val="008219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1922"/>
    <w:rPr>
      <w:rFonts w:ascii="Times New Roman" w:hAnsi="Times New Roman" w:cs="Times New Roman"/>
      <w:sz w:val="24"/>
      <w:szCs w:val="24"/>
    </w:rPr>
  </w:style>
  <w:style w:type="paragraph" w:styleId="TableofFigures">
    <w:name w:val="table of figures"/>
    <w:basedOn w:val="Normal"/>
    <w:next w:val="Normal"/>
    <w:uiPriority w:val="99"/>
    <w:unhideWhenUsed/>
    <w:rsid w:val="002E0F02"/>
    <w:pPr>
      <w:spacing w:after="0"/>
    </w:pPr>
  </w:style>
  <w:style w:type="paragraph" w:styleId="ListParagraph">
    <w:name w:val="List Paragraph"/>
    <w:basedOn w:val="Normal"/>
    <w:uiPriority w:val="34"/>
    <w:qFormat/>
    <w:rsid w:val="00221E6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4129068">
      <w:bodyDiv w:val="1"/>
      <w:marLeft w:val="0"/>
      <w:marRight w:val="0"/>
      <w:marTop w:val="0"/>
      <w:marBottom w:val="0"/>
      <w:divBdr>
        <w:top w:val="none" w:sz="0" w:space="0" w:color="auto"/>
        <w:left w:val="none" w:sz="0" w:space="0" w:color="auto"/>
        <w:bottom w:val="none" w:sz="0" w:space="0" w:color="auto"/>
        <w:right w:val="none" w:sz="0" w:space="0" w:color="auto"/>
      </w:divBdr>
    </w:div>
    <w:div w:id="154339626">
      <w:bodyDiv w:val="1"/>
      <w:marLeft w:val="0"/>
      <w:marRight w:val="0"/>
      <w:marTop w:val="0"/>
      <w:marBottom w:val="0"/>
      <w:divBdr>
        <w:top w:val="none" w:sz="0" w:space="0" w:color="auto"/>
        <w:left w:val="none" w:sz="0" w:space="0" w:color="auto"/>
        <w:bottom w:val="none" w:sz="0" w:space="0" w:color="auto"/>
        <w:right w:val="none" w:sz="0" w:space="0" w:color="auto"/>
      </w:divBdr>
      <w:divsChild>
        <w:div w:id="241523719">
          <w:marLeft w:val="0"/>
          <w:marRight w:val="0"/>
          <w:marTop w:val="0"/>
          <w:marBottom w:val="0"/>
          <w:divBdr>
            <w:top w:val="none" w:sz="0" w:space="0" w:color="auto"/>
            <w:left w:val="none" w:sz="0" w:space="0" w:color="auto"/>
            <w:bottom w:val="none" w:sz="0" w:space="0" w:color="auto"/>
            <w:right w:val="none" w:sz="0" w:space="0" w:color="auto"/>
          </w:divBdr>
        </w:div>
      </w:divsChild>
    </w:div>
    <w:div w:id="183132890">
      <w:bodyDiv w:val="1"/>
      <w:marLeft w:val="0"/>
      <w:marRight w:val="0"/>
      <w:marTop w:val="0"/>
      <w:marBottom w:val="0"/>
      <w:divBdr>
        <w:top w:val="none" w:sz="0" w:space="0" w:color="auto"/>
        <w:left w:val="none" w:sz="0" w:space="0" w:color="auto"/>
        <w:bottom w:val="none" w:sz="0" w:space="0" w:color="auto"/>
        <w:right w:val="none" w:sz="0" w:space="0" w:color="auto"/>
      </w:divBdr>
    </w:div>
    <w:div w:id="220136839">
      <w:bodyDiv w:val="1"/>
      <w:marLeft w:val="0"/>
      <w:marRight w:val="0"/>
      <w:marTop w:val="0"/>
      <w:marBottom w:val="0"/>
      <w:divBdr>
        <w:top w:val="none" w:sz="0" w:space="0" w:color="auto"/>
        <w:left w:val="none" w:sz="0" w:space="0" w:color="auto"/>
        <w:bottom w:val="none" w:sz="0" w:space="0" w:color="auto"/>
        <w:right w:val="none" w:sz="0" w:space="0" w:color="auto"/>
      </w:divBdr>
    </w:div>
    <w:div w:id="315036998">
      <w:bodyDiv w:val="1"/>
      <w:marLeft w:val="0"/>
      <w:marRight w:val="0"/>
      <w:marTop w:val="0"/>
      <w:marBottom w:val="0"/>
      <w:divBdr>
        <w:top w:val="none" w:sz="0" w:space="0" w:color="auto"/>
        <w:left w:val="none" w:sz="0" w:space="0" w:color="auto"/>
        <w:bottom w:val="none" w:sz="0" w:space="0" w:color="auto"/>
        <w:right w:val="none" w:sz="0" w:space="0" w:color="auto"/>
      </w:divBdr>
    </w:div>
    <w:div w:id="320155553">
      <w:bodyDiv w:val="1"/>
      <w:marLeft w:val="0"/>
      <w:marRight w:val="0"/>
      <w:marTop w:val="0"/>
      <w:marBottom w:val="0"/>
      <w:divBdr>
        <w:top w:val="none" w:sz="0" w:space="0" w:color="auto"/>
        <w:left w:val="none" w:sz="0" w:space="0" w:color="auto"/>
        <w:bottom w:val="none" w:sz="0" w:space="0" w:color="auto"/>
        <w:right w:val="none" w:sz="0" w:space="0" w:color="auto"/>
      </w:divBdr>
    </w:div>
    <w:div w:id="463044018">
      <w:bodyDiv w:val="1"/>
      <w:marLeft w:val="0"/>
      <w:marRight w:val="0"/>
      <w:marTop w:val="0"/>
      <w:marBottom w:val="0"/>
      <w:divBdr>
        <w:top w:val="none" w:sz="0" w:space="0" w:color="auto"/>
        <w:left w:val="none" w:sz="0" w:space="0" w:color="auto"/>
        <w:bottom w:val="none" w:sz="0" w:space="0" w:color="auto"/>
        <w:right w:val="none" w:sz="0" w:space="0" w:color="auto"/>
      </w:divBdr>
    </w:div>
    <w:div w:id="481123042">
      <w:bodyDiv w:val="1"/>
      <w:marLeft w:val="0"/>
      <w:marRight w:val="0"/>
      <w:marTop w:val="0"/>
      <w:marBottom w:val="0"/>
      <w:divBdr>
        <w:top w:val="none" w:sz="0" w:space="0" w:color="auto"/>
        <w:left w:val="none" w:sz="0" w:space="0" w:color="auto"/>
        <w:bottom w:val="none" w:sz="0" w:space="0" w:color="auto"/>
        <w:right w:val="none" w:sz="0" w:space="0" w:color="auto"/>
      </w:divBdr>
    </w:div>
    <w:div w:id="892812361">
      <w:bodyDiv w:val="1"/>
      <w:marLeft w:val="0"/>
      <w:marRight w:val="0"/>
      <w:marTop w:val="0"/>
      <w:marBottom w:val="0"/>
      <w:divBdr>
        <w:top w:val="none" w:sz="0" w:space="0" w:color="auto"/>
        <w:left w:val="none" w:sz="0" w:space="0" w:color="auto"/>
        <w:bottom w:val="none" w:sz="0" w:space="0" w:color="auto"/>
        <w:right w:val="none" w:sz="0" w:space="0" w:color="auto"/>
      </w:divBdr>
    </w:div>
    <w:div w:id="1082408933">
      <w:bodyDiv w:val="1"/>
      <w:marLeft w:val="0"/>
      <w:marRight w:val="0"/>
      <w:marTop w:val="0"/>
      <w:marBottom w:val="0"/>
      <w:divBdr>
        <w:top w:val="none" w:sz="0" w:space="0" w:color="auto"/>
        <w:left w:val="none" w:sz="0" w:space="0" w:color="auto"/>
        <w:bottom w:val="none" w:sz="0" w:space="0" w:color="auto"/>
        <w:right w:val="none" w:sz="0" w:space="0" w:color="auto"/>
      </w:divBdr>
      <w:divsChild>
        <w:div w:id="1814714372">
          <w:marLeft w:val="-720"/>
          <w:marRight w:val="0"/>
          <w:marTop w:val="0"/>
          <w:marBottom w:val="0"/>
          <w:divBdr>
            <w:top w:val="none" w:sz="0" w:space="0" w:color="auto"/>
            <w:left w:val="none" w:sz="0" w:space="0" w:color="auto"/>
            <w:bottom w:val="none" w:sz="0" w:space="0" w:color="auto"/>
            <w:right w:val="none" w:sz="0" w:space="0" w:color="auto"/>
          </w:divBdr>
        </w:div>
      </w:divsChild>
    </w:div>
    <w:div w:id="1283926684">
      <w:bodyDiv w:val="1"/>
      <w:marLeft w:val="0"/>
      <w:marRight w:val="0"/>
      <w:marTop w:val="0"/>
      <w:marBottom w:val="0"/>
      <w:divBdr>
        <w:top w:val="none" w:sz="0" w:space="0" w:color="auto"/>
        <w:left w:val="none" w:sz="0" w:space="0" w:color="auto"/>
        <w:bottom w:val="none" w:sz="0" w:space="0" w:color="auto"/>
        <w:right w:val="none" w:sz="0" w:space="0" w:color="auto"/>
      </w:divBdr>
      <w:divsChild>
        <w:div w:id="1764062004">
          <w:marLeft w:val="-720"/>
          <w:marRight w:val="0"/>
          <w:marTop w:val="0"/>
          <w:marBottom w:val="0"/>
          <w:divBdr>
            <w:top w:val="none" w:sz="0" w:space="0" w:color="auto"/>
            <w:left w:val="none" w:sz="0" w:space="0" w:color="auto"/>
            <w:bottom w:val="none" w:sz="0" w:space="0" w:color="auto"/>
            <w:right w:val="none" w:sz="0" w:space="0" w:color="auto"/>
          </w:divBdr>
        </w:div>
      </w:divsChild>
    </w:div>
    <w:div w:id="1446540323">
      <w:bodyDiv w:val="1"/>
      <w:marLeft w:val="0"/>
      <w:marRight w:val="0"/>
      <w:marTop w:val="0"/>
      <w:marBottom w:val="0"/>
      <w:divBdr>
        <w:top w:val="none" w:sz="0" w:space="0" w:color="auto"/>
        <w:left w:val="none" w:sz="0" w:space="0" w:color="auto"/>
        <w:bottom w:val="none" w:sz="0" w:space="0" w:color="auto"/>
        <w:right w:val="none" w:sz="0" w:space="0" w:color="auto"/>
      </w:divBdr>
      <w:divsChild>
        <w:div w:id="1534150476">
          <w:marLeft w:val="-720"/>
          <w:marRight w:val="0"/>
          <w:marTop w:val="0"/>
          <w:marBottom w:val="0"/>
          <w:divBdr>
            <w:top w:val="none" w:sz="0" w:space="0" w:color="auto"/>
            <w:left w:val="none" w:sz="0" w:space="0" w:color="auto"/>
            <w:bottom w:val="none" w:sz="0" w:space="0" w:color="auto"/>
            <w:right w:val="none" w:sz="0" w:space="0" w:color="auto"/>
          </w:divBdr>
        </w:div>
      </w:divsChild>
    </w:div>
    <w:div w:id="1464080973">
      <w:bodyDiv w:val="1"/>
      <w:marLeft w:val="0"/>
      <w:marRight w:val="0"/>
      <w:marTop w:val="0"/>
      <w:marBottom w:val="0"/>
      <w:divBdr>
        <w:top w:val="none" w:sz="0" w:space="0" w:color="auto"/>
        <w:left w:val="none" w:sz="0" w:space="0" w:color="auto"/>
        <w:bottom w:val="none" w:sz="0" w:space="0" w:color="auto"/>
        <w:right w:val="none" w:sz="0" w:space="0" w:color="auto"/>
      </w:divBdr>
    </w:div>
    <w:div w:id="1596747147">
      <w:bodyDiv w:val="1"/>
      <w:marLeft w:val="0"/>
      <w:marRight w:val="0"/>
      <w:marTop w:val="0"/>
      <w:marBottom w:val="0"/>
      <w:divBdr>
        <w:top w:val="none" w:sz="0" w:space="0" w:color="auto"/>
        <w:left w:val="none" w:sz="0" w:space="0" w:color="auto"/>
        <w:bottom w:val="none" w:sz="0" w:space="0" w:color="auto"/>
        <w:right w:val="none" w:sz="0" w:space="0" w:color="auto"/>
      </w:divBdr>
    </w:div>
    <w:div w:id="1902713734">
      <w:bodyDiv w:val="1"/>
      <w:marLeft w:val="0"/>
      <w:marRight w:val="0"/>
      <w:marTop w:val="0"/>
      <w:marBottom w:val="0"/>
      <w:divBdr>
        <w:top w:val="none" w:sz="0" w:space="0" w:color="auto"/>
        <w:left w:val="none" w:sz="0" w:space="0" w:color="auto"/>
        <w:bottom w:val="none" w:sz="0" w:space="0" w:color="auto"/>
        <w:right w:val="none" w:sz="0" w:space="0" w:color="auto"/>
      </w:divBdr>
    </w:div>
    <w:div w:id="1937781789">
      <w:bodyDiv w:val="1"/>
      <w:marLeft w:val="0"/>
      <w:marRight w:val="0"/>
      <w:marTop w:val="0"/>
      <w:marBottom w:val="0"/>
      <w:divBdr>
        <w:top w:val="none" w:sz="0" w:space="0" w:color="auto"/>
        <w:left w:val="none" w:sz="0" w:space="0" w:color="auto"/>
        <w:bottom w:val="none" w:sz="0" w:space="0" w:color="auto"/>
        <w:right w:val="none" w:sz="0" w:space="0" w:color="auto"/>
      </w:divBdr>
    </w:div>
    <w:div w:id="1992295744">
      <w:bodyDiv w:val="1"/>
      <w:marLeft w:val="0"/>
      <w:marRight w:val="0"/>
      <w:marTop w:val="0"/>
      <w:marBottom w:val="0"/>
      <w:divBdr>
        <w:top w:val="none" w:sz="0" w:space="0" w:color="auto"/>
        <w:left w:val="none" w:sz="0" w:space="0" w:color="auto"/>
        <w:bottom w:val="none" w:sz="0" w:space="0" w:color="auto"/>
        <w:right w:val="none" w:sz="0" w:space="0" w:color="auto"/>
      </w:divBdr>
    </w:div>
    <w:div w:id="2027099521">
      <w:bodyDiv w:val="1"/>
      <w:marLeft w:val="0"/>
      <w:marRight w:val="0"/>
      <w:marTop w:val="0"/>
      <w:marBottom w:val="0"/>
      <w:divBdr>
        <w:top w:val="none" w:sz="0" w:space="0" w:color="auto"/>
        <w:left w:val="none" w:sz="0" w:space="0" w:color="auto"/>
        <w:bottom w:val="none" w:sz="0" w:space="0" w:color="auto"/>
        <w:right w:val="none" w:sz="0" w:space="0" w:color="auto"/>
      </w:divBdr>
      <w:divsChild>
        <w:div w:id="160984798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tatista.com/statistics/1364712/hotel-industry-market-size-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3.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chart" Target="charts/chart1.xml"/><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ABBAS\Desktop\003420\Working.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ABBAS\Desktop\003420\Working.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ABBAS\Desktop\003420\Working.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endParaRPr lang="en-US"/>
        </a:p>
      </c:txPr>
    </c:title>
    <c:autoTitleDeleted val="0"/>
    <c:plotArea>
      <c:layout/>
      <c:lineChart>
        <c:grouping val="standard"/>
        <c:varyColors val="0"/>
        <c:ser>
          <c:idx val="0"/>
          <c:order val="0"/>
          <c:tx>
            <c:strRef>
              <c:f>Sheet1!$B$29</c:f>
              <c:strCache>
                <c:ptCount val="1"/>
                <c:pt idx="0">
                  <c:v>Net Income (%)</c:v>
                </c:pt>
              </c:strCache>
            </c:strRef>
          </c:tx>
          <c:spPr>
            <a:ln w="34925" cap="rnd">
              <a:solidFill>
                <a:schemeClr val="lt1"/>
              </a:solidFill>
              <a:round/>
            </a:ln>
            <a:effectLst>
              <a:outerShdw dist="25400" dir="2700000" algn="tl" rotWithShape="0">
                <a:schemeClr val="accent1"/>
              </a:outerShd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accent1">
                          <a:lumMod val="60000"/>
                          <a:lumOff val="40000"/>
                        </a:schemeClr>
                      </a:solidFill>
                    </a:ln>
                    <a:effectLst/>
                  </c:spPr>
                </c15:leaderLines>
              </c:ext>
            </c:extLst>
          </c:dLbls>
          <c:cat>
            <c:strRef>
              <c:f>Sheet1!$C$28:$E$28</c:f>
              <c:strCache>
                <c:ptCount val="3"/>
                <c:pt idx="0">
                  <c:v>2023 (GBP)</c:v>
                </c:pt>
                <c:pt idx="1">
                  <c:v>2022(GBP)</c:v>
                </c:pt>
                <c:pt idx="2">
                  <c:v>2021(GBP)</c:v>
                </c:pt>
              </c:strCache>
            </c:strRef>
          </c:cat>
          <c:val>
            <c:numRef>
              <c:f>Sheet1!$C$29:$E$29</c:f>
              <c:numCache>
                <c:formatCode>0.0%</c:formatCode>
                <c:ptCount val="3"/>
                <c:pt idx="0">
                  <c:v>-0.15789473684210525</c:v>
                </c:pt>
                <c:pt idx="1">
                  <c:v>0.13636363636363635</c:v>
                </c:pt>
                <c:pt idx="2">
                  <c:v>0.25</c:v>
                </c:pt>
              </c:numCache>
            </c:numRef>
          </c:val>
          <c:smooth val="0"/>
          <c:extLst>
            <c:ext xmlns:c16="http://schemas.microsoft.com/office/drawing/2014/chart" uri="{C3380CC4-5D6E-409C-BE32-E72D297353CC}">
              <c16:uniqueId val="{00000000-BE13-45D6-B1CD-35345CE5B0DF}"/>
            </c:ext>
          </c:extLst>
        </c:ser>
        <c:dLbls>
          <c:dLblPos val="t"/>
          <c:showLegendKey val="0"/>
          <c:showVal val="1"/>
          <c:showCatName val="0"/>
          <c:showSerName val="0"/>
          <c:showPercent val="0"/>
          <c:showBubbleSize val="0"/>
        </c:dLbls>
        <c:dropLines>
          <c:spPr>
            <a:ln w="9525" cap="flat" cmpd="sng" algn="ctr">
              <a:gradFill>
                <a:gsLst>
                  <a:gs pos="0">
                    <a:schemeClr val="lt1"/>
                  </a:gs>
                  <a:gs pos="100000">
                    <a:schemeClr val="lt1">
                      <a:alpha val="0"/>
                    </a:schemeClr>
                  </a:gs>
                </a:gsLst>
                <a:lin ang="5400000" scaled="0"/>
              </a:gradFill>
              <a:round/>
            </a:ln>
            <a:effectLst/>
          </c:spPr>
        </c:dropLines>
        <c:smooth val="0"/>
        <c:axId val="638993800"/>
        <c:axId val="638997760"/>
      </c:lineChart>
      <c:catAx>
        <c:axId val="638993800"/>
        <c:scaling>
          <c:orientation val="minMax"/>
        </c:scaling>
        <c:delete val="0"/>
        <c:axPos val="b"/>
        <c:numFmt formatCode="General" sourceLinked="1"/>
        <c:majorTickMark val="none"/>
        <c:minorTickMark val="none"/>
        <c:tickLblPos val="nextTo"/>
        <c:spPr>
          <a:noFill/>
          <a:ln w="12700" cap="flat" cmpd="sng" algn="ctr">
            <a:solidFill>
              <a:schemeClr val="lt1"/>
            </a:solidFill>
            <a:round/>
          </a:ln>
          <a:effectLst/>
        </c:spPr>
        <c:txPr>
          <a:bodyPr rot="-60000000" spcFirstLastPara="1" vertOverflow="ellipsis" vert="horz" wrap="square" anchor="ctr" anchorCtr="1"/>
          <a:lstStyle/>
          <a:p>
            <a:pPr>
              <a:defRPr sz="900" b="0" i="0" u="none" strike="noStrike" kern="1200" spc="100" baseline="0">
                <a:solidFill>
                  <a:schemeClr val="lt1"/>
                </a:solidFill>
                <a:latin typeface="+mn-lt"/>
                <a:ea typeface="+mn-ea"/>
                <a:cs typeface="+mn-cs"/>
              </a:defRPr>
            </a:pPr>
            <a:endParaRPr lang="en-US"/>
          </a:p>
        </c:txPr>
        <c:crossAx val="638997760"/>
        <c:crosses val="autoZero"/>
        <c:auto val="1"/>
        <c:lblAlgn val="ctr"/>
        <c:lblOffset val="100"/>
        <c:noMultiLvlLbl val="0"/>
      </c:catAx>
      <c:valAx>
        <c:axId val="638997760"/>
        <c:scaling>
          <c:orientation val="minMax"/>
        </c:scaling>
        <c:delete val="0"/>
        <c:axPos val="l"/>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638993800"/>
        <c:crosses val="autoZero"/>
        <c:crossBetween val="between"/>
      </c:valAx>
      <c:spPr>
        <a:noFill/>
        <a:ln>
          <a:noFill/>
        </a:ln>
        <a:effectLst/>
      </c:spPr>
    </c:plotArea>
    <c:plotVisOnly val="1"/>
    <c:dispBlanksAs val="gap"/>
    <c:showDLblsOverMax val="0"/>
  </c:chart>
  <c:spPr>
    <a:solidFill>
      <a:schemeClr val="accent1"/>
    </a:solidFill>
    <a:ln w="9525" cap="flat" cmpd="sng" algn="ctr">
      <a:solidFill>
        <a:schemeClr val="accent1"/>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Sheet1!$B$32</c:f>
              <c:strCache>
                <c:ptCount val="1"/>
                <c:pt idx="0">
                  <c:v>Return on capital employed (%)</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Sheet1!$C$31:$E$31</c:f>
              <c:strCache>
                <c:ptCount val="3"/>
                <c:pt idx="0">
                  <c:v>2023 (GBP)</c:v>
                </c:pt>
                <c:pt idx="1">
                  <c:v>2022(GBP)</c:v>
                </c:pt>
                <c:pt idx="2">
                  <c:v>2021(GBP)</c:v>
                </c:pt>
              </c:strCache>
            </c:strRef>
          </c:cat>
          <c:val>
            <c:numRef>
              <c:f>Sheet1!$C$32:$E$32</c:f>
              <c:numCache>
                <c:formatCode>0.00%</c:formatCode>
                <c:ptCount val="3"/>
                <c:pt idx="0">
                  <c:v>-8.3333333333333329E-2</c:v>
                </c:pt>
                <c:pt idx="1">
                  <c:v>7.2115384615384609E-2</c:v>
                </c:pt>
                <c:pt idx="2">
                  <c:v>0.14150943396226415</c:v>
                </c:pt>
              </c:numCache>
            </c:numRef>
          </c:val>
          <c:extLst>
            <c:ext xmlns:c16="http://schemas.microsoft.com/office/drawing/2014/chart" uri="{C3380CC4-5D6E-409C-BE32-E72D297353CC}">
              <c16:uniqueId val="{00000000-0FCC-46BE-BC01-CE50C8B80986}"/>
            </c:ext>
          </c:extLst>
        </c:ser>
        <c:dLbls>
          <c:dLblPos val="inEnd"/>
          <c:showLegendKey val="0"/>
          <c:showVal val="1"/>
          <c:showCatName val="0"/>
          <c:showSerName val="0"/>
          <c:showPercent val="0"/>
          <c:showBubbleSize val="0"/>
        </c:dLbls>
        <c:gapWidth val="65"/>
        <c:axId val="638991640"/>
        <c:axId val="638997400"/>
      </c:barChart>
      <c:catAx>
        <c:axId val="638991640"/>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638997400"/>
        <c:crosses val="autoZero"/>
        <c:auto val="1"/>
        <c:lblAlgn val="ctr"/>
        <c:lblOffset val="100"/>
        <c:noMultiLvlLbl val="0"/>
      </c:catAx>
      <c:valAx>
        <c:axId val="638997400"/>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638991640"/>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GB"/>
              <a:t>Growth/Decline</a:t>
            </a:r>
            <a:r>
              <a:rPr lang="en-GB" baseline="0"/>
              <a:t> in Revenue and Profitability</a:t>
            </a:r>
            <a:endParaRPr lang="en-GB"/>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Sheet1!$B$24</c:f>
              <c:strCache>
                <c:ptCount val="1"/>
                <c:pt idx="0">
                  <c:v>Sales Growth/Decline</c:v>
                </c:pt>
              </c:strCache>
            </c:strRef>
          </c:tx>
          <c:spPr>
            <a:noFill/>
            <a:ln w="9525" cap="flat" cmpd="sng" algn="ctr">
              <a:solidFill>
                <a:schemeClr val="accent1"/>
              </a:solidFill>
              <a:miter lim="800000"/>
            </a:ln>
            <a:effectLst>
              <a:glow rad="63500">
                <a:schemeClr val="accent1">
                  <a:satMod val="175000"/>
                  <a:alpha val="25000"/>
                </a:schemeClr>
              </a:glo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Sheet1!$C$23:$D$23</c:f>
              <c:strCache>
                <c:ptCount val="2"/>
                <c:pt idx="0">
                  <c:v>2023 (GBP)</c:v>
                </c:pt>
                <c:pt idx="1">
                  <c:v>2022(GBP)</c:v>
                </c:pt>
              </c:strCache>
            </c:strRef>
          </c:cat>
          <c:val>
            <c:numRef>
              <c:f>Sheet1!$C$24:$D$24</c:f>
              <c:numCache>
                <c:formatCode>0.00%</c:formatCode>
                <c:ptCount val="2"/>
                <c:pt idx="0">
                  <c:v>-0.13636363636363635</c:v>
                </c:pt>
                <c:pt idx="1">
                  <c:v>-8.3333333333333329E-2</c:v>
                </c:pt>
              </c:numCache>
            </c:numRef>
          </c:val>
          <c:extLst>
            <c:ext xmlns:c16="http://schemas.microsoft.com/office/drawing/2014/chart" uri="{C3380CC4-5D6E-409C-BE32-E72D297353CC}">
              <c16:uniqueId val="{00000000-7133-4584-8B56-554D8C572E20}"/>
            </c:ext>
          </c:extLst>
        </c:ser>
        <c:ser>
          <c:idx val="1"/>
          <c:order val="1"/>
          <c:tx>
            <c:strRef>
              <c:f>Sheet1!$B$25</c:f>
              <c:strCache>
                <c:ptCount val="1"/>
                <c:pt idx="0">
                  <c:v>Profit Growth/Decline</c:v>
                </c:pt>
              </c:strCache>
            </c:strRef>
          </c:tx>
          <c:spPr>
            <a:noFill/>
            <a:ln w="9525" cap="flat" cmpd="sng" algn="ctr">
              <a:solidFill>
                <a:schemeClr val="accent2"/>
              </a:solidFill>
              <a:miter lim="800000"/>
            </a:ln>
            <a:effectLst>
              <a:glow rad="63500">
                <a:schemeClr val="accent2">
                  <a:satMod val="175000"/>
                  <a:alpha val="25000"/>
                </a:schemeClr>
              </a:glo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Sheet1!$C$23:$D$23</c:f>
              <c:strCache>
                <c:ptCount val="2"/>
                <c:pt idx="0">
                  <c:v>2023 (GBP)</c:v>
                </c:pt>
                <c:pt idx="1">
                  <c:v>2022(GBP)</c:v>
                </c:pt>
              </c:strCache>
            </c:strRef>
          </c:cat>
          <c:val>
            <c:numRef>
              <c:f>Sheet1!$C$25:$D$25</c:f>
              <c:numCache>
                <c:formatCode>0%</c:formatCode>
                <c:ptCount val="2"/>
                <c:pt idx="0">
                  <c:v>-2</c:v>
                </c:pt>
                <c:pt idx="1">
                  <c:v>-0.5</c:v>
                </c:pt>
              </c:numCache>
            </c:numRef>
          </c:val>
          <c:extLst>
            <c:ext xmlns:c16="http://schemas.microsoft.com/office/drawing/2014/chart" uri="{C3380CC4-5D6E-409C-BE32-E72D297353CC}">
              <c16:uniqueId val="{00000001-7133-4584-8B56-554D8C572E20}"/>
            </c:ext>
          </c:extLst>
        </c:ser>
        <c:dLbls>
          <c:dLblPos val="outEnd"/>
          <c:showLegendKey val="0"/>
          <c:showVal val="1"/>
          <c:showCatName val="0"/>
          <c:showSerName val="0"/>
          <c:showPercent val="0"/>
          <c:showBubbleSize val="0"/>
        </c:dLbls>
        <c:gapWidth val="315"/>
        <c:overlap val="-40"/>
        <c:axId val="632273120"/>
        <c:axId val="632268080"/>
      </c:barChart>
      <c:catAx>
        <c:axId val="632273120"/>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632268080"/>
        <c:crosses val="autoZero"/>
        <c:auto val="1"/>
        <c:lblAlgn val="ctr"/>
        <c:lblOffset val="100"/>
        <c:noMultiLvlLbl val="0"/>
      </c:catAx>
      <c:valAx>
        <c:axId val="632268080"/>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632273120"/>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9">
  <cs:axisTitle>
    <cs:lnRef idx="0"/>
    <cs:fillRef idx="0"/>
    <cs:effectRef idx="0"/>
    <cs:fontRef idx="minor">
      <a:schemeClr val="lt1"/>
    </cs:fontRef>
    <cs:defRPr sz="900" b="1" kern="1200"/>
  </cs:axisTitle>
  <cs:categoryAxis>
    <cs:lnRef idx="0">
      <cs:styleClr val="0"/>
    </cs:lnRef>
    <cs:fillRef idx="0"/>
    <cs:effectRef idx="0"/>
    <cs:fontRef idx="minor">
      <a:schemeClr val="lt1"/>
    </cs:fontRef>
    <cs:spPr>
      <a:ln w="12700" cap="flat" cmpd="sng" algn="ctr">
        <a:solidFill>
          <a:schemeClr val="lt1"/>
        </a:solidFill>
        <a:round/>
      </a:ln>
    </cs:spPr>
    <cs:defRPr sz="900" kern="1200" spc="100" baseline="0"/>
  </cs:categoryAxis>
  <cs:chartArea>
    <cs:lnRef idx="0">
      <cs:styleClr val="0"/>
    </cs:lnRef>
    <cs:fillRef idx="0">
      <cs:styleClr val="0"/>
    </cs:fillRef>
    <cs:effectRef idx="0"/>
    <cs:fontRef idx="minor">
      <a:schemeClr val="dk1"/>
    </cs:fontRef>
    <cs:spPr>
      <a:solidFill>
        <a:schemeClr val="phClr"/>
      </a:solidFill>
      <a:ln w="9525" cap="flat" cmpd="sng" algn="ctr">
        <a:solidFill>
          <a:schemeClr val="phClr"/>
        </a:solidFill>
        <a:round/>
      </a:ln>
    </cs:spPr>
    <cs:defRPr sz="1000" kern="1200"/>
  </cs:chartArea>
  <cs:dataLabel>
    <cs:lnRef idx="0"/>
    <cs:fillRef idx="0"/>
    <cs:effectRef idx="0"/>
    <cs:fontRef idx="minor">
      <a:schemeClr val="lt1"/>
    </cs:fontRef>
    <cs:defRPr sz="900" b="1" kern="1200"/>
  </cs:dataLabel>
  <cs:dataLabelCallout>
    <cs:lnRef idx="0">
      <cs:styleClr val="auto"/>
    </cs:lnRef>
    <cs:fillRef idx="0"/>
    <cs:effectRef idx="0"/>
    <cs:fontRef idx="minor">
      <cs:styleClr val="auto"/>
    </cs:fontRef>
    <cs:spPr>
      <a:solidFill>
        <a:schemeClr val="lt1"/>
      </a:solidFill>
      <a:ln>
        <a:solidFill>
          <a:schemeClr val="ph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pattFill prst="ltUpDiag">
        <a:fgClr>
          <a:schemeClr val="phClr"/>
        </a:fgClr>
        <a:bgClr>
          <a:schemeClr val="lt1"/>
        </a:bgClr>
      </a:pattFill>
    </cs:spPr>
  </cs:dataPoint>
  <cs:dataPoint3D>
    <cs:lnRef idx="0"/>
    <cs:fillRef idx="0">
      <cs:styleClr val="auto"/>
    </cs:fillRef>
    <cs:effectRef idx="0"/>
    <cs:fontRef idx="minor">
      <a:schemeClr val="dk1"/>
    </cs:fontRef>
    <cs:spPr>
      <a:pattFill prst="ltUpDiag">
        <a:fgClr>
          <a:schemeClr val="phClr"/>
        </a:fgClr>
        <a:bgClr>
          <a:schemeClr val="lt1"/>
        </a:bgClr>
      </a:pattFill>
    </cs:spPr>
  </cs:dataPoint3D>
  <cs:dataPointLine>
    <cs:lnRef idx="0">
      <cs:styleClr val="auto"/>
    </cs:lnRef>
    <cs:fillRef idx="0"/>
    <cs:effectRef idx="0">
      <cs:styleClr val="auto"/>
    </cs:effectRef>
    <cs:fontRef idx="minor">
      <a:schemeClr val="dk1"/>
    </cs:fontRef>
    <cs:spPr>
      <a:ln w="34925" cap="rnd">
        <a:solidFill>
          <a:schemeClr val="lt1"/>
        </a:solidFill>
        <a:round/>
      </a:ln>
      <a:effectLst>
        <a:outerShdw dist="25400" dir="2700000" algn="tl" rotWithShape="0">
          <a:schemeClr val="phClr"/>
        </a:outerShdw>
      </a:effectLst>
    </cs:spPr>
  </cs:dataPointLine>
  <cs:dataPointMarker>
    <cs:lnRef idx="0"/>
    <cs:fillRef idx="0">
      <cs:styleClr val="auto"/>
    </cs:fillRef>
    <cs:effectRef idx="0"/>
    <cs:fontRef idx="minor">
      <a:schemeClr val="dk1"/>
    </cs:fontRef>
    <cs:spPr>
      <a:solidFill>
        <a:schemeClr val="phClr"/>
      </a:solidFill>
      <a:ln w="22225">
        <a:solidFill>
          <a:schemeClr val="lt1"/>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kern="1200"/>
  </cs:dataTable>
  <cs:downBar>
    <cs:lnRef idx="0">
      <cs:styleClr val="0"/>
    </cs:lnRef>
    <cs:fillRef idx="0"/>
    <cs:effectRef idx="0"/>
    <cs:fontRef idx="minor">
      <a:schemeClr val="dk1"/>
    </cs:fontRef>
    <cs:spPr>
      <a:solidFill>
        <a:schemeClr val="dk1">
          <a:lumMod val="35000"/>
          <a:lumOff val="65000"/>
        </a:schemeClr>
      </a:solidFill>
      <a:ln w="9525">
        <a:solidFill>
          <a:schemeClr val="phClr">
            <a:lumMod val="60000"/>
            <a:lumOff val="40000"/>
          </a:schemeClr>
        </a:solidFill>
      </a:ln>
    </cs:spPr>
  </cs:downBar>
  <cs:dropLine>
    <cs:lnRef idx="0"/>
    <cs:fillRef idx="0"/>
    <cs:effectRef idx="0"/>
    <cs:fontRef idx="minor">
      <a:schemeClr val="dk1"/>
    </cs:fontRef>
    <cs:spPr>
      <a:ln w="9525" cap="flat" cmpd="sng" algn="ctr">
        <a:gradFill>
          <a:gsLst>
            <a:gs pos="0">
              <a:schemeClr val="lt1"/>
            </a:gs>
            <a:gs pos="100000">
              <a:schemeClr val="lt1">
                <a:alpha val="0"/>
              </a:schemeClr>
            </a:gs>
          </a:gsLst>
          <a:lin ang="5400000" scaled="0"/>
        </a:gradFill>
        <a:round/>
      </a:ln>
    </cs:spPr>
  </cs:dropLine>
  <cs:errorBar>
    <cs:lnRef idx="0">
      <cs:styleClr val="0"/>
    </cs:lnRef>
    <cs:fillRef idx="0"/>
    <cs:effectRef idx="0"/>
    <cs:fontRef idx="minor">
      <a:schemeClr val="dk1"/>
    </cs:fontRef>
    <cs:spPr>
      <a:ln w="9525">
        <a:solidFill>
          <a:schemeClr val="phClr">
            <a:lumMod val="60000"/>
            <a:lumOff val="40000"/>
          </a:schemeClr>
        </a:solidFill>
        <a:round/>
      </a:ln>
      <a:effectLst>
        <a:glow rad="25400">
          <a:schemeClr val="lt1"/>
        </a:glow>
      </a:effectLst>
    </cs:spPr>
  </cs:errorBar>
  <cs:floor>
    <cs:lnRef idx="0"/>
    <cs:fillRef idx="0"/>
    <cs:effectRef idx="0"/>
    <cs:fontRef idx="minor">
      <a:schemeClr val="dk1"/>
    </cs:fontRef>
  </cs:floor>
  <cs:gridlineMajor>
    <cs:lnRef idx="0">
      <cs:styleClr val="0"/>
    </cs:lnRef>
    <cs:fillRef idx="0"/>
    <cs:effectRef idx="0"/>
    <cs:fontRef idx="minor">
      <a:schemeClr val="dk1"/>
    </cs:fontRef>
    <cs:spPr>
      <a:ln w="9525" cap="flat" cmpd="sng" algn="ctr">
        <a:solidFill>
          <a:schemeClr val="lt1">
            <a:alpha val="25000"/>
          </a:schemeClr>
        </a:solidFill>
        <a:round/>
      </a:ln>
    </cs:spPr>
  </cs:gridlineMajor>
  <cs:gridlineMinor>
    <cs:lnRef idx="0">
      <cs:styleClr val="0"/>
    </cs:lnRef>
    <cs:fillRef idx="0"/>
    <cs:effectRef idx="0"/>
    <cs:fontRef idx="minor">
      <a:schemeClr val="dk1"/>
    </cs:fontRef>
    <cs:spPr>
      <a:ln>
        <a:solidFill>
          <a:schemeClr val="lt1">
            <a:alpha val="10000"/>
          </a:schemeClr>
        </a:solidFill>
      </a:ln>
    </cs:spPr>
  </cs:gridlineMinor>
  <cs:hiLoLine>
    <cs:lnRef idx="0">
      <cs:styleClr val="0"/>
    </cs:lnRef>
    <cs:fillRef idx="0"/>
    <cs:effectRef idx="0"/>
    <cs:fontRef idx="minor">
      <a:schemeClr val="dk1"/>
    </cs:fontRef>
    <cs:spPr>
      <a:ln w="9525">
        <a:solidFill>
          <a:schemeClr val="phClr">
            <a:lumMod val="60000"/>
            <a:lumOff val="40000"/>
          </a:schemeClr>
        </a:solidFill>
        <a:prstDash val="dash"/>
      </a:ln>
    </cs:spPr>
  </cs:hiLoLine>
  <cs:leaderLine>
    <cs:lnRef idx="0">
      <cs:styleClr val="0"/>
    </cs:lnRef>
    <cs:fillRef idx="0"/>
    <cs:effectRef idx="0"/>
    <cs:fontRef idx="minor">
      <a:schemeClr val="dk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spPr>
      <a:ln w="3175" cap="flat" cmpd="sng" algn="ctr">
        <a:solidFill>
          <a:schemeClr val="phClr">
            <a:lumMod val="60000"/>
            <a:lumOff val="40000"/>
          </a:schemeClr>
        </a:solidFill>
        <a:round/>
      </a:ln>
    </cs:spPr>
    <cs:defRPr sz="900" kern="1200"/>
  </cs:seriesAxis>
  <cs:seriesLine>
    <cs:lnRef idx="0">
      <cs:styleClr val="0"/>
    </cs:lnRef>
    <cs:fillRef idx="0"/>
    <cs:effectRef idx="0"/>
    <cs:fontRef idx="minor">
      <a:schemeClr val="dk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dk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dk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13">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FB2BF7-5A23-4013-9949-F36D333C98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13</Pages>
  <Words>2592</Words>
  <Characters>14779</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Iliuta</dc:creator>
  <cp:keywords/>
  <dc:description/>
  <cp:lastModifiedBy>Cristina Iliuta (2212526)</cp:lastModifiedBy>
  <cp:revision>4</cp:revision>
  <dcterms:created xsi:type="dcterms:W3CDTF">2024-05-22T08:30:00Z</dcterms:created>
  <dcterms:modified xsi:type="dcterms:W3CDTF">2024-05-22T09:16:00Z</dcterms:modified>
</cp:coreProperties>
</file>