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E3D" w:rsidRPr="005E2FBC" w:rsidRDefault="007E5E3D" w:rsidP="007E5E3D">
      <w:pPr>
        <w:autoSpaceDE w:val="0"/>
        <w:autoSpaceDN w:val="0"/>
        <w:adjustRightInd w:val="0"/>
        <w:spacing w:after="0" w:line="240" w:lineRule="auto"/>
        <w:rPr>
          <w:rFonts w:ascii="MyriadPro-Bold" w:hAnsi="MyriadPro-Bold" w:cs="MyriadPro-Bold"/>
          <w:b/>
          <w:bCs/>
          <w:sz w:val="44"/>
          <w:szCs w:val="44"/>
        </w:rPr>
      </w:pPr>
      <w:r w:rsidRPr="005E2FBC">
        <w:rPr>
          <w:rFonts w:ascii="MyriadPro-Bold" w:hAnsi="MyriadPro-Bold" w:cs="MyriadPro-Bold"/>
          <w:b/>
          <w:bCs/>
          <w:sz w:val="44"/>
          <w:szCs w:val="44"/>
        </w:rPr>
        <w:t>When (and when not!) to use the</w:t>
      </w:r>
    </w:p>
    <w:p w:rsidR="007E5E3D" w:rsidRPr="005E2FBC" w:rsidRDefault="007E5E3D" w:rsidP="007E5E3D">
      <w:pPr>
        <w:autoSpaceDE w:val="0"/>
        <w:autoSpaceDN w:val="0"/>
        <w:adjustRightInd w:val="0"/>
        <w:spacing w:after="0" w:line="240" w:lineRule="auto"/>
        <w:rPr>
          <w:rFonts w:ascii="MyriadPro-Bold" w:hAnsi="MyriadPro-Bold" w:cs="MyriadPro-Bold"/>
          <w:b/>
          <w:bCs/>
          <w:sz w:val="44"/>
          <w:szCs w:val="44"/>
        </w:rPr>
      </w:pPr>
      <w:r w:rsidRPr="005E2FBC">
        <w:rPr>
          <w:rFonts w:ascii="MyriadPro-Bold" w:hAnsi="MyriadPro-Bold" w:cs="MyriadPro-Bold"/>
          <w:b/>
          <w:bCs/>
          <w:sz w:val="44"/>
          <w:szCs w:val="44"/>
        </w:rPr>
        <w:t>WACC for investment appraisal</w:t>
      </w:r>
    </w:p>
    <w:p w:rsidR="007E5E3D" w:rsidRDefault="007E5E3D" w:rsidP="007E5E3D">
      <w:pPr>
        <w:autoSpaceDE w:val="0"/>
        <w:autoSpaceDN w:val="0"/>
        <w:adjustRightInd w:val="0"/>
        <w:spacing w:after="0" w:line="240" w:lineRule="auto"/>
        <w:rPr>
          <w:rFonts w:cs="WarnockPro-Bold"/>
          <w:b/>
          <w:bCs/>
          <w:color w:val="0049BC"/>
          <w:sz w:val="28"/>
          <w:szCs w:val="28"/>
        </w:rPr>
      </w:pPr>
      <w:bookmarkStart w:id="0" w:name="_GoBack"/>
      <w:bookmarkEnd w:id="0"/>
    </w:p>
    <w:p w:rsidR="007E5E3D" w:rsidRPr="007E5E3D" w:rsidRDefault="007E5E3D" w:rsidP="007E5E3D">
      <w:pPr>
        <w:autoSpaceDE w:val="0"/>
        <w:autoSpaceDN w:val="0"/>
        <w:adjustRightInd w:val="0"/>
        <w:spacing w:after="0" w:line="240" w:lineRule="auto"/>
        <w:rPr>
          <w:rFonts w:cs="WarnockPro-Bold"/>
          <w:b/>
          <w:bCs/>
          <w:color w:val="0049BC"/>
          <w:sz w:val="28"/>
          <w:szCs w:val="28"/>
        </w:rPr>
      </w:pPr>
      <w:r w:rsidRPr="007E5E3D">
        <w:rPr>
          <w:rFonts w:cs="WarnockPro-Bold"/>
          <w:b/>
          <w:bCs/>
          <w:color w:val="0049BC"/>
          <w:sz w:val="28"/>
          <w:szCs w:val="28"/>
        </w:rPr>
        <w:t>Introduction</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 xml:space="preserve">In week seven </w:t>
      </w:r>
      <w:proofErr w:type="gramStart"/>
      <w:r w:rsidRPr="007E5E3D">
        <w:rPr>
          <w:rFonts w:cs="WarnockPro-Regular"/>
          <w:color w:val="000000"/>
          <w:sz w:val="24"/>
          <w:szCs w:val="24"/>
        </w:rPr>
        <w:t>session</w:t>
      </w:r>
      <w:proofErr w:type="gramEnd"/>
      <w:r w:rsidRPr="007E5E3D">
        <w:rPr>
          <w:rFonts w:cs="WarnockPro-Regular"/>
          <w:color w:val="000000"/>
          <w:sz w:val="24"/>
          <w:szCs w:val="24"/>
        </w:rPr>
        <w:t xml:space="preserve"> two we looked at the calculation of the Weighted Average Cost of Capital. This is often used as the discount rate for investment appraisal, but in reality it is only suitable in certain circumstances.</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 xml:space="preserve">We will discuss the factors involved in determining an appropriate discount rate, </w:t>
      </w:r>
      <w:r w:rsidR="00D25954">
        <w:rPr>
          <w:rFonts w:cs="WarnockPro-Regular"/>
          <w:color w:val="000000"/>
          <w:sz w:val="24"/>
          <w:szCs w:val="24"/>
        </w:rPr>
        <w:t>and in the following sessions</w:t>
      </w:r>
      <w:r w:rsidRPr="007E5E3D">
        <w:rPr>
          <w:rFonts w:cs="WarnockPro-Regular"/>
          <w:color w:val="000000"/>
          <w:sz w:val="24"/>
          <w:szCs w:val="24"/>
        </w:rPr>
        <w:t xml:space="preserve"> look at the calculations involved.</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Bold"/>
          <w:b/>
          <w:bCs/>
          <w:color w:val="0049BC"/>
          <w:sz w:val="28"/>
          <w:szCs w:val="28"/>
        </w:rPr>
      </w:pPr>
      <w:r w:rsidRPr="007E5E3D">
        <w:rPr>
          <w:rFonts w:cs="WarnockPro-Bold"/>
          <w:b/>
          <w:bCs/>
          <w:color w:val="0049BC"/>
          <w:sz w:val="28"/>
          <w:szCs w:val="28"/>
        </w:rPr>
        <w:t>The Weighted Average Cost of Capital</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 xml:space="preserve">In week seven </w:t>
      </w:r>
      <w:proofErr w:type="gramStart"/>
      <w:r w:rsidRPr="007E5E3D">
        <w:rPr>
          <w:rFonts w:cs="WarnockPro-Regular"/>
          <w:color w:val="000000"/>
          <w:sz w:val="24"/>
          <w:szCs w:val="24"/>
        </w:rPr>
        <w:t>session</w:t>
      </w:r>
      <w:proofErr w:type="gramEnd"/>
      <w:r w:rsidRPr="007E5E3D">
        <w:rPr>
          <w:rFonts w:cs="WarnockPro-Regular"/>
          <w:color w:val="000000"/>
          <w:sz w:val="24"/>
          <w:szCs w:val="24"/>
        </w:rPr>
        <w:t xml:space="preserve"> two we looked at the following example:</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49BC"/>
          <w:sz w:val="24"/>
          <w:szCs w:val="24"/>
        </w:rPr>
        <w:t xml:space="preserve">• </w:t>
      </w:r>
      <w:r w:rsidRPr="007E5E3D">
        <w:rPr>
          <w:rFonts w:cs="WarnockPro-Regular"/>
          <w:color w:val="000000"/>
          <w:sz w:val="24"/>
          <w:szCs w:val="24"/>
        </w:rPr>
        <w:t>J plc is financed as follows:</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49BC"/>
          <w:sz w:val="24"/>
          <w:szCs w:val="24"/>
        </w:rPr>
        <w:t xml:space="preserve">• </w:t>
      </w:r>
      <w:r w:rsidRPr="007E5E3D">
        <w:rPr>
          <w:rFonts w:cs="WarnockPro-Regular"/>
          <w:color w:val="000000"/>
          <w:sz w:val="24"/>
          <w:szCs w:val="24"/>
        </w:rPr>
        <w:t>Equity – 5 million $1 shares quoted at $2.50 cum div, on which a dividend of 32c per share</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is</w:t>
      </w:r>
      <w:proofErr w:type="gramEnd"/>
      <w:r w:rsidRPr="007E5E3D">
        <w:rPr>
          <w:rFonts w:cs="WarnockPro-Regular"/>
          <w:color w:val="000000"/>
          <w:sz w:val="24"/>
          <w:szCs w:val="24"/>
        </w:rPr>
        <w:t xml:space="preserve"> about to be paid.</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49BC"/>
          <w:sz w:val="24"/>
          <w:szCs w:val="24"/>
        </w:rPr>
        <w:t xml:space="preserve">• </w:t>
      </w:r>
      <w:r w:rsidRPr="007E5E3D">
        <w:rPr>
          <w:rFonts w:cs="WarnockPro-Regular"/>
          <w:color w:val="000000"/>
          <w:sz w:val="24"/>
          <w:szCs w:val="24"/>
        </w:rPr>
        <w:t>Debt - $4M 8% debentures quoted at 92 ex int.</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49BC"/>
          <w:sz w:val="24"/>
          <w:szCs w:val="24"/>
        </w:rPr>
        <w:t xml:space="preserve">• </w:t>
      </w:r>
      <w:r w:rsidRPr="007E5E3D">
        <w:rPr>
          <w:rFonts w:cs="WarnockPro-Regular"/>
          <w:color w:val="000000"/>
          <w:sz w:val="24"/>
          <w:szCs w:val="24"/>
        </w:rPr>
        <w:t>Corporation tax is 30%</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49BC"/>
          <w:sz w:val="24"/>
          <w:szCs w:val="24"/>
        </w:rPr>
        <w:t xml:space="preserve">• </w:t>
      </w:r>
      <w:r w:rsidRPr="007E5E3D">
        <w:rPr>
          <w:rFonts w:cs="WarnockPro-Regular"/>
          <w:color w:val="000000"/>
          <w:sz w:val="24"/>
          <w:szCs w:val="24"/>
        </w:rPr>
        <w:t>Calculate the WACC to the company</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We calculated the Return to Shareholders, and hence the Cost of Equity to be 14.68%</w:t>
      </w:r>
      <w:proofErr w:type="gramStart"/>
      <w:r w:rsidRPr="007E5E3D">
        <w:rPr>
          <w:rFonts w:cs="WarnockPro-Regular"/>
          <w:color w:val="000000"/>
          <w:sz w:val="24"/>
          <w:szCs w:val="24"/>
        </w:rPr>
        <w:t>,.</w:t>
      </w:r>
      <w:proofErr w:type="gramEnd"/>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We also calculated the Return to Debt lenders as being 8.70%, and th</w:t>
      </w:r>
      <w:r>
        <w:rPr>
          <w:rFonts w:cs="WarnockPro-Regular"/>
          <w:color w:val="000000"/>
          <w:sz w:val="24"/>
          <w:szCs w:val="24"/>
        </w:rPr>
        <w:t xml:space="preserve">erefore the Cost of Debt (after </w:t>
      </w:r>
      <w:r w:rsidRPr="007E5E3D">
        <w:rPr>
          <w:rFonts w:cs="WarnockPro-Regular"/>
          <w:color w:val="000000"/>
          <w:sz w:val="24"/>
          <w:szCs w:val="24"/>
        </w:rPr>
        <w:t>tax) as 6.09%.</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Pr>
          <w:rFonts w:cs="WarnockPro-Regular"/>
          <w:color w:val="000000"/>
          <w:sz w:val="24"/>
          <w:szCs w:val="24"/>
        </w:rPr>
        <w:t>I</w:t>
      </w:r>
      <w:r w:rsidRPr="007E5E3D">
        <w:rPr>
          <w:rFonts w:cs="WarnockPro-Regular"/>
          <w:color w:val="000000"/>
          <w:sz w:val="24"/>
          <w:szCs w:val="24"/>
        </w:rPr>
        <w:t>t is not surprising that the Cost of Equity is higher than the Cost of Debt.</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Bold"/>
          <w:b/>
          <w:bCs/>
          <w:color w:val="000000"/>
          <w:sz w:val="24"/>
          <w:szCs w:val="24"/>
        </w:rPr>
      </w:pPr>
      <w:r w:rsidRPr="007E5E3D">
        <w:rPr>
          <w:rFonts w:cs="WarnockPro-Bold"/>
          <w:b/>
          <w:bCs/>
          <w:color w:val="000000"/>
          <w:sz w:val="24"/>
          <w:szCs w:val="24"/>
        </w:rPr>
        <w:t>There are two reasons for this:</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Bold"/>
          <w:b/>
          <w:bCs/>
          <w:color w:val="000000"/>
          <w:sz w:val="24"/>
          <w:szCs w:val="24"/>
        </w:rPr>
        <w:t xml:space="preserve">(a) </w:t>
      </w:r>
      <w:r w:rsidRPr="007E5E3D">
        <w:rPr>
          <w:rFonts w:cs="WarnockPro-Regular"/>
          <w:color w:val="000000"/>
          <w:sz w:val="24"/>
          <w:szCs w:val="24"/>
        </w:rPr>
        <w:t>Equity lenders require a higher return (14.68%) than Debt</w:t>
      </w:r>
      <w:r>
        <w:rPr>
          <w:rFonts w:cs="WarnockPro-Regular"/>
          <w:color w:val="000000"/>
          <w:sz w:val="24"/>
          <w:szCs w:val="24"/>
        </w:rPr>
        <w:t xml:space="preserve"> lenders (8.70%) because equity </w:t>
      </w:r>
      <w:r w:rsidRPr="007E5E3D">
        <w:rPr>
          <w:rFonts w:cs="WarnockPro-Regular"/>
          <w:color w:val="000000"/>
          <w:sz w:val="24"/>
          <w:szCs w:val="24"/>
        </w:rPr>
        <w:t>lenders accept more risk than debt lenders. They accept the ris</w:t>
      </w:r>
      <w:r>
        <w:rPr>
          <w:rFonts w:cs="WarnockPro-Regular"/>
          <w:color w:val="000000"/>
          <w:sz w:val="24"/>
          <w:szCs w:val="24"/>
        </w:rPr>
        <w:t xml:space="preserve">k that their dividends stand to </w:t>
      </w:r>
      <w:r w:rsidRPr="007E5E3D">
        <w:rPr>
          <w:rFonts w:cs="WarnockPro-Regular"/>
          <w:color w:val="000000"/>
          <w:sz w:val="24"/>
          <w:szCs w:val="24"/>
        </w:rPr>
        <w:t>fluctuate, whereas debt lenders are guaranteed a fixed interest</w:t>
      </w:r>
      <w:r>
        <w:rPr>
          <w:rFonts w:cs="WarnockPro-Regular"/>
          <w:color w:val="000000"/>
          <w:sz w:val="24"/>
          <w:szCs w:val="24"/>
        </w:rPr>
        <w:t xml:space="preserve"> receipt each year (provided of </w:t>
      </w:r>
      <w:r w:rsidRPr="007E5E3D">
        <w:rPr>
          <w:rFonts w:cs="WarnockPro-Regular"/>
          <w:color w:val="000000"/>
          <w:sz w:val="24"/>
          <w:szCs w:val="24"/>
        </w:rPr>
        <w:t>course that the company does not perform too badly).</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Bold"/>
          <w:b/>
          <w:bCs/>
          <w:color w:val="000000"/>
          <w:sz w:val="24"/>
          <w:szCs w:val="24"/>
        </w:rPr>
        <w:t xml:space="preserve">(b) </w:t>
      </w:r>
      <w:r w:rsidRPr="007E5E3D">
        <w:rPr>
          <w:rFonts w:cs="WarnockPro-Regular"/>
          <w:color w:val="000000"/>
          <w:sz w:val="24"/>
          <w:szCs w:val="24"/>
        </w:rPr>
        <w:t>Debt interest attracts corporation tax relief, whereas dividends do not. This makes debt</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borrowing</w:t>
      </w:r>
      <w:proofErr w:type="gramEnd"/>
      <w:r w:rsidRPr="007E5E3D">
        <w:rPr>
          <w:rFonts w:cs="WarnockPro-Regular"/>
          <w:color w:val="000000"/>
          <w:sz w:val="24"/>
          <w:szCs w:val="24"/>
        </w:rPr>
        <w:t xml:space="preserve"> cheaper still for the company.</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We then calculated a Weighted Average Cost of Capital of 12.51%</w:t>
      </w:r>
      <w:r>
        <w:rPr>
          <w:rFonts w:cs="WarnockPro-Regular"/>
          <w:color w:val="000000"/>
          <w:sz w:val="24"/>
          <w:szCs w:val="24"/>
        </w:rPr>
        <w:t xml:space="preserve">. This is certainly the current </w:t>
      </w:r>
      <w:r w:rsidRPr="007E5E3D">
        <w:rPr>
          <w:rFonts w:cs="WarnockPro-Regular"/>
          <w:color w:val="000000"/>
          <w:sz w:val="24"/>
          <w:szCs w:val="24"/>
        </w:rPr>
        <w:t>overall cost of capital to the company, but what we require,</w:t>
      </w:r>
      <w:r>
        <w:rPr>
          <w:rFonts w:cs="WarnockPro-Regular"/>
          <w:color w:val="000000"/>
          <w:sz w:val="24"/>
          <w:szCs w:val="24"/>
        </w:rPr>
        <w:t xml:space="preserve"> for the purposes of investment </w:t>
      </w:r>
      <w:r w:rsidRPr="007E5E3D">
        <w:rPr>
          <w:rFonts w:cs="WarnockPro-Regular"/>
          <w:color w:val="000000"/>
          <w:sz w:val="24"/>
          <w:szCs w:val="24"/>
        </w:rPr>
        <w:t>appraisal, is the cost of the extra finance to be raised for the new investment.</w:t>
      </w:r>
    </w:p>
    <w:p w:rsidR="007E5E3D" w:rsidRPr="007E5E3D" w:rsidRDefault="007E5E3D" w:rsidP="007E5E3D">
      <w:pPr>
        <w:autoSpaceDE w:val="0"/>
        <w:autoSpaceDN w:val="0"/>
        <w:adjustRightInd w:val="0"/>
        <w:spacing w:after="0" w:line="240" w:lineRule="auto"/>
        <w:rPr>
          <w:rFonts w:cs="MyriadPro-Cond"/>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49BC"/>
          <w:sz w:val="24"/>
          <w:szCs w:val="24"/>
        </w:rPr>
      </w:pPr>
      <w:r w:rsidRPr="007E5E3D">
        <w:rPr>
          <w:rFonts w:cs="WarnockPro-Bold"/>
          <w:b/>
          <w:bCs/>
          <w:color w:val="000000"/>
          <w:sz w:val="24"/>
          <w:szCs w:val="24"/>
        </w:rPr>
        <w:t xml:space="preserve">There are two reasons why the cost of this additional finance raised is likely to be different from the current cost of capital. </w:t>
      </w:r>
    </w:p>
    <w:p w:rsidR="007E5E3D" w:rsidRPr="007E5E3D" w:rsidRDefault="007E5E3D" w:rsidP="007E5E3D">
      <w:pPr>
        <w:autoSpaceDE w:val="0"/>
        <w:autoSpaceDN w:val="0"/>
        <w:adjustRightInd w:val="0"/>
        <w:spacing w:after="0" w:line="240" w:lineRule="auto"/>
        <w:rPr>
          <w:rFonts w:cs="WarnockPro-Regular"/>
          <w:color w:val="0049BC"/>
          <w:sz w:val="24"/>
          <w:szCs w:val="24"/>
        </w:rPr>
      </w:pPr>
    </w:p>
    <w:p w:rsidR="007E5E3D" w:rsidRPr="007E5E3D" w:rsidRDefault="007E5E3D" w:rsidP="007E5E3D">
      <w:pPr>
        <w:pStyle w:val="ListParagraph"/>
        <w:numPr>
          <w:ilvl w:val="0"/>
          <w:numId w:val="1"/>
        </w:numPr>
        <w:autoSpaceDE w:val="0"/>
        <w:autoSpaceDN w:val="0"/>
        <w:adjustRightInd w:val="0"/>
        <w:spacing w:after="0" w:line="240" w:lineRule="auto"/>
        <w:rPr>
          <w:rFonts w:cs="WarnockPro-Bold"/>
          <w:b/>
          <w:bCs/>
          <w:color w:val="000000"/>
          <w:sz w:val="24"/>
          <w:szCs w:val="24"/>
        </w:rPr>
      </w:pPr>
      <w:r w:rsidRPr="007E5E3D">
        <w:rPr>
          <w:rFonts w:cs="WarnockPro-Bold"/>
          <w:b/>
          <w:bCs/>
          <w:color w:val="000000"/>
          <w:sz w:val="24"/>
          <w:szCs w:val="24"/>
        </w:rPr>
        <w:t>Changes in the level of gearing</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If, for example, the new finance is to be raised entirely from equity, then two things will</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happen</w:t>
      </w:r>
      <w:proofErr w:type="gramEnd"/>
      <w:r w:rsidRPr="007E5E3D">
        <w:rPr>
          <w:rFonts w:cs="WarnockPro-Regular"/>
          <w:color w:val="000000"/>
          <w:sz w:val="24"/>
          <w:szCs w:val="24"/>
        </w:rPr>
        <w:t>.</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Firstly, the level of gearing in the company will</w:t>
      </w:r>
      <w:r>
        <w:rPr>
          <w:rFonts w:cs="WarnockPro-Regular"/>
          <w:color w:val="000000"/>
          <w:sz w:val="24"/>
          <w:szCs w:val="24"/>
        </w:rPr>
        <w:t xml:space="preserve"> change, and this clearly will a</w:t>
      </w:r>
      <w:r w:rsidRPr="007E5E3D">
        <w:rPr>
          <w:rFonts w:cs="WarnockPro-Regular"/>
          <w:color w:val="000000"/>
          <w:sz w:val="24"/>
          <w:szCs w:val="24"/>
        </w:rPr>
        <w:t>ffect the</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weightings</w:t>
      </w:r>
      <w:proofErr w:type="gramEnd"/>
      <w:r w:rsidRPr="007E5E3D">
        <w:rPr>
          <w:rFonts w:cs="WarnockPro-Regular"/>
          <w:color w:val="000000"/>
          <w:sz w:val="24"/>
          <w:szCs w:val="24"/>
        </w:rPr>
        <w:t xml:space="preserve"> when we come to calculate the WACC.</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 xml:space="preserve">Secondly, higher gearing will increase the level of risk for the </w:t>
      </w:r>
      <w:r>
        <w:rPr>
          <w:rFonts w:cs="WarnockPro-Regular"/>
          <w:color w:val="000000"/>
          <w:sz w:val="24"/>
          <w:szCs w:val="24"/>
        </w:rPr>
        <w:t xml:space="preserve">shareholders (you will remember </w:t>
      </w:r>
      <w:r w:rsidRPr="007E5E3D">
        <w:rPr>
          <w:rFonts w:cs="WarnockPro-Regular"/>
          <w:color w:val="000000"/>
          <w:sz w:val="24"/>
          <w:szCs w:val="24"/>
        </w:rPr>
        <w:t xml:space="preserve">this from your previous studies) and therefore shareholders are </w:t>
      </w:r>
      <w:r>
        <w:rPr>
          <w:rFonts w:cs="WarnockPro-Regular"/>
          <w:color w:val="000000"/>
          <w:sz w:val="24"/>
          <w:szCs w:val="24"/>
        </w:rPr>
        <w:t xml:space="preserve">likely to require a higher rate </w:t>
      </w:r>
      <w:r w:rsidRPr="007E5E3D">
        <w:rPr>
          <w:rFonts w:cs="WarnockPro-Regular"/>
          <w:color w:val="000000"/>
          <w:sz w:val="24"/>
          <w:szCs w:val="24"/>
        </w:rPr>
        <w:t>of return, which will in turn increase the cost of equity.</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As a result, the WACC is likely to change as a result of the way in which the new finance is</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raised</w:t>
      </w:r>
      <w:proofErr w:type="gramEnd"/>
      <w:r w:rsidRPr="007E5E3D">
        <w:rPr>
          <w:rFonts w:cs="WarnockPro-Regular"/>
          <w:color w:val="000000"/>
          <w:sz w:val="24"/>
          <w:szCs w:val="24"/>
        </w:rPr>
        <w:t>.</w:t>
      </w:r>
    </w:p>
    <w:p w:rsidR="007E5E3D" w:rsidRPr="007E5E3D" w:rsidRDefault="007E5E3D" w:rsidP="007E5E3D">
      <w:pPr>
        <w:autoSpaceDE w:val="0"/>
        <w:autoSpaceDN w:val="0"/>
        <w:adjustRightInd w:val="0"/>
        <w:spacing w:after="0" w:line="240" w:lineRule="auto"/>
        <w:rPr>
          <w:rFonts w:cs="WarnockPro-Regular"/>
          <w:color w:val="0049BC"/>
          <w:sz w:val="24"/>
          <w:szCs w:val="24"/>
        </w:rPr>
      </w:pPr>
    </w:p>
    <w:p w:rsidR="007E5E3D" w:rsidRPr="007E5E3D" w:rsidRDefault="007E5E3D" w:rsidP="007E5E3D">
      <w:pPr>
        <w:pStyle w:val="ListParagraph"/>
        <w:numPr>
          <w:ilvl w:val="0"/>
          <w:numId w:val="1"/>
        </w:numPr>
        <w:autoSpaceDE w:val="0"/>
        <w:autoSpaceDN w:val="0"/>
        <w:adjustRightInd w:val="0"/>
        <w:spacing w:after="0" w:line="240" w:lineRule="auto"/>
        <w:rPr>
          <w:rFonts w:cs="WarnockPro-Bold"/>
          <w:b/>
          <w:bCs/>
          <w:color w:val="000000"/>
          <w:sz w:val="24"/>
          <w:szCs w:val="24"/>
        </w:rPr>
      </w:pPr>
      <w:r w:rsidRPr="007E5E3D">
        <w:rPr>
          <w:rFonts w:cs="WarnockPro-Bold"/>
          <w:b/>
          <w:bCs/>
          <w:color w:val="000000"/>
          <w:sz w:val="24"/>
          <w:szCs w:val="24"/>
        </w:rPr>
        <w:t>Changes in the level of business risk</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One factor that will influence the current cost of equity (and hence the current WACC) is</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the</w:t>
      </w:r>
      <w:proofErr w:type="gramEnd"/>
      <w:r w:rsidRPr="007E5E3D">
        <w:rPr>
          <w:rFonts w:cs="WarnockPro-Regular"/>
          <w:color w:val="000000"/>
          <w:sz w:val="24"/>
          <w:szCs w:val="24"/>
        </w:rPr>
        <w:t xml:space="preserve"> level of risk of the business of the company. Shareholders of a company engaged in a</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risky</w:t>
      </w:r>
      <w:proofErr w:type="gramEnd"/>
      <w:r w:rsidRPr="007E5E3D">
        <w:rPr>
          <w:rFonts w:cs="WarnockPro-Regular"/>
          <w:color w:val="000000"/>
          <w:sz w:val="24"/>
          <w:szCs w:val="24"/>
        </w:rPr>
        <w:t xml:space="preserve"> type of business are likely to require a higher return than shareholders in a less risky</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business</w:t>
      </w:r>
      <w:proofErr w:type="gramEnd"/>
      <w:r w:rsidRPr="007E5E3D">
        <w:rPr>
          <w:rFonts w:cs="WarnockPro-Regular"/>
          <w:color w:val="000000"/>
          <w:sz w:val="24"/>
          <w:szCs w:val="24"/>
        </w:rPr>
        <w:t>.</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If more finance is to be raised in order to invest in a new project, then the riskiness of the</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project</w:t>
      </w:r>
      <w:proofErr w:type="gramEnd"/>
      <w:r w:rsidRPr="007E5E3D">
        <w:rPr>
          <w:rFonts w:cs="WarnockPro-Regular"/>
          <w:color w:val="000000"/>
          <w:sz w:val="24"/>
          <w:szCs w:val="24"/>
        </w:rPr>
        <w:t xml:space="preserve"> will </w:t>
      </w:r>
      <w:proofErr w:type="spellStart"/>
      <w:r w:rsidRPr="007E5E3D">
        <w:rPr>
          <w:rFonts w:cs="WarnockPro-Regular"/>
          <w:color w:val="000000"/>
          <w:sz w:val="24"/>
          <w:szCs w:val="24"/>
        </w:rPr>
        <w:t>effect</w:t>
      </w:r>
      <w:proofErr w:type="spellEnd"/>
      <w:r w:rsidRPr="007E5E3D">
        <w:rPr>
          <w:rFonts w:cs="WarnockPro-Regular"/>
          <w:color w:val="000000"/>
          <w:sz w:val="24"/>
          <w:szCs w:val="24"/>
        </w:rPr>
        <w:t xml:space="preserve"> the shareholders’ required rate of return. The more risky the project the</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higher</w:t>
      </w:r>
      <w:proofErr w:type="gramEnd"/>
      <w:r w:rsidRPr="007E5E3D">
        <w:rPr>
          <w:rFonts w:cs="WarnockPro-Regular"/>
          <w:color w:val="000000"/>
          <w:sz w:val="24"/>
          <w:szCs w:val="24"/>
        </w:rPr>
        <w:t xml:space="preserve"> return that they are likely to demand. As a result, the WACC is again likely to change</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depending</w:t>
      </w:r>
      <w:proofErr w:type="gramEnd"/>
      <w:r w:rsidRPr="007E5E3D">
        <w:rPr>
          <w:rFonts w:cs="WarnockPro-Regular"/>
          <w:color w:val="000000"/>
          <w:sz w:val="24"/>
          <w:szCs w:val="24"/>
        </w:rPr>
        <w:t xml:space="preserve"> as to how risky the new project is.</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Bold"/>
          <w:b/>
          <w:bCs/>
          <w:color w:val="0049BC"/>
          <w:sz w:val="28"/>
          <w:szCs w:val="28"/>
        </w:rPr>
      </w:pPr>
      <w:r w:rsidRPr="007E5E3D">
        <w:rPr>
          <w:rFonts w:cs="WarnockPro-Bold"/>
          <w:b/>
          <w:bCs/>
          <w:color w:val="0049BC"/>
          <w:sz w:val="28"/>
          <w:szCs w:val="28"/>
        </w:rPr>
        <w:t>When to use the WACC for investment appraisal</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As a result of the above discussion, it is only reasonable to use t</w:t>
      </w:r>
      <w:r>
        <w:rPr>
          <w:rFonts w:cs="WarnockPro-Regular"/>
          <w:color w:val="000000"/>
          <w:sz w:val="24"/>
          <w:szCs w:val="24"/>
        </w:rPr>
        <w:t xml:space="preserve">he current WACC when we can be </w:t>
      </w:r>
      <w:r w:rsidRPr="007E5E3D">
        <w:rPr>
          <w:rFonts w:cs="WarnockPro-Regular"/>
          <w:color w:val="000000"/>
          <w:sz w:val="24"/>
          <w:szCs w:val="24"/>
        </w:rPr>
        <w:t>sure that the cost of the new finance will be the same as the cu</w:t>
      </w:r>
      <w:r>
        <w:rPr>
          <w:rFonts w:cs="WarnockPro-Regular"/>
          <w:color w:val="000000"/>
          <w:sz w:val="24"/>
          <w:szCs w:val="24"/>
        </w:rPr>
        <w:t xml:space="preserve">rrent WACC. We can only be sure </w:t>
      </w:r>
      <w:r w:rsidRPr="007E5E3D">
        <w:rPr>
          <w:rFonts w:cs="WarnockPro-Regular"/>
          <w:color w:val="000000"/>
          <w:sz w:val="24"/>
          <w:szCs w:val="24"/>
        </w:rPr>
        <w:t>of this if two conditions apply:</w:t>
      </w:r>
    </w:p>
    <w:p w:rsidR="007E5E3D" w:rsidRPr="007E5E3D" w:rsidRDefault="007E5E3D" w:rsidP="007E5E3D">
      <w:pPr>
        <w:autoSpaceDE w:val="0"/>
        <w:autoSpaceDN w:val="0"/>
        <w:adjustRightInd w:val="0"/>
        <w:spacing w:after="0" w:line="240" w:lineRule="auto"/>
        <w:rPr>
          <w:rFonts w:cs="WarnockPro-Regular"/>
          <w:color w:val="0049BC"/>
          <w:sz w:val="24"/>
          <w:szCs w:val="24"/>
        </w:rPr>
      </w:pPr>
    </w:p>
    <w:p w:rsidR="007E5E3D" w:rsidRPr="007E5E3D" w:rsidRDefault="007E5E3D" w:rsidP="007E5E3D">
      <w:pPr>
        <w:pStyle w:val="ListParagraph"/>
        <w:numPr>
          <w:ilvl w:val="0"/>
          <w:numId w:val="1"/>
        </w:numPr>
        <w:autoSpaceDE w:val="0"/>
        <w:autoSpaceDN w:val="0"/>
        <w:adjustRightInd w:val="0"/>
        <w:spacing w:after="0" w:line="240" w:lineRule="auto"/>
        <w:rPr>
          <w:rFonts w:cs="WarnockPro-Bold"/>
          <w:b/>
          <w:bCs/>
          <w:color w:val="000000"/>
          <w:sz w:val="24"/>
          <w:szCs w:val="24"/>
        </w:rPr>
      </w:pPr>
      <w:r w:rsidRPr="007E5E3D">
        <w:rPr>
          <w:rFonts w:cs="WarnockPro-Bold"/>
          <w:b/>
          <w:bCs/>
          <w:color w:val="000000"/>
          <w:sz w:val="24"/>
          <w:szCs w:val="24"/>
        </w:rPr>
        <w:t>The level of gearing in the company will remain unchanged</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If the new project is financed part equity and part debt, in such a way as to keep the level</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of</w:t>
      </w:r>
      <w:proofErr w:type="gramEnd"/>
      <w:r w:rsidRPr="007E5E3D">
        <w:rPr>
          <w:rFonts w:cs="WarnockPro-Regular"/>
          <w:color w:val="000000"/>
          <w:sz w:val="24"/>
          <w:szCs w:val="24"/>
        </w:rPr>
        <w:t xml:space="preserve"> gearing unchanged, then the first of the two factors in the previous section becomes</w:t>
      </w:r>
    </w:p>
    <w:p w:rsidR="007E5E3D" w:rsidRPr="007E5E3D" w:rsidRDefault="007E5E3D" w:rsidP="007E5E3D">
      <w:pPr>
        <w:autoSpaceDE w:val="0"/>
        <w:autoSpaceDN w:val="0"/>
        <w:adjustRightInd w:val="0"/>
        <w:spacing w:after="0" w:line="240" w:lineRule="auto"/>
        <w:rPr>
          <w:rFonts w:cs="WarnockPro-Regular"/>
          <w:color w:val="000000"/>
          <w:sz w:val="24"/>
          <w:szCs w:val="24"/>
        </w:rPr>
      </w:pPr>
      <w:proofErr w:type="gramStart"/>
      <w:r w:rsidRPr="007E5E3D">
        <w:rPr>
          <w:rFonts w:cs="WarnockPro-Regular"/>
          <w:color w:val="000000"/>
          <w:sz w:val="24"/>
          <w:szCs w:val="24"/>
        </w:rPr>
        <w:t>irrelevant</w:t>
      </w:r>
      <w:proofErr w:type="gramEnd"/>
      <w:r w:rsidRPr="007E5E3D">
        <w:rPr>
          <w:rFonts w:cs="WarnockPro-Regular"/>
          <w:color w:val="000000"/>
          <w:sz w:val="24"/>
          <w:szCs w:val="24"/>
        </w:rPr>
        <w:t xml:space="preserve">. </w:t>
      </w:r>
      <w:proofErr w:type="gramStart"/>
      <w:r w:rsidRPr="007E5E3D">
        <w:rPr>
          <w:rFonts w:cs="WarnockPro-Regular"/>
          <w:color w:val="000000"/>
          <w:sz w:val="24"/>
          <w:szCs w:val="24"/>
        </w:rPr>
        <w:t>and</w:t>
      </w:r>
      <w:proofErr w:type="gramEnd"/>
      <w:r w:rsidRPr="007E5E3D">
        <w:rPr>
          <w:rFonts w:cs="WarnockPro-Regular"/>
          <w:color w:val="000000"/>
          <w:sz w:val="24"/>
          <w:szCs w:val="24"/>
        </w:rPr>
        <w:t>,</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pStyle w:val="ListParagraph"/>
        <w:numPr>
          <w:ilvl w:val="0"/>
          <w:numId w:val="1"/>
        </w:numPr>
        <w:autoSpaceDE w:val="0"/>
        <w:autoSpaceDN w:val="0"/>
        <w:adjustRightInd w:val="0"/>
        <w:spacing w:after="0" w:line="240" w:lineRule="auto"/>
        <w:rPr>
          <w:rFonts w:cs="WarnockPro-Regular"/>
          <w:color w:val="000000"/>
          <w:sz w:val="24"/>
          <w:szCs w:val="24"/>
        </w:rPr>
      </w:pPr>
      <w:r w:rsidRPr="007E5E3D">
        <w:rPr>
          <w:rFonts w:cs="WarnockPro-Bold"/>
          <w:b/>
          <w:bCs/>
          <w:color w:val="000000"/>
          <w:sz w:val="24"/>
          <w:szCs w:val="24"/>
        </w:rPr>
        <w:t>The new investment carries the same level of risk as the existing activities of the company</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If both of these factors apply, then it is reasonable to assu</w:t>
      </w:r>
      <w:r w:rsidR="00D25954">
        <w:rPr>
          <w:rFonts w:cs="WarnockPro-Regular"/>
          <w:color w:val="000000"/>
          <w:sz w:val="24"/>
          <w:szCs w:val="24"/>
        </w:rPr>
        <w:t xml:space="preserve">me that the WACC of the company </w:t>
      </w:r>
      <w:r w:rsidRPr="007E5E3D">
        <w:rPr>
          <w:rFonts w:cs="WarnockPro-Regular"/>
          <w:color w:val="000000"/>
          <w:sz w:val="24"/>
          <w:szCs w:val="24"/>
        </w:rPr>
        <w:t>will remain unchanged and that therefore the cost of the addi</w:t>
      </w:r>
      <w:r w:rsidR="00D25954">
        <w:rPr>
          <w:rFonts w:cs="WarnockPro-Regular"/>
          <w:color w:val="000000"/>
          <w:sz w:val="24"/>
          <w:szCs w:val="24"/>
        </w:rPr>
        <w:t xml:space="preserve">tional finance will be equal to </w:t>
      </w:r>
      <w:r w:rsidRPr="007E5E3D">
        <w:rPr>
          <w:rFonts w:cs="WarnockPro-Regular"/>
          <w:color w:val="000000"/>
          <w:sz w:val="24"/>
          <w:szCs w:val="24"/>
        </w:rPr>
        <w:t>the existing WACC. We can therefore appraise the project at the existing WACC.</w:t>
      </w:r>
    </w:p>
    <w:p w:rsidR="007E5E3D" w:rsidRPr="007E5E3D" w:rsidRDefault="007E5E3D" w:rsidP="007E5E3D">
      <w:pPr>
        <w:autoSpaceDE w:val="0"/>
        <w:autoSpaceDN w:val="0"/>
        <w:adjustRightInd w:val="0"/>
        <w:spacing w:after="0" w:line="240" w:lineRule="auto"/>
        <w:rPr>
          <w:rFonts w:cs="MyriadPro-Cond"/>
          <w:color w:val="000000"/>
          <w:sz w:val="24"/>
          <w:szCs w:val="24"/>
        </w:rPr>
      </w:pPr>
    </w:p>
    <w:p w:rsidR="007E5E3D" w:rsidRPr="007E5E3D" w:rsidRDefault="007E5E3D" w:rsidP="007E5E3D">
      <w:pPr>
        <w:autoSpaceDE w:val="0"/>
        <w:autoSpaceDN w:val="0"/>
        <w:adjustRightInd w:val="0"/>
        <w:spacing w:after="0" w:line="240" w:lineRule="auto"/>
        <w:rPr>
          <w:rFonts w:cs="WarnockPro-Bold"/>
          <w:b/>
          <w:bCs/>
          <w:color w:val="0049BC"/>
          <w:sz w:val="28"/>
          <w:szCs w:val="28"/>
        </w:rPr>
      </w:pPr>
      <w:r w:rsidRPr="007E5E3D">
        <w:rPr>
          <w:rFonts w:cs="WarnockPro-Bold"/>
          <w:b/>
          <w:bCs/>
          <w:color w:val="0049BC"/>
          <w:sz w:val="28"/>
          <w:szCs w:val="28"/>
        </w:rPr>
        <w:t>What if the conditions for using the current WACC do not exist?</w:t>
      </w: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 xml:space="preserve">If either the level of gearing </w:t>
      </w:r>
      <w:proofErr w:type="gramStart"/>
      <w:r w:rsidRPr="007E5E3D">
        <w:rPr>
          <w:rFonts w:cs="WarnockPro-Regular"/>
          <w:color w:val="000000"/>
          <w:sz w:val="24"/>
          <w:szCs w:val="24"/>
        </w:rPr>
        <w:t>changes,</w:t>
      </w:r>
      <w:proofErr w:type="gramEnd"/>
      <w:r w:rsidRPr="007E5E3D">
        <w:rPr>
          <w:rFonts w:cs="WarnockPro-Regular"/>
          <w:color w:val="000000"/>
          <w:sz w:val="24"/>
          <w:szCs w:val="24"/>
        </w:rPr>
        <w:t xml:space="preserve"> or the level of business risk c</w:t>
      </w:r>
      <w:r>
        <w:rPr>
          <w:rFonts w:cs="WarnockPro-Regular"/>
          <w:color w:val="000000"/>
          <w:sz w:val="24"/>
          <w:szCs w:val="24"/>
        </w:rPr>
        <w:t xml:space="preserve">hanges, then it is not valid to </w:t>
      </w:r>
      <w:r w:rsidRPr="007E5E3D">
        <w:rPr>
          <w:rFonts w:cs="WarnockPro-Regular"/>
          <w:color w:val="000000"/>
          <w:sz w:val="24"/>
          <w:szCs w:val="24"/>
        </w:rPr>
        <w:t>use the current WACC as the discount rate for the new investment. We need to know the c</w:t>
      </w:r>
      <w:r>
        <w:rPr>
          <w:rFonts w:cs="WarnockPro-Regular"/>
          <w:color w:val="000000"/>
          <w:sz w:val="24"/>
          <w:szCs w:val="24"/>
        </w:rPr>
        <w:t xml:space="preserve">ost </w:t>
      </w:r>
      <w:r w:rsidRPr="007E5E3D">
        <w:rPr>
          <w:rFonts w:cs="WarnockPro-Regular"/>
          <w:color w:val="000000"/>
          <w:sz w:val="24"/>
          <w:szCs w:val="24"/>
        </w:rPr>
        <w:t>of the additional finance for the project and therefore need to b</w:t>
      </w:r>
      <w:r>
        <w:rPr>
          <w:rFonts w:cs="WarnockPro-Regular"/>
          <w:color w:val="000000"/>
          <w:sz w:val="24"/>
          <w:szCs w:val="24"/>
        </w:rPr>
        <w:t xml:space="preserve">e able to measure the effect of </w:t>
      </w:r>
      <w:r w:rsidRPr="007E5E3D">
        <w:rPr>
          <w:rFonts w:cs="WarnockPro-Regular"/>
          <w:color w:val="000000"/>
          <w:sz w:val="24"/>
          <w:szCs w:val="24"/>
        </w:rPr>
        <w:t>changes in gearing and changes in business risk.</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We will consider these in the following sessions.</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7E5E3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lastRenderedPageBreak/>
        <w:t xml:space="preserve">In week eight </w:t>
      </w:r>
      <w:proofErr w:type="gramStart"/>
      <w:r w:rsidRPr="007E5E3D">
        <w:rPr>
          <w:rFonts w:cs="WarnockPro-Regular"/>
          <w:color w:val="000000"/>
          <w:sz w:val="24"/>
          <w:szCs w:val="24"/>
        </w:rPr>
        <w:t>session</w:t>
      </w:r>
      <w:proofErr w:type="gramEnd"/>
      <w:r w:rsidRPr="007E5E3D">
        <w:rPr>
          <w:rFonts w:cs="WarnockPro-Regular"/>
          <w:color w:val="000000"/>
          <w:sz w:val="24"/>
          <w:szCs w:val="24"/>
        </w:rPr>
        <w:t xml:space="preserve"> one we will look at the work of Modigliani and Miller who investigated the effect of gearing. In the following chapters we will look at Portfolio Theory and (more importantly) the Capital Asset Pricing Model, which consider the effect of business</w:t>
      </w:r>
      <w:r w:rsidR="00D25954">
        <w:rPr>
          <w:rFonts w:cs="WarnockPro-Regular"/>
          <w:color w:val="000000"/>
          <w:sz w:val="24"/>
          <w:szCs w:val="24"/>
        </w:rPr>
        <w:t xml:space="preserve"> risk. We will then put the two </w:t>
      </w:r>
      <w:r w:rsidRPr="007E5E3D">
        <w:rPr>
          <w:rFonts w:cs="WarnockPro-Regular"/>
          <w:color w:val="000000"/>
          <w:sz w:val="24"/>
          <w:szCs w:val="24"/>
        </w:rPr>
        <w:t>together and develop an overall model for determining how to appraise projects.</w:t>
      </w:r>
    </w:p>
    <w:p w:rsidR="007E5E3D" w:rsidRPr="007E5E3D" w:rsidRDefault="007E5E3D" w:rsidP="007E5E3D">
      <w:pPr>
        <w:autoSpaceDE w:val="0"/>
        <w:autoSpaceDN w:val="0"/>
        <w:adjustRightInd w:val="0"/>
        <w:spacing w:after="0" w:line="240" w:lineRule="auto"/>
        <w:rPr>
          <w:rFonts w:cs="WarnockPro-Regular"/>
          <w:color w:val="000000"/>
          <w:sz w:val="24"/>
          <w:szCs w:val="24"/>
        </w:rPr>
      </w:pPr>
    </w:p>
    <w:p w:rsidR="0048304D" w:rsidRPr="007E5E3D" w:rsidRDefault="007E5E3D" w:rsidP="007E5E3D">
      <w:pPr>
        <w:autoSpaceDE w:val="0"/>
        <w:autoSpaceDN w:val="0"/>
        <w:adjustRightInd w:val="0"/>
        <w:spacing w:after="0" w:line="240" w:lineRule="auto"/>
        <w:rPr>
          <w:rFonts w:cs="WarnockPro-Regular"/>
          <w:color w:val="000000"/>
          <w:sz w:val="24"/>
          <w:szCs w:val="24"/>
        </w:rPr>
      </w:pPr>
      <w:r w:rsidRPr="007E5E3D">
        <w:rPr>
          <w:rFonts w:cs="WarnockPro-Regular"/>
          <w:color w:val="000000"/>
          <w:sz w:val="24"/>
          <w:szCs w:val="24"/>
        </w:rPr>
        <w:t xml:space="preserve">Do however make sure that you </w:t>
      </w:r>
      <w:r w:rsidR="00735B33">
        <w:rPr>
          <w:rFonts w:cs="WarnockPro-Regular"/>
          <w:color w:val="000000"/>
          <w:sz w:val="24"/>
          <w:szCs w:val="24"/>
        </w:rPr>
        <w:t xml:space="preserve">are happy with the logic of WACC in week seven </w:t>
      </w:r>
      <w:proofErr w:type="gramStart"/>
      <w:r w:rsidR="00735B33">
        <w:rPr>
          <w:rFonts w:cs="WarnockPro-Regular"/>
          <w:color w:val="000000"/>
          <w:sz w:val="24"/>
          <w:szCs w:val="24"/>
        </w:rPr>
        <w:t>session</w:t>
      </w:r>
      <w:proofErr w:type="gramEnd"/>
      <w:r w:rsidR="00735B33">
        <w:rPr>
          <w:rFonts w:cs="WarnockPro-Regular"/>
          <w:color w:val="000000"/>
          <w:sz w:val="24"/>
          <w:szCs w:val="24"/>
        </w:rPr>
        <w:t xml:space="preserve"> two</w:t>
      </w:r>
      <w:r>
        <w:rPr>
          <w:rFonts w:cs="WarnockPro-Regular"/>
          <w:color w:val="000000"/>
          <w:sz w:val="24"/>
          <w:szCs w:val="24"/>
        </w:rPr>
        <w:t xml:space="preserve">. In an examination, if </w:t>
      </w:r>
      <w:r w:rsidRPr="007E5E3D">
        <w:rPr>
          <w:rFonts w:cs="WarnockPro-Regular"/>
          <w:color w:val="000000"/>
          <w:sz w:val="24"/>
          <w:szCs w:val="24"/>
        </w:rPr>
        <w:t>you are given no information about how a project is financed and</w:t>
      </w:r>
      <w:r>
        <w:rPr>
          <w:rFonts w:cs="WarnockPro-Regular"/>
          <w:color w:val="000000"/>
          <w:sz w:val="24"/>
          <w:szCs w:val="24"/>
        </w:rPr>
        <w:t xml:space="preserve"> about the business risk of the </w:t>
      </w:r>
      <w:r w:rsidRPr="007E5E3D">
        <w:rPr>
          <w:rFonts w:cs="WarnockPro-Regular"/>
          <w:color w:val="000000"/>
          <w:sz w:val="24"/>
          <w:szCs w:val="24"/>
        </w:rPr>
        <w:t xml:space="preserve">project, then you assume that both remain unchanged and you </w:t>
      </w:r>
      <w:r>
        <w:rPr>
          <w:rFonts w:cs="WarnockPro-Regular"/>
          <w:color w:val="000000"/>
          <w:sz w:val="24"/>
          <w:szCs w:val="24"/>
        </w:rPr>
        <w:t xml:space="preserve">do discount at the current WACC </w:t>
      </w:r>
      <w:r w:rsidRPr="007E5E3D">
        <w:rPr>
          <w:rFonts w:cs="WarnockPro-Regular"/>
          <w:color w:val="000000"/>
          <w:sz w:val="24"/>
          <w:szCs w:val="24"/>
        </w:rPr>
        <w:t>as ca</w:t>
      </w:r>
      <w:r w:rsidR="00735B33">
        <w:rPr>
          <w:rFonts w:cs="WarnockPro-Regular"/>
          <w:color w:val="000000"/>
          <w:sz w:val="24"/>
          <w:szCs w:val="24"/>
        </w:rPr>
        <w:t xml:space="preserve">lculated in Week seven </w:t>
      </w:r>
      <w:proofErr w:type="gramStart"/>
      <w:r w:rsidR="00735B33">
        <w:rPr>
          <w:rFonts w:cs="WarnockPro-Regular"/>
          <w:color w:val="000000"/>
          <w:sz w:val="24"/>
          <w:szCs w:val="24"/>
        </w:rPr>
        <w:t>session</w:t>
      </w:r>
      <w:proofErr w:type="gramEnd"/>
      <w:r w:rsidR="00735B33">
        <w:rPr>
          <w:rFonts w:cs="WarnockPro-Regular"/>
          <w:color w:val="000000"/>
          <w:sz w:val="24"/>
          <w:szCs w:val="24"/>
        </w:rPr>
        <w:t xml:space="preserve"> two</w:t>
      </w:r>
      <w:r w:rsidRPr="007E5E3D">
        <w:rPr>
          <w:rFonts w:cs="WarnockPro-Regular"/>
          <w:color w:val="000000"/>
          <w:sz w:val="24"/>
          <w:szCs w:val="24"/>
        </w:rPr>
        <w:t>. If, on the other hand, one o</w:t>
      </w:r>
      <w:r>
        <w:rPr>
          <w:rFonts w:cs="WarnockPro-Regular"/>
          <w:color w:val="000000"/>
          <w:sz w:val="24"/>
          <w:szCs w:val="24"/>
        </w:rPr>
        <w:t xml:space="preserve">r both of the factors do change </w:t>
      </w:r>
      <w:r w:rsidRPr="007E5E3D">
        <w:rPr>
          <w:rFonts w:cs="WarnockPro-Regular"/>
          <w:color w:val="000000"/>
          <w:sz w:val="24"/>
          <w:szCs w:val="24"/>
        </w:rPr>
        <w:t xml:space="preserve">then you will need the theories presented in week eight </w:t>
      </w:r>
      <w:proofErr w:type="gramStart"/>
      <w:r w:rsidRPr="007E5E3D">
        <w:rPr>
          <w:rFonts w:cs="WarnockPro-Regular"/>
          <w:color w:val="000000"/>
          <w:sz w:val="24"/>
          <w:szCs w:val="24"/>
        </w:rPr>
        <w:t>session</w:t>
      </w:r>
      <w:proofErr w:type="gramEnd"/>
      <w:r w:rsidRPr="007E5E3D">
        <w:rPr>
          <w:rFonts w:cs="WarnockPro-Regular"/>
          <w:color w:val="000000"/>
          <w:sz w:val="24"/>
          <w:szCs w:val="24"/>
        </w:rPr>
        <w:t xml:space="preserve"> one and two.</w:t>
      </w:r>
    </w:p>
    <w:sectPr w:rsidR="0048304D" w:rsidRPr="007E5E3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E3D" w:rsidRDefault="007E5E3D" w:rsidP="007E5E3D">
      <w:pPr>
        <w:spacing w:after="0" w:line="240" w:lineRule="auto"/>
      </w:pPr>
      <w:r>
        <w:separator/>
      </w:r>
    </w:p>
  </w:endnote>
  <w:endnote w:type="continuationSeparator" w:id="0">
    <w:p w:rsidR="007E5E3D" w:rsidRDefault="007E5E3D" w:rsidP="007E5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Pro-Bold">
    <w:panose1 w:val="00000000000000000000"/>
    <w:charset w:val="00"/>
    <w:family w:val="swiss"/>
    <w:notTrueType/>
    <w:pitch w:val="default"/>
    <w:sig w:usb0="00000003" w:usb1="00000000" w:usb2="00000000" w:usb3="00000000" w:csb0="00000001" w:csb1="00000000"/>
  </w:font>
  <w:font w:name="WarnockPro-Bold">
    <w:panose1 w:val="00000000000000000000"/>
    <w:charset w:val="00"/>
    <w:family w:val="roman"/>
    <w:notTrueType/>
    <w:pitch w:val="default"/>
    <w:sig w:usb0="00000003" w:usb1="00000000" w:usb2="00000000" w:usb3="00000000" w:csb0="00000001" w:csb1="00000000"/>
  </w:font>
  <w:font w:name="WarnockPro-Regular">
    <w:panose1 w:val="00000000000000000000"/>
    <w:charset w:val="00"/>
    <w:family w:val="roman"/>
    <w:notTrueType/>
    <w:pitch w:val="default"/>
    <w:sig w:usb0="00000003" w:usb1="00000000" w:usb2="00000000" w:usb3="00000000" w:csb0="00000001" w:csb1="00000000"/>
  </w:font>
  <w:font w:name="MyriadPro-Con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6602781"/>
      <w:docPartObj>
        <w:docPartGallery w:val="Page Numbers (Bottom of Page)"/>
        <w:docPartUnique/>
      </w:docPartObj>
    </w:sdtPr>
    <w:sdtEndPr>
      <w:rPr>
        <w:noProof/>
      </w:rPr>
    </w:sdtEndPr>
    <w:sdtContent>
      <w:p w:rsidR="007E5E3D" w:rsidRDefault="007E5E3D">
        <w:pPr>
          <w:pStyle w:val="Footer"/>
          <w:jc w:val="center"/>
        </w:pPr>
        <w:r>
          <w:fldChar w:fldCharType="begin"/>
        </w:r>
        <w:r>
          <w:instrText xml:space="preserve"> PAGE   \* MERGEFORMAT </w:instrText>
        </w:r>
        <w:r>
          <w:fldChar w:fldCharType="separate"/>
        </w:r>
        <w:r w:rsidR="005E2FBC">
          <w:rPr>
            <w:noProof/>
          </w:rPr>
          <w:t>2</w:t>
        </w:r>
        <w:r>
          <w:rPr>
            <w:noProof/>
          </w:rPr>
          <w:fldChar w:fldCharType="end"/>
        </w:r>
      </w:p>
    </w:sdtContent>
  </w:sdt>
  <w:p w:rsidR="007E5E3D" w:rsidRDefault="007E5E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E3D" w:rsidRDefault="007E5E3D" w:rsidP="007E5E3D">
      <w:pPr>
        <w:spacing w:after="0" w:line="240" w:lineRule="auto"/>
      </w:pPr>
      <w:r>
        <w:separator/>
      </w:r>
    </w:p>
  </w:footnote>
  <w:footnote w:type="continuationSeparator" w:id="0">
    <w:p w:rsidR="007E5E3D" w:rsidRDefault="007E5E3D" w:rsidP="007E5E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B2F8D"/>
    <w:multiLevelType w:val="hybridMultilevel"/>
    <w:tmpl w:val="F2AEC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E3D"/>
    <w:rsid w:val="005E2FBC"/>
    <w:rsid w:val="00735B33"/>
    <w:rsid w:val="007E5E3D"/>
    <w:rsid w:val="00834B16"/>
    <w:rsid w:val="008C7FE8"/>
    <w:rsid w:val="00A21B89"/>
    <w:rsid w:val="00D25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ListParagraph">
    <w:name w:val="List Paragraph"/>
    <w:basedOn w:val="Normal"/>
    <w:uiPriority w:val="34"/>
    <w:qFormat/>
    <w:rsid w:val="007E5E3D"/>
    <w:pPr>
      <w:ind w:left="720"/>
      <w:contextualSpacing/>
    </w:pPr>
  </w:style>
  <w:style w:type="paragraph" w:styleId="Header">
    <w:name w:val="header"/>
    <w:basedOn w:val="Normal"/>
    <w:link w:val="HeaderChar"/>
    <w:uiPriority w:val="99"/>
    <w:unhideWhenUsed/>
    <w:rsid w:val="007E5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E3D"/>
  </w:style>
  <w:style w:type="paragraph" w:styleId="Footer">
    <w:name w:val="footer"/>
    <w:basedOn w:val="Normal"/>
    <w:link w:val="FooterChar"/>
    <w:uiPriority w:val="99"/>
    <w:unhideWhenUsed/>
    <w:rsid w:val="007E5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E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ListParagraph">
    <w:name w:val="List Paragraph"/>
    <w:basedOn w:val="Normal"/>
    <w:uiPriority w:val="34"/>
    <w:qFormat/>
    <w:rsid w:val="007E5E3D"/>
    <w:pPr>
      <w:ind w:left="720"/>
      <w:contextualSpacing/>
    </w:pPr>
  </w:style>
  <w:style w:type="paragraph" w:styleId="Header">
    <w:name w:val="header"/>
    <w:basedOn w:val="Normal"/>
    <w:link w:val="HeaderChar"/>
    <w:uiPriority w:val="99"/>
    <w:unhideWhenUsed/>
    <w:rsid w:val="007E5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E3D"/>
  </w:style>
  <w:style w:type="paragraph" w:styleId="Footer">
    <w:name w:val="footer"/>
    <w:basedOn w:val="Normal"/>
    <w:link w:val="FooterChar"/>
    <w:uiPriority w:val="99"/>
    <w:unhideWhenUsed/>
    <w:rsid w:val="007E5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816</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Administrator</cp:lastModifiedBy>
  <cp:revision>4</cp:revision>
  <dcterms:created xsi:type="dcterms:W3CDTF">2016-11-22T10:27:00Z</dcterms:created>
  <dcterms:modified xsi:type="dcterms:W3CDTF">2016-11-23T10:26:00Z</dcterms:modified>
</cp:coreProperties>
</file>