
<file path=[Content_Types].xml><?xml version="1.0" encoding="utf-8"?>
<Types xmlns="http://schemas.openxmlformats.org/package/2006/content-types">
  <Default Extension="xml" ContentType="application/vnd.openxmlformats-officedocument.wordprocessingml.document.main+xml"/>
  <Default Extension="rels" ContentType="application/vnd.openxmlformats-package.relationships+xml"/>
  <Default Extension="jpg" ContentType="image/jpeg"/>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Types>
</file>

<file path=_rels/.rels>&#65279;<?xml version="1.0" encoding="utf-8"?><Relationships xmlns="http://schemas.openxmlformats.org/package/2006/relationships"><Relationship Type="http://schemas.openxmlformats.org/officeDocument/2006/relationships/officeDocument" Target="/word/document.xml" Id="R2b5d321c0b8e4bde" /></Relationships>
</file>

<file path=word/document.xml><?xml version="1.0" encoding="utf-8"?>
<w:document xmlns:w="http://schemas.openxmlformats.org/wordprocessingml/2006/main">
  <w:body>
    <w:sectPr>
      <w:pgSz w:w="11906" w:h="16838"/>
      <w:pgMar w:top="1440" w:right="1440" w:bottom="1440" w:left="1440" w:header="720" w:footer="720" w:gutter="0"/>
    </w:sectPr>
    <w:p>
      <w:pPr>
        <w:jc w:val="center"/>
      </w:pPr>
      <w:r>
        <w:drawing>
          <wp:inline xmlns:wp14="http://schemas.microsoft.com/office/word/2010/wordprocessingDrawing" xmlns:wp="http://schemas.openxmlformats.org/drawingml/2006/wordprocessingDrawing" distT="0" distB="0" distL="0" distR="0" wp14:editId="50D07946">
            <wp:extent cx="5731510" cy="1900950"/>
            <wp:effectExtent l="0" t="0" r="0" b="0"/>
            <wp:docPr id="1" name="Pictur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d7b65053e62d4f10" cstate="print">
                      <a:extLst>
                        <a:ext uri="{28A0092B-C50C-407E-A947-70E740481C1C}"/>
                      </a:extLst>
                    </a:blip>
                    <a:stretch>
                      <a:fillRect/>
                    </a:stretch>
                  </pic:blipFill>
                  <pic:spPr>
                    <a:xfrm>
                      <a:off x="0" y="0"/>
                      <a:ext cx="5731510" cy="1900950"/>
                    </a:xfrm>
                    <a:prstGeom prst="rect">
                      <a:avLst/>
                    </a:prstGeom>
                  </pic:spPr>
                </pic:pic>
              </a:graphicData>
            </a:graphic>
          </wp:inline>
        </w:drawing>
      </w:r>
    </w:p>
    <w:p>
      <w:pPr>
        <w:pStyle w:val="Title"/>
      </w:pPr>
      <w:r>
        <w:t xml:space="preserve">First 1000 Days</w:t>
      </w:r>
    </w:p>
    <w:p>
      <w:pPr>
        <w:pStyle w:val="Normal"/>
      </w:pPr>
      <w:r>
        <w:t xml:space="preserve">1000 days is from conception until their second birthday, the first 1000 days is the foundation for children's development in physical, emotional and cognitive areas (HM Government, 2021). The experience a child is exposed to during this period can impact their later life health and wellbeing. Babies relay on adults for everything and the adults role is to facilitate their needs, this is heavily dependent on the attachment babies make with their caregivers and require a secure attachment to have a sense of belonging and safety. Babies are very vulnerable during this stage as they cannot advocate for themselves so require adults to do this for them and put correct support in place if an additional need is identified. </w:t>
      </w:r>
    </w:p>
    <w:p>
      <w:pPr>
        <w:pStyle w:val="Normal"/>
      </w:pPr>
    </w:p>
    <w:p>
      <w:pPr>
        <w:pStyle w:val="Normal"/>
      </w:pPr>
      <w:r>
        <w:t xml:space="preserve">The mothers behaviour and actions impact a child massively during pregnancy, the baby hears and can react to situations and the way the mother reacts and this can influence how they react with similar situations in their life (HM Government, 2021). Good experiences such as sensory exposure, attachment, loving and caring environment can positively impact a child's life and give them a good head start for their development, although negative experiences such as poverty, stress or violence can have long term effects on their development.</w:t>
      </w:r>
    </w:p>
    <w:p>
      <w:pPr>
        <w:pStyle w:val="Normal"/>
      </w:pPr>
    </w:p>
    <w:p>
      <w:pPr>
        <w:pStyle w:val="Normal"/>
      </w:pPr>
      <w:r>
        <w:t xml:space="preserve">Babies brain develop very quickly during the first 1000 days compared to any other point in their life, the situations they are exposed to and learn how to react can mould the way they deal with situations later in life (Pregnancy, birth &amp; baby, 2022). If mothers experience stress or trauma during this time it can effect the child's development, although stress and trauma is sometimes unavoidable, mothers should reach out for support if they are aware of situations which could be putting stress on themselves and the baby. Every baby should grow up in a loving and caring environment where they can build strong attachment with their care givers and other important adults in their lives. Adults should value the child's emotional wellbeing and all areas of development from pregnancy until their second birthday.</w:t>
      </w:r>
    </w:p>
    <w:p>
      <w:pPr>
        <w:pStyle w:val="Heading1"/>
      </w:pPr>
      <w:r>
        <w:t xml:space="preserve">Current Challenges for Caring for Children in the Setting</w:t>
      </w:r>
    </w:p>
    <w:p>
      <w:pPr>
        <w:jc w:val="center"/>
      </w:pPr>
      <w:r>
        <w:drawing>
          <wp:inline xmlns:wp14="http://schemas.microsoft.com/office/word/2010/wordprocessingDrawing" xmlns:wp="http://schemas.openxmlformats.org/drawingml/2006/wordprocessingDrawing" distT="0" distB="0" distL="0" distR="0" wp14:editId="50D07946">
            <wp:extent cx="5731510" cy="3822872"/>
            <wp:effectExtent l="0" t="0" r="0" b="0"/>
            <wp:docPr id="1" name="Picture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0b994788b8d84716" cstate="print">
                      <a:extLst>
                        <a:ext uri="{28A0092B-C50C-407E-A947-70E740481C1C}"/>
                      </a:extLst>
                    </a:blip>
                    <a:stretch>
                      <a:fillRect/>
                    </a:stretch>
                  </pic:blipFill>
                  <pic:spPr>
                    <a:xfrm>
                      <a:off x="0" y="0"/>
                      <a:ext cx="5731510" cy="3822872"/>
                    </a:xfrm>
                    <a:prstGeom prst="rect">
                      <a:avLst/>
                    </a:prstGeom>
                  </pic:spPr>
                </pic:pic>
              </a:graphicData>
            </a:graphic>
          </wp:inline>
        </w:drawing>
      </w:r>
    </w:p>
    <w:p>
      <w:pPr>
        <w:pStyle w:val="Heading2"/>
      </w:pPr>
      <w:r>
        <w:t xml:space="preserve">Covid-19: The Pandemic</w:t>
      </w:r>
    </w:p>
    <w:p>
      <w:pPr>
        <w:pStyle w:val="Normal"/>
      </w:pPr>
      <w:r>
        <w:t xml:space="preserve">Lockdown has been challenging for everyone and the impact of Covid-19 has massively impact those early experiences children would normally experience, over 200,000 babies were born during lockdown when it was very restrictive can the effects this had on babies could be long-lasting and greatly impact their development (Babies in Lockdown, 2020). Covid-19 affected a lot of families as parent and baby groups were not running, families were not allowed to meet up for a pre-longed length of time and this caused stress and anxiety for lots as many rely on family, friends and groups to support them in raising a child, as well as children experiencing going out, meeting people, sensory play. Those living in poverty rely on baby groups to give their child opportunities to develop as they can play with other children to learn social skills, messy play groups helps develop their sensory skills and allows them to explore in a safe environment that some families might not be able to provide at home.</w:t>
      </w:r>
    </w:p>
    <w:p>
      <w:pPr>
        <w:pStyle w:val="Normal"/>
      </w:pPr>
    </w:p>
    <w:p>
      <w:pPr>
        <w:pStyle w:val="Normal"/>
      </w:pPr>
      <w:r>
        <w:t xml:space="preserve">68% of parents said they struggled to cope with pregnancy during the pandemic (Babies in Lockdown, 2020). This caused a lot of stress on parents during those first 1000 days which can impact the child as the support system was not available for a lot of families to access.</w:t>
      </w:r>
    </w:p>
    <w:p>
      <w:pPr>
        <w:pStyle w:val="Normal"/>
      </w:pPr>
    </w:p>
    <w:p>
      <w:pPr>
        <w:pStyle w:val="Normal"/>
      </w:pPr>
      <w:r>
        <w:t xml:space="preserve">Welsh Government (2021) suggests children were experienced to a lot more struggles due to the pandemic earlier than they otherwise might have experienced them and affected their social and emotional development, cognitive development, speech and language development and physical development, these included: </w:t>
      </w:r>
    </w:p>
    <w:p>
      <w:pPr>
        <w:pStyle w:val="Normal"/>
        <w:numPr>
          <w:ilvl w:val="0"/>
          <w:numId w:val="1"/>
        </w:numPr>
      </w:pPr>
      <w:r>
        <w:t xml:space="preserve">Bereavement due to Covid-19</w:t>
      </w:r>
    </w:p>
    <w:p>
      <w:pPr>
        <w:pStyle w:val="Normal"/>
        <w:numPr>
          <w:ilvl w:val="0"/>
          <w:numId w:val="1"/>
        </w:numPr>
      </w:pPr>
      <w:r>
        <w:t xml:space="preserve">Lack of support with additional learning need</w:t>
      </w:r>
    </w:p>
    <w:p>
      <w:pPr>
        <w:pStyle w:val="Normal"/>
        <w:numPr>
          <w:ilvl w:val="0"/>
          <w:numId w:val="1"/>
        </w:numPr>
      </w:pPr>
      <w:r>
        <w:t xml:space="preserve">Lack of support for families living in poverty</w:t>
      </w:r>
    </w:p>
    <w:p>
      <w:pPr>
        <w:pStyle w:val="Normal"/>
        <w:numPr>
          <w:ilvl w:val="0"/>
          <w:numId w:val="1"/>
        </w:numPr>
      </w:pPr>
      <w:r>
        <w:t xml:space="preserve">Parents contracting long Covid-19.</w:t>
      </w:r>
    </w:p>
    <w:p>
      <w:pPr>
        <w:pStyle w:val="Normal"/>
      </w:pPr>
      <w:r>
        <w:t xml:space="preserve">Some children can become distressed when entering settings for the first time due to possibly not being away for their parents in the last 2 years. It is important practitioners make those bonds with children to make them feel safe and secure in the setting. Those bonds create the attachment children need to be able to develop while at the setting.</w:t>
      </w:r>
    </w:p>
    <w:p>
      <w:pPr>
        <w:pStyle w:val="Heading1"/>
      </w:pPr>
      <w:r>
        <w:t xml:space="preserve">Relationships </w:t>
      </w:r>
    </w:p>
    <w:p>
      <w:pPr>
        <w:jc w:val="center"/>
      </w:pPr>
      <w:r>
        <w:drawing>
          <wp:inline xmlns:wp14="http://schemas.microsoft.com/office/word/2010/wordprocessingDrawing" xmlns:wp="http://schemas.openxmlformats.org/drawingml/2006/wordprocessingDrawing" distT="0" distB="0" distL="0" distR="0" wp14:editId="50D07946">
            <wp:extent cx="5731510" cy="5731510"/>
            <wp:effectExtent l="0" t="0" r="0" b="0"/>
            <wp:docPr id="1" name="Picture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94b5c530c5514250" cstate="print">
                      <a:extLst>
                        <a:ext uri="{28A0092B-C50C-407E-A947-70E740481C1C}"/>
                      </a:extLst>
                    </a:blip>
                    <a:stretch>
                      <a:fillRect/>
                    </a:stretch>
                  </pic:blipFill>
                  <pic:spPr>
                    <a:xfrm>
                      <a:off x="0" y="0"/>
                      <a:ext cx="5731510" cy="5731510"/>
                    </a:xfrm>
                    <a:prstGeom prst="rect">
                      <a:avLst/>
                    </a:prstGeom>
                  </pic:spPr>
                </pic:pic>
              </a:graphicData>
            </a:graphic>
          </wp:inline>
        </w:drawing>
      </w:r>
    </w:p>
    <w:p>
      <w:pPr>
        <w:pStyle w:val="Normal"/>
      </w:pPr>
      <w:r>
        <w:t xml:space="preserve">Children need secure relationships with caregivers to feel safe and support their development (Gerhardt, S. 2014) Relationships help show children that the world they live in cares for and values everyone in it, in turn the child feels loved and cared for and helps develop their self esteem. Through secure relationships children gain perspective and feel secure in their setting to explore and learn.</w:t>
      </w:r>
    </w:p>
    <w:p>
      <w:pPr>
        <w:pStyle w:val="Normal"/>
      </w:pPr>
      <w:r>
        <w:t xml:space="preserve">Ridgway (2017) suggests that strong relationships with parental and professional care givers supports the child's behaviour, attachment, play engagement and involvement in peer play. Practitioners should encourage children's engagement through their warm and inviting behaviour. In order for children to feel valued and comfortable in the setting to play, a bond should first be created between them and the care givers. This supports the togetherness of the children in the setting. When bonds have been created between the children and practitioners the child become intrinsically motivated to experiment, explore and experience with other children and practitioners. Play with a limited number of interruptions allows children to achieve a deeper level of learning and develop their social skills with other children through the natural roles that develop throughout the play, for example children taking on the role of leader, resolving conflict and following instructions from others.</w:t>
      </w:r>
    </w:p>
    <w:p>
      <w:pPr>
        <w:pStyle w:val="Heading1"/>
      </w:pPr>
      <w:r>
        <w:t xml:space="preserve">The Environment</w:t>
      </w:r>
    </w:p>
    <w:p>
      <w:pPr>
        <w:jc w:val="center"/>
      </w:pPr>
      <w:r>
        <w:drawing>
          <wp:inline xmlns:wp14="http://schemas.microsoft.com/office/word/2010/wordprocessingDrawing" xmlns:wp="http://schemas.openxmlformats.org/drawingml/2006/wordprocessingDrawing" distT="0" distB="0" distL="0" distR="0" wp14:editId="50D07946">
            <wp:extent cx="2865755" cy="2149316"/>
            <wp:effectExtent l="0" t="0" r="0" b="0"/>
            <wp:docPr id="1" name="Picture4" descr="What is the Curiosity Approach?">
              <a:hlinkClick xmlns:r="http://schemas.openxmlformats.org/officeDocument/2006/relationships" xmlns:a="http://schemas.openxmlformats.org/drawingml/2006/main" r:id="R952c3b0f166c4bc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7eba6645d7934ca6" cstate="print">
                      <a:extLst>
                        <a:ext uri="{28A0092B-C50C-407E-A947-70E740481C1C}"/>
                        <a:ext uri="{C809E66F-F1BF-436E-b5F7-EEA9579F0CBA}">
                          <wp15:webVideoPr xmlns:wp15="http://schemas.microsoft.com/office/word/2012/wordprocessingDrawing" embeddedHtml="&lt;iframe type='text/html' width='640' height='480' src='https://www.youtube.com/embed/sTCCtIE_rbY?autoplay=1&amp;rel=0' frameborder='0'&gt;&lt;/iframe&gt;" h="480" w="640"/>
                        </a:ext>
                      </a:extLst>
                    </a:blip>
                    <a:stretch>
                      <a:fillRect/>
                    </a:stretch>
                  </pic:blipFill>
                  <pic:spPr>
                    <a:xfrm>
                      <a:off x="0" y="0"/>
                      <a:ext cx="2865755" cy="2149316"/>
                    </a:xfrm>
                    <a:prstGeom prst="rect">
                      <a:avLst/>
                    </a:prstGeom>
                  </pic:spPr>
                </pic:pic>
              </a:graphicData>
            </a:graphic>
          </wp:inline>
        </w:drawing>
      </w:r>
    </w:p>
    <w:p>
      <w:pPr>
        <w:pStyle w:val="Caption"/>
      </w:pPr>
      <w:fldSimple w:instr=" SEQ Figure \*ARABIC ">
        <w:r>
          <w:t xml:space="preserve">1</w:t>
        </w:r>
      </w:fldSimple>
      <w:r>
        <w:t xml:space="preserve"> - </w:t>
      </w:r>
      <w:r>
        <w:t xml:space="preserve">Curiosity Approach</w:t>
      </w:r>
    </w:p>
    <w:p>
      <w:pPr>
        <w:jc w:val="center"/>
      </w:pPr>
      <w:r>
        <w:drawing>
          <wp:inline xmlns:wp14="http://schemas.microsoft.com/office/word/2010/wordprocessingDrawing" xmlns:wp="http://schemas.openxmlformats.org/drawingml/2006/wordprocessingDrawing" distT="0" distB="0" distL="0" distR="0" wp14:editId="50D07946">
            <wp:extent cx="2865755" cy="2149316"/>
            <wp:effectExtent l="0" t="0" r="0" b="0"/>
            <wp:docPr id="1" name="Picture5" descr="The Scrapstore PlayPod® is a holistic process that works with the entire school community to change both the human and physical play environment transforming play at lunchtimes. www.playpods.co.uk   www.childrenscrapstore.co.uk">
              <a:hlinkClick xmlns:r="http://schemas.openxmlformats.org/officeDocument/2006/relationships" xmlns:a="http://schemas.openxmlformats.org/drawingml/2006/main" r:id="Rd0c72954d4554d2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e98cacc861ac4293" cstate="print">
                      <a:extLst>
                        <a:ext uri="{28A0092B-C50C-407E-A947-70E740481C1C}"/>
                        <a:ext uri="{C809E66F-F1BF-436E-b5F7-EEA9579F0CBA}">
                          <wp15:webVideoPr xmlns:wp15="http://schemas.microsoft.com/office/word/2012/wordprocessingDrawing" embeddedHtml="&lt;iframe type='text/html' width='480' height='360' src='https://www.youtube.com/embed/nqi1KyJJeKg?autoplay=1&amp;rel=0' frameborder='0'&gt;&lt;/iframe&gt;" h="360" w="480"/>
                        </a:ext>
                      </a:extLst>
                    </a:blip>
                    <a:stretch>
                      <a:fillRect/>
                    </a:stretch>
                  </pic:blipFill>
                  <pic:spPr>
                    <a:xfrm>
                      <a:off x="0" y="0"/>
                      <a:ext cx="2865755" cy="2149316"/>
                    </a:xfrm>
                    <a:prstGeom prst="rect">
                      <a:avLst/>
                    </a:prstGeom>
                  </pic:spPr>
                </pic:pic>
              </a:graphicData>
            </a:graphic>
          </wp:inline>
        </w:drawing>
      </w:r>
    </w:p>
    <w:p>
      <w:pPr>
        <w:pStyle w:val="Caption"/>
      </w:pPr>
      <w:fldSimple w:instr=" SEQ Figure \*ARABIC ">
        <w:r>
          <w:t xml:space="preserve">2</w:t>
        </w:r>
      </w:fldSimple>
      <w:r>
        <w:t xml:space="preserve"> - </w:t>
      </w:r>
      <w:r>
        <w:t xml:space="preserve">Loose Parts</w:t>
      </w:r>
    </w:p>
    <w:p>
      <w:pPr>
        <w:pStyle w:val="Normal"/>
      </w:pPr>
      <w:r>
        <w:t xml:space="preserve">The Curiosity Approach puts the fun back into learning. In an ever changing fast paced environment that is becoming heavily focussed on technology it is important to provide children with opportunities to play (Learning Journals, 2011). The Curiosity Approach supports the child's natural curiosity about the world around them and their intuition to explore. </w:t>
      </w:r>
    </w:p>
    <w:p>
      <w:pPr>
        <w:pStyle w:val="Normal"/>
      </w:pPr>
      <w:r>
        <w:t xml:space="preserve">The Curiosity Approach is underpinned by the child-led approach and empowers them to make their own choices and explore the world and resources around them. This helps support their confidence, problem solving and critical thinking skills. Curiosity is a very important life skill to develop as the early years in the children's life helps shape their perception of how they learn in later years. The curiosity approach focuses heavily on the use of natural, authentic parts for the children to explore and use as they wish. This includes clocks, metal tea pots and kitchen utensils, shells, stones, jewellery boxes, containers and boxes, all of these are open-ended resources and children become the centre of their own play and development which sparks their curiosity (Hawthorne, 2021).</w:t>
      </w:r>
    </w:p>
    <w:p>
      <w:pPr>
        <w:pStyle w:val="Normal"/>
      </w:pPr>
      <w:r>
        <w:t xml:space="preserve">Loose Parts Theory has been around for a long time, in 1971 Simon Nicholson was the first person to identify the way children explore and use materials in the play environment. Loose parts supports the curiosity approach as it enables children to be the leaders of their own play, when combined with materials of limitless use it can benefit the child's learning, development and growth (Only About Children, 2023).</w:t>
      </w:r>
    </w:p>
    <w:p>
      <w:pPr>
        <w:pStyle w:val="Normal"/>
      </w:pPr>
      <w:r>
        <w:t xml:space="preserve">Loose parts help develop the children's physical development, improves their cognitive skills and enhances natural spark for curiosity. Loose parts has no limits as it requires children to use their imagination for the materials and resources, adults sometimes forget that objects do not have one correct way to play with and through a child's imagination they can use them in various ways. For example, frying pans, metal bowls and utensils can be used as musical instruments, shells, paper and leaves can be used to create food in a mud kitchen, rocks can be cars. It is important to remember that loose part materials can be stacked, glued, painted, taken apart, moved, shared, rolled, lined up and any other way the children wish, they have no fixed purpose of play.</w:t>
      </w:r>
    </w:p>
    <w:p>
      <w:pPr>
        <w:pStyle w:val="Heading2"/>
      </w:pPr>
      <w:r>
        <w:t xml:space="preserve">Sensory Play</w:t>
      </w:r>
    </w:p>
    <w:p>
      <w:pPr>
        <w:jc w:val="center"/>
      </w:pPr>
      <w:r>
        <w:drawing>
          <wp:inline xmlns:wp14="http://schemas.microsoft.com/office/word/2010/wordprocessingDrawing" xmlns:wp="http://schemas.openxmlformats.org/drawingml/2006/wordprocessingDrawing" distT="0" distB="0" distL="0" distR="0" wp14:editId="50D07946">
            <wp:extent cx="2865755" cy="2149316"/>
            <wp:effectExtent l="0" t="0" r="0" b="0"/>
            <wp:docPr id="1" name="Picture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751f8cb56f8c4d26" cstate="print">
                      <a:extLst>
                        <a:ext uri="{28A0092B-C50C-407E-A947-70E740481C1C}"/>
                      </a:extLst>
                    </a:blip>
                    <a:stretch>
                      <a:fillRect/>
                    </a:stretch>
                  </pic:blipFill>
                  <pic:spPr>
                    <a:xfrm>
                      <a:off x="0" y="0"/>
                      <a:ext cx="2865755" cy="2149316"/>
                    </a:xfrm>
                    <a:prstGeom prst="rect">
                      <a:avLst/>
                    </a:prstGeom>
                  </pic:spPr>
                </pic:pic>
              </a:graphicData>
            </a:graphic>
          </wp:inline>
        </w:drawing>
      </w:r>
    </w:p>
    <w:p>
      <w:pPr>
        <w:pStyle w:val="Caption"/>
      </w:pPr>
      <w:fldSimple w:instr=" SEQ Figure \*ARABIC ">
        <w:r>
          <w:t xml:space="preserve">3</w:t>
        </w:r>
      </w:fldSimple>
      <w:r>
        <w:t xml:space="preserve"> - </w:t>
      </w:r>
      <w:r>
        <w:t xml:space="preserve">Treasure Basket</w:t>
      </w:r>
    </w:p>
    <w:p>
      <w:pPr>
        <w:jc w:val="center"/>
      </w:pPr>
      <w:r>
        <w:drawing>
          <wp:inline xmlns:wp14="http://schemas.microsoft.com/office/word/2010/wordprocessingDrawing" xmlns:wp="http://schemas.openxmlformats.org/drawingml/2006/wordprocessingDrawing" distT="0" distB="0" distL="0" distR="0" wp14:editId="50D07946">
            <wp:extent cx="2865755" cy="4104242"/>
            <wp:effectExtent l="0" t="0" r="0" b="0"/>
            <wp:docPr id="1" name="Picture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1db59750b52949db" cstate="print">
                      <a:extLst>
                        <a:ext uri="{28A0092B-C50C-407E-A947-70E740481C1C}"/>
                      </a:extLst>
                    </a:blip>
                    <a:stretch>
                      <a:fillRect/>
                    </a:stretch>
                  </pic:blipFill>
                  <pic:spPr>
                    <a:xfrm>
                      <a:off x="0" y="0"/>
                      <a:ext cx="2865755" cy="4104242"/>
                    </a:xfrm>
                    <a:prstGeom prst="rect">
                      <a:avLst/>
                    </a:prstGeom>
                  </pic:spPr>
                </pic:pic>
              </a:graphicData>
            </a:graphic>
          </wp:inline>
        </w:drawing>
      </w:r>
    </w:p>
    <w:p>
      <w:pPr>
        <w:pStyle w:val="Caption"/>
      </w:pPr>
      <w:fldSimple w:instr=" SEQ Figure \*ARABIC ">
        <w:r>
          <w:t xml:space="preserve">4</w:t>
        </w:r>
      </w:fldSimple>
      <w:r>
        <w:t xml:space="preserve"> - </w:t>
      </w:r>
      <w:r>
        <w:t xml:space="preserve">Water Play</w:t>
      </w:r>
    </w:p>
    <w:p>
      <w:pPr>
        <w:pStyle w:val="Normal"/>
      </w:pPr>
      <w:r>
        <w:t xml:space="preserve">Treasure baskets are a great source of engagement for young children to engage them in the world around them and explore objects as they wish. Treasure baskets have no rules and requirements to follow, you simply collect various objects that the children can explore and fill a tray/basket/bowl with these for the children to explore. The collection of objects in the Treasure basket offers opportunities to make their own choice about what object to select, decide whether they want to even pick up an object or not, when to explore and for how long (Thornton, 2010).</w:t>
      </w:r>
    </w:p>
    <w:p>
      <w:pPr>
        <w:pStyle w:val="Normal"/>
      </w:pPr>
      <w:r>
        <w:t xml:space="preserve">Treasure baskets promote independence, curiosity and exploration through a calm and organised activity the children can experience at their own pace. Treasure baskets can have a theme or be an assortment of random objects. Some ideas are a natural wooden treasure basket filled with wooden spoons, wooden corks, wooden blocks, wooden bowls, rolling pin and any other wooden objects that are at the setting. A reflective treasure basket could include metal utensils, mirrors, disco balls, sun glasses, metal bowls and keys. Treasure baskets can be adapted to suit the child's current interests including objects they have been drawn to in the setting including balls, musical instruments, pinecones, soft toys, combs or shells. </w:t>
      </w:r>
    </w:p>
    <w:p>
      <w:pPr>
        <w:pStyle w:val="Normal"/>
      </w:pPr>
      <w:r>
        <w:t xml:space="preserve">Water play is so important for early development in children as it can help develop gross and fine motor skills, support problem-solving skills, promote language development, allows children to grow socially and emotionally and has aspects of science and maths learning throughout the activities (KidsClub, 2023). </w:t>
      </w:r>
    </w:p>
    <w:p>
      <w:pPr>
        <w:pStyle w:val="Normal"/>
      </w:pPr>
      <w:r>
        <w:t xml:space="preserve">Water play provides the opportunity for children to freely explore while developing their fine and gross motor skills at any age. They develop these skills by pouring, squeezing, stirring and scrubbing as these support hand-eye coordination. Water play can be extended for children by adding different textures and temperatures like hot, cold, ice, jelly, slime. Including tools like pincers, scoops, squeezer then helps develop children pincer grips which can help when the start school and need to hold a pencil to write. Sinking and floating activities help children learn about cause and effect and they can learn in a practical way how and why things happen. Water play has endless benefits, including language development as they learn new words, for example, damp, depth, flow, drizzle, sieve, basin and so many more. It also supports children's sharing, turn-taking, social skills and role playing while in the water area. Water play can also be very relaxing for children and can allow them to relax and unwind and order their thoughts.</w:t>
      </w:r>
    </w:p>
    <w:p>
      <w:pPr>
        <w:pStyle w:val="Normal"/>
      </w:pPr>
      <w:r>
        <w:t xml:space="preserve">Messy play facilitates curiosity, imagination and exploration. Messy play has no limit and its main objective is to allow children to explore and experiment the resources around them to develop cognitive skills, social skills and language (Head Start, 2022). Allowing children to explore through pouring sand or water, making patterns in shaving foam, create their own creations with loose parts enable them to be the leader of their play at their own developmental level and pace. Learning through exploration allows them to spontaneously develop curiosity, focus, persistence, cause and effect and initiative, these are foundation skills children need to first develop before they can achieve a higher level of learning.</w:t>
      </w:r>
    </w:p>
    <w:p>
      <w:pPr>
        <w:pStyle w:val="Normal"/>
      </w:pPr>
      <w:r>
        <w:t xml:space="preserve">Although messy play allows the children to be leaders of their play, it can still be in a defined space. This teaches children the cues of what is acceptable behaviour and prevents messy play becoming out of hand and unusable for children. For example, when sand play is available a mat could be placed around the area to show children they can use the sand how they like but in that space, when the mat is then cleared up and put away it shows that messy play is now over. Having a designated space for messy play can also support adults to engage in the play with the children as they do not feel overwhelmed at the mess that is being created as it can easily be cleaned up, this leads to a better exploration for the children as adults are relaxed and not tense so can engage with the children and support learning. Messy Play needs to be in an inviting and comfortable environment, lights, space, sounds, colours and decorations impact this space and can affect how the children feel. Lots of bright lights, decorations and 'clutter' can overwhelm the children and cause behaviours that are not appropriate for the setting.</w:t>
      </w:r>
    </w:p>
    <w:p>
      <w:pPr>
        <w:pStyle w:val="Heading1"/>
      </w:pPr>
      <w:r>
        <w:t xml:space="preserve">Movement </w:t>
      </w:r>
    </w:p>
    <w:p>
      <w:pPr>
        <w:jc w:val="center"/>
      </w:pPr>
      <w:r>
        <w:drawing>
          <wp:inline xmlns:wp14="http://schemas.microsoft.com/office/word/2010/wordprocessingDrawing" xmlns:wp="http://schemas.openxmlformats.org/drawingml/2006/wordprocessingDrawing" distT="0" distB="0" distL="0" distR="0" wp14:editId="50D07946">
            <wp:extent cx="5731510" cy="3803095"/>
            <wp:effectExtent l="0" t="0" r="0" b="0"/>
            <wp:docPr id="1" name="Picture8"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a89e9cb0aa6749c2" cstate="print">
                      <a:extLst>
                        <a:ext uri="{28A0092B-C50C-407E-A947-70E740481C1C}"/>
                      </a:extLst>
                    </a:blip>
                    <a:stretch>
                      <a:fillRect/>
                    </a:stretch>
                  </pic:blipFill>
                  <pic:spPr>
                    <a:xfrm>
                      <a:off x="0" y="0"/>
                      <a:ext cx="5731510" cy="3803095"/>
                    </a:xfrm>
                    <a:prstGeom prst="rect">
                      <a:avLst/>
                    </a:prstGeom>
                  </pic:spPr>
                </pic:pic>
              </a:graphicData>
            </a:graphic>
          </wp:inline>
        </w:drawing>
      </w:r>
    </w:p>
    <w:p>
      <w:pPr>
        <w:jc w:val="center"/>
      </w:pPr>
      <w:r>
        <w:drawing>
          <wp:inline xmlns:wp14="http://schemas.microsoft.com/office/word/2010/wordprocessingDrawing" xmlns:wp="http://schemas.openxmlformats.org/drawingml/2006/wordprocessingDrawing" distT="0" distB="0" distL="0" distR="0" wp14:editId="50D07946">
            <wp:extent cx="2865755" cy="1611987"/>
            <wp:effectExtent l="0" t="0" r="0" b="0"/>
            <wp:docPr id="1" name="Picture9" descr="http://www.sunnybrook.ca // Tummy time exercises for your baby - instructions from Sunnybrook's Women &amp; Babies Program staff. &#10;&#10;When you take your baby home from the hospital, you will have been given instructions to put your baby to sleep on his or her back. But because of this, we need to give the baby opportunities to develop shoulder and abdominal muscles, and to prevent flattening of the back or side of the baby's head.&#10;&#10;Every time you change your baby's diaper, turn your baby gently over onto his or her tummy. Gently put pressure on his or her bum, and bring his or her elbows in front of the shoulders. This will encourage your baby to lift his or her head. Do this for one or two minutes to ensure good strength of your baby's shoulder and abdominal muscles.">
              <a:hlinkClick xmlns:r="http://schemas.openxmlformats.org/officeDocument/2006/relationships" xmlns:a="http://schemas.openxmlformats.org/drawingml/2006/main" r:id="R42c7be3c465045be"/>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f05b7dfa90f54df0" cstate="print">
                      <a:extLst>
                        <a:ext uri="{28A0092B-C50C-407E-A947-70E740481C1C}"/>
                        <a:ext uri="{C809E66F-F1BF-436E-b5F7-EEA9579F0CBA}">
                          <wp15:webVideoPr xmlns:wp15="http://schemas.microsoft.com/office/word/2012/wordprocessingDrawing" embeddedHtml="&lt;iframe type='text/html' width='1280' height='720' src='https://www.youtube.com/embed/UEnzqSK-j_s?autoplay=1&amp;rel=0' frameborder='0'&gt;&lt;/iframe&gt;" h="720" w="1280"/>
                        </a:ext>
                      </a:extLst>
                    </a:blip>
                    <a:stretch>
                      <a:fillRect/>
                    </a:stretch>
                  </pic:blipFill>
                  <pic:spPr>
                    <a:xfrm>
                      <a:off x="0" y="0"/>
                      <a:ext cx="2865755" cy="1611987"/>
                    </a:xfrm>
                    <a:prstGeom prst="rect">
                      <a:avLst/>
                    </a:prstGeom>
                  </pic:spPr>
                </pic:pic>
              </a:graphicData>
            </a:graphic>
          </wp:inline>
        </w:drawing>
      </w:r>
    </w:p>
    <w:p>
      <w:pPr>
        <w:pStyle w:val="Caption"/>
      </w:pPr>
      <w:fldSimple w:instr=" SEQ Figure \*ARABIC ">
        <w:r>
          <w:t xml:space="preserve">5</w:t>
        </w:r>
      </w:fldSimple>
      <w:r>
        <w:t xml:space="preserve"> - </w:t>
      </w:r>
      <w:r>
        <w:t xml:space="preserve">Tummy Time</w:t>
      </w:r>
    </w:p>
    <w:p>
      <w:pPr>
        <w:pStyle w:val="Normal"/>
      </w:pPr>
      <w:r>
        <w:t xml:space="preserve">Movement is an integrated part of a child's early development. When they learn to roll, walk, read and write it allows them to connect concepts to action and learn through repeating these processes through exploration, when they engage in physical movement it allows them to explore the word around them and help process and understand information to shape their understanding of the world around them (Disha, 2017). Movement supports children's physical growth and develop their gross motor skills and muscle development, essentially it supports their abstract thinking and grows their intellectual skills.</w:t>
      </w:r>
    </w:p>
    <w:p>
      <w:pPr>
        <w:pStyle w:val="Normal"/>
      </w:pPr>
      <w:r>
        <w:t xml:space="preserve">By natural instincts, children are very active, movement is a part of their daily life. There are 3 types of movement: balance, locomotor and ball skills, everything an adult does involves these skills in one way or another, so children need to develop these as they grow (HP, 2023). Children's brains make connections between the activity and the knowledge they are taking in like singing nursery rhymes, reading stories and other active games to help develop their understanding. Movement in early childhood has a significant impact on a child's long-term memory, development and perception, it is called 'movement on memory' (HP, 2023).</w:t>
      </w:r>
    </w:p>
    <w:p>
      <w:pPr>
        <w:pStyle w:val="Normal"/>
      </w:pPr>
      <w:r>
        <w:t xml:space="preserve">Allowing children to freely move and express themselves leads to better decision making skills, emotional development and increased attention span in the long term. Allowing a child to repeat the process of the movement when learning to sit/stand/walk/crawl allows them to learn through trial and error and makes them more focused and encourages them to think about why they keep falling over, how can they stand up and what they can so to support themselves. It also improves nonverbal communication, babies will try to communicate using their hands and gestures which leads to healthier muscle and bone development. Better movement and coordination also supports children when older to play a sport or join a sports team as they have been able to have opportunities to develop these physical skills.</w:t>
      </w:r>
    </w:p>
    <w:p>
      <w:pPr>
        <w:pStyle w:val="Normal"/>
      </w:pPr>
      <w:r>
        <w:t xml:space="preserve">As babies grow they should be given opportunities to lay on their tummy, side and back everyday without restriction to develop their physical skills. Tummy time is crucial activity in early childhood as it helps prevent flat spots at the back of the baby's head, supports neck and shoulder muscles to become stronger so the baby can start to sit up, crawl and walk and improves the baby's motor skills. To help a baby enjoy tummy time it should begin with short periods of tummy time of around three minutes a day, the baby can lay on an adults stomach while the adult lays on the floor so the baby can see the adult and the adult can engage with the baby to relax them. As the baby grows they will be able to stay on their stomach for longer periods of time but they should still be supervised throughout the duration of tummy time. Giving children the opportunity to roll around or lay on the floor on their tummy, side or back without restrictions of modern bouncers helps them to explore the world around them and gain an understanding of how to move their bodies.</w:t>
      </w:r>
    </w:p>
    <w:p>
      <w:pPr>
        <w:pStyle w:val="Heading1"/>
      </w:pPr>
      <w:r>
        <w:t xml:space="preserve">References </w:t>
      </w:r>
    </w:p>
    <w:p>
      <w:pPr>
        <w:pStyle w:val="Normal"/>
      </w:pPr>
      <w:r>
        <w:t xml:space="preserve">HM, Government (2021). </w:t>
      </w:r>
      <w:r>
        <w:rPr>
          <w:rStyle w:val="Emphasis"/>
        </w:rPr>
        <w:t xml:space="preserve">The Best Start for Life: A vision for the 1001 critical days, </w:t>
      </w:r>
      <w:r>
        <w:t xml:space="preserve">Crown. Available at: </w:t>
      </w:r>
      <w:hyperlink xmlns:r="http://schemas.openxmlformats.org/officeDocument/2006/relationships" r:id="Rc4060ff7b7ea40eb">
        <w:r>
          <w:rPr>
            <w:rStyle w:val="SwayHyperlink"/>
          </w:rPr>
          <w:t xml:space="preserve">The_best_start_for_life_a_vision_for_the_1_001_critical_days.pdf (publishing.service.gov.uk)</w:t>
        </w:r>
      </w:hyperlink>
      <w:r>
        <w:t xml:space="preserve"> (Accessed 17 December 2022).</w:t>
      </w:r>
    </w:p>
    <w:p>
      <w:pPr>
        <w:pStyle w:val="Normal"/>
      </w:pPr>
      <w:r>
        <w:t xml:space="preserve">Pregnancy, Birth &amp; Baby, (2022). </w:t>
      </w:r>
      <w:r>
        <w:rPr>
          <w:rStyle w:val="Emphasis"/>
        </w:rPr>
        <w:t xml:space="preserve">The First 1000 Days,</w:t>
      </w:r>
      <w:r>
        <w:t xml:space="preserve"> Available at: </w:t>
      </w:r>
      <w:hyperlink xmlns:r="http://schemas.openxmlformats.org/officeDocument/2006/relationships" r:id="R98374a6626014fa3">
        <w:r>
          <w:rPr>
            <w:rStyle w:val="SwayHyperlink"/>
          </w:rPr>
          <w:t xml:space="preserve">The first 1,000 days | Pregnancy Birth and Baby (pregnancybirthbaby.org.au)</w:t>
        </w:r>
      </w:hyperlink>
      <w:r>
        <w:t xml:space="preserve"> (Accessed 17 December 2022).</w:t>
      </w:r>
    </w:p>
    <w:p>
      <w:pPr>
        <w:pStyle w:val="Normal"/>
      </w:pPr>
      <w:r>
        <w:t xml:space="preserve">Babies in Lockdown (2020). </w:t>
      </w:r>
      <w:r>
        <w:rPr>
          <w:rStyle w:val="Emphasis"/>
        </w:rPr>
        <w:t xml:space="preserve">Babies In Lockdown: Listening to Parents to Build Back Better. </w:t>
      </w:r>
      <w:r>
        <w:t xml:space="preserve">Best Beginnings, Home-Start UK and the Parent-Infant Foundation.</w:t>
      </w:r>
    </w:p>
    <w:p>
      <w:pPr>
        <w:pStyle w:val="Normal"/>
      </w:pPr>
      <w:r>
        <w:t xml:space="preserve">Welsh Government (2021). </w:t>
      </w:r>
      <w:r>
        <w:rPr>
          <w:rStyle w:val="Emphasis"/>
        </w:rPr>
        <w:t xml:space="preserve">Delphi Study to Understand Options Available that will help to Identify, Address or Mitigate the Impact of Covid-19 on Children Under Age 5.</w:t>
      </w:r>
      <w:r>
        <w:t xml:space="preserve"> Available at: </w:t>
      </w:r>
      <w:hyperlink xmlns:r="http://schemas.openxmlformats.org/officeDocument/2006/relationships" r:id="R31354dc567494af4">
        <w:r>
          <w:rPr>
            <w:rStyle w:val="SwayHyperlink"/>
          </w:rPr>
          <w:t xml:space="preserve">https://gov.wales/delphi-study-impact-covid-19-children-under-age-5</w:t>
        </w:r>
      </w:hyperlink>
      <w:r>
        <w:t xml:space="preserve"> (Accessed 17 December 2022).</w:t>
      </w:r>
    </w:p>
    <w:p>
      <w:pPr>
        <w:pStyle w:val="Normal"/>
      </w:pPr>
      <w:r>
        <w:t xml:space="preserve">Gerhardt, S. (2014) </w:t>
      </w:r>
      <w:r>
        <w:rPr>
          <w:rStyle w:val="Emphasis"/>
        </w:rPr>
        <w:t xml:space="preserve">Why Love Matters: How Affection Shapes a Baby's Brain</w:t>
      </w:r>
      <w:r>
        <w:t xml:space="preserve">, Routledge.</w:t>
      </w:r>
    </w:p>
    <w:p>
      <w:pPr>
        <w:pStyle w:val="Normal"/>
      </w:pPr>
      <w:r>
        <w:t xml:space="preserve">Ridgway, A. (2017). </w:t>
      </w:r>
      <w:r>
        <w:rPr>
          <w:rStyle w:val="Emphasis"/>
        </w:rPr>
        <w:t xml:space="preserve">Studying Babies and Toddlers: Relationships in Cultural Contexts</w:t>
      </w:r>
      <w:r>
        <w:t xml:space="preserve">, Springer Singapore Pte. Limited.</w:t>
      </w:r>
    </w:p>
    <w:p>
      <w:pPr>
        <w:pStyle w:val="Normal"/>
      </w:pPr>
      <w:r>
        <w:t xml:space="preserve">Telgurus (2023). </w:t>
      </w:r>
      <w:r>
        <w:rPr>
          <w:rStyle w:val="Emphasis"/>
        </w:rPr>
        <w:t xml:space="preserve">Why Is a Healthy Environment Important for Children's Learning? </w:t>
      </w:r>
      <w:r>
        <w:t xml:space="preserve">Available at: </w:t>
      </w:r>
      <w:hyperlink xmlns:r="http://schemas.openxmlformats.org/officeDocument/2006/relationships" r:id="R55e14ed529f342f7">
        <w:r>
          <w:rPr>
            <w:rStyle w:val="SwayHyperlink"/>
          </w:rPr>
          <w:t xml:space="preserve">https://telgurus.co.uk/why-is-a-healthy-environment-important-for-childrens-learning/</w:t>
        </w:r>
      </w:hyperlink>
      <w:r>
        <w:t xml:space="preserve"> (Accessed 08 January 2023).</w:t>
      </w:r>
    </w:p>
    <w:p>
      <w:pPr>
        <w:pStyle w:val="Normal"/>
      </w:pPr>
      <w:r>
        <w:t xml:space="preserve">Learning Journals, (2011). </w:t>
      </w:r>
      <w:r>
        <w:rPr>
          <w:rStyle w:val="Emphasis"/>
        </w:rPr>
        <w:t xml:space="preserve">What is the Curiosity Approach and Why is it Important?. </w:t>
      </w:r>
      <w:r>
        <w:t xml:space="preserve">Available at: </w:t>
      </w:r>
      <w:hyperlink xmlns:r="http://schemas.openxmlformats.org/officeDocument/2006/relationships" r:id="Rc4fa08c6ad92446e">
        <w:r>
          <w:rPr>
            <w:rStyle w:val="SwayHyperlink"/>
          </w:rPr>
          <w:t xml:space="preserve">https://learningjournals.co.uk/what-is-the-curiosity-approach-and-why-is-it-important/</w:t>
        </w:r>
      </w:hyperlink>
      <w:r>
        <w:t xml:space="preserve">. (Accessed 08 January 2023).</w:t>
      </w:r>
    </w:p>
    <w:p>
      <w:pPr>
        <w:pStyle w:val="Normal"/>
      </w:pPr>
      <w:r>
        <w:t xml:space="preserve">Hawthrone, H. (2021). </w:t>
      </w:r>
      <w:r>
        <w:rPr>
          <w:rStyle w:val="Emphasis"/>
        </w:rPr>
        <w:t xml:space="preserve">Curiosity Approach in Early Years: Importance and Ideas,</w:t>
      </w:r>
      <w:r>
        <w:t xml:space="preserve"> Available at: </w:t>
      </w:r>
      <w:hyperlink xmlns:r="http://schemas.openxmlformats.org/officeDocument/2006/relationships" r:id="R008a7cedc6fd44c9">
        <w:r>
          <w:rPr>
            <w:rStyle w:val="SwayHyperlink"/>
          </w:rPr>
          <w:t xml:space="preserve">https://www.highspeedtraining.co.uk/hub/curiosity-approach-in-early-years/</w:t>
        </w:r>
      </w:hyperlink>
      <w:r>
        <w:t xml:space="preserve"> (Accessed 13 January 2023).</w:t>
      </w:r>
    </w:p>
    <w:p>
      <w:pPr>
        <w:pStyle w:val="Normal"/>
      </w:pPr>
      <w:r>
        <w:t xml:space="preserve">Only About Children, (2023). </w:t>
      </w:r>
      <w:r>
        <w:rPr>
          <w:rStyle w:val="Emphasis"/>
        </w:rPr>
        <w:t xml:space="preserve">Loose Parts Play, </w:t>
      </w:r>
      <w:r>
        <w:t xml:space="preserve">Available at: </w:t>
      </w:r>
      <w:hyperlink xmlns:r="http://schemas.openxmlformats.org/officeDocument/2006/relationships" r:id="Rfe9a8455bcd84984">
        <w:r>
          <w:rPr>
            <w:rStyle w:val="SwayHyperlink"/>
          </w:rPr>
          <w:t xml:space="preserve">https://www.oac.edu.au/news-views/loose-parts-play/</w:t>
        </w:r>
      </w:hyperlink>
      <w:r>
        <w:t xml:space="preserve"> (Accessed 15 January 2023).</w:t>
      </w:r>
    </w:p>
    <w:p>
      <w:pPr>
        <w:pStyle w:val="Normal"/>
      </w:pPr>
      <w:r>
        <w:t xml:space="preserve">Thornton, L. (2010). </w:t>
      </w:r>
      <w:r>
        <w:rPr>
          <w:rStyle w:val="Emphasis"/>
        </w:rPr>
        <w:t xml:space="preserve">Accelerate learning in early years using Treasure Baskets. </w:t>
      </w:r>
      <w:r>
        <w:t xml:space="preserve">Available at:https://www.teachingexpertise.com/articles/accelerate-learning-in-early-years-using-treasure-baskets/#:~:text=Treasure%20baskets%20are%20thought%20to%20promote%20accelerated%20learning,the%20key%20elements%20of%20a%20successful%20Treasure%20Basket. (Accessed 15 January 2023).</w:t>
      </w:r>
    </w:p>
    <w:p>
      <w:pPr>
        <w:pStyle w:val="Normal"/>
      </w:pPr>
      <w:r>
        <w:t xml:space="preserve">KidsClub, (2023). </w:t>
      </w:r>
      <w:r>
        <w:rPr>
          <w:rStyle w:val="Emphasis"/>
        </w:rPr>
        <w:t xml:space="preserve">5 Interesting Benefits of Water Play in Early Childhood Development</w:t>
      </w:r>
      <w:r>
        <w:t xml:space="preserve">. Available at:https://www.kidsclubchildcare.com.au/5-benefits-of-water-play-in-early-childhood-development/. (Accessed 18 January 2023). </w:t>
      </w:r>
    </w:p>
    <w:p>
      <w:pPr>
        <w:pStyle w:val="Normal"/>
      </w:pPr>
      <w:r>
        <w:t xml:space="preserve">Head Start, (2022). </w:t>
      </w:r>
      <w:r>
        <w:rPr>
          <w:rStyle w:val="Emphasis"/>
        </w:rPr>
        <w:t xml:space="preserve">Designing Messy Play for Infants and Toddlers, </w:t>
      </w:r>
      <w:r>
        <w:t xml:space="preserve">Available at: https://eclkc.ohs.acf.hhs.gov/publication/designing-messy-play-infants-toddlers, (Accessed 19 January 2023).</w:t>
      </w:r>
    </w:p>
    <w:p>
      <w:pPr>
        <w:pStyle w:val="Normal"/>
      </w:pPr>
      <w:r>
        <w:t xml:space="preserve">Disha, N. (2017). </w:t>
      </w:r>
      <w:r>
        <w:rPr>
          <w:rStyle w:val="Emphasis"/>
        </w:rPr>
        <w:t xml:space="preserve">5 Reasons Why Movement is Important for Early Child Development, </w:t>
      </w:r>
      <w:r>
        <w:t xml:space="preserve">Available at: </w:t>
      </w:r>
      <w:hyperlink xmlns:r="http://schemas.openxmlformats.org/officeDocument/2006/relationships" r:id="Ra38f5c04b8914ed4">
        <w:r>
          <w:rPr>
            <w:rStyle w:val="SwayHyperlink"/>
          </w:rPr>
          <w:t xml:space="preserve">https://nayidishastudios.com/blog/why-movement-is-important-for-early-child-development/#:~:text=5%20reasons%20why%20movement%20is%20important%20for%20early,Movement%20is%20an%20essential%20factor%20in%20intellectual%20growth</w:t>
        </w:r>
      </w:hyperlink>
      <w:r>
        <w:t xml:space="preserve"> (Accessed 20 January 2023).</w:t>
      </w:r>
    </w:p>
    <w:p>
      <w:pPr>
        <w:pStyle w:val="Normal"/>
      </w:pPr>
      <w:r>
        <w:t xml:space="preserve">HP, (2023). </w:t>
      </w:r>
      <w:r>
        <w:rPr>
          <w:rStyle w:val="Emphasis"/>
        </w:rPr>
        <w:t xml:space="preserve">The Importance of Movement in Early Childhood - Why it's Essential and Ideas to Help your Children</w:t>
      </w:r>
      <w:r>
        <w:t xml:space="preserve">, Available at:https://theheartandbrain.com/importance-of-movement-in-early-childhood/ (Accessed 20 January 2023).</w:t>
      </w:r>
    </w:p>
  </w:body>
</w:document>
</file>

<file path=word/numbering.xml><?xml version="1.0" encoding="utf-8"?>
<w:numbering xmlns:w="http://schemas.openxmlformats.org/wordprocessingml/2006/main">
  <w:abstractNum w:abstractNumId="0">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num w:numId="1">
    <w:abstractNumId w:val="0"/>
  </w:num>
</w:numbering>
</file>

<file path=word/settings.xml><?xml version="1.0" encoding="utf-8"?>
<w:settings xmlns:w="http://schemas.openxmlformats.org/wordprocessingml/2006/main">
  <w:compat>
    <w:compatSetting w:name="compatibilityMode" w:uri="http://schemas.microsoft.com/office/word" w:val="15"/>
  </w:compat>
</w:settings>
</file>

<file path=word/styles.xml><?xml version="1.0" encoding="utf-8"?>
<w:styles xmlns:w="http://schemas.openxmlformats.org/wordprocessingml/2006/main">
  <w:style w:type="paragraph" w:styleId="Normal" w:default="false" w:customStyle="true">
    <w:aliases w:val="Normal"/>
    <w:autoRedefine w:val="off"/>
    <w:basedOn w:val="Normal"/>
    <w:link w:val="OverdueAmountChar"/>
    <w:locked w:val="off"/>
    <w:qFormat w:val="on"/>
    <w:hidden w:val="off"/>
    <w:semiHidden w:val="off"/>
    <w:name w:val="Normal"/>
    <w:next w:val="Normal"/>
    <w:uiPriority w:val="1"/>
    <w:unhideWhenUsed w:val="on"/>
    <w:pPr/>
    <w:rPr>
      <w:rFonts w:ascii="Calibri"/>
    </w:rPr>
  </w:style>
  <w:style w:type="paragraph" w:styleId="Title" w:default="false" w:customStyle="true">
    <w:aliases w:val="Title"/>
    <w:autoRedefine w:val="off"/>
    <w:basedOn w:val="Normal"/>
    <w:link w:val="OverdueAmountChar"/>
    <w:locked w:val="off"/>
    <w:qFormat w:val="on"/>
    <w:hidden w:val="off"/>
    <w:semiHidden w:val="off"/>
    <w:name w:val="Title"/>
    <w:next w:val="Normal"/>
    <w:uiPriority w:val="1"/>
    <w:unhideWhenUsed w:val="on"/>
    <w:pPr/>
    <w:rPr>
      <w:rFonts w:ascii="Calibri Light"/>
      <w:sz w:val="56"/>
      <w:pPr>
        <w:spacing w:line="240" w:lineRule="auto"/>
      </w:pPr>
    </w:rPr>
  </w:style>
  <w:style w:type="paragraph" w:styleId="Heading1" w:default="false" w:customStyle="true">
    <w:aliases w:val="Heading1"/>
    <w:autoRedefine w:val="off"/>
    <w:basedOn w:val="Normal"/>
    <w:link w:val="OverdueAmountChar"/>
    <w:locked w:val="off"/>
    <w:qFormat w:val="on"/>
    <w:hidden w:val="off"/>
    <w:semiHidden w:val="off"/>
    <w:name w:val="Heading1"/>
    <w:next w:val="Normal"/>
    <w:uiPriority w:val="1"/>
    <w:unhideWhenUsed w:val="on"/>
    <w:pPr>
      <w:spacing w:before="480" w:after="120"/>
      <w:outlineLvl w:val="0"/>
      <w:keepNext/>
    </w:pPr>
    <w:rPr>
      <w:rFonts w:ascii="Calibri Light"/>
      <w:color w:themeColor="accent1"/>
      <w:sz w:val="32"/>
    </w:rPr>
  </w:style>
  <w:style w:type="paragraph" w:styleId="Heading2" w:default="false" w:customStyle="true">
    <w:aliases w:val="Heading2"/>
    <w:autoRedefine w:val="off"/>
    <w:basedOn w:val="Normal"/>
    <w:link w:val="OverdueAmountChar"/>
    <w:locked w:val="off"/>
    <w:qFormat w:val="on"/>
    <w:hidden w:val="off"/>
    <w:semiHidden w:val="off"/>
    <w:name w:val="Heading2"/>
    <w:next w:val="Normal"/>
    <w:uiPriority w:val="1"/>
    <w:unhideWhenUsed w:val="on"/>
    <w:pPr>
      <w:spacing w:before="40" w:after="0"/>
      <w:outlineLvl w:val="1"/>
      <w:keepNext/>
    </w:pPr>
    <w:rPr>
      <w:rFonts w:ascii="Calibri Light"/>
      <w:color w:themeColor="accent1"/>
      <w:sz w:val="26"/>
    </w:rPr>
  </w:style>
  <w:style w:type="character" w:styleId="EmphasizeItalicize" w:default="false" w:customStyle="true">
    <w:aliases w:val="EmphasizeItalicize"/>
    <w:autoRedefine w:val="off"/>
    <w:basedOn w:val="Normal"/>
    <w:link w:val="OverdueAmountChar"/>
    <w:locked w:val="off"/>
    <w:qFormat w:val="on"/>
    <w:hidden w:val="off"/>
    <w:semiHidden w:val="off"/>
    <w:name w:val="EmphasizeItalicize"/>
    <w:next w:val="Normal"/>
    <w:uiPriority w:val="1"/>
    <w:unhideWhenUsed w:val="on"/>
    <w:pPr/>
    <w:rPr>
      <w:rFonts w:ascii="Calibri"/>
      <w:b/>
      <w:i/>
    </w:rPr>
  </w:style>
  <w:style w:type="character" w:styleId="Strong" w:default="false" w:customStyle="true">
    <w:aliases w:val="Strong"/>
    <w:autoRedefine w:val="off"/>
    <w:basedOn w:val="Normal"/>
    <w:link w:val="OverdueAmountChar"/>
    <w:locked w:val="off"/>
    <w:qFormat w:val="on"/>
    <w:hidden w:val="off"/>
    <w:semiHidden w:val="off"/>
    <w:name w:val="Strong"/>
    <w:next w:val="Normal"/>
    <w:uiPriority w:val="1"/>
    <w:unhideWhenUsed w:val="on"/>
    <w:pPr/>
    <w:rPr>
      <w:rFonts w:ascii="Calibri"/>
      <w:b/>
    </w:rPr>
  </w:style>
  <w:style w:type="character" w:styleId="Emphasis" w:default="false" w:customStyle="true">
    <w:aliases w:val="Emphasis"/>
    <w:autoRedefine w:val="off"/>
    <w:basedOn w:val="Normal"/>
    <w:link w:val="OverdueAmountChar"/>
    <w:locked w:val="off"/>
    <w:qFormat w:val="on"/>
    <w:hidden w:val="off"/>
    <w:semiHidden w:val="off"/>
    <w:name w:val="Emphasis"/>
    <w:next w:val="Normal"/>
    <w:uiPriority w:val="1"/>
    <w:unhideWhenUsed w:val="on"/>
    <w:pPr/>
    <w:rPr>
      <w:rFonts w:ascii="Calibri"/>
      <w:i/>
    </w:rPr>
  </w:style>
  <w:style w:type="character" w:styleId="SwayHyperlink" w:default="false" w:customStyle="true">
    <w:aliases w:val="SwayHyperlink"/>
    <w:autoRedefine w:val="off"/>
    <w:basedOn w:val="Normal"/>
    <w:link w:val="OverdueAmountChar"/>
    <w:locked w:val="off"/>
    <w:qFormat w:val="on"/>
    <w:hidden w:val="off"/>
    <w:semiHidden w:val="off"/>
    <w:name w:val="SwayHyperlink"/>
    <w:next w:val="Normal"/>
    <w:uiPriority w:val="1"/>
    <w:unhideWhenUsed w:val="on"/>
    <w:pPr/>
    <w:rPr>
      <w:rFonts w:ascii="Calibri"/>
      <w:u w:val="single"/>
      <w:color w:themeColor="hyperlink"/>
    </w:rPr>
  </w:style>
  <w:style w:type="character" w:styleId="BoldHyperlink" w:default="false" w:customStyle="true">
    <w:aliases w:val="BoldHyperlink"/>
    <w:autoRedefine w:val="off"/>
    <w:basedOn w:val="Normal"/>
    <w:link w:val="OverdueAmountChar"/>
    <w:locked w:val="off"/>
    <w:qFormat w:val="on"/>
    <w:hidden w:val="off"/>
    <w:semiHidden w:val="off"/>
    <w:name w:val="BoldHyperlink"/>
    <w:next w:val="Normal"/>
    <w:uiPriority w:val="1"/>
    <w:unhideWhenUsed w:val="on"/>
    <w:pPr/>
    <w:rPr>
      <w:rFonts w:ascii="Calibri"/>
      <w:b/>
      <w:u w:val="single"/>
      <w:color w:themeColor="hyperlink"/>
    </w:rPr>
  </w:style>
  <w:style w:type="character" w:styleId="ItalicHyperlink" w:default="false" w:customStyle="true">
    <w:aliases w:val="ItalicHyperlink"/>
    <w:autoRedefine w:val="off"/>
    <w:basedOn w:val="Normal"/>
    <w:link w:val="OverdueAmountChar"/>
    <w:locked w:val="off"/>
    <w:qFormat w:val="on"/>
    <w:hidden w:val="off"/>
    <w:semiHidden w:val="off"/>
    <w:name w:val="ItalicHyperlink"/>
    <w:next w:val="Normal"/>
    <w:uiPriority w:val="1"/>
    <w:unhideWhenUsed w:val="on"/>
    <w:pPr/>
    <w:rPr>
      <w:rFonts w:ascii="Calibri"/>
      <w:i/>
      <w:u w:val="single"/>
      <w:color w:themeColor="hyperlink"/>
    </w:rPr>
  </w:style>
  <w:style w:type="character" w:styleId="BoldItalicHyperlink" w:default="false" w:customStyle="true">
    <w:aliases w:val="BoldItalicHyperlink"/>
    <w:autoRedefine w:val="off"/>
    <w:basedOn w:val="Normal"/>
    <w:link w:val="OverdueAmountChar"/>
    <w:locked w:val="off"/>
    <w:qFormat w:val="on"/>
    <w:hidden w:val="off"/>
    <w:semiHidden w:val="off"/>
    <w:name w:val="BoldItalicHyperlink"/>
    <w:next w:val="Normal"/>
    <w:uiPriority w:val="1"/>
    <w:unhideWhenUsed w:val="on"/>
    <w:pPr/>
    <w:rPr>
      <w:rFonts w:ascii="Calibri"/>
      <w:b/>
      <w:i/>
      <w:u w:val="single"/>
      <w:color w:themeColor="hyperlink"/>
    </w:rPr>
  </w:style>
  <w:style w:type="paragraph" w:styleId="Caption" w:default="false" w:customStyle="true">
    <w:aliases w:val="Caption"/>
    <w:autoRedefine w:val="off"/>
    <w:basedOn w:val="Normal"/>
    <w:link w:val="OverdueAmountChar"/>
    <w:locked w:val="off"/>
    <w:qFormat w:val="on"/>
    <w:hidden w:val="off"/>
    <w:semiHidden w:val="off"/>
    <w:name w:val="Caption"/>
    <w:next w:val="Normal"/>
    <w:uiPriority w:val="1"/>
    <w:unhideWhenUsed w:val="on"/>
    <w:pPr/>
    <w:rPr>
      <w:rFonts w:ascii="Calibri"/>
      <w:i/>
      <w:pPr>
        <w:spacing w:after="200" w:line="240" w:lineRule="auto"/>
        <w:jc w:val="center"/>
      </w:pPr>
      <w:rPr>
        <w:color w:themeColor="text2"/>
        <w:sz w:val="18"/>
      </w:rPr>
    </w:rPr>
  </w:style>
  <w:style w:type="paragraph" w:styleId="FootnoteText" w:default="false" w:customStyle="true">
    <w:aliases w:val="FootnoteText"/>
    <w:autoRedefine w:val="off"/>
    <w:basedOn w:val="Normal"/>
    <w:link w:val="OverdueAmountChar"/>
    <w:locked w:val="off"/>
    <w:qFormat w:val="on"/>
    <w:hidden w:val="off"/>
    <w:semiHidden w:val="off"/>
    <w:name w:val="FootnoteText"/>
    <w:next w:val="Normal"/>
    <w:uiPriority w:val="1"/>
    <w:unhideWhenUsed w:val="on"/>
    <w:pPr/>
    <w:rPr>
      <w:rFonts w:ascii="Calibri"/>
      <w:pPr>
        <w:spacing w:after="0" w:line="240" w:lineRule="auto"/>
      </w:pPr>
      <w:rPr>
        <w:sz w:val="20"/>
      </w:rPr>
    </w:rPr>
  </w:style>
  <w:style w:type="paragraph" w:styleId="IntenseQuote" w:default="false" w:customStyle="true">
    <w:aliases w:val="IntenseQuote"/>
    <w:autoRedefine w:val="off"/>
    <w:basedOn w:val="Normal"/>
    <w:link w:val="OverdueAmountChar"/>
    <w:locked w:val="off"/>
    <w:qFormat w:val="on"/>
    <w:hidden w:val="off"/>
    <w:semiHidden w:val="off"/>
    <w:name w:val="IntenseQuote"/>
    <w:next w:val="Normal"/>
    <w:uiPriority w:val="1"/>
    <w:unhideWhenUsed w:val="on"/>
    <w:pPr>
      <w:pBdr>
        <w:top w:val="single" w:themeColor="accent1" w:sz="4" w:space="10"/>
        <w:bottom w:val="single" w:themeColor="accent1" w:sz="4" w:space="10"/>
      </w:pBdr>
      <w:spacing w:before="360" w:after="360"/>
      <w:ind w:left="0" w:right="0"/>
      <w:jc w:val="center"/>
    </w:pPr>
    <w:rPr>
      <w:rFonts w:ascii="Calibri"/>
      <w:i/>
      <w:rPr>
        <w:color w:themeColor="accent1"/>
      </w:rPr>
    </w:rPr>
  </w:style>
</w:styles>
</file>

<file path=word/_rels/document.xml.rels>&#65279;<?xml version="1.0" encoding="utf-8"?><Relationships xmlns="http://schemas.openxmlformats.org/package/2006/relationships"><Relationship Type="http://schemas.openxmlformats.org/officeDocument/2006/relationships/styles" Target="/word/styles.xml" Id="R426084fbf3c64f12" /><Relationship Type="http://schemas.openxmlformats.org/officeDocument/2006/relationships/image" Target="/media/image.jpg" Id="Rd7b65053e62d4f10" /><Relationship Type="http://schemas.openxmlformats.org/officeDocument/2006/relationships/image" Target="/media/image2.jpg" Id="R0b994788b8d84716" /><Relationship Type="http://schemas.openxmlformats.org/officeDocument/2006/relationships/numbering" Target="/word/numbering.xml" Id="NumberingDefinitionsPart" /><Relationship Type="http://schemas.openxmlformats.org/officeDocument/2006/relationships/image" Target="/media/image3.jpg" Id="R94b5c530c5514250" /><Relationship Type="http://schemas.openxmlformats.org/officeDocument/2006/relationships/image" Target="/media/image4.jpg" Id="R7eba6645d7934ca6" /><Relationship Type="http://schemas.openxmlformats.org/officeDocument/2006/relationships/hyperlink" Target="https://youtu.be/sTCCtIE_rbY" TargetMode="External" Id="R952c3b0f166c4bc7" /><Relationship Type="http://schemas.openxmlformats.org/officeDocument/2006/relationships/settings" Target="/word/settings.xml" Id="R5558f9664a10493f" /><Relationship Type="http://schemas.openxmlformats.org/officeDocument/2006/relationships/image" Target="/media/image5.jpg" Id="Re98cacc861ac4293" /><Relationship Type="http://schemas.openxmlformats.org/officeDocument/2006/relationships/hyperlink" Target="https://youtu.be/nqi1KyJJeKg" TargetMode="External" Id="Rd0c72954d4554d26" /><Relationship Type="http://schemas.openxmlformats.org/officeDocument/2006/relationships/image" Target="/media/image6.jpg" Id="R751f8cb56f8c4d26" /><Relationship Type="http://schemas.openxmlformats.org/officeDocument/2006/relationships/image" Target="/media/image7.jpg" Id="R1db59750b52949db" /><Relationship Type="http://schemas.openxmlformats.org/officeDocument/2006/relationships/image" Target="/media/image8.jpg" Id="Ra89e9cb0aa6749c2" /><Relationship Type="http://schemas.openxmlformats.org/officeDocument/2006/relationships/image" Target="/media/image9.jpg" Id="Rf05b7dfa90f54df0" /><Relationship Type="http://schemas.openxmlformats.org/officeDocument/2006/relationships/hyperlink" Target="https://youtu.be/UEnzqSK-j_s" TargetMode="External" Id="R42c7be3c465045be" /><Relationship Type="http://schemas.openxmlformats.org/officeDocument/2006/relationships/hyperlink" Target="https://assets.publishing.service.gov.uk/government/uploads/system/uploads/attachment_data/file/973112/The_best_start_for_life_a_vision_for_the_1_001_critical_days.pdf" TargetMode="External" Id="Rc4060ff7b7ea40eb" /><Relationship Type="http://schemas.openxmlformats.org/officeDocument/2006/relationships/hyperlink" Target="https://www.pregnancybirthbaby.org.au/the-first-1000-days" TargetMode="External" Id="R98374a6626014fa3" /><Relationship Type="http://schemas.openxmlformats.org/officeDocument/2006/relationships/hyperlink" Target="https://gov.wales/delphi-study-impact-covid-19-children-under-age-5" TargetMode="External" Id="R31354dc567494af4" /><Relationship Type="http://schemas.openxmlformats.org/officeDocument/2006/relationships/hyperlink" Target="https://telgurus.co.uk/why-is-a-healthy-environment-important-for-childrens-learning/" TargetMode="External" Id="R55e14ed529f342f7" /><Relationship Type="http://schemas.openxmlformats.org/officeDocument/2006/relationships/hyperlink" Target="https://learningjournals.co.uk/what-is-the-curiosity-approach-and-why-is-it-important/" TargetMode="External" Id="Rc4fa08c6ad92446e" /><Relationship Type="http://schemas.openxmlformats.org/officeDocument/2006/relationships/hyperlink" Target="https://www.highspeedtraining.co.uk/hub/curiosity-approach-in-early-years/" TargetMode="External" Id="R008a7cedc6fd44c9" /><Relationship Type="http://schemas.openxmlformats.org/officeDocument/2006/relationships/hyperlink" Target="https://www.oac.edu.au/news-views/loose-parts-play/" TargetMode="External" Id="Rfe9a8455bcd84984" /><Relationship Type="http://schemas.openxmlformats.org/officeDocument/2006/relationships/hyperlink" Target="https://nayidishastudios.com/blog/why-movement-is-important-for-early-child-development/#:~:text=5 reasons why movement is important for early,Movement is an essential factor in intellectual growth" TargetMode="External" Id="Ra38f5c04b8914ed4" /></Relationships>
</file>