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w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6D3090" w:rsidRDefault="006D3090">
      <w:pPr>
        <w:pStyle w:val="NoSpacing"/>
        <w:pageBreakBefore/>
        <w:jc w:val="center"/>
        <w:rPr>
          <w:rFonts w:ascii="Times New Roman" w:hAnsi="Times New Roman" w:cs="Times New Roman"/>
          <w:b/>
          <w:bCs/>
          <w:color w:val="000000"/>
          <w:sz w:val="96"/>
          <w:szCs w:val="96"/>
        </w:rPr>
      </w:pPr>
    </w:p>
    <w:p w:rsidR="00043144" w:rsidRDefault="00043144">
      <w:pPr>
        <w:pStyle w:val="NoSpacing"/>
        <w:jc w:val="center"/>
        <w:rPr>
          <w:rFonts w:ascii="Times New Roman" w:hAnsi="Times New Roman" w:cs="Times New Roman"/>
          <w:b/>
          <w:bCs/>
          <w:color w:val="000000"/>
          <w:sz w:val="36"/>
          <w:szCs w:val="36"/>
        </w:rPr>
      </w:pPr>
    </w:p>
    <w:p w:rsidR="00043144" w:rsidRDefault="0049790E">
      <w:pPr>
        <w:pStyle w:val="NoSpacing"/>
        <w:jc w:val="center"/>
        <w:rPr>
          <w:rFonts w:ascii="Times New Roman" w:hAnsi="Times New Roman" w:cs="Times New Roman"/>
          <w:b/>
          <w:bCs/>
          <w:color w:val="000000"/>
          <w:sz w:val="36"/>
          <w:szCs w:val="36"/>
        </w:rPr>
      </w:pPr>
      <w:r>
        <w:rPr>
          <w:rFonts w:ascii="Times New Roman" w:hAnsi="Times New Roman" w:cs="Times New Roman"/>
          <w:b/>
          <w:bCs/>
          <w:noProof/>
          <w:color w:val="000000"/>
          <w:sz w:val="36"/>
          <w:szCs w:val="36"/>
        </w:rPr>
        <w:drawing>
          <wp:inline distT="0" distB="0" distL="0" distR="0">
            <wp:extent cx="2066925" cy="1030605"/>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1030605"/>
                    </a:xfrm>
                    <a:prstGeom prst="rect">
                      <a:avLst/>
                    </a:prstGeom>
                    <a:noFill/>
                  </pic:spPr>
                </pic:pic>
              </a:graphicData>
            </a:graphic>
          </wp:inline>
        </w:drawing>
      </w:r>
    </w:p>
    <w:p w:rsidR="00043144" w:rsidRDefault="00043144" w:rsidP="00043144">
      <w:pPr>
        <w:pStyle w:val="NoSpacing"/>
        <w:jc w:val="center"/>
        <w:rPr>
          <w:rFonts w:ascii="Times New Roman" w:hAnsi="Times New Roman" w:cs="Times New Roman"/>
          <w:b/>
          <w:bCs/>
          <w:color w:val="000000"/>
          <w:sz w:val="36"/>
          <w:szCs w:val="36"/>
        </w:rPr>
      </w:pPr>
    </w:p>
    <w:p w:rsidR="00043144" w:rsidRDefault="00043144" w:rsidP="00043144">
      <w:pPr>
        <w:pStyle w:val="NoSpacing"/>
        <w:jc w:val="center"/>
        <w:rPr>
          <w:rFonts w:ascii="Times New Roman" w:hAnsi="Times New Roman" w:cs="Times New Roman"/>
          <w:b/>
          <w:bCs/>
          <w:color w:val="000000"/>
          <w:sz w:val="36"/>
          <w:szCs w:val="36"/>
        </w:rPr>
      </w:pPr>
    </w:p>
    <w:p w:rsidR="00043144" w:rsidRDefault="00043144" w:rsidP="00043144">
      <w:pPr>
        <w:pStyle w:val="NoSpacing"/>
        <w:jc w:val="center"/>
        <w:rPr>
          <w:rFonts w:ascii="Times New Roman" w:hAnsi="Times New Roman" w:cs="Times New Roman"/>
          <w:b/>
          <w:bCs/>
          <w:color w:val="000000"/>
          <w:sz w:val="36"/>
          <w:szCs w:val="36"/>
        </w:rPr>
      </w:pPr>
    </w:p>
    <w:p w:rsidR="006D3090" w:rsidRPr="00043144" w:rsidRDefault="00043144" w:rsidP="00043144">
      <w:pPr>
        <w:pStyle w:val="NoSpacing"/>
        <w:jc w:val="center"/>
        <w:rPr>
          <w:rFonts w:ascii="Times New Roman" w:hAnsi="Times New Roman" w:cs="Times New Roman"/>
          <w:b/>
          <w:bCs/>
          <w:color w:val="000000"/>
          <w:sz w:val="36"/>
          <w:szCs w:val="36"/>
        </w:rPr>
      </w:pPr>
      <w:r w:rsidRPr="00043144">
        <w:rPr>
          <w:rFonts w:ascii="Times New Roman" w:hAnsi="Times New Roman" w:cs="Times New Roman"/>
          <w:b/>
          <w:bCs/>
          <w:color w:val="000000"/>
          <w:sz w:val="36"/>
          <w:szCs w:val="36"/>
        </w:rPr>
        <w:t>Module: Accounting Fundamentals</w:t>
      </w:r>
    </w:p>
    <w:p w:rsidR="00043144" w:rsidRDefault="00043144">
      <w:pPr>
        <w:pStyle w:val="NoSpacing"/>
        <w:jc w:val="center"/>
        <w:rPr>
          <w:rFonts w:ascii="Times New Roman" w:hAnsi="Times New Roman" w:cs="Times New Roman"/>
          <w:b/>
          <w:bCs/>
          <w:color w:val="000000"/>
          <w:sz w:val="32"/>
          <w:szCs w:val="32"/>
        </w:rPr>
      </w:pPr>
      <w:r w:rsidRPr="00043144">
        <w:rPr>
          <w:rFonts w:ascii="Times New Roman" w:hAnsi="Times New Roman" w:cs="Times New Roman"/>
          <w:b/>
          <w:bCs/>
          <w:color w:val="000000"/>
          <w:sz w:val="32"/>
          <w:szCs w:val="32"/>
        </w:rPr>
        <w:t>Module Code: LCBB4001</w:t>
      </w:r>
    </w:p>
    <w:p w:rsidR="00043144" w:rsidRDefault="00043144">
      <w:pPr>
        <w:pStyle w:val="NoSpacing"/>
        <w:jc w:val="center"/>
        <w:rPr>
          <w:rFonts w:ascii="Times New Roman" w:hAnsi="Times New Roman" w:cs="Times New Roman"/>
          <w:b/>
          <w:bCs/>
          <w:color w:val="000000"/>
          <w:sz w:val="32"/>
          <w:szCs w:val="32"/>
        </w:rPr>
      </w:pPr>
      <w:r w:rsidRPr="00043144">
        <w:rPr>
          <w:rFonts w:ascii="Times New Roman" w:hAnsi="Times New Roman" w:cs="Times New Roman"/>
          <w:b/>
          <w:bCs/>
          <w:color w:val="000000"/>
          <w:sz w:val="32"/>
          <w:szCs w:val="32"/>
        </w:rPr>
        <w:t>Assignment- A1</w:t>
      </w:r>
    </w:p>
    <w:p w:rsidR="00043144" w:rsidRDefault="00043144">
      <w:pPr>
        <w:pStyle w:val="NoSpacing"/>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Student Name:</w:t>
      </w:r>
      <w:r w:rsidR="00BC66EE">
        <w:rPr>
          <w:rFonts w:ascii="Times New Roman" w:hAnsi="Times New Roman" w:cs="Times New Roman"/>
          <w:b/>
          <w:bCs/>
          <w:color w:val="000000"/>
          <w:sz w:val="32"/>
          <w:szCs w:val="32"/>
        </w:rPr>
        <w:t>Luminita Julieta Lupu</w:t>
      </w:r>
    </w:p>
    <w:p w:rsidR="00043144" w:rsidRPr="00043144" w:rsidRDefault="00043144">
      <w:pPr>
        <w:pStyle w:val="NoSpacing"/>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Student ID:</w:t>
      </w:r>
      <w:r w:rsidR="007A18FD">
        <w:rPr>
          <w:rFonts w:ascii="Times New Roman" w:hAnsi="Times New Roman" w:cs="Times New Roman"/>
          <w:b/>
          <w:bCs/>
          <w:color w:val="000000"/>
          <w:sz w:val="32"/>
          <w:szCs w:val="32"/>
        </w:rPr>
        <w:t>2112676</w:t>
      </w:r>
    </w:p>
    <w:p w:rsidR="006D3090" w:rsidRPr="00043144" w:rsidRDefault="006D3090" w:rsidP="00CA6920">
      <w:pPr>
        <w:pStyle w:val="NoSpacing"/>
        <w:jc w:val="center"/>
        <w:rPr>
          <w:rFonts w:ascii="Times New Roman" w:hAnsi="Times New Roman" w:cs="Times New Roman"/>
          <w:b/>
          <w:color w:val="000000"/>
          <w:sz w:val="32"/>
          <w:szCs w:val="32"/>
        </w:rPr>
      </w:pPr>
    </w:p>
    <w:p w:rsidR="006D3090" w:rsidRDefault="006D3090">
      <w:pPr>
        <w:pStyle w:val="NoSpacing"/>
        <w:jc w:val="right"/>
        <w:rPr>
          <w:rFonts w:ascii="Times New Roman" w:hAnsi="Times New Roman" w:cs="Times New Roman"/>
          <w:color w:val="000000"/>
          <w:sz w:val="96"/>
          <w:szCs w:val="96"/>
        </w:rPr>
      </w:pPr>
    </w:p>
    <w:p w:rsidR="006D3090" w:rsidRDefault="006D3090">
      <w:pPr>
        <w:pStyle w:val="NoSpacing"/>
        <w:jc w:val="right"/>
        <w:rPr>
          <w:rFonts w:ascii="Times New Roman" w:hAnsi="Times New Roman" w:cs="Times New Roman"/>
          <w:color w:val="000000"/>
          <w:sz w:val="96"/>
          <w:szCs w:val="96"/>
        </w:rPr>
      </w:pPr>
    </w:p>
    <w:p w:rsidR="002F3769" w:rsidRDefault="002F3769">
      <w:pPr>
        <w:pStyle w:val="NoSpacing"/>
        <w:jc w:val="right"/>
        <w:rPr>
          <w:rFonts w:ascii="Times New Roman" w:hAnsi="Times New Roman" w:cs="Times New Roman"/>
          <w:color w:val="000000"/>
          <w:sz w:val="96"/>
          <w:szCs w:val="96"/>
        </w:rPr>
      </w:pPr>
    </w:p>
    <w:p w:rsidR="002F3769" w:rsidRDefault="002F3769">
      <w:pPr>
        <w:pStyle w:val="NoSpacing"/>
        <w:jc w:val="right"/>
        <w:rPr>
          <w:rFonts w:ascii="Times New Roman" w:hAnsi="Times New Roman" w:cs="Times New Roman"/>
          <w:color w:val="000000"/>
          <w:sz w:val="96"/>
          <w:szCs w:val="96"/>
        </w:rPr>
      </w:pPr>
    </w:p>
    <w:p w:rsidR="00043144" w:rsidRDefault="00043144">
      <w:pPr>
        <w:pStyle w:val="NoSpacing"/>
        <w:jc w:val="right"/>
        <w:rPr>
          <w:rFonts w:ascii="Times New Roman" w:hAnsi="Times New Roman" w:cs="Times New Roman"/>
          <w:color w:val="000000"/>
          <w:sz w:val="96"/>
          <w:szCs w:val="96"/>
        </w:rPr>
      </w:pPr>
    </w:p>
    <w:p w:rsidR="002F3769" w:rsidRDefault="002F3769">
      <w:pPr>
        <w:pStyle w:val="TOCHeading"/>
      </w:pPr>
      <w:r>
        <w:t>Table of Contents</w:t>
      </w:r>
    </w:p>
    <w:p w:rsidR="002F3769" w:rsidRDefault="002F3769">
      <w:pPr>
        <w:pStyle w:val="TOC1"/>
        <w:tabs>
          <w:tab w:val="right" w:leader="dot" w:pos="9350"/>
        </w:tabs>
        <w:rPr>
          <w:noProof/>
        </w:rPr>
      </w:pPr>
      <w:r>
        <w:fldChar w:fldCharType="begin"/>
      </w:r>
      <w:r>
        <w:instrText xml:space="preserve"> TOC \o "1-3" \h \z \u </w:instrText>
      </w:r>
      <w:r>
        <w:fldChar w:fldCharType="separate"/>
      </w:r>
      <w:hyperlink w:anchor="_Toc123850043" w:history="1">
        <w:r w:rsidRPr="001E4C6C">
          <w:rPr>
            <w:rStyle w:val="Hyperlink"/>
            <w:noProof/>
            <w:shd w:val="clear" w:color="auto" w:fill="FFFFFF"/>
          </w:rPr>
          <w:t>INTRODUCTION</w:t>
        </w:r>
        <w:r>
          <w:rPr>
            <w:noProof/>
            <w:webHidden/>
          </w:rPr>
          <w:tab/>
        </w:r>
        <w:r>
          <w:rPr>
            <w:noProof/>
            <w:webHidden/>
          </w:rPr>
          <w:fldChar w:fldCharType="begin"/>
        </w:r>
        <w:r>
          <w:rPr>
            <w:noProof/>
            <w:webHidden/>
          </w:rPr>
          <w:instrText xml:space="preserve"> PAGEREF _Toc123850043 \h </w:instrText>
        </w:r>
        <w:r>
          <w:rPr>
            <w:noProof/>
            <w:webHidden/>
          </w:rPr>
        </w:r>
        <w:r>
          <w:rPr>
            <w:noProof/>
            <w:webHidden/>
          </w:rPr>
          <w:fldChar w:fldCharType="separate"/>
        </w:r>
        <w:r>
          <w:rPr>
            <w:noProof/>
            <w:webHidden/>
          </w:rPr>
          <w:t>2</w:t>
        </w:r>
        <w:r>
          <w:rPr>
            <w:noProof/>
            <w:webHidden/>
          </w:rPr>
          <w:fldChar w:fldCharType="end"/>
        </w:r>
      </w:hyperlink>
    </w:p>
    <w:p w:rsidR="002F3769" w:rsidRDefault="002F3769">
      <w:pPr>
        <w:pStyle w:val="TOC1"/>
        <w:tabs>
          <w:tab w:val="right" w:leader="dot" w:pos="9350"/>
        </w:tabs>
        <w:rPr>
          <w:noProof/>
        </w:rPr>
      </w:pPr>
      <w:hyperlink w:anchor="_Toc123850044" w:history="1">
        <w:r w:rsidRPr="001E4C6C">
          <w:rPr>
            <w:rStyle w:val="Hyperlink"/>
            <w:noProof/>
            <w:shd w:val="clear" w:color="auto" w:fill="FFFFFF"/>
          </w:rPr>
          <w:t>TASK</w:t>
        </w:r>
        <w:r>
          <w:rPr>
            <w:noProof/>
            <w:webHidden/>
          </w:rPr>
          <w:tab/>
        </w:r>
        <w:r>
          <w:rPr>
            <w:noProof/>
            <w:webHidden/>
          </w:rPr>
          <w:fldChar w:fldCharType="begin"/>
        </w:r>
        <w:r>
          <w:rPr>
            <w:noProof/>
            <w:webHidden/>
          </w:rPr>
          <w:instrText xml:space="preserve"> PAGEREF _Toc123850044 \h </w:instrText>
        </w:r>
        <w:r>
          <w:rPr>
            <w:noProof/>
            <w:webHidden/>
          </w:rPr>
        </w:r>
        <w:r>
          <w:rPr>
            <w:noProof/>
            <w:webHidden/>
          </w:rPr>
          <w:fldChar w:fldCharType="separate"/>
        </w:r>
        <w:r>
          <w:rPr>
            <w:noProof/>
            <w:webHidden/>
          </w:rPr>
          <w:t>2</w:t>
        </w:r>
        <w:r>
          <w:rPr>
            <w:noProof/>
            <w:webHidden/>
          </w:rPr>
          <w:fldChar w:fldCharType="end"/>
        </w:r>
      </w:hyperlink>
    </w:p>
    <w:p w:rsidR="002F3769" w:rsidRDefault="002F3769">
      <w:pPr>
        <w:pStyle w:val="TOC2"/>
        <w:tabs>
          <w:tab w:val="right" w:leader="dot" w:pos="9350"/>
        </w:tabs>
        <w:rPr>
          <w:noProof/>
        </w:rPr>
      </w:pPr>
      <w:hyperlink w:anchor="_Toc123850045" w:history="1">
        <w:r w:rsidRPr="001E4C6C">
          <w:rPr>
            <w:rStyle w:val="Hyperlink"/>
            <w:noProof/>
          </w:rPr>
          <w:t>Question 1.</w:t>
        </w:r>
        <w:r>
          <w:rPr>
            <w:noProof/>
            <w:webHidden/>
          </w:rPr>
          <w:tab/>
        </w:r>
        <w:r>
          <w:rPr>
            <w:noProof/>
            <w:webHidden/>
          </w:rPr>
          <w:fldChar w:fldCharType="begin"/>
        </w:r>
        <w:r>
          <w:rPr>
            <w:noProof/>
            <w:webHidden/>
          </w:rPr>
          <w:instrText xml:space="preserve"> PAGEREF _Toc123850045 \h </w:instrText>
        </w:r>
        <w:r>
          <w:rPr>
            <w:noProof/>
            <w:webHidden/>
          </w:rPr>
        </w:r>
        <w:r>
          <w:rPr>
            <w:noProof/>
            <w:webHidden/>
          </w:rPr>
          <w:fldChar w:fldCharType="separate"/>
        </w:r>
        <w:r>
          <w:rPr>
            <w:noProof/>
            <w:webHidden/>
          </w:rPr>
          <w:t>2</w:t>
        </w:r>
        <w:r>
          <w:rPr>
            <w:noProof/>
            <w:webHidden/>
          </w:rPr>
          <w:fldChar w:fldCharType="end"/>
        </w:r>
      </w:hyperlink>
    </w:p>
    <w:p w:rsidR="002F3769" w:rsidRDefault="002F3769">
      <w:pPr>
        <w:pStyle w:val="TOC2"/>
        <w:tabs>
          <w:tab w:val="right" w:leader="dot" w:pos="9350"/>
        </w:tabs>
        <w:rPr>
          <w:noProof/>
        </w:rPr>
      </w:pPr>
      <w:hyperlink w:anchor="_Toc123850046" w:history="1">
        <w:r w:rsidRPr="001E4C6C">
          <w:rPr>
            <w:rStyle w:val="Hyperlink"/>
            <w:noProof/>
          </w:rPr>
          <w:t>Question 2</w:t>
        </w:r>
        <w:r>
          <w:rPr>
            <w:noProof/>
            <w:webHidden/>
          </w:rPr>
          <w:tab/>
        </w:r>
        <w:r>
          <w:rPr>
            <w:noProof/>
            <w:webHidden/>
          </w:rPr>
          <w:fldChar w:fldCharType="begin"/>
        </w:r>
        <w:r>
          <w:rPr>
            <w:noProof/>
            <w:webHidden/>
          </w:rPr>
          <w:instrText xml:space="preserve"> PAGEREF _Toc123850046 \h </w:instrText>
        </w:r>
        <w:r>
          <w:rPr>
            <w:noProof/>
            <w:webHidden/>
          </w:rPr>
        </w:r>
        <w:r>
          <w:rPr>
            <w:noProof/>
            <w:webHidden/>
          </w:rPr>
          <w:fldChar w:fldCharType="separate"/>
        </w:r>
        <w:r>
          <w:rPr>
            <w:noProof/>
            <w:webHidden/>
          </w:rPr>
          <w:t>3</w:t>
        </w:r>
        <w:r>
          <w:rPr>
            <w:noProof/>
            <w:webHidden/>
          </w:rPr>
          <w:fldChar w:fldCharType="end"/>
        </w:r>
      </w:hyperlink>
    </w:p>
    <w:p w:rsidR="002F3769" w:rsidRDefault="002F3769">
      <w:pPr>
        <w:pStyle w:val="TOC1"/>
        <w:tabs>
          <w:tab w:val="right" w:leader="dot" w:pos="9350"/>
        </w:tabs>
        <w:rPr>
          <w:noProof/>
        </w:rPr>
      </w:pPr>
      <w:hyperlink w:anchor="_Toc123850047" w:history="1">
        <w:r w:rsidRPr="001E4C6C">
          <w:rPr>
            <w:rStyle w:val="Hyperlink"/>
            <w:noProof/>
            <w:shd w:val="clear" w:color="auto" w:fill="FFFFFF"/>
          </w:rPr>
          <w:t>CONCLUSION</w:t>
        </w:r>
        <w:r>
          <w:rPr>
            <w:noProof/>
            <w:webHidden/>
          </w:rPr>
          <w:tab/>
        </w:r>
        <w:r>
          <w:rPr>
            <w:noProof/>
            <w:webHidden/>
          </w:rPr>
          <w:fldChar w:fldCharType="begin"/>
        </w:r>
        <w:r>
          <w:rPr>
            <w:noProof/>
            <w:webHidden/>
          </w:rPr>
          <w:instrText xml:space="preserve"> PAGEREF _Toc123850047 \h </w:instrText>
        </w:r>
        <w:r>
          <w:rPr>
            <w:noProof/>
            <w:webHidden/>
          </w:rPr>
        </w:r>
        <w:r>
          <w:rPr>
            <w:noProof/>
            <w:webHidden/>
          </w:rPr>
          <w:fldChar w:fldCharType="separate"/>
        </w:r>
        <w:r>
          <w:rPr>
            <w:noProof/>
            <w:webHidden/>
          </w:rPr>
          <w:t>9</w:t>
        </w:r>
        <w:r>
          <w:rPr>
            <w:noProof/>
            <w:webHidden/>
          </w:rPr>
          <w:fldChar w:fldCharType="end"/>
        </w:r>
      </w:hyperlink>
    </w:p>
    <w:p w:rsidR="002F3769" w:rsidRDefault="002F3769">
      <w:pPr>
        <w:pStyle w:val="TOC1"/>
        <w:tabs>
          <w:tab w:val="right" w:leader="dot" w:pos="9350"/>
        </w:tabs>
        <w:rPr>
          <w:noProof/>
        </w:rPr>
      </w:pPr>
      <w:hyperlink w:anchor="_Toc123850048" w:history="1">
        <w:r w:rsidRPr="001E4C6C">
          <w:rPr>
            <w:rStyle w:val="Hyperlink"/>
            <w:noProof/>
          </w:rPr>
          <w:t>REFERENCES</w:t>
        </w:r>
        <w:r>
          <w:rPr>
            <w:noProof/>
            <w:webHidden/>
          </w:rPr>
          <w:tab/>
        </w:r>
        <w:r>
          <w:rPr>
            <w:noProof/>
            <w:webHidden/>
          </w:rPr>
          <w:fldChar w:fldCharType="begin"/>
        </w:r>
        <w:r>
          <w:rPr>
            <w:noProof/>
            <w:webHidden/>
          </w:rPr>
          <w:instrText xml:space="preserve"> PAGEREF _Toc123850048 \h </w:instrText>
        </w:r>
        <w:r>
          <w:rPr>
            <w:noProof/>
            <w:webHidden/>
          </w:rPr>
        </w:r>
        <w:r>
          <w:rPr>
            <w:noProof/>
            <w:webHidden/>
          </w:rPr>
          <w:fldChar w:fldCharType="separate"/>
        </w:r>
        <w:r>
          <w:rPr>
            <w:noProof/>
            <w:webHidden/>
          </w:rPr>
          <w:t>10</w:t>
        </w:r>
        <w:r>
          <w:rPr>
            <w:noProof/>
            <w:webHidden/>
          </w:rPr>
          <w:fldChar w:fldCharType="end"/>
        </w:r>
      </w:hyperlink>
    </w:p>
    <w:p w:rsidR="002F3769" w:rsidRDefault="002F3769">
      <w:r>
        <w:fldChar w:fldCharType="end"/>
      </w:r>
    </w:p>
    <w:p w:rsidR="006D3090" w:rsidRDefault="006D3090">
      <w:pPr>
        <w:jc w:val="center"/>
        <w:rPr>
          <w:b/>
          <w:bCs/>
          <w:sz w:val="72"/>
          <w:szCs w:val="72"/>
        </w:rPr>
      </w:pPr>
    </w:p>
    <w:p w:rsidR="006D3090" w:rsidRDefault="006D3090">
      <w:pPr>
        <w:pStyle w:val="Heading1"/>
        <w:pageBreakBefore/>
      </w:pPr>
      <w:bookmarkStart w:id="0" w:name="_Toc123850043"/>
      <w:r>
        <w:rPr>
          <w:shd w:val="clear" w:color="auto" w:fill="FFFFFF"/>
        </w:rPr>
        <w:t>INTRODUCTION</w:t>
      </w:r>
      <w:bookmarkEnd w:id="0"/>
      <w:r>
        <w:rPr>
          <w:shd w:val="clear" w:color="auto" w:fill="FFFFFF"/>
        </w:rPr>
        <w:t xml:space="preserve"> </w:t>
      </w:r>
    </w:p>
    <w:p w:rsidR="006D3090" w:rsidRPr="0090177F" w:rsidRDefault="00EF0246" w:rsidP="0090177F">
      <w:pPr>
        <w:pStyle w:val="Standard"/>
        <w:spacing w:line="360" w:lineRule="auto"/>
        <w:ind w:firstLine="432"/>
        <w:jc w:val="both"/>
        <w:rPr>
          <w:rFonts w:ascii="Times New Roman" w:cs="Times New Roman"/>
          <w:shd w:val="clear" w:color="auto" w:fill="FFFFFF"/>
        </w:rPr>
      </w:pPr>
      <w:r w:rsidRPr="0090177F">
        <w:rPr>
          <w:rFonts w:ascii="Times New Roman" w:cs="Times New Roman"/>
        </w:rPr>
        <w:t xml:space="preserve">Accounting can be referred as </w:t>
      </w:r>
      <w:r w:rsidR="00FC6DDC" w:rsidRPr="0090177F">
        <w:rPr>
          <w:rFonts w:ascii="Times New Roman" w:cs="Times New Roman"/>
        </w:rPr>
        <w:t xml:space="preserve">a process of </w:t>
      </w:r>
      <w:r w:rsidR="000D123D" w:rsidRPr="0090177F">
        <w:rPr>
          <w:rFonts w:ascii="Times New Roman" w:cs="Times New Roman"/>
        </w:rPr>
        <w:t xml:space="preserve">recording the information, analysing the data and making final reports which would show the results of the operations. </w:t>
      </w:r>
      <w:r w:rsidR="006C263F" w:rsidRPr="0090177F">
        <w:rPr>
          <w:rFonts w:ascii="Times New Roman" w:cs="Times New Roman"/>
        </w:rPr>
        <w:t xml:space="preserve">This data is being provided to the different internal and external users so that they can make </w:t>
      </w:r>
      <w:r w:rsidR="00B6243B" w:rsidRPr="0090177F">
        <w:rPr>
          <w:rFonts w:ascii="Times New Roman" w:cs="Times New Roman"/>
        </w:rPr>
        <w:t>informed decision</w:t>
      </w:r>
      <w:r w:rsidR="004A33BE" w:rsidRPr="0090177F">
        <w:rPr>
          <w:rFonts w:ascii="Times New Roman" w:cs="Times New Roman"/>
        </w:rPr>
        <w:t>s</w:t>
      </w:r>
      <w:r w:rsidR="00B6243B" w:rsidRPr="0090177F">
        <w:rPr>
          <w:rFonts w:ascii="Times New Roman" w:cs="Times New Roman"/>
        </w:rPr>
        <w:t>.</w:t>
      </w:r>
      <w:r w:rsidR="004A33BE" w:rsidRPr="0090177F">
        <w:rPr>
          <w:rFonts w:ascii="Times New Roman" w:cs="Times New Roman"/>
        </w:rPr>
        <w:t xml:space="preserve"> Financial statements which includes </w:t>
      </w:r>
      <w:r w:rsidR="009C08EB" w:rsidRPr="0090177F">
        <w:rPr>
          <w:rFonts w:ascii="Times New Roman" w:cs="Times New Roman"/>
        </w:rPr>
        <w:t xml:space="preserve">balance sheet, profit and loss account and cash flow statement is being prepared by the business so as to ascertain the </w:t>
      </w:r>
      <w:r w:rsidR="00410DE2" w:rsidRPr="0090177F">
        <w:rPr>
          <w:rFonts w:ascii="Times New Roman" w:cs="Times New Roman"/>
        </w:rPr>
        <w:t>financial position of the entity.</w:t>
      </w:r>
      <w:r w:rsidR="00C56788" w:rsidRPr="0090177F">
        <w:rPr>
          <w:rFonts w:ascii="Times New Roman" w:cs="Times New Roman"/>
        </w:rPr>
        <w:t xml:space="preserve"> The </w:t>
      </w:r>
      <w:r w:rsidR="0090145A" w:rsidRPr="0090177F">
        <w:rPr>
          <w:rFonts w:ascii="Times New Roman" w:cs="Times New Roman"/>
        </w:rPr>
        <w:t xml:space="preserve">major objective of accounting is </w:t>
      </w:r>
      <w:r w:rsidR="001E3DBC" w:rsidRPr="0090177F">
        <w:rPr>
          <w:rFonts w:ascii="Times New Roman" w:cs="Times New Roman"/>
        </w:rPr>
        <w:t>to make r</w:t>
      </w:r>
      <w:r w:rsidR="000F17C1" w:rsidRPr="0090177F">
        <w:rPr>
          <w:rFonts w:ascii="Times New Roman" w:cs="Times New Roman"/>
        </w:rPr>
        <w:t>eports of the financial transa</w:t>
      </w:r>
      <w:r w:rsidR="001E3DBC" w:rsidRPr="0090177F">
        <w:rPr>
          <w:rFonts w:ascii="Times New Roman" w:cs="Times New Roman"/>
        </w:rPr>
        <w:t>ctions</w:t>
      </w:r>
      <w:r w:rsidR="000F17C1" w:rsidRPr="0090177F">
        <w:rPr>
          <w:rFonts w:ascii="Times New Roman" w:cs="Times New Roman"/>
        </w:rPr>
        <w:t xml:space="preserve"> and performance</w:t>
      </w:r>
      <w:r w:rsidR="001E3DBC" w:rsidRPr="0090177F">
        <w:rPr>
          <w:rFonts w:ascii="Times New Roman" w:cs="Times New Roman"/>
        </w:rPr>
        <w:t xml:space="preserve"> of </w:t>
      </w:r>
      <w:r w:rsidR="000F17C1" w:rsidRPr="0090177F">
        <w:rPr>
          <w:rFonts w:ascii="Times New Roman" w:cs="Times New Roman"/>
        </w:rPr>
        <w:t>the</w:t>
      </w:r>
      <w:r w:rsidR="001E3DBC" w:rsidRPr="0090177F">
        <w:rPr>
          <w:rFonts w:ascii="Times New Roman" w:cs="Times New Roman"/>
        </w:rPr>
        <w:t xml:space="preserve"> entity</w:t>
      </w:r>
      <w:r w:rsidR="00120334" w:rsidRPr="0090177F">
        <w:rPr>
          <w:rFonts w:ascii="Times New Roman" w:cs="Times New Roman"/>
        </w:rPr>
        <w:t xml:space="preserve"> </w:t>
      </w:r>
      <w:r w:rsidR="00120334" w:rsidRPr="0090177F">
        <w:rPr>
          <w:rFonts w:ascii="Times New Roman" w:cs="Times New Roman"/>
          <w:color w:val="222222"/>
          <w:shd w:val="clear" w:color="auto" w:fill="FFFFFF"/>
        </w:rPr>
        <w:t>(Amiram, and et.al., 2018)</w:t>
      </w:r>
      <w:r w:rsidR="0084364B" w:rsidRPr="0090177F">
        <w:rPr>
          <w:rFonts w:ascii="Times New Roman" w:cs="Times New Roman"/>
        </w:rPr>
        <w:t xml:space="preserve">. </w:t>
      </w:r>
      <w:r w:rsidR="003E61D9" w:rsidRPr="0090177F">
        <w:rPr>
          <w:rFonts w:ascii="Times New Roman" w:cs="Times New Roman"/>
        </w:rPr>
        <w:t xml:space="preserve">Financial ratios are calculated </w:t>
      </w:r>
      <w:r w:rsidR="00A30514" w:rsidRPr="0090177F">
        <w:rPr>
          <w:rFonts w:ascii="Times New Roman" w:cs="Times New Roman"/>
        </w:rPr>
        <w:t xml:space="preserve">by using the data from the statements </w:t>
      </w:r>
      <w:r w:rsidR="00EA405D" w:rsidRPr="0090177F">
        <w:rPr>
          <w:rFonts w:ascii="Times New Roman" w:cs="Times New Roman"/>
        </w:rPr>
        <w:t xml:space="preserve">in order to gain meaningful insight </w:t>
      </w:r>
      <w:r w:rsidR="009A3A1E" w:rsidRPr="0090177F">
        <w:rPr>
          <w:rFonts w:ascii="Times New Roman" w:cs="Times New Roman"/>
        </w:rPr>
        <w:t xml:space="preserve">about the operations and working of the company. </w:t>
      </w:r>
      <w:r w:rsidR="00B56079" w:rsidRPr="0090177F">
        <w:rPr>
          <w:rFonts w:ascii="Times New Roman" w:cs="Times New Roman"/>
        </w:rPr>
        <w:t xml:space="preserve">In this report, </w:t>
      </w:r>
      <w:r w:rsidR="00EB3390" w:rsidRPr="0090177F">
        <w:rPr>
          <w:rFonts w:ascii="Times New Roman" w:cs="Times New Roman"/>
        </w:rPr>
        <w:t>final accounts of the business have</w:t>
      </w:r>
      <w:r w:rsidR="00C237DF" w:rsidRPr="0090177F">
        <w:rPr>
          <w:rFonts w:ascii="Times New Roman" w:cs="Times New Roman"/>
        </w:rPr>
        <w:t xml:space="preserve"> been prepared including </w:t>
      </w:r>
      <w:r w:rsidR="00BA648B" w:rsidRPr="0090177F">
        <w:rPr>
          <w:rFonts w:ascii="Times New Roman" w:cs="Times New Roman"/>
        </w:rPr>
        <w:t xml:space="preserve">income statement and balance sheet. </w:t>
      </w:r>
      <w:r w:rsidR="00FA3F13" w:rsidRPr="0090177F">
        <w:rPr>
          <w:rFonts w:ascii="Times New Roman" w:cs="Times New Roman"/>
        </w:rPr>
        <w:t xml:space="preserve">Different </w:t>
      </w:r>
      <w:r w:rsidR="00371F0A" w:rsidRPr="0090177F">
        <w:rPr>
          <w:rFonts w:ascii="Times New Roman" w:cs="Times New Roman"/>
        </w:rPr>
        <w:t>ratios have also been</w:t>
      </w:r>
      <w:r w:rsidR="00FA3F13" w:rsidRPr="0090177F">
        <w:rPr>
          <w:rFonts w:ascii="Times New Roman" w:cs="Times New Roman"/>
        </w:rPr>
        <w:t xml:space="preserve"> calculated</w:t>
      </w:r>
      <w:r w:rsidR="00371F0A" w:rsidRPr="0090177F">
        <w:rPr>
          <w:rFonts w:ascii="Times New Roman" w:cs="Times New Roman"/>
        </w:rPr>
        <w:t xml:space="preserve"> </w:t>
      </w:r>
      <w:r w:rsidR="00633430" w:rsidRPr="0090177F">
        <w:rPr>
          <w:rFonts w:ascii="Times New Roman" w:cs="Times New Roman"/>
        </w:rPr>
        <w:t xml:space="preserve">which tells about the liquidity, </w:t>
      </w:r>
      <w:r w:rsidR="006F2C86" w:rsidRPr="0090177F">
        <w:rPr>
          <w:rFonts w:ascii="Times New Roman" w:cs="Times New Roman"/>
        </w:rPr>
        <w:t xml:space="preserve">efficiency and profitability position of the entity. </w:t>
      </w:r>
      <w:r w:rsidR="00B23D01" w:rsidRPr="0090177F">
        <w:rPr>
          <w:rFonts w:ascii="Times New Roman" w:cs="Times New Roman"/>
        </w:rPr>
        <w:t>Financial performance of the orga</w:t>
      </w:r>
      <w:r w:rsidR="000C501F" w:rsidRPr="0090177F">
        <w:rPr>
          <w:rFonts w:ascii="Times New Roman" w:cs="Times New Roman"/>
        </w:rPr>
        <w:t xml:space="preserve">nization have been evaluated </w:t>
      </w:r>
      <w:r w:rsidR="009218B9" w:rsidRPr="0090177F">
        <w:rPr>
          <w:rFonts w:ascii="Times New Roman" w:cs="Times New Roman"/>
        </w:rPr>
        <w:t xml:space="preserve">which is </w:t>
      </w:r>
      <w:r w:rsidR="00574302" w:rsidRPr="0090177F">
        <w:rPr>
          <w:rFonts w:ascii="Times New Roman" w:cs="Times New Roman"/>
        </w:rPr>
        <w:t xml:space="preserve">further used by stakeholders. </w:t>
      </w:r>
      <w:r w:rsidR="00FA3F13" w:rsidRPr="0090177F">
        <w:rPr>
          <w:rFonts w:ascii="Times New Roman" w:cs="Times New Roman"/>
        </w:rPr>
        <w:t xml:space="preserve"> </w:t>
      </w:r>
      <w:r w:rsidR="00410DE2" w:rsidRPr="0090177F">
        <w:rPr>
          <w:rFonts w:ascii="Times New Roman" w:cs="Times New Roman"/>
        </w:rPr>
        <w:t xml:space="preserve"> </w:t>
      </w:r>
      <w:r w:rsidR="00B6243B" w:rsidRPr="0090177F">
        <w:rPr>
          <w:rFonts w:ascii="Times New Roman" w:cs="Times New Roman"/>
        </w:rPr>
        <w:t xml:space="preserve"> </w:t>
      </w:r>
      <w:r w:rsidR="006C263F" w:rsidRPr="0090177F">
        <w:rPr>
          <w:rFonts w:ascii="Times New Roman" w:cs="Times New Roman"/>
        </w:rPr>
        <w:t xml:space="preserve"> </w:t>
      </w:r>
      <w:r w:rsidR="000D123D" w:rsidRPr="0090177F">
        <w:rPr>
          <w:rFonts w:ascii="Times New Roman" w:cs="Times New Roman"/>
        </w:rPr>
        <w:t xml:space="preserve"> </w:t>
      </w:r>
    </w:p>
    <w:p w:rsidR="006D3090" w:rsidRDefault="006D3090">
      <w:pPr>
        <w:pStyle w:val="Heading1"/>
      </w:pPr>
      <w:bookmarkStart w:id="1" w:name="_Toc123850044"/>
      <w:r>
        <w:rPr>
          <w:shd w:val="clear" w:color="auto" w:fill="FFFFFF"/>
        </w:rPr>
        <w:t>TASK</w:t>
      </w:r>
      <w:bookmarkEnd w:id="1"/>
    </w:p>
    <w:p w:rsidR="006D3090" w:rsidRDefault="00960FCD" w:rsidP="009E47D5">
      <w:pPr>
        <w:pStyle w:val="Heading2"/>
      </w:pPr>
      <w:bookmarkStart w:id="2" w:name="_Toc123850045"/>
      <w:r>
        <w:t>Question 1.</w:t>
      </w:r>
      <w:bookmarkEnd w:id="2"/>
    </w:p>
    <w:p w:rsidR="005D3A36" w:rsidRPr="00C00614" w:rsidRDefault="005D3A36" w:rsidP="005D3A36">
      <w:pPr>
        <w:numPr>
          <w:ilvl w:val="0"/>
          <w:numId w:val="13"/>
        </w:numPr>
        <w:rPr>
          <w:b/>
          <w:u w:val="single"/>
        </w:rPr>
      </w:pPr>
      <w:r w:rsidRPr="00C00614">
        <w:rPr>
          <w:b/>
          <w:u w:val="single"/>
        </w:rPr>
        <w:t xml:space="preserve">Income statement and balance sheet </w:t>
      </w:r>
      <w:r w:rsidR="00943B7D" w:rsidRPr="00C00614">
        <w:rPr>
          <w:b/>
          <w:u w:val="single"/>
        </w:rPr>
        <w:t>in the books of Wales plc.</w:t>
      </w:r>
    </w:p>
    <w:tbl>
      <w:tblPr>
        <w:tblW w:w="0" w:type="auto"/>
        <w:tblInd w:w="602" w:type="dxa"/>
        <w:tblLayout w:type="fixed"/>
        <w:tblLook w:val="0000" w:firstRow="0" w:lastRow="0" w:firstColumn="0" w:lastColumn="0" w:noHBand="0" w:noVBand="0"/>
      </w:tblPr>
      <w:tblGrid>
        <w:gridCol w:w="2953"/>
        <w:gridCol w:w="1361"/>
        <w:gridCol w:w="2445"/>
        <w:gridCol w:w="1381"/>
        <w:gridCol w:w="20"/>
      </w:tblGrid>
      <w:tr w:rsidR="00960FCD" w:rsidRPr="00960FCD" w:rsidTr="00641D13">
        <w:trPr>
          <w:gridAfter w:val="1"/>
          <w:wAfter w:w="20" w:type="dxa"/>
          <w:trHeight w:val="315"/>
        </w:trPr>
        <w:tc>
          <w:tcPr>
            <w:tcW w:w="8140"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center"/>
              <w:rPr>
                <w:szCs w:val="24"/>
              </w:rPr>
            </w:pPr>
            <w:r w:rsidRPr="00960FCD">
              <w:rPr>
                <w:rFonts w:eastAsia="Times New Roman"/>
                <w:b/>
                <w:bCs/>
                <w:szCs w:val="24"/>
                <w:shd w:val="clear" w:color="auto" w:fill="FFFFFF"/>
                <w:lang w:val="en-US"/>
              </w:rPr>
              <w:t>Income statement for Wales plc for the year ended 31st Dec 2021</w:t>
            </w:r>
          </w:p>
        </w:tc>
      </w:tr>
      <w:tr w:rsidR="00960FCD" w:rsidRPr="00960FCD" w:rsidTr="00641D13">
        <w:trPr>
          <w:trHeight w:val="315"/>
        </w:trPr>
        <w:tc>
          <w:tcPr>
            <w:tcW w:w="2953" w:type="dxa"/>
            <w:tcBorders>
              <w:top w:val="single" w:sz="4" w:space="0" w:color="000000"/>
              <w:left w:val="single" w:sz="8" w:space="0" w:color="000000"/>
              <w:bottom w:val="single" w:sz="8"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b/>
                <w:bCs/>
                <w:szCs w:val="24"/>
                <w:shd w:val="clear" w:color="auto" w:fill="FFFFFF"/>
                <w:lang w:val="en-US"/>
              </w:rPr>
              <w:t>Particulars</w:t>
            </w:r>
          </w:p>
        </w:tc>
        <w:tc>
          <w:tcPr>
            <w:tcW w:w="1361" w:type="dxa"/>
            <w:tcBorders>
              <w:top w:val="single" w:sz="4" w:space="0" w:color="000000"/>
              <w:left w:val="single" w:sz="8" w:space="0" w:color="000000"/>
              <w:bottom w:val="single" w:sz="8"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b/>
                <w:bCs/>
                <w:szCs w:val="24"/>
                <w:shd w:val="clear" w:color="auto" w:fill="FFFFFF"/>
                <w:lang w:val="en-US"/>
              </w:rPr>
              <w:t>Amount</w:t>
            </w:r>
          </w:p>
        </w:tc>
        <w:tc>
          <w:tcPr>
            <w:tcW w:w="2445" w:type="dxa"/>
            <w:tcBorders>
              <w:top w:val="single" w:sz="4" w:space="0" w:color="000000"/>
              <w:left w:val="single" w:sz="8" w:space="0" w:color="000000"/>
              <w:bottom w:val="single" w:sz="8"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b/>
                <w:bCs/>
                <w:szCs w:val="24"/>
                <w:shd w:val="clear" w:color="auto" w:fill="FFFFFF"/>
                <w:lang w:val="en-US"/>
              </w:rPr>
              <w:t>Particulars</w:t>
            </w:r>
          </w:p>
        </w:tc>
        <w:tc>
          <w:tcPr>
            <w:tcW w:w="1401" w:type="dxa"/>
            <w:gridSpan w:val="2"/>
            <w:tcBorders>
              <w:top w:val="single" w:sz="4" w:space="0" w:color="000000"/>
              <w:left w:val="single" w:sz="8" w:space="0" w:color="000000"/>
              <w:bottom w:val="single" w:sz="8"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b/>
                <w:bCs/>
                <w:szCs w:val="24"/>
                <w:shd w:val="clear" w:color="auto" w:fill="FFFFFF"/>
                <w:lang w:val="en-US"/>
              </w:rPr>
              <w:t>Amount</w:t>
            </w:r>
          </w:p>
        </w:tc>
      </w:tr>
      <w:tr w:rsidR="00960FCD" w:rsidRPr="00960FCD" w:rsidTr="00641D13">
        <w:trPr>
          <w:trHeight w:val="300"/>
        </w:trPr>
        <w:tc>
          <w:tcPr>
            <w:tcW w:w="2953"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To opening stock A/c</w:t>
            </w:r>
          </w:p>
        </w:tc>
        <w:tc>
          <w:tcPr>
            <w:tcW w:w="1361"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w:t>
            </w:r>
          </w:p>
        </w:tc>
        <w:tc>
          <w:tcPr>
            <w:tcW w:w="2445"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By sales</w:t>
            </w:r>
          </w:p>
        </w:tc>
        <w:tc>
          <w:tcPr>
            <w:tcW w:w="1401" w:type="dxa"/>
            <w:gridSpan w:val="2"/>
            <w:tcBorders>
              <w:left w:val="single" w:sz="8" w:space="0" w:color="000000"/>
              <w:bottom w:val="single" w:sz="4"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szCs w:val="24"/>
                <w:shd w:val="clear" w:color="auto" w:fill="FFFFFF"/>
                <w:lang w:val="en-US"/>
              </w:rPr>
              <w:t>800000</w:t>
            </w:r>
          </w:p>
        </w:tc>
      </w:tr>
      <w:tr w:rsidR="00960FCD" w:rsidRPr="00960FCD" w:rsidTr="00641D13">
        <w:trPr>
          <w:trHeight w:val="300"/>
        </w:trPr>
        <w:tc>
          <w:tcPr>
            <w:tcW w:w="2953"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To Purchases A/c</w:t>
            </w:r>
          </w:p>
        </w:tc>
        <w:tc>
          <w:tcPr>
            <w:tcW w:w="1361"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szCs w:val="24"/>
                <w:shd w:val="clear" w:color="auto" w:fill="FFFFFF"/>
                <w:lang w:val="en-US"/>
              </w:rPr>
              <w:t>1009250</w:t>
            </w:r>
          </w:p>
        </w:tc>
        <w:tc>
          <w:tcPr>
            <w:tcW w:w="2445"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By Closing stock</w:t>
            </w:r>
          </w:p>
        </w:tc>
        <w:tc>
          <w:tcPr>
            <w:tcW w:w="1401" w:type="dxa"/>
            <w:gridSpan w:val="2"/>
            <w:tcBorders>
              <w:left w:val="single" w:sz="8" w:space="0" w:color="000000"/>
              <w:bottom w:val="single" w:sz="4"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szCs w:val="24"/>
                <w:shd w:val="clear" w:color="auto" w:fill="FFFFFF"/>
                <w:lang w:val="en-US"/>
              </w:rPr>
              <w:t>430600</w:t>
            </w:r>
          </w:p>
        </w:tc>
      </w:tr>
      <w:tr w:rsidR="00960FCD" w:rsidRPr="00960FCD" w:rsidTr="00641D13">
        <w:trPr>
          <w:trHeight w:val="315"/>
        </w:trPr>
        <w:tc>
          <w:tcPr>
            <w:tcW w:w="2953" w:type="dxa"/>
            <w:tcBorders>
              <w:left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To gross profit A/c</w:t>
            </w:r>
          </w:p>
        </w:tc>
        <w:tc>
          <w:tcPr>
            <w:tcW w:w="1361" w:type="dxa"/>
            <w:tcBorders>
              <w:left w:val="single" w:sz="8"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szCs w:val="24"/>
                <w:shd w:val="clear" w:color="auto" w:fill="FFFFFF"/>
                <w:lang w:val="en-US"/>
              </w:rPr>
              <w:t>221350</w:t>
            </w:r>
          </w:p>
        </w:tc>
        <w:tc>
          <w:tcPr>
            <w:tcW w:w="2445" w:type="dxa"/>
            <w:tcBorders>
              <w:left w:val="single" w:sz="8"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401" w:type="dxa"/>
            <w:gridSpan w:val="2"/>
            <w:tcBorders>
              <w:left w:val="single" w:sz="8"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szCs w:val="24"/>
                <w:shd w:val="clear" w:color="auto" w:fill="FFFFFF"/>
                <w:lang w:val="en-US"/>
              </w:rPr>
              <w:t> </w:t>
            </w:r>
          </w:p>
        </w:tc>
      </w:tr>
      <w:tr w:rsidR="00960FCD" w:rsidRPr="00960FCD" w:rsidTr="00641D13">
        <w:trPr>
          <w:trHeight w:val="450"/>
        </w:trPr>
        <w:tc>
          <w:tcPr>
            <w:tcW w:w="2953" w:type="dxa"/>
            <w:tcBorders>
              <w:top w:val="single" w:sz="8" w:space="0" w:color="000000"/>
              <w:left w:val="single" w:sz="8" w:space="0" w:color="000000"/>
              <w:bottom w:val="single" w:sz="8"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b/>
                <w:bCs/>
                <w:szCs w:val="24"/>
                <w:shd w:val="clear" w:color="auto" w:fill="FFFFFF"/>
                <w:lang w:val="en-US"/>
              </w:rPr>
              <w:t xml:space="preserve">Total </w:t>
            </w:r>
          </w:p>
        </w:tc>
        <w:tc>
          <w:tcPr>
            <w:tcW w:w="1361" w:type="dxa"/>
            <w:tcBorders>
              <w:top w:val="single" w:sz="8" w:space="0" w:color="000000"/>
              <w:left w:val="single" w:sz="8" w:space="0" w:color="000000"/>
              <w:bottom w:val="single" w:sz="8"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b/>
                <w:bCs/>
                <w:szCs w:val="24"/>
                <w:shd w:val="clear" w:color="auto" w:fill="FFFFFF"/>
                <w:lang w:val="en-US"/>
              </w:rPr>
            </w:pPr>
            <w:r w:rsidRPr="00960FCD">
              <w:rPr>
                <w:rFonts w:eastAsia="Times New Roman"/>
                <w:b/>
                <w:bCs/>
                <w:szCs w:val="24"/>
                <w:shd w:val="clear" w:color="auto" w:fill="FFFFFF"/>
                <w:lang w:val="en-US"/>
              </w:rPr>
              <w:t>1230600</w:t>
            </w:r>
          </w:p>
        </w:tc>
        <w:tc>
          <w:tcPr>
            <w:tcW w:w="2445" w:type="dxa"/>
            <w:tcBorders>
              <w:top w:val="single" w:sz="8" w:space="0" w:color="000000"/>
              <w:left w:val="single" w:sz="8" w:space="0" w:color="000000"/>
              <w:bottom w:val="single" w:sz="8"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b/>
                <w:bCs/>
                <w:szCs w:val="24"/>
                <w:shd w:val="clear" w:color="auto" w:fill="FFFFFF"/>
                <w:lang w:val="en-US"/>
              </w:rPr>
              <w:t xml:space="preserve">Total </w:t>
            </w:r>
          </w:p>
        </w:tc>
        <w:tc>
          <w:tcPr>
            <w:tcW w:w="1401"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b/>
                <w:bCs/>
                <w:szCs w:val="24"/>
                <w:shd w:val="clear" w:color="auto" w:fill="FFFFFF"/>
                <w:lang w:val="en-US"/>
              </w:rPr>
              <w:t>1230600</w:t>
            </w:r>
          </w:p>
        </w:tc>
      </w:tr>
      <w:tr w:rsidR="00960FCD" w:rsidRPr="00960FCD" w:rsidTr="00641D13">
        <w:trPr>
          <w:trHeight w:val="300"/>
        </w:trPr>
        <w:tc>
          <w:tcPr>
            <w:tcW w:w="2953"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361"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2445"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By GP</w:t>
            </w:r>
          </w:p>
        </w:tc>
        <w:tc>
          <w:tcPr>
            <w:tcW w:w="1401" w:type="dxa"/>
            <w:gridSpan w:val="2"/>
            <w:tcBorders>
              <w:left w:val="single" w:sz="8" w:space="0" w:color="000000"/>
              <w:bottom w:val="single" w:sz="4"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szCs w:val="24"/>
                <w:shd w:val="clear" w:color="auto" w:fill="FFFFFF"/>
                <w:lang w:val="en-US"/>
              </w:rPr>
              <w:t>221350</w:t>
            </w:r>
          </w:p>
        </w:tc>
      </w:tr>
      <w:tr w:rsidR="00960FCD" w:rsidRPr="00960FCD" w:rsidTr="00641D13">
        <w:trPr>
          <w:trHeight w:val="300"/>
        </w:trPr>
        <w:tc>
          <w:tcPr>
            <w:tcW w:w="2953"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Admin Exp.</w:t>
            </w:r>
          </w:p>
        </w:tc>
        <w:tc>
          <w:tcPr>
            <w:tcW w:w="1361"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szCs w:val="24"/>
                <w:shd w:val="clear" w:color="auto" w:fill="FFFFFF"/>
                <w:lang w:val="en-US"/>
              </w:rPr>
              <w:t>30000</w:t>
            </w:r>
          </w:p>
        </w:tc>
        <w:tc>
          <w:tcPr>
            <w:tcW w:w="2445"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401" w:type="dxa"/>
            <w:gridSpan w:val="2"/>
            <w:tcBorders>
              <w:left w:val="single" w:sz="8" w:space="0" w:color="000000"/>
              <w:bottom w:val="single" w:sz="4"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szCs w:val="24"/>
                <w:shd w:val="clear" w:color="auto" w:fill="FFFFFF"/>
                <w:lang w:val="en-US"/>
              </w:rPr>
              <w:t> </w:t>
            </w:r>
          </w:p>
        </w:tc>
      </w:tr>
      <w:tr w:rsidR="00960FCD" w:rsidRPr="00960FCD" w:rsidTr="00641D13">
        <w:trPr>
          <w:trHeight w:val="300"/>
        </w:trPr>
        <w:tc>
          <w:tcPr>
            <w:tcW w:w="2953"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Interest Exp.</w:t>
            </w:r>
          </w:p>
        </w:tc>
        <w:tc>
          <w:tcPr>
            <w:tcW w:w="1361"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szCs w:val="24"/>
                <w:shd w:val="clear" w:color="auto" w:fill="FFFFFF"/>
                <w:lang w:val="en-US"/>
              </w:rPr>
              <w:t>2000</w:t>
            </w:r>
          </w:p>
        </w:tc>
        <w:tc>
          <w:tcPr>
            <w:tcW w:w="2445"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401" w:type="dxa"/>
            <w:gridSpan w:val="2"/>
            <w:tcBorders>
              <w:left w:val="single" w:sz="8" w:space="0" w:color="000000"/>
              <w:bottom w:val="single" w:sz="4"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szCs w:val="24"/>
                <w:shd w:val="clear" w:color="auto" w:fill="FFFFFF"/>
                <w:lang w:val="en-US"/>
              </w:rPr>
              <w:t> </w:t>
            </w:r>
          </w:p>
        </w:tc>
      </w:tr>
      <w:tr w:rsidR="00960FCD" w:rsidRPr="00960FCD" w:rsidTr="00641D13">
        <w:trPr>
          <w:trHeight w:val="300"/>
        </w:trPr>
        <w:tc>
          <w:tcPr>
            <w:tcW w:w="2953"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Director remuneration</w:t>
            </w:r>
          </w:p>
        </w:tc>
        <w:tc>
          <w:tcPr>
            <w:tcW w:w="1361"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szCs w:val="24"/>
                <w:shd w:val="clear" w:color="auto" w:fill="FFFFFF"/>
                <w:lang w:val="en-US"/>
              </w:rPr>
              <w:t>5000</w:t>
            </w:r>
          </w:p>
        </w:tc>
        <w:tc>
          <w:tcPr>
            <w:tcW w:w="2445"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401" w:type="dxa"/>
            <w:gridSpan w:val="2"/>
            <w:tcBorders>
              <w:left w:val="single" w:sz="8" w:space="0" w:color="000000"/>
              <w:bottom w:val="single" w:sz="4"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szCs w:val="24"/>
                <w:shd w:val="clear" w:color="auto" w:fill="FFFFFF"/>
                <w:lang w:val="en-US"/>
              </w:rPr>
              <w:t> </w:t>
            </w:r>
          </w:p>
        </w:tc>
      </w:tr>
      <w:tr w:rsidR="00960FCD" w:rsidRPr="00960FCD" w:rsidTr="00641D13">
        <w:trPr>
          <w:trHeight w:val="300"/>
        </w:trPr>
        <w:tc>
          <w:tcPr>
            <w:tcW w:w="2953"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Distribution Exp.</w:t>
            </w:r>
          </w:p>
        </w:tc>
        <w:tc>
          <w:tcPr>
            <w:tcW w:w="1361"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szCs w:val="24"/>
                <w:shd w:val="clear" w:color="auto" w:fill="FFFFFF"/>
                <w:lang w:val="en-US"/>
              </w:rPr>
              <w:t>28000</w:t>
            </w:r>
          </w:p>
        </w:tc>
        <w:tc>
          <w:tcPr>
            <w:tcW w:w="2445"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401" w:type="dxa"/>
            <w:gridSpan w:val="2"/>
            <w:tcBorders>
              <w:left w:val="single" w:sz="8" w:space="0" w:color="000000"/>
              <w:bottom w:val="single" w:sz="4"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szCs w:val="24"/>
                <w:shd w:val="clear" w:color="auto" w:fill="FFFFFF"/>
                <w:lang w:val="en-US"/>
              </w:rPr>
              <w:t> </w:t>
            </w:r>
          </w:p>
        </w:tc>
      </w:tr>
      <w:tr w:rsidR="00960FCD" w:rsidRPr="00960FCD" w:rsidTr="00641D13">
        <w:trPr>
          <w:trHeight w:val="300"/>
        </w:trPr>
        <w:tc>
          <w:tcPr>
            <w:tcW w:w="2953"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To Tax payment</w:t>
            </w:r>
          </w:p>
        </w:tc>
        <w:tc>
          <w:tcPr>
            <w:tcW w:w="1361"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szCs w:val="24"/>
                <w:shd w:val="clear" w:color="auto" w:fill="FFFFFF"/>
                <w:lang w:val="en-US"/>
              </w:rPr>
              <w:t>100000</w:t>
            </w:r>
          </w:p>
        </w:tc>
        <w:tc>
          <w:tcPr>
            <w:tcW w:w="2445"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401" w:type="dxa"/>
            <w:gridSpan w:val="2"/>
            <w:tcBorders>
              <w:left w:val="single" w:sz="8" w:space="0" w:color="000000"/>
              <w:bottom w:val="single" w:sz="4"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szCs w:val="24"/>
                <w:shd w:val="clear" w:color="auto" w:fill="FFFFFF"/>
                <w:lang w:val="en-US"/>
              </w:rPr>
              <w:t> </w:t>
            </w:r>
          </w:p>
        </w:tc>
      </w:tr>
      <w:tr w:rsidR="00960FCD" w:rsidRPr="00960FCD" w:rsidTr="00641D13">
        <w:trPr>
          <w:trHeight w:val="300"/>
        </w:trPr>
        <w:tc>
          <w:tcPr>
            <w:tcW w:w="2953"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To O/s Commission</w:t>
            </w:r>
          </w:p>
        </w:tc>
        <w:tc>
          <w:tcPr>
            <w:tcW w:w="1361"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szCs w:val="24"/>
                <w:shd w:val="clear" w:color="auto" w:fill="FFFFFF"/>
                <w:lang w:val="en-US"/>
              </w:rPr>
              <w:t>3000</w:t>
            </w:r>
          </w:p>
        </w:tc>
        <w:tc>
          <w:tcPr>
            <w:tcW w:w="2445" w:type="dxa"/>
            <w:tcBorders>
              <w:left w:val="single" w:sz="8"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401" w:type="dxa"/>
            <w:gridSpan w:val="2"/>
            <w:tcBorders>
              <w:left w:val="single" w:sz="8" w:space="0" w:color="000000"/>
              <w:bottom w:val="single" w:sz="4"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szCs w:val="24"/>
                <w:shd w:val="clear" w:color="auto" w:fill="FFFFFF"/>
                <w:lang w:val="en-US"/>
              </w:rPr>
              <w:t> </w:t>
            </w:r>
          </w:p>
        </w:tc>
      </w:tr>
      <w:tr w:rsidR="00960FCD" w:rsidRPr="00960FCD" w:rsidTr="00641D13">
        <w:trPr>
          <w:trHeight w:val="315"/>
        </w:trPr>
        <w:tc>
          <w:tcPr>
            <w:tcW w:w="2953" w:type="dxa"/>
            <w:tcBorders>
              <w:left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To NP</w:t>
            </w:r>
          </w:p>
        </w:tc>
        <w:tc>
          <w:tcPr>
            <w:tcW w:w="1361" w:type="dxa"/>
            <w:tcBorders>
              <w:left w:val="single" w:sz="8"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szCs w:val="24"/>
                <w:shd w:val="clear" w:color="auto" w:fill="FFFFFF"/>
                <w:lang w:val="en-US"/>
              </w:rPr>
              <w:t>53350</w:t>
            </w:r>
          </w:p>
        </w:tc>
        <w:tc>
          <w:tcPr>
            <w:tcW w:w="2445" w:type="dxa"/>
            <w:tcBorders>
              <w:left w:val="single" w:sz="8"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401" w:type="dxa"/>
            <w:gridSpan w:val="2"/>
            <w:tcBorders>
              <w:left w:val="single" w:sz="8"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szCs w:val="24"/>
                <w:shd w:val="clear" w:color="auto" w:fill="FFFFFF"/>
                <w:lang w:val="en-US"/>
              </w:rPr>
              <w:t> </w:t>
            </w:r>
          </w:p>
        </w:tc>
      </w:tr>
      <w:tr w:rsidR="00960FCD" w:rsidRPr="00960FCD" w:rsidTr="00641D13">
        <w:trPr>
          <w:trHeight w:val="315"/>
        </w:trPr>
        <w:tc>
          <w:tcPr>
            <w:tcW w:w="2953" w:type="dxa"/>
            <w:tcBorders>
              <w:top w:val="single" w:sz="8" w:space="0" w:color="000000"/>
              <w:left w:val="single" w:sz="8" w:space="0" w:color="000000"/>
              <w:bottom w:val="single" w:sz="8"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b/>
                <w:bCs/>
                <w:szCs w:val="24"/>
                <w:shd w:val="clear" w:color="auto" w:fill="FFFFFF"/>
                <w:lang w:val="en-US"/>
              </w:rPr>
              <w:t xml:space="preserve">Total </w:t>
            </w:r>
          </w:p>
        </w:tc>
        <w:tc>
          <w:tcPr>
            <w:tcW w:w="1361" w:type="dxa"/>
            <w:tcBorders>
              <w:top w:val="single" w:sz="8" w:space="0" w:color="000000"/>
              <w:left w:val="single" w:sz="8" w:space="0" w:color="000000"/>
              <w:bottom w:val="single" w:sz="8"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b/>
                <w:bCs/>
                <w:szCs w:val="24"/>
                <w:shd w:val="clear" w:color="auto" w:fill="FFFFFF"/>
                <w:lang w:val="en-US"/>
              </w:rPr>
            </w:pPr>
            <w:r w:rsidRPr="00960FCD">
              <w:rPr>
                <w:rFonts w:eastAsia="Times New Roman"/>
                <w:b/>
                <w:bCs/>
                <w:szCs w:val="24"/>
                <w:shd w:val="clear" w:color="auto" w:fill="FFFFFF"/>
                <w:lang w:val="en-US"/>
              </w:rPr>
              <w:t>221350</w:t>
            </w:r>
          </w:p>
        </w:tc>
        <w:tc>
          <w:tcPr>
            <w:tcW w:w="2445" w:type="dxa"/>
            <w:tcBorders>
              <w:top w:val="single" w:sz="8" w:space="0" w:color="000000"/>
              <w:left w:val="single" w:sz="8" w:space="0" w:color="000000"/>
              <w:bottom w:val="single" w:sz="8"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b/>
                <w:bCs/>
                <w:szCs w:val="24"/>
                <w:shd w:val="clear" w:color="auto" w:fill="FFFFFF"/>
                <w:lang w:val="en-US"/>
              </w:rPr>
              <w:t xml:space="preserve">Total </w:t>
            </w:r>
          </w:p>
        </w:tc>
        <w:tc>
          <w:tcPr>
            <w:tcW w:w="1401"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b/>
                <w:bCs/>
                <w:szCs w:val="24"/>
                <w:shd w:val="clear" w:color="auto" w:fill="FFFFFF"/>
                <w:lang w:val="en-US"/>
              </w:rPr>
              <w:t>221350</w:t>
            </w:r>
          </w:p>
        </w:tc>
      </w:tr>
    </w:tbl>
    <w:p w:rsidR="006D3090" w:rsidRDefault="006D3090"/>
    <w:tbl>
      <w:tblPr>
        <w:tblW w:w="0" w:type="auto"/>
        <w:tblInd w:w="650" w:type="dxa"/>
        <w:tblLayout w:type="fixed"/>
        <w:tblLook w:val="0000" w:firstRow="0" w:lastRow="0" w:firstColumn="0" w:lastColumn="0" w:noHBand="0" w:noVBand="0"/>
      </w:tblPr>
      <w:tblGrid>
        <w:gridCol w:w="2711"/>
        <w:gridCol w:w="1067"/>
        <w:gridCol w:w="1080"/>
        <w:gridCol w:w="2178"/>
        <w:gridCol w:w="1062"/>
      </w:tblGrid>
      <w:tr w:rsidR="00960FCD" w:rsidRPr="00960FCD" w:rsidTr="00960FCD">
        <w:trPr>
          <w:trHeight w:val="300"/>
        </w:trPr>
        <w:tc>
          <w:tcPr>
            <w:tcW w:w="8098"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center"/>
              <w:rPr>
                <w:szCs w:val="24"/>
              </w:rPr>
            </w:pPr>
            <w:r w:rsidRPr="00960FCD">
              <w:rPr>
                <w:rFonts w:eastAsia="Times New Roman"/>
                <w:b/>
                <w:bCs/>
                <w:szCs w:val="24"/>
                <w:shd w:val="clear" w:color="auto" w:fill="FFFFFF"/>
                <w:lang w:val="en-US"/>
              </w:rPr>
              <w:t>Balance sheet</w:t>
            </w:r>
          </w:p>
        </w:tc>
      </w:tr>
      <w:tr w:rsidR="00960FCD" w:rsidRPr="00960FCD" w:rsidTr="00960FCD">
        <w:trPr>
          <w:trHeight w:val="300"/>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center"/>
              <w:rPr>
                <w:rFonts w:eastAsia="Times New Roman"/>
                <w:szCs w:val="24"/>
                <w:shd w:val="clear" w:color="auto" w:fill="FFFFFF"/>
                <w:lang w:val="en-US"/>
              </w:rPr>
            </w:pPr>
            <w:r w:rsidRPr="00960FCD">
              <w:rPr>
                <w:rFonts w:eastAsia="Times New Roman"/>
                <w:b/>
                <w:bCs/>
                <w:szCs w:val="24"/>
                <w:shd w:val="clear" w:color="auto" w:fill="FFFFFF"/>
                <w:lang w:val="en-US"/>
              </w:rPr>
              <w:t>Liabilities</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napToGrid w:val="0"/>
              <w:spacing w:line="240" w:lineRule="auto"/>
              <w:jc w:val="center"/>
              <w:rPr>
                <w:rFonts w:eastAsia="Times New Roman"/>
                <w:szCs w:val="24"/>
                <w:shd w:val="clear" w:color="auto" w:fill="FFFFFF"/>
                <w:lang w:val="en-US"/>
              </w:rPr>
            </w:pP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center"/>
              <w:rPr>
                <w:rFonts w:eastAsia="Times New Roman"/>
                <w:b/>
                <w:bCs/>
                <w:szCs w:val="24"/>
                <w:shd w:val="clear" w:color="auto" w:fill="FFFFFF"/>
                <w:lang w:val="en-US"/>
              </w:rPr>
            </w:pPr>
            <w:r w:rsidRPr="00960FCD">
              <w:rPr>
                <w:rFonts w:eastAsia="Times New Roman"/>
                <w:b/>
                <w:bCs/>
                <w:szCs w:val="24"/>
                <w:shd w:val="clear" w:color="auto" w:fill="FFFFFF"/>
                <w:lang w:val="en-US"/>
              </w:rPr>
              <w:t xml:space="preserve">Amount ( </w:t>
            </w:r>
            <w:r w:rsidRPr="00960FCD">
              <w:rPr>
                <w:szCs w:val="24"/>
                <w:shd w:val="clear" w:color="auto" w:fill="FFFFFF"/>
              </w:rPr>
              <w:t xml:space="preserve">£ </w:t>
            </w:r>
            <w:r w:rsidRPr="00960FCD">
              <w:rPr>
                <w:rFonts w:eastAsia="Times New Roman"/>
                <w:b/>
                <w:bCs/>
                <w:szCs w:val="24"/>
                <w:shd w:val="clear" w:color="auto" w:fill="FFFFFF"/>
                <w:lang w:val="en-US"/>
              </w:rPr>
              <w:t>)</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center"/>
              <w:rPr>
                <w:rFonts w:eastAsia="Times New Roman"/>
                <w:b/>
                <w:bCs/>
                <w:szCs w:val="24"/>
                <w:shd w:val="clear" w:color="auto" w:fill="FFFFFF"/>
                <w:lang w:val="en-US"/>
              </w:rPr>
            </w:pPr>
            <w:r w:rsidRPr="00960FCD">
              <w:rPr>
                <w:rFonts w:eastAsia="Times New Roman"/>
                <w:b/>
                <w:bCs/>
                <w:szCs w:val="24"/>
                <w:shd w:val="clear" w:color="auto" w:fill="FFFFFF"/>
                <w:lang w:val="en-US"/>
              </w:rPr>
              <w:t>Assets</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center"/>
              <w:rPr>
                <w:szCs w:val="24"/>
              </w:rPr>
            </w:pPr>
            <w:r w:rsidRPr="00960FCD">
              <w:rPr>
                <w:rFonts w:eastAsia="Times New Roman"/>
                <w:b/>
                <w:bCs/>
                <w:szCs w:val="24"/>
                <w:shd w:val="clear" w:color="auto" w:fill="FFFFFF"/>
                <w:lang w:val="en-US"/>
              </w:rPr>
              <w:t xml:space="preserve">Amount ( </w:t>
            </w:r>
            <w:r w:rsidRPr="00960FCD">
              <w:rPr>
                <w:szCs w:val="24"/>
                <w:shd w:val="clear" w:color="auto" w:fill="FFFFFF"/>
              </w:rPr>
              <w:t xml:space="preserve">£ </w:t>
            </w:r>
            <w:r w:rsidRPr="00960FCD">
              <w:rPr>
                <w:rFonts w:eastAsia="Times New Roman"/>
                <w:b/>
                <w:bCs/>
                <w:szCs w:val="24"/>
                <w:shd w:val="clear" w:color="auto" w:fill="FFFFFF"/>
                <w:lang w:val="en-US"/>
              </w:rPr>
              <w:t>)</w:t>
            </w:r>
          </w:p>
        </w:tc>
      </w:tr>
      <w:tr w:rsidR="00960FCD" w:rsidRPr="00960FCD" w:rsidTr="00960FCD">
        <w:trPr>
          <w:trHeight w:val="315"/>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Capital</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b/>
                <w:bCs/>
                <w:szCs w:val="24"/>
                <w:shd w:val="clear" w:color="auto" w:fill="FFFFFF"/>
                <w:lang w:val="en-US"/>
              </w:rPr>
            </w:pPr>
            <w:r w:rsidRPr="00960FCD">
              <w:rPr>
                <w:rFonts w:eastAsia="Times New Roman"/>
                <w:szCs w:val="24"/>
                <w:shd w:val="clear" w:color="auto" w:fill="FFFFFF"/>
                <w:lang w:val="en-US"/>
              </w:rPr>
              <w:t>1400000</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b/>
                <w:bCs/>
                <w:szCs w:val="24"/>
                <w:shd w:val="clear" w:color="auto" w:fill="FFFFFF"/>
                <w:lang w:val="en-US"/>
              </w:rPr>
              <w:t> </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Plant and Equipment</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b/>
                <w:bCs/>
                <w:szCs w:val="24"/>
                <w:shd w:val="clear" w:color="auto" w:fill="FFFFFF"/>
                <w:lang w:val="en-US"/>
              </w:rPr>
              <w:t>1250000</w:t>
            </w:r>
          </w:p>
        </w:tc>
      </w:tr>
      <w:tr w:rsidR="00960FCD" w:rsidRPr="00960FCD" w:rsidTr="00960FCD">
        <w:trPr>
          <w:trHeight w:val="450"/>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Profits</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b/>
                <w:bCs/>
                <w:szCs w:val="24"/>
                <w:shd w:val="clear" w:color="auto" w:fill="FFFFFF"/>
                <w:lang w:val="en-US"/>
              </w:rPr>
            </w:pPr>
            <w:r w:rsidRPr="00960FCD">
              <w:rPr>
                <w:rFonts w:eastAsia="Times New Roman"/>
                <w:szCs w:val="24"/>
                <w:shd w:val="clear" w:color="auto" w:fill="FFFFFF"/>
                <w:lang w:val="en-US"/>
              </w:rPr>
              <w:t>53350</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b/>
                <w:bCs/>
                <w:szCs w:val="24"/>
                <w:shd w:val="clear" w:color="auto" w:fill="FFFFFF"/>
                <w:lang w:val="en-US"/>
              </w:rPr>
              <w:t> </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Closing Stock</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b/>
                <w:bCs/>
                <w:szCs w:val="24"/>
                <w:shd w:val="clear" w:color="auto" w:fill="FFFFFF"/>
                <w:lang w:val="en-US"/>
              </w:rPr>
              <w:t>429620</w:t>
            </w:r>
          </w:p>
        </w:tc>
      </w:tr>
      <w:tr w:rsidR="00960FCD" w:rsidRPr="00960FCD" w:rsidTr="00960FCD">
        <w:trPr>
          <w:trHeight w:val="300"/>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Net Capital</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b/>
                <w:bCs/>
                <w:szCs w:val="24"/>
                <w:shd w:val="clear" w:color="auto" w:fill="FFFFFF"/>
                <w:lang w:val="en-US"/>
              </w:rPr>
              <w:t>1453350</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Trade receivable</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b/>
                <w:bCs/>
                <w:szCs w:val="24"/>
                <w:shd w:val="clear" w:color="auto" w:fill="FFFFFF"/>
                <w:lang w:val="en-US"/>
              </w:rPr>
              <w:t>171105</w:t>
            </w:r>
          </w:p>
        </w:tc>
      </w:tr>
      <w:tr w:rsidR="00960FCD" w:rsidRPr="00960FCD" w:rsidTr="00960FCD">
        <w:trPr>
          <w:trHeight w:val="300"/>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Retained Profits</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b/>
                <w:bCs/>
                <w:szCs w:val="24"/>
                <w:shd w:val="clear" w:color="auto" w:fill="FFFFFF"/>
                <w:lang w:val="en-US"/>
              </w:rPr>
            </w:pPr>
            <w:r w:rsidRPr="00960FCD">
              <w:rPr>
                <w:rFonts w:eastAsia="Times New Roman"/>
                <w:szCs w:val="24"/>
                <w:shd w:val="clear" w:color="auto" w:fill="FFFFFF"/>
                <w:lang w:val="en-US"/>
              </w:rPr>
              <w:t>132000</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b/>
                <w:bCs/>
                <w:szCs w:val="24"/>
                <w:shd w:val="clear" w:color="auto" w:fill="FFFFFF"/>
                <w:lang w:val="en-US"/>
              </w:rPr>
              <w:t> </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Cash at bank</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b/>
                <w:bCs/>
                <w:szCs w:val="24"/>
                <w:shd w:val="clear" w:color="auto" w:fill="FFFFFF"/>
                <w:lang w:val="en-US"/>
              </w:rPr>
              <w:t>76250</w:t>
            </w:r>
          </w:p>
        </w:tc>
      </w:tr>
      <w:tr w:rsidR="00960FCD" w:rsidRPr="00960FCD" w:rsidTr="00960FCD">
        <w:trPr>
          <w:trHeight w:val="300"/>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xml:space="preserve">(Less) Ordinary Dividend </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b/>
                <w:bCs/>
                <w:szCs w:val="24"/>
                <w:shd w:val="clear" w:color="auto" w:fill="FFFFFF"/>
                <w:lang w:val="en-US"/>
              </w:rPr>
            </w:pPr>
            <w:r w:rsidRPr="00960FCD">
              <w:rPr>
                <w:rFonts w:eastAsia="Times New Roman"/>
                <w:szCs w:val="24"/>
                <w:shd w:val="clear" w:color="auto" w:fill="FFFFFF"/>
                <w:lang w:val="en-US"/>
              </w:rPr>
              <w:t>20000</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b/>
                <w:bCs/>
                <w:szCs w:val="24"/>
                <w:shd w:val="clear" w:color="auto" w:fill="FFFFFF"/>
                <w:lang w:val="en-US"/>
              </w:rPr>
              <w:t> </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b/>
                <w:bCs/>
                <w:szCs w:val="24"/>
                <w:shd w:val="clear" w:color="auto" w:fill="FFFFFF"/>
                <w:lang w:val="en-US"/>
              </w:rPr>
              <w:t> </w:t>
            </w:r>
          </w:p>
        </w:tc>
      </w:tr>
      <w:tr w:rsidR="00960FCD" w:rsidRPr="00960FCD" w:rsidTr="00960FCD">
        <w:trPr>
          <w:trHeight w:val="300"/>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Preference dividend</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b/>
                <w:bCs/>
                <w:szCs w:val="24"/>
                <w:shd w:val="clear" w:color="auto" w:fill="FFFFFF"/>
                <w:lang w:val="en-US"/>
              </w:rPr>
            </w:pPr>
            <w:r w:rsidRPr="00960FCD">
              <w:rPr>
                <w:rFonts w:eastAsia="Times New Roman"/>
                <w:szCs w:val="24"/>
                <w:shd w:val="clear" w:color="auto" w:fill="FFFFFF"/>
                <w:lang w:val="en-US"/>
              </w:rPr>
              <w:t>30000</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b/>
                <w:bCs/>
                <w:szCs w:val="24"/>
                <w:shd w:val="clear" w:color="auto" w:fill="FFFFFF"/>
                <w:lang w:val="en-US"/>
              </w:rPr>
              <w:t> </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b/>
                <w:bCs/>
                <w:szCs w:val="24"/>
                <w:shd w:val="clear" w:color="auto" w:fill="FFFFFF"/>
                <w:lang w:val="en-US"/>
              </w:rPr>
              <w:t> </w:t>
            </w:r>
          </w:p>
        </w:tc>
      </w:tr>
      <w:tr w:rsidR="00960FCD" w:rsidRPr="00960FCD" w:rsidTr="00960FCD">
        <w:trPr>
          <w:trHeight w:val="300"/>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b/>
                <w:bCs/>
                <w:szCs w:val="24"/>
                <w:shd w:val="clear" w:color="auto" w:fill="FFFFFF"/>
                <w:lang w:val="en-US"/>
              </w:rPr>
              <w:t>82000</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b/>
                <w:bCs/>
                <w:szCs w:val="24"/>
                <w:shd w:val="clear" w:color="auto" w:fill="FFFFFF"/>
                <w:lang w:val="en-US"/>
              </w:rPr>
              <w:t> </w:t>
            </w:r>
          </w:p>
        </w:tc>
      </w:tr>
      <w:tr w:rsidR="00960FCD" w:rsidRPr="00960FCD" w:rsidTr="00960FCD">
        <w:trPr>
          <w:trHeight w:val="300"/>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Debentures</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b/>
                <w:bCs/>
                <w:szCs w:val="24"/>
                <w:shd w:val="clear" w:color="auto" w:fill="FFFFFF"/>
                <w:lang w:val="en-US"/>
              </w:rPr>
              <w:t>200000</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b/>
                <w:bCs/>
                <w:szCs w:val="24"/>
                <w:shd w:val="clear" w:color="auto" w:fill="FFFFFF"/>
                <w:lang w:val="en-US"/>
              </w:rPr>
              <w:t> </w:t>
            </w:r>
          </w:p>
        </w:tc>
      </w:tr>
      <w:tr w:rsidR="00960FCD" w:rsidRPr="00960FCD" w:rsidTr="00960FCD">
        <w:trPr>
          <w:trHeight w:val="300"/>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Trade payable</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b/>
                <w:bCs/>
                <w:szCs w:val="24"/>
                <w:shd w:val="clear" w:color="auto" w:fill="FFFFFF"/>
                <w:lang w:val="en-US"/>
              </w:rPr>
              <w:t>188625</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b/>
                <w:bCs/>
                <w:szCs w:val="24"/>
                <w:shd w:val="clear" w:color="auto" w:fill="FFFFFF"/>
                <w:lang w:val="en-US"/>
              </w:rPr>
              <w:t> </w:t>
            </w:r>
          </w:p>
        </w:tc>
      </w:tr>
      <w:tr w:rsidR="00960FCD" w:rsidRPr="00960FCD" w:rsidTr="00960FCD">
        <w:trPr>
          <w:trHeight w:val="315"/>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O/s Commission</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b/>
                <w:bCs/>
                <w:szCs w:val="24"/>
                <w:shd w:val="clear" w:color="auto" w:fill="FFFFFF"/>
                <w:lang w:val="en-US"/>
              </w:rPr>
              <w:t>3000</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b/>
                <w:bCs/>
                <w:szCs w:val="24"/>
                <w:shd w:val="clear" w:color="auto" w:fill="FFFFFF"/>
                <w:lang w:val="en-US"/>
              </w:rPr>
              <w:t> </w:t>
            </w:r>
          </w:p>
        </w:tc>
      </w:tr>
      <w:tr w:rsidR="00960FCD" w:rsidRPr="00960FCD" w:rsidTr="00960FCD">
        <w:trPr>
          <w:trHeight w:val="315"/>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b/>
                <w:bCs/>
                <w:szCs w:val="24"/>
                <w:shd w:val="clear" w:color="auto" w:fill="FFFFFF"/>
                <w:lang w:val="en-US"/>
              </w:rPr>
              <w:t> </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left"/>
              <w:rPr>
                <w:szCs w:val="24"/>
              </w:rPr>
            </w:pPr>
            <w:r w:rsidRPr="00960FCD">
              <w:rPr>
                <w:rFonts w:eastAsia="Times New Roman"/>
                <w:b/>
                <w:bCs/>
                <w:szCs w:val="24"/>
                <w:shd w:val="clear" w:color="auto" w:fill="FFFFFF"/>
                <w:lang w:val="en-US"/>
              </w:rPr>
              <w:t> </w:t>
            </w:r>
          </w:p>
        </w:tc>
      </w:tr>
      <w:tr w:rsidR="00960FCD" w:rsidRPr="00960FCD" w:rsidTr="00960FCD">
        <w:trPr>
          <w:trHeight w:val="315"/>
        </w:trPr>
        <w:tc>
          <w:tcPr>
            <w:tcW w:w="2711"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szCs w:val="24"/>
                <w:shd w:val="clear" w:color="auto" w:fill="FFFFFF"/>
                <w:lang w:val="en-US"/>
              </w:rPr>
            </w:pPr>
            <w:r w:rsidRPr="00960FCD">
              <w:rPr>
                <w:rFonts w:eastAsia="Times New Roman"/>
                <w:szCs w:val="24"/>
                <w:shd w:val="clear" w:color="auto" w:fill="FFFFFF"/>
                <w:lang w:val="en-US"/>
              </w:rPr>
              <w:t> </w:t>
            </w:r>
          </w:p>
        </w:tc>
        <w:tc>
          <w:tcPr>
            <w:tcW w:w="1067"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80"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right"/>
              <w:rPr>
                <w:rFonts w:eastAsia="Times New Roman"/>
                <w:szCs w:val="24"/>
                <w:shd w:val="clear" w:color="auto" w:fill="FFFFFF"/>
                <w:lang w:val="en-US"/>
              </w:rPr>
            </w:pPr>
            <w:r w:rsidRPr="00960FCD">
              <w:rPr>
                <w:rFonts w:eastAsia="Times New Roman"/>
                <w:b/>
                <w:bCs/>
                <w:szCs w:val="24"/>
                <w:shd w:val="clear" w:color="auto" w:fill="FFFFFF"/>
                <w:lang w:val="en-US"/>
              </w:rPr>
              <w:t>1926975</w:t>
            </w:r>
          </w:p>
        </w:tc>
        <w:tc>
          <w:tcPr>
            <w:tcW w:w="2178" w:type="dxa"/>
            <w:tcBorders>
              <w:left w:val="single" w:sz="4" w:space="0" w:color="000000"/>
              <w:bottom w:val="single" w:sz="4" w:space="0" w:color="000000"/>
            </w:tcBorders>
            <w:shd w:val="clear" w:color="auto" w:fill="auto"/>
            <w:vAlign w:val="bottom"/>
          </w:tcPr>
          <w:p w:rsidR="00960FCD" w:rsidRPr="00960FCD" w:rsidRDefault="00960FCD" w:rsidP="00641D13">
            <w:pPr>
              <w:suppressAutoHyphens w:val="0"/>
              <w:spacing w:line="240" w:lineRule="auto"/>
              <w:jc w:val="left"/>
              <w:rPr>
                <w:rFonts w:eastAsia="Times New Roman"/>
                <w:b/>
                <w:bCs/>
                <w:szCs w:val="24"/>
                <w:shd w:val="clear" w:color="auto" w:fill="FFFFFF"/>
                <w:lang w:val="en-US"/>
              </w:rPr>
            </w:pPr>
            <w:r w:rsidRPr="00960FCD">
              <w:rPr>
                <w:rFonts w:eastAsia="Times New Roman"/>
                <w:szCs w:val="24"/>
                <w:shd w:val="clear" w:color="auto" w:fill="FFFFFF"/>
                <w:lang w:val="en-US"/>
              </w:rPr>
              <w:t> </w:t>
            </w:r>
          </w:p>
        </w:tc>
        <w:tc>
          <w:tcPr>
            <w:tcW w:w="1062" w:type="dxa"/>
            <w:tcBorders>
              <w:left w:val="single" w:sz="4" w:space="0" w:color="000000"/>
              <w:bottom w:val="single" w:sz="4" w:space="0" w:color="000000"/>
              <w:right w:val="single" w:sz="4" w:space="0" w:color="000000"/>
            </w:tcBorders>
            <w:shd w:val="clear" w:color="auto" w:fill="auto"/>
            <w:vAlign w:val="bottom"/>
          </w:tcPr>
          <w:p w:rsidR="00960FCD" w:rsidRPr="00960FCD" w:rsidRDefault="00960FCD" w:rsidP="00641D13">
            <w:pPr>
              <w:suppressAutoHyphens w:val="0"/>
              <w:spacing w:line="240" w:lineRule="auto"/>
              <w:jc w:val="right"/>
              <w:rPr>
                <w:szCs w:val="24"/>
              </w:rPr>
            </w:pPr>
            <w:r w:rsidRPr="00960FCD">
              <w:rPr>
                <w:rFonts w:eastAsia="Times New Roman"/>
                <w:b/>
                <w:bCs/>
                <w:szCs w:val="24"/>
                <w:shd w:val="clear" w:color="auto" w:fill="FFFFFF"/>
                <w:lang w:val="en-US"/>
              </w:rPr>
              <w:t>1926975</w:t>
            </w:r>
          </w:p>
        </w:tc>
      </w:tr>
    </w:tbl>
    <w:p w:rsidR="00AF1FAC" w:rsidRDefault="00AF1FAC" w:rsidP="00AF1FAC">
      <w:pPr>
        <w:ind w:left="720"/>
        <w:rPr>
          <w:u w:val="single"/>
        </w:rPr>
      </w:pPr>
    </w:p>
    <w:p w:rsidR="005D3A36" w:rsidRDefault="00803E38" w:rsidP="00803E38">
      <w:pPr>
        <w:numPr>
          <w:ilvl w:val="0"/>
          <w:numId w:val="13"/>
        </w:numPr>
        <w:rPr>
          <w:b/>
          <w:u w:val="single"/>
        </w:rPr>
      </w:pPr>
      <w:r w:rsidRPr="00C00614">
        <w:rPr>
          <w:b/>
          <w:u w:val="single"/>
        </w:rPr>
        <w:t xml:space="preserve">Reason </w:t>
      </w:r>
      <w:r w:rsidR="00A01A98" w:rsidRPr="00C00614">
        <w:rPr>
          <w:b/>
          <w:u w:val="single"/>
        </w:rPr>
        <w:t>for matching of financial statement:</w:t>
      </w:r>
    </w:p>
    <w:p w:rsidR="00043144" w:rsidRPr="00043144" w:rsidRDefault="00043144" w:rsidP="00043144">
      <w:pPr>
        <w:rPr>
          <w:bCs/>
        </w:rPr>
      </w:pPr>
      <w:r w:rsidRPr="00043144">
        <w:rPr>
          <w:bCs/>
        </w:rPr>
        <w:t>The balance sheet is a business statement that describes the financial position of the operations. A better understanding of the performance of the operations can be gained by preparing the balance sheet for the business. It includes equities, assets, and liabilities for a given period of time. The assets side shows what a firm owns, which is measurable. Liabilities on the statement are what the business owes to its creditors. The equity side considers the capital invested by shareholders and the retained earnings of the entity (Belot and Serve, 2018). The data provided in such reports helps in assessing the ability of an organisation to meet its obligations and generate profits that are to be invested in the entity's further growth. The principle of double entry bookkeeping dictates that both sides of the balance sheet be balanced. This system says that each and every transaction is required to be recorded in two accounts, which also help management so that they can check whether all the entries are considered and are correctly recorded. Sometimes, a situation may arise where the balances do not match. Reasons could be the recording of incomplete information, transactions entered in the wrong manner, errors in calculations, inventory-related issues, etc.</w:t>
      </w:r>
    </w:p>
    <w:p w:rsidR="00960FCD" w:rsidRDefault="00960FCD" w:rsidP="009E47D5">
      <w:pPr>
        <w:pStyle w:val="Heading2"/>
      </w:pPr>
      <w:bookmarkStart w:id="3" w:name="_Toc123850046"/>
      <w:r>
        <w:t>Question 2</w:t>
      </w:r>
      <w:bookmarkEnd w:id="3"/>
    </w:p>
    <w:p w:rsidR="00C00614" w:rsidRPr="00C00614" w:rsidRDefault="00960FCD" w:rsidP="009E47D5">
      <w:pPr>
        <w:numPr>
          <w:ilvl w:val="0"/>
          <w:numId w:val="14"/>
        </w:numPr>
        <w:ind w:left="360"/>
        <w:rPr>
          <w:b/>
          <w:bCs/>
          <w:u w:val="single"/>
          <w:shd w:val="clear" w:color="auto" w:fill="FFFFFF"/>
        </w:rPr>
      </w:pPr>
      <w:r w:rsidRPr="00C00614">
        <w:rPr>
          <w:b/>
          <w:bCs/>
          <w:u w:val="single"/>
          <w:shd w:val="clear" w:color="auto" w:fill="FFFFFF"/>
        </w:rPr>
        <w:t>Calculation of ratios for Sweet plc</w:t>
      </w:r>
    </w:p>
    <w:p w:rsidR="00960FCD" w:rsidRPr="002617CA" w:rsidRDefault="00960FCD" w:rsidP="009E47D5">
      <w:pPr>
        <w:numPr>
          <w:ilvl w:val="0"/>
          <w:numId w:val="3"/>
        </w:numPr>
        <w:tabs>
          <w:tab w:val="clear" w:pos="720"/>
          <w:tab w:val="num" w:pos="360"/>
        </w:tabs>
        <w:ind w:left="360"/>
        <w:rPr>
          <w:u w:val="single"/>
          <w:shd w:val="clear" w:color="auto" w:fill="FFFFFF"/>
        </w:rPr>
      </w:pPr>
      <w:r w:rsidRPr="002617CA">
        <w:rPr>
          <w:bCs/>
          <w:u w:val="single"/>
          <w:shd w:val="clear" w:color="auto" w:fill="FFFFFF"/>
        </w:rPr>
        <w:t>Return on Capital Employed = Earnings Before Interest and Tax ( EBIT ) / Capital Employed</w:t>
      </w:r>
    </w:p>
    <w:p w:rsidR="00960FCD" w:rsidRDefault="00960FCD" w:rsidP="009E47D5">
      <w:pPr>
        <w:rPr>
          <w:shd w:val="clear" w:color="auto" w:fill="FFFFFF"/>
        </w:rPr>
      </w:pPr>
      <w:r>
        <w:rPr>
          <w:shd w:val="clear" w:color="auto" w:fill="FFFFFF"/>
        </w:rPr>
        <w:tab/>
        <w:t>For 2020</w:t>
      </w:r>
    </w:p>
    <w:p w:rsidR="00960FCD" w:rsidRDefault="00960FCD" w:rsidP="009E47D5">
      <w:pPr>
        <w:rPr>
          <w:shd w:val="clear" w:color="auto" w:fill="FFFFFF"/>
        </w:rPr>
      </w:pPr>
      <w:r>
        <w:rPr>
          <w:shd w:val="clear" w:color="auto" w:fill="FFFFFF"/>
        </w:rPr>
        <w:tab/>
        <w:t xml:space="preserve">ROCE = </w:t>
      </w:r>
      <w:r w:rsidR="002617CA">
        <w:rPr>
          <w:shd w:val="clear" w:color="auto" w:fill="FFFFFF"/>
        </w:rPr>
        <w:t>[</w:t>
      </w:r>
      <w:r>
        <w:rPr>
          <w:shd w:val="clear" w:color="auto" w:fill="FFFFFF"/>
        </w:rPr>
        <w:t xml:space="preserve">699 / </w:t>
      </w:r>
      <w:r w:rsidR="002617CA">
        <w:rPr>
          <w:shd w:val="clear" w:color="auto" w:fill="FFFFFF"/>
        </w:rPr>
        <w:t xml:space="preserve">( </w:t>
      </w:r>
      <w:r>
        <w:rPr>
          <w:shd w:val="clear" w:color="auto" w:fill="FFFFFF"/>
        </w:rPr>
        <w:t xml:space="preserve">10087 – 3046 </w:t>
      </w:r>
      <w:r w:rsidR="002617CA">
        <w:rPr>
          <w:shd w:val="clear" w:color="auto" w:fill="FFFFFF"/>
        </w:rPr>
        <w:t>)]</w:t>
      </w:r>
      <w:r>
        <w:rPr>
          <w:shd w:val="clear" w:color="auto" w:fill="FFFFFF"/>
        </w:rPr>
        <w:t xml:space="preserve"> * 100</w:t>
      </w:r>
    </w:p>
    <w:p w:rsidR="00960FCD" w:rsidRDefault="00960FCD" w:rsidP="009E47D5">
      <w:pPr>
        <w:rPr>
          <w:shd w:val="clear" w:color="auto" w:fill="FFFFFF"/>
        </w:rPr>
      </w:pPr>
      <w:r>
        <w:rPr>
          <w:shd w:val="clear" w:color="auto" w:fill="FFFFFF"/>
        </w:rPr>
        <w:tab/>
      </w:r>
      <w:r>
        <w:rPr>
          <w:shd w:val="clear" w:color="auto" w:fill="FFFFFF"/>
        </w:rPr>
        <w:tab/>
        <w:t>= ( 699 / 7041 ) * 100</w:t>
      </w:r>
    </w:p>
    <w:p w:rsidR="00960FCD" w:rsidRDefault="00960FCD" w:rsidP="009E47D5">
      <w:pPr>
        <w:rPr>
          <w:shd w:val="clear" w:color="auto" w:fill="FFFFFF"/>
        </w:rPr>
      </w:pPr>
      <w:r>
        <w:rPr>
          <w:shd w:val="clear" w:color="auto" w:fill="FFFFFF"/>
        </w:rPr>
        <w:tab/>
      </w:r>
      <w:r>
        <w:rPr>
          <w:shd w:val="clear" w:color="auto" w:fill="FFFFFF"/>
        </w:rPr>
        <w:tab/>
      </w:r>
      <w:r>
        <w:rPr>
          <w:b/>
          <w:bCs/>
          <w:shd w:val="clear" w:color="auto" w:fill="FFFFFF"/>
        </w:rPr>
        <w:t>= 9.93 %</w:t>
      </w:r>
    </w:p>
    <w:p w:rsidR="00960FCD" w:rsidRDefault="00960FCD" w:rsidP="009E47D5">
      <w:pPr>
        <w:rPr>
          <w:shd w:val="clear" w:color="auto" w:fill="FFFFFF"/>
        </w:rPr>
      </w:pPr>
      <w:r>
        <w:rPr>
          <w:shd w:val="clear" w:color="auto" w:fill="FFFFFF"/>
        </w:rPr>
        <w:tab/>
        <w:t xml:space="preserve">For 2021 </w:t>
      </w:r>
    </w:p>
    <w:p w:rsidR="00960FCD" w:rsidRDefault="002617CA" w:rsidP="009E47D5">
      <w:pPr>
        <w:rPr>
          <w:shd w:val="clear" w:color="auto" w:fill="FFFFFF"/>
        </w:rPr>
      </w:pPr>
      <w:r>
        <w:rPr>
          <w:shd w:val="clear" w:color="auto" w:fill="FFFFFF"/>
        </w:rPr>
        <w:tab/>
        <w:t>ROCE = [805 / ( 9736 – 2511 )]</w:t>
      </w:r>
      <w:r w:rsidR="00960FCD">
        <w:rPr>
          <w:shd w:val="clear" w:color="auto" w:fill="FFFFFF"/>
        </w:rPr>
        <w:t xml:space="preserve"> * 100</w:t>
      </w:r>
    </w:p>
    <w:p w:rsidR="00960FCD" w:rsidRDefault="00960FCD" w:rsidP="009E47D5">
      <w:pPr>
        <w:rPr>
          <w:shd w:val="clear" w:color="auto" w:fill="FFFFFF"/>
        </w:rPr>
      </w:pPr>
      <w:r>
        <w:rPr>
          <w:shd w:val="clear" w:color="auto" w:fill="FFFFFF"/>
        </w:rPr>
        <w:tab/>
      </w:r>
      <w:r>
        <w:rPr>
          <w:shd w:val="clear" w:color="auto" w:fill="FFFFFF"/>
        </w:rPr>
        <w:tab/>
        <w:t>= ( 805 / 7225 ) * 100</w:t>
      </w:r>
    </w:p>
    <w:p w:rsidR="00960FCD" w:rsidRDefault="00960FCD" w:rsidP="009E47D5">
      <w:pPr>
        <w:rPr>
          <w:shd w:val="clear" w:color="auto" w:fill="FFFFFF"/>
        </w:rPr>
      </w:pPr>
      <w:r>
        <w:rPr>
          <w:shd w:val="clear" w:color="auto" w:fill="FFFFFF"/>
        </w:rPr>
        <w:tab/>
      </w:r>
      <w:r>
        <w:rPr>
          <w:shd w:val="clear" w:color="auto" w:fill="FFFFFF"/>
        </w:rPr>
        <w:tab/>
      </w:r>
      <w:r>
        <w:rPr>
          <w:b/>
          <w:bCs/>
          <w:shd w:val="clear" w:color="auto" w:fill="FFFFFF"/>
        </w:rPr>
        <w:t>= 11.14 %</w:t>
      </w:r>
    </w:p>
    <w:p w:rsidR="00960FCD" w:rsidRPr="002617CA" w:rsidRDefault="00960FCD" w:rsidP="009E47D5">
      <w:pPr>
        <w:numPr>
          <w:ilvl w:val="0"/>
          <w:numId w:val="4"/>
        </w:numPr>
        <w:tabs>
          <w:tab w:val="clear" w:pos="720"/>
          <w:tab w:val="num" w:pos="360"/>
        </w:tabs>
        <w:ind w:left="360"/>
        <w:rPr>
          <w:u w:val="single"/>
          <w:shd w:val="clear" w:color="auto" w:fill="FFFFFF"/>
        </w:rPr>
      </w:pPr>
      <w:r w:rsidRPr="002617CA">
        <w:rPr>
          <w:bCs/>
          <w:u w:val="single"/>
          <w:shd w:val="clear" w:color="auto" w:fill="FFFFFF"/>
        </w:rPr>
        <w:t>Return on Equity = Net Income / Shareholder Equity</w:t>
      </w:r>
    </w:p>
    <w:p w:rsidR="00960FCD" w:rsidRDefault="00960FCD" w:rsidP="009E47D5">
      <w:pPr>
        <w:rPr>
          <w:shd w:val="clear" w:color="auto" w:fill="FFFFFF"/>
        </w:rPr>
      </w:pPr>
      <w:r>
        <w:rPr>
          <w:shd w:val="clear" w:color="auto" w:fill="FFFFFF"/>
        </w:rPr>
        <w:tab/>
        <w:t xml:space="preserve">For </w:t>
      </w:r>
      <w:r w:rsidR="002617CA">
        <w:rPr>
          <w:shd w:val="clear" w:color="auto" w:fill="FFFFFF"/>
        </w:rPr>
        <w:t xml:space="preserve">the </w:t>
      </w:r>
      <w:r>
        <w:rPr>
          <w:shd w:val="clear" w:color="auto" w:fill="FFFFFF"/>
        </w:rPr>
        <w:t>year 2020</w:t>
      </w:r>
    </w:p>
    <w:p w:rsidR="00960FCD" w:rsidRDefault="00960FCD" w:rsidP="009E47D5">
      <w:pPr>
        <w:rPr>
          <w:shd w:val="clear" w:color="auto" w:fill="FFFFFF"/>
        </w:rPr>
      </w:pPr>
      <w:r>
        <w:rPr>
          <w:shd w:val="clear" w:color="auto" w:fill="FFFFFF"/>
        </w:rPr>
        <w:tab/>
        <w:t>Return on equity = ( 366 / 2912 ) * 100</w:t>
      </w:r>
    </w:p>
    <w:p w:rsidR="00960FCD" w:rsidRDefault="00960FCD" w:rsidP="009E47D5">
      <w:pPr>
        <w:rPr>
          <w:shd w:val="clear" w:color="auto" w:fill="FFFFFF"/>
        </w:rPr>
      </w:pPr>
      <w:r>
        <w:rPr>
          <w:shd w:val="clear" w:color="auto" w:fill="FFFFFF"/>
        </w:rPr>
        <w:t xml:space="preserve"> </w:t>
      </w:r>
      <w:r>
        <w:rPr>
          <w:shd w:val="clear" w:color="auto" w:fill="FFFFFF"/>
        </w:rPr>
        <w:tab/>
      </w:r>
      <w:r>
        <w:rPr>
          <w:shd w:val="clear" w:color="auto" w:fill="FFFFFF"/>
        </w:rPr>
        <w:tab/>
      </w:r>
      <w:r>
        <w:rPr>
          <w:shd w:val="clear" w:color="auto" w:fill="FFFFFF"/>
        </w:rPr>
        <w:tab/>
        <w:t xml:space="preserve">   = 0.1256 * 100</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 </w:t>
      </w:r>
      <w:r>
        <w:rPr>
          <w:b/>
          <w:bCs/>
          <w:shd w:val="clear" w:color="auto" w:fill="FFFFFF"/>
        </w:rPr>
        <w:t>12.57 %</w:t>
      </w:r>
    </w:p>
    <w:p w:rsidR="00960FCD" w:rsidRDefault="00960FCD" w:rsidP="009E47D5">
      <w:pPr>
        <w:rPr>
          <w:shd w:val="clear" w:color="auto" w:fill="FFFFFF"/>
        </w:rPr>
      </w:pPr>
      <w:r>
        <w:rPr>
          <w:shd w:val="clear" w:color="auto" w:fill="FFFFFF"/>
        </w:rPr>
        <w:tab/>
        <w:t xml:space="preserve">For </w:t>
      </w:r>
      <w:r w:rsidR="002617CA">
        <w:rPr>
          <w:shd w:val="clear" w:color="auto" w:fill="FFFFFF"/>
        </w:rPr>
        <w:t xml:space="preserve">the </w:t>
      </w:r>
      <w:r>
        <w:rPr>
          <w:shd w:val="clear" w:color="auto" w:fill="FFFFFF"/>
        </w:rPr>
        <w:t>year 2021</w:t>
      </w:r>
    </w:p>
    <w:p w:rsidR="00960FCD" w:rsidRDefault="00960FCD" w:rsidP="009E47D5">
      <w:pPr>
        <w:rPr>
          <w:shd w:val="clear" w:color="auto" w:fill="FFFFFF"/>
        </w:rPr>
      </w:pPr>
      <w:r>
        <w:rPr>
          <w:shd w:val="clear" w:color="auto" w:fill="FFFFFF"/>
        </w:rPr>
        <w:tab/>
        <w:t>Return on equity = ( 431 / 3088 ) * 100</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 0.1395 * 100</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13.96 %</w:t>
      </w:r>
    </w:p>
    <w:p w:rsidR="00960FCD" w:rsidRPr="002617CA" w:rsidRDefault="00960FCD" w:rsidP="009E47D5">
      <w:pPr>
        <w:numPr>
          <w:ilvl w:val="0"/>
          <w:numId w:val="5"/>
        </w:numPr>
        <w:tabs>
          <w:tab w:val="clear" w:pos="720"/>
          <w:tab w:val="num" w:pos="360"/>
        </w:tabs>
        <w:ind w:left="360"/>
        <w:rPr>
          <w:u w:val="single"/>
          <w:shd w:val="clear" w:color="auto" w:fill="FFFFFF"/>
        </w:rPr>
      </w:pPr>
      <w:r w:rsidRPr="002617CA">
        <w:rPr>
          <w:bCs/>
          <w:u w:val="single"/>
          <w:shd w:val="clear" w:color="auto" w:fill="FFFFFF"/>
        </w:rPr>
        <w:t>Earning per Share = Net income – Preference Dividend / Outstanding Shares</w:t>
      </w:r>
    </w:p>
    <w:p w:rsidR="00960FCD" w:rsidRDefault="00960FCD" w:rsidP="009E47D5">
      <w:pPr>
        <w:rPr>
          <w:shd w:val="clear" w:color="auto" w:fill="FFFFFF"/>
        </w:rPr>
      </w:pPr>
      <w:r>
        <w:rPr>
          <w:shd w:val="clear" w:color="auto" w:fill="FFFFFF"/>
        </w:rPr>
        <w:tab/>
        <w:t xml:space="preserve">For the year </w:t>
      </w:r>
      <w:r w:rsidR="002617CA">
        <w:rPr>
          <w:shd w:val="clear" w:color="auto" w:fill="FFFFFF"/>
        </w:rPr>
        <w:t xml:space="preserve">ending </w:t>
      </w:r>
      <w:r>
        <w:rPr>
          <w:shd w:val="clear" w:color="auto" w:fill="FFFFFF"/>
        </w:rPr>
        <w:t>2020</w:t>
      </w:r>
    </w:p>
    <w:p w:rsidR="00960FCD" w:rsidRDefault="00960FCD" w:rsidP="009E47D5">
      <w:pPr>
        <w:rPr>
          <w:b/>
          <w:bCs/>
          <w:shd w:val="clear" w:color="auto" w:fill="FFFFFF"/>
        </w:rPr>
      </w:pPr>
      <w:r>
        <w:rPr>
          <w:shd w:val="clear" w:color="auto" w:fill="FFFFFF"/>
        </w:rPr>
        <w:tab/>
        <w:t xml:space="preserve">Earning per share = 366 / 600 </w:t>
      </w:r>
    </w:p>
    <w:p w:rsidR="00960FCD" w:rsidRDefault="00960FCD" w:rsidP="009E47D5">
      <w:pPr>
        <w:rPr>
          <w:shd w:val="clear" w:color="auto" w:fill="FFFFFF"/>
        </w:rPr>
      </w:pPr>
      <w:r>
        <w:rPr>
          <w:b/>
          <w:bCs/>
          <w:shd w:val="clear" w:color="auto" w:fill="FFFFFF"/>
        </w:rPr>
        <w:tab/>
      </w:r>
      <w:r>
        <w:rPr>
          <w:b/>
          <w:bCs/>
          <w:shd w:val="clear" w:color="auto" w:fill="FFFFFF"/>
        </w:rPr>
        <w:tab/>
      </w:r>
      <w:r>
        <w:rPr>
          <w:b/>
          <w:bCs/>
          <w:shd w:val="clear" w:color="auto" w:fill="FFFFFF"/>
        </w:rPr>
        <w:tab/>
        <w:t xml:space="preserve">     = 0.61</w:t>
      </w:r>
    </w:p>
    <w:p w:rsidR="00960FCD" w:rsidRDefault="002617CA" w:rsidP="009E47D5">
      <w:pPr>
        <w:rPr>
          <w:shd w:val="clear" w:color="auto" w:fill="FFFFFF"/>
        </w:rPr>
      </w:pPr>
      <w:r>
        <w:rPr>
          <w:shd w:val="clear" w:color="auto" w:fill="FFFFFF"/>
        </w:rPr>
        <w:tab/>
        <w:t>For the y</w:t>
      </w:r>
      <w:r w:rsidR="00960FCD">
        <w:rPr>
          <w:shd w:val="clear" w:color="auto" w:fill="FFFFFF"/>
        </w:rPr>
        <w:t xml:space="preserve">ear </w:t>
      </w:r>
      <w:r>
        <w:rPr>
          <w:shd w:val="clear" w:color="auto" w:fill="FFFFFF"/>
        </w:rPr>
        <w:t xml:space="preserve">ending </w:t>
      </w:r>
      <w:r w:rsidR="00960FCD">
        <w:rPr>
          <w:shd w:val="clear" w:color="auto" w:fill="FFFFFF"/>
        </w:rPr>
        <w:t xml:space="preserve">2021  </w:t>
      </w:r>
    </w:p>
    <w:p w:rsidR="00960FCD" w:rsidRDefault="00960FCD" w:rsidP="009E47D5">
      <w:pPr>
        <w:rPr>
          <w:shd w:val="clear" w:color="auto" w:fill="FFFFFF"/>
        </w:rPr>
      </w:pPr>
      <w:r>
        <w:rPr>
          <w:shd w:val="clear" w:color="auto" w:fill="FFFFFF"/>
        </w:rPr>
        <w:tab/>
        <w:t>Earning per share = 431 / 600</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0.718</w:t>
      </w:r>
    </w:p>
    <w:p w:rsidR="00960FCD" w:rsidRPr="0089459E" w:rsidRDefault="00960FCD" w:rsidP="009E47D5">
      <w:pPr>
        <w:numPr>
          <w:ilvl w:val="0"/>
          <w:numId w:val="6"/>
        </w:numPr>
        <w:tabs>
          <w:tab w:val="clear" w:pos="720"/>
          <w:tab w:val="num" w:pos="360"/>
        </w:tabs>
        <w:ind w:left="360"/>
        <w:rPr>
          <w:u w:val="single"/>
          <w:shd w:val="clear" w:color="auto" w:fill="FFFFFF"/>
        </w:rPr>
      </w:pPr>
      <w:r w:rsidRPr="0089459E">
        <w:rPr>
          <w:bCs/>
          <w:u w:val="single"/>
          <w:shd w:val="clear" w:color="auto" w:fill="FFFFFF"/>
        </w:rPr>
        <w:t>Net Profit Margin = ( Net Profit / Revenue ) * 100</w:t>
      </w:r>
    </w:p>
    <w:p w:rsidR="00960FCD" w:rsidRDefault="00960FCD" w:rsidP="009E47D5">
      <w:pPr>
        <w:rPr>
          <w:shd w:val="clear" w:color="auto" w:fill="FFFFFF"/>
        </w:rPr>
      </w:pPr>
      <w:r>
        <w:rPr>
          <w:shd w:val="clear" w:color="auto" w:fill="FFFFFF"/>
        </w:rPr>
        <w:tab/>
        <w:t>For the year 2020</w:t>
      </w:r>
    </w:p>
    <w:p w:rsidR="00960FCD" w:rsidRDefault="00960FCD" w:rsidP="009E47D5">
      <w:pPr>
        <w:rPr>
          <w:shd w:val="clear" w:color="auto" w:fill="FFFFFF"/>
        </w:rPr>
      </w:pPr>
      <w:r>
        <w:rPr>
          <w:shd w:val="clear" w:color="auto" w:fill="FFFFFF"/>
        </w:rPr>
        <w:tab/>
        <w:t xml:space="preserve">Net Profit Margin = ( 366 / 6441 ) * 100 </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 0.0568 * 100</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xml:space="preserve">= 5.68 % </w:t>
      </w:r>
    </w:p>
    <w:p w:rsidR="00960FCD" w:rsidRDefault="00960FCD" w:rsidP="009E47D5">
      <w:pPr>
        <w:rPr>
          <w:shd w:val="clear" w:color="auto" w:fill="FFFFFF"/>
        </w:rPr>
      </w:pPr>
      <w:r>
        <w:rPr>
          <w:shd w:val="clear" w:color="auto" w:fill="FFFFFF"/>
        </w:rPr>
        <w:tab/>
        <w:t>For the year 2021</w:t>
      </w:r>
    </w:p>
    <w:p w:rsidR="00960FCD" w:rsidRDefault="00960FCD" w:rsidP="009E47D5">
      <w:pPr>
        <w:rPr>
          <w:shd w:val="clear" w:color="auto" w:fill="FFFFFF"/>
        </w:rPr>
      </w:pPr>
      <w:r>
        <w:rPr>
          <w:shd w:val="clear" w:color="auto" w:fill="FFFFFF"/>
        </w:rPr>
        <w:tab/>
        <w:t>Net Profit Margin = ( 431 / 6738 ) * 100</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 0.0639 * 100</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6.39 %</w:t>
      </w:r>
    </w:p>
    <w:p w:rsidR="00960FCD" w:rsidRPr="0089459E" w:rsidRDefault="00960FCD" w:rsidP="009E47D5">
      <w:pPr>
        <w:numPr>
          <w:ilvl w:val="0"/>
          <w:numId w:val="7"/>
        </w:numPr>
        <w:tabs>
          <w:tab w:val="clear" w:pos="720"/>
          <w:tab w:val="num" w:pos="360"/>
        </w:tabs>
        <w:ind w:left="360"/>
        <w:rPr>
          <w:u w:val="single"/>
          <w:shd w:val="clear" w:color="auto" w:fill="FFFFFF"/>
        </w:rPr>
      </w:pPr>
      <w:r w:rsidRPr="0089459E">
        <w:rPr>
          <w:bCs/>
          <w:u w:val="single"/>
          <w:shd w:val="clear" w:color="auto" w:fill="FFFFFF"/>
        </w:rPr>
        <w:t>Asset Turnover = Total Sales / Average Total Assets</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 Total Sales / (Beginning Assets + Ending Assets / 2)  </w:t>
      </w:r>
    </w:p>
    <w:p w:rsidR="00960FCD" w:rsidRDefault="0089459E" w:rsidP="009E47D5">
      <w:pPr>
        <w:rPr>
          <w:shd w:val="clear" w:color="auto" w:fill="FFFFFF"/>
        </w:rPr>
      </w:pPr>
      <w:r>
        <w:rPr>
          <w:shd w:val="clear" w:color="auto" w:fill="FFFFFF"/>
        </w:rPr>
        <w:tab/>
        <w:t xml:space="preserve">For the year ending </w:t>
      </w:r>
      <w:r w:rsidR="00960FCD">
        <w:rPr>
          <w:shd w:val="clear" w:color="auto" w:fill="FFFFFF"/>
        </w:rPr>
        <w:t>2020</w:t>
      </w:r>
    </w:p>
    <w:p w:rsidR="00960FCD" w:rsidRDefault="00960FCD" w:rsidP="009E47D5">
      <w:pPr>
        <w:rPr>
          <w:shd w:val="clear" w:color="auto" w:fill="FFFFFF"/>
        </w:rPr>
      </w:pPr>
      <w:r>
        <w:rPr>
          <w:shd w:val="clear" w:color="auto" w:fill="FFFFFF"/>
        </w:rPr>
        <w:tab/>
        <w:t>Asset Turnover = 6441 / 10087</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0.6385</w:t>
      </w:r>
    </w:p>
    <w:p w:rsidR="00960FCD" w:rsidRDefault="00960FCD" w:rsidP="009E47D5">
      <w:pPr>
        <w:rPr>
          <w:shd w:val="clear" w:color="auto" w:fill="FFFFFF"/>
        </w:rPr>
      </w:pPr>
      <w:r>
        <w:rPr>
          <w:shd w:val="clear" w:color="auto" w:fill="FFFFFF"/>
        </w:rPr>
        <w:tab/>
        <w:t xml:space="preserve">For </w:t>
      </w:r>
      <w:r w:rsidR="0089459E">
        <w:rPr>
          <w:shd w:val="clear" w:color="auto" w:fill="FFFFFF"/>
        </w:rPr>
        <w:t xml:space="preserve">the </w:t>
      </w:r>
      <w:r>
        <w:rPr>
          <w:shd w:val="clear" w:color="auto" w:fill="FFFFFF"/>
        </w:rPr>
        <w:t xml:space="preserve">year </w:t>
      </w:r>
      <w:r w:rsidR="0089459E">
        <w:rPr>
          <w:shd w:val="clear" w:color="auto" w:fill="FFFFFF"/>
        </w:rPr>
        <w:t xml:space="preserve">ending </w:t>
      </w:r>
      <w:r>
        <w:rPr>
          <w:shd w:val="clear" w:color="auto" w:fill="FFFFFF"/>
        </w:rPr>
        <w:t>2021</w:t>
      </w:r>
    </w:p>
    <w:p w:rsidR="00960FCD" w:rsidRDefault="00960FCD" w:rsidP="009E47D5">
      <w:pPr>
        <w:rPr>
          <w:shd w:val="clear" w:color="auto" w:fill="FFFFFF"/>
        </w:rPr>
      </w:pPr>
      <w:r>
        <w:rPr>
          <w:shd w:val="clear" w:color="auto" w:fill="FFFFFF"/>
        </w:rPr>
        <w:tab/>
        <w:t>Asset Turnover = 6738 / ( 10087 + 9736 / 2 )</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 6738 / ( 19823 / 2 )</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 6738 / 9911.5</w:t>
      </w:r>
    </w:p>
    <w:p w:rsidR="00960FCD" w:rsidRDefault="00960FCD" w:rsidP="009E47D5">
      <w:pPr>
        <w:rPr>
          <w:shd w:val="clear" w:color="auto" w:fill="FFFFFF"/>
        </w:rPr>
      </w:pPr>
      <w:r>
        <w:rPr>
          <w:shd w:val="clear" w:color="auto" w:fill="FFFFFF"/>
        </w:rPr>
        <w:tab/>
      </w:r>
      <w:r>
        <w:rPr>
          <w:shd w:val="clear" w:color="auto" w:fill="FFFFFF"/>
        </w:rPr>
        <w:tab/>
      </w:r>
      <w:r>
        <w:rPr>
          <w:shd w:val="clear" w:color="auto" w:fill="FFFFFF"/>
        </w:rPr>
        <w:tab/>
        <w:t xml:space="preserve">  </w:t>
      </w:r>
      <w:r>
        <w:rPr>
          <w:b/>
          <w:bCs/>
          <w:shd w:val="clear" w:color="auto" w:fill="FFFFFF"/>
        </w:rPr>
        <w:t>= 0.6798</w:t>
      </w:r>
    </w:p>
    <w:p w:rsidR="00960FCD" w:rsidRPr="0089459E" w:rsidRDefault="00107280" w:rsidP="009E47D5">
      <w:pPr>
        <w:numPr>
          <w:ilvl w:val="0"/>
          <w:numId w:val="8"/>
        </w:numPr>
        <w:tabs>
          <w:tab w:val="clear" w:pos="720"/>
          <w:tab w:val="num" w:pos="360"/>
        </w:tabs>
        <w:ind w:left="360"/>
        <w:jc w:val="left"/>
        <w:rPr>
          <w:u w:val="single"/>
          <w:shd w:val="clear" w:color="auto" w:fill="FFFFFF"/>
        </w:rPr>
      </w:pPr>
      <w:r>
        <w:rPr>
          <w:bCs/>
          <w:u w:val="single"/>
          <w:shd w:val="clear" w:color="auto" w:fill="FFFFFF"/>
        </w:rPr>
        <w:t>Stock holding days =</w:t>
      </w:r>
      <w:r w:rsidR="00960FCD" w:rsidRPr="0089459E">
        <w:rPr>
          <w:bCs/>
          <w:u w:val="single"/>
          <w:shd w:val="clear" w:color="auto" w:fill="FFFFFF"/>
        </w:rPr>
        <w:t xml:space="preserve"> (Average inventory / Cost of goods sold) * 365</w:t>
      </w:r>
    </w:p>
    <w:p w:rsidR="00960FCD" w:rsidRDefault="00960FCD" w:rsidP="009E47D5">
      <w:pPr>
        <w:jc w:val="left"/>
        <w:rPr>
          <w:shd w:val="clear" w:color="auto" w:fill="FFFFFF"/>
        </w:rPr>
      </w:pPr>
      <w:r>
        <w:rPr>
          <w:shd w:val="clear" w:color="auto" w:fill="FFFFFF"/>
        </w:rPr>
        <w:tab/>
        <w:t xml:space="preserve">For 2020, </w:t>
      </w:r>
    </w:p>
    <w:p w:rsidR="0089459E" w:rsidRDefault="00960FCD" w:rsidP="009E47D5">
      <w:pPr>
        <w:jc w:val="left"/>
        <w:rPr>
          <w:shd w:val="clear" w:color="auto" w:fill="FFFFFF"/>
        </w:rPr>
      </w:pPr>
      <w:r>
        <w:rPr>
          <w:shd w:val="clear" w:color="auto" w:fill="FFFFFF"/>
        </w:rPr>
        <w:tab/>
        <w:t>Stock holding days = (659 / 3096</w:t>
      </w:r>
      <w:r w:rsidR="00B07C36">
        <w:rPr>
          <w:shd w:val="clear" w:color="auto" w:fill="FFFFFF"/>
        </w:rPr>
        <w:t>)</w:t>
      </w:r>
      <w:r>
        <w:rPr>
          <w:shd w:val="clear" w:color="auto" w:fill="FFFFFF"/>
        </w:rPr>
        <w:t xml:space="preserve"> </w:t>
      </w:r>
      <w:r w:rsidR="00B07C36">
        <w:rPr>
          <w:shd w:val="clear" w:color="auto" w:fill="FFFFFF"/>
        </w:rPr>
        <w:t>* 365</w:t>
      </w:r>
    </w:p>
    <w:p w:rsidR="00960FCD" w:rsidRDefault="0089459E" w:rsidP="009E47D5">
      <w:pPr>
        <w:ind w:left="1080" w:firstLine="720"/>
        <w:jc w:val="left"/>
        <w:rPr>
          <w:shd w:val="clear" w:color="auto" w:fill="FFFFFF"/>
        </w:rPr>
      </w:pPr>
      <w:r>
        <w:rPr>
          <w:shd w:val="clear" w:color="auto" w:fill="FFFFFF"/>
        </w:rPr>
        <w:t xml:space="preserve">       </w:t>
      </w:r>
      <w:r w:rsidR="00960FCD">
        <w:rPr>
          <w:shd w:val="clear" w:color="auto" w:fill="FFFFFF"/>
        </w:rPr>
        <w:t xml:space="preserve">= </w:t>
      </w:r>
      <w:r w:rsidR="00960FCD">
        <w:rPr>
          <w:b/>
          <w:bCs/>
          <w:shd w:val="clear" w:color="auto" w:fill="FFFFFF"/>
        </w:rPr>
        <w:t>78 days</w:t>
      </w:r>
    </w:p>
    <w:p w:rsidR="00960FCD" w:rsidRDefault="00960FCD" w:rsidP="009E47D5">
      <w:pPr>
        <w:jc w:val="left"/>
        <w:rPr>
          <w:shd w:val="clear" w:color="auto" w:fill="FFFFFF"/>
        </w:rPr>
      </w:pPr>
      <w:r>
        <w:rPr>
          <w:shd w:val="clear" w:color="auto" w:fill="FFFFFF"/>
        </w:rPr>
        <w:tab/>
        <w:t>For 2021,</w:t>
      </w:r>
    </w:p>
    <w:p w:rsidR="0089459E" w:rsidRDefault="00960FCD" w:rsidP="009E47D5">
      <w:pPr>
        <w:jc w:val="left"/>
        <w:rPr>
          <w:shd w:val="clear" w:color="auto" w:fill="FFFFFF"/>
        </w:rPr>
      </w:pPr>
      <w:r>
        <w:rPr>
          <w:shd w:val="clear" w:color="auto" w:fill="FFFFFF"/>
        </w:rPr>
        <w:tab/>
        <w:t xml:space="preserve">Stock holding days = </w:t>
      </w:r>
      <w:r w:rsidR="00DF3627">
        <w:rPr>
          <w:shd w:val="clear" w:color="auto" w:fill="FFFFFF"/>
        </w:rPr>
        <w:t>(</w:t>
      </w:r>
      <w:r w:rsidR="00B07C36">
        <w:rPr>
          <w:shd w:val="clear" w:color="auto" w:fill="FFFFFF"/>
        </w:rPr>
        <w:t>[</w:t>
      </w:r>
      <w:r>
        <w:rPr>
          <w:shd w:val="clear" w:color="auto" w:fill="FFFFFF"/>
        </w:rPr>
        <w:t>(708+659)</w:t>
      </w:r>
      <w:r w:rsidR="00B07C36">
        <w:rPr>
          <w:shd w:val="clear" w:color="auto" w:fill="FFFFFF"/>
        </w:rPr>
        <w:t>/2]</w:t>
      </w:r>
      <w:r>
        <w:rPr>
          <w:shd w:val="clear" w:color="auto" w:fill="FFFFFF"/>
        </w:rPr>
        <w:t xml:space="preserve"> </w:t>
      </w:r>
      <w:r w:rsidR="00B07C36">
        <w:rPr>
          <w:shd w:val="clear" w:color="auto" w:fill="FFFFFF"/>
        </w:rPr>
        <w:t>/ 3</w:t>
      </w:r>
      <w:r w:rsidR="00DF3627">
        <w:rPr>
          <w:shd w:val="clear" w:color="auto" w:fill="FFFFFF"/>
        </w:rPr>
        <w:t>235) * 365</w:t>
      </w:r>
    </w:p>
    <w:p w:rsidR="00960FCD" w:rsidRDefault="0089459E" w:rsidP="009E47D5">
      <w:pPr>
        <w:ind w:left="1800"/>
        <w:jc w:val="left"/>
        <w:rPr>
          <w:shd w:val="clear" w:color="auto" w:fill="FFFFFF"/>
        </w:rPr>
      </w:pPr>
      <w:r>
        <w:rPr>
          <w:shd w:val="clear" w:color="auto" w:fill="FFFFFF"/>
        </w:rPr>
        <w:t xml:space="preserve">        </w:t>
      </w:r>
      <w:r w:rsidR="00960FCD">
        <w:rPr>
          <w:shd w:val="clear" w:color="auto" w:fill="FFFFFF"/>
        </w:rPr>
        <w:t xml:space="preserve">= </w:t>
      </w:r>
      <w:r w:rsidR="00960FCD">
        <w:rPr>
          <w:b/>
          <w:bCs/>
          <w:shd w:val="clear" w:color="auto" w:fill="FFFFFF"/>
        </w:rPr>
        <w:t>77 days</w:t>
      </w:r>
    </w:p>
    <w:p w:rsidR="00960FCD" w:rsidRPr="0089459E" w:rsidRDefault="00960FCD" w:rsidP="009E47D5">
      <w:pPr>
        <w:numPr>
          <w:ilvl w:val="0"/>
          <w:numId w:val="9"/>
        </w:numPr>
        <w:tabs>
          <w:tab w:val="clear" w:pos="720"/>
          <w:tab w:val="num" w:pos="360"/>
        </w:tabs>
        <w:ind w:left="360"/>
        <w:rPr>
          <w:u w:val="single"/>
          <w:shd w:val="clear" w:color="auto" w:fill="FFFFFF"/>
        </w:rPr>
      </w:pPr>
      <w:r w:rsidRPr="0089459E">
        <w:rPr>
          <w:bCs/>
          <w:u w:val="single"/>
          <w:shd w:val="clear" w:color="auto" w:fill="FFFFFF"/>
        </w:rPr>
        <w:t>Debtor's collection period = (Account receivable / sales turnover) * 365</w:t>
      </w:r>
    </w:p>
    <w:p w:rsidR="00960FCD" w:rsidRDefault="00960FCD" w:rsidP="009E47D5">
      <w:pPr>
        <w:rPr>
          <w:shd w:val="clear" w:color="auto" w:fill="FFFFFF"/>
        </w:rPr>
      </w:pPr>
      <w:r>
        <w:rPr>
          <w:shd w:val="clear" w:color="auto" w:fill="FFFFFF"/>
        </w:rPr>
        <w:tab/>
        <w:t xml:space="preserve">For </w:t>
      </w:r>
      <w:r w:rsidR="0089459E">
        <w:rPr>
          <w:shd w:val="clear" w:color="auto" w:fill="FFFFFF"/>
        </w:rPr>
        <w:t xml:space="preserve">the </w:t>
      </w:r>
      <w:r>
        <w:rPr>
          <w:shd w:val="clear" w:color="auto" w:fill="FFFFFF"/>
        </w:rPr>
        <w:t>year</w:t>
      </w:r>
      <w:r w:rsidR="0089459E">
        <w:rPr>
          <w:shd w:val="clear" w:color="auto" w:fill="FFFFFF"/>
        </w:rPr>
        <w:t xml:space="preserve"> ending</w:t>
      </w:r>
      <w:r>
        <w:rPr>
          <w:shd w:val="clear" w:color="auto" w:fill="FFFFFF"/>
        </w:rPr>
        <w:t xml:space="preserve"> 2020,</w:t>
      </w:r>
    </w:p>
    <w:p w:rsidR="0089459E" w:rsidRDefault="00960FCD" w:rsidP="009E47D5">
      <w:pPr>
        <w:rPr>
          <w:shd w:val="clear" w:color="auto" w:fill="FFFFFF"/>
        </w:rPr>
      </w:pPr>
      <w:r>
        <w:rPr>
          <w:shd w:val="clear" w:color="auto" w:fill="FFFFFF"/>
        </w:rPr>
        <w:tab/>
        <w:t xml:space="preserve">Debtor's collection period = (1287 / 6441) * 365 </w:t>
      </w:r>
    </w:p>
    <w:p w:rsidR="00960FCD" w:rsidRDefault="0089459E" w:rsidP="009E47D5">
      <w:pPr>
        <w:ind w:left="1800" w:firstLine="720"/>
        <w:rPr>
          <w:shd w:val="clear" w:color="auto" w:fill="FFFFFF"/>
        </w:rPr>
      </w:pPr>
      <w:r>
        <w:rPr>
          <w:shd w:val="clear" w:color="auto" w:fill="FFFFFF"/>
        </w:rPr>
        <w:t xml:space="preserve">      </w:t>
      </w:r>
      <w:r w:rsidR="00960FCD">
        <w:rPr>
          <w:shd w:val="clear" w:color="auto" w:fill="FFFFFF"/>
        </w:rPr>
        <w:t>=</w:t>
      </w:r>
      <w:r w:rsidR="00960FCD">
        <w:rPr>
          <w:b/>
          <w:bCs/>
          <w:shd w:val="clear" w:color="auto" w:fill="FFFFFF"/>
        </w:rPr>
        <w:t xml:space="preserve"> 73</w:t>
      </w:r>
      <w:r>
        <w:rPr>
          <w:b/>
          <w:bCs/>
          <w:shd w:val="clear" w:color="auto" w:fill="FFFFFF"/>
        </w:rPr>
        <w:t xml:space="preserve"> days</w:t>
      </w:r>
    </w:p>
    <w:p w:rsidR="00960FCD" w:rsidRDefault="00960FCD" w:rsidP="009E47D5">
      <w:pPr>
        <w:rPr>
          <w:shd w:val="clear" w:color="auto" w:fill="FFFFFF"/>
        </w:rPr>
      </w:pPr>
      <w:r>
        <w:rPr>
          <w:shd w:val="clear" w:color="auto" w:fill="FFFFFF"/>
        </w:rPr>
        <w:tab/>
        <w:t>For</w:t>
      </w:r>
      <w:r w:rsidR="0089459E">
        <w:rPr>
          <w:shd w:val="clear" w:color="auto" w:fill="FFFFFF"/>
        </w:rPr>
        <w:t xml:space="preserve"> the</w:t>
      </w:r>
      <w:r>
        <w:rPr>
          <w:shd w:val="clear" w:color="auto" w:fill="FFFFFF"/>
        </w:rPr>
        <w:t xml:space="preserve"> year</w:t>
      </w:r>
      <w:r w:rsidR="0089459E">
        <w:rPr>
          <w:shd w:val="clear" w:color="auto" w:fill="FFFFFF"/>
        </w:rPr>
        <w:t xml:space="preserve"> ending</w:t>
      </w:r>
      <w:r>
        <w:rPr>
          <w:shd w:val="clear" w:color="auto" w:fill="FFFFFF"/>
        </w:rPr>
        <w:t xml:space="preserve"> 2021,</w:t>
      </w:r>
    </w:p>
    <w:p w:rsidR="0089459E" w:rsidRDefault="00960FCD" w:rsidP="009E47D5">
      <w:pPr>
        <w:rPr>
          <w:shd w:val="clear" w:color="auto" w:fill="FFFFFF"/>
        </w:rPr>
      </w:pPr>
      <w:r>
        <w:rPr>
          <w:shd w:val="clear" w:color="auto" w:fill="FFFFFF"/>
        </w:rPr>
        <w:tab/>
        <w:t xml:space="preserve">Debtor's collection period = (1249 / 6738) * 365 </w:t>
      </w:r>
    </w:p>
    <w:p w:rsidR="00960FCD" w:rsidRDefault="0089459E" w:rsidP="009E47D5">
      <w:pPr>
        <w:ind w:left="1800" w:firstLine="720"/>
        <w:rPr>
          <w:shd w:val="clear" w:color="auto" w:fill="FFFFFF"/>
        </w:rPr>
      </w:pPr>
      <w:r>
        <w:rPr>
          <w:shd w:val="clear" w:color="auto" w:fill="FFFFFF"/>
        </w:rPr>
        <w:t xml:space="preserve">      </w:t>
      </w:r>
      <w:r w:rsidR="00960FCD">
        <w:rPr>
          <w:shd w:val="clear" w:color="auto" w:fill="FFFFFF"/>
        </w:rPr>
        <w:t xml:space="preserve">= </w:t>
      </w:r>
      <w:r w:rsidR="00960FCD">
        <w:rPr>
          <w:b/>
          <w:bCs/>
          <w:shd w:val="clear" w:color="auto" w:fill="FFFFFF"/>
        </w:rPr>
        <w:t>68</w:t>
      </w:r>
      <w:r>
        <w:rPr>
          <w:b/>
          <w:bCs/>
          <w:shd w:val="clear" w:color="auto" w:fill="FFFFFF"/>
        </w:rPr>
        <w:t xml:space="preserve"> days</w:t>
      </w:r>
    </w:p>
    <w:p w:rsidR="00960FCD" w:rsidRPr="0089459E" w:rsidRDefault="00960FCD" w:rsidP="009E47D5">
      <w:pPr>
        <w:numPr>
          <w:ilvl w:val="0"/>
          <w:numId w:val="10"/>
        </w:numPr>
        <w:tabs>
          <w:tab w:val="clear" w:pos="720"/>
          <w:tab w:val="num" w:pos="360"/>
        </w:tabs>
        <w:ind w:left="360"/>
        <w:rPr>
          <w:u w:val="single"/>
          <w:shd w:val="clear" w:color="auto" w:fill="FFFFFF"/>
        </w:rPr>
      </w:pPr>
      <w:r w:rsidRPr="0089459E">
        <w:rPr>
          <w:bCs/>
          <w:u w:val="single"/>
          <w:shd w:val="clear" w:color="auto" w:fill="FFFFFF"/>
        </w:rPr>
        <w:t>Current ratio = current asset / current liabilities</w:t>
      </w:r>
    </w:p>
    <w:p w:rsidR="00960FCD" w:rsidRDefault="00960FCD" w:rsidP="009E47D5">
      <w:pPr>
        <w:rPr>
          <w:shd w:val="clear" w:color="auto" w:fill="FFFFFF"/>
        </w:rPr>
      </w:pPr>
      <w:r>
        <w:rPr>
          <w:shd w:val="clear" w:color="auto" w:fill="FFFFFF"/>
        </w:rPr>
        <w:tab/>
        <w:t>For 2020,</w:t>
      </w:r>
    </w:p>
    <w:p w:rsidR="0089459E" w:rsidRDefault="00960FCD" w:rsidP="009E47D5">
      <w:pPr>
        <w:rPr>
          <w:shd w:val="clear" w:color="auto" w:fill="FFFFFF"/>
        </w:rPr>
      </w:pPr>
      <w:r>
        <w:rPr>
          <w:shd w:val="clear" w:color="auto" w:fill="FFFFFF"/>
        </w:rPr>
        <w:tab/>
        <w:t xml:space="preserve">Current ratio = 2355 / 3046 </w:t>
      </w:r>
    </w:p>
    <w:p w:rsidR="00960FCD" w:rsidRDefault="0089459E" w:rsidP="009E47D5">
      <w:pPr>
        <w:ind w:left="1080"/>
        <w:rPr>
          <w:shd w:val="clear" w:color="auto" w:fill="FFFFFF"/>
        </w:rPr>
      </w:pPr>
      <w:r>
        <w:rPr>
          <w:shd w:val="clear" w:color="auto" w:fill="FFFFFF"/>
        </w:rPr>
        <w:t xml:space="preserve">         </w:t>
      </w:r>
      <w:r w:rsidR="00960FCD">
        <w:rPr>
          <w:shd w:val="clear" w:color="auto" w:fill="FFFFFF"/>
        </w:rPr>
        <w:t xml:space="preserve">= </w:t>
      </w:r>
      <w:r w:rsidR="00960FCD">
        <w:rPr>
          <w:b/>
          <w:bCs/>
          <w:shd w:val="clear" w:color="auto" w:fill="FFFFFF"/>
        </w:rPr>
        <w:t>0.77</w:t>
      </w:r>
      <w:r>
        <w:rPr>
          <w:b/>
          <w:bCs/>
          <w:shd w:val="clear" w:color="auto" w:fill="FFFFFF"/>
        </w:rPr>
        <w:t xml:space="preserve"> times</w:t>
      </w:r>
    </w:p>
    <w:p w:rsidR="00960FCD" w:rsidRDefault="00960FCD" w:rsidP="009E47D5">
      <w:pPr>
        <w:rPr>
          <w:shd w:val="clear" w:color="auto" w:fill="FFFFFF"/>
        </w:rPr>
      </w:pPr>
      <w:r>
        <w:rPr>
          <w:shd w:val="clear" w:color="auto" w:fill="FFFFFF"/>
        </w:rPr>
        <w:tab/>
        <w:t>For 2021,</w:t>
      </w:r>
    </w:p>
    <w:p w:rsidR="0089459E" w:rsidRDefault="00960FCD" w:rsidP="009E47D5">
      <w:pPr>
        <w:rPr>
          <w:shd w:val="clear" w:color="auto" w:fill="FFFFFF"/>
        </w:rPr>
      </w:pPr>
      <w:r>
        <w:rPr>
          <w:shd w:val="clear" w:color="auto" w:fill="FFFFFF"/>
        </w:rPr>
        <w:tab/>
        <w:t xml:space="preserve">Current ratio = 2303 / 2511 </w:t>
      </w:r>
    </w:p>
    <w:p w:rsidR="00960FCD" w:rsidRDefault="0089459E" w:rsidP="009E47D5">
      <w:pPr>
        <w:ind w:left="1080"/>
        <w:rPr>
          <w:shd w:val="clear" w:color="auto" w:fill="FFFFFF"/>
        </w:rPr>
      </w:pPr>
      <w:r>
        <w:rPr>
          <w:shd w:val="clear" w:color="auto" w:fill="FFFFFF"/>
        </w:rPr>
        <w:t xml:space="preserve">         </w:t>
      </w:r>
      <w:r w:rsidR="00960FCD">
        <w:rPr>
          <w:shd w:val="clear" w:color="auto" w:fill="FFFFFF"/>
        </w:rPr>
        <w:t xml:space="preserve">= </w:t>
      </w:r>
      <w:r w:rsidR="00960FCD">
        <w:rPr>
          <w:b/>
          <w:bCs/>
          <w:shd w:val="clear" w:color="auto" w:fill="FFFFFF"/>
        </w:rPr>
        <w:t>0.92</w:t>
      </w:r>
      <w:r>
        <w:rPr>
          <w:b/>
          <w:bCs/>
          <w:shd w:val="clear" w:color="auto" w:fill="FFFFFF"/>
        </w:rPr>
        <w:t xml:space="preserve"> times</w:t>
      </w:r>
    </w:p>
    <w:p w:rsidR="00960FCD" w:rsidRPr="0089459E" w:rsidRDefault="00960FCD" w:rsidP="009E47D5">
      <w:pPr>
        <w:numPr>
          <w:ilvl w:val="0"/>
          <w:numId w:val="11"/>
        </w:numPr>
        <w:tabs>
          <w:tab w:val="clear" w:pos="720"/>
          <w:tab w:val="num" w:pos="360"/>
        </w:tabs>
        <w:ind w:left="360"/>
        <w:rPr>
          <w:bCs/>
          <w:u w:val="single"/>
          <w:shd w:val="clear" w:color="auto" w:fill="FFFFFF"/>
        </w:rPr>
      </w:pPr>
      <w:r w:rsidRPr="0089459E">
        <w:rPr>
          <w:bCs/>
          <w:u w:val="single"/>
          <w:shd w:val="clear" w:color="auto" w:fill="FFFFFF"/>
        </w:rPr>
        <w:t>Gearing ratio</w:t>
      </w:r>
    </w:p>
    <w:p w:rsidR="00960FCD" w:rsidRPr="0089459E" w:rsidRDefault="00960FCD" w:rsidP="009E47D5">
      <w:pPr>
        <w:rPr>
          <w:i/>
          <w:u w:val="single"/>
          <w:shd w:val="clear" w:color="auto" w:fill="FFFFFF"/>
        </w:rPr>
      </w:pPr>
      <w:r w:rsidRPr="0089459E">
        <w:rPr>
          <w:bCs/>
          <w:i/>
          <w:shd w:val="clear" w:color="auto" w:fill="FFFFFF"/>
        </w:rPr>
        <w:tab/>
      </w:r>
      <w:r w:rsidRPr="0089459E">
        <w:rPr>
          <w:bCs/>
          <w:i/>
          <w:u w:val="single"/>
          <w:shd w:val="clear" w:color="auto" w:fill="FFFFFF"/>
        </w:rPr>
        <w:t>(i) Debt to equity ratio = total debt / total equity</w:t>
      </w:r>
    </w:p>
    <w:p w:rsidR="00960FCD" w:rsidRDefault="00960FCD" w:rsidP="009E47D5">
      <w:pPr>
        <w:rPr>
          <w:shd w:val="clear" w:color="auto" w:fill="FFFFFF"/>
        </w:rPr>
      </w:pPr>
      <w:r>
        <w:rPr>
          <w:shd w:val="clear" w:color="auto" w:fill="FFFFFF"/>
        </w:rPr>
        <w:tab/>
        <w:t xml:space="preserve">For </w:t>
      </w:r>
      <w:r w:rsidR="0089459E">
        <w:rPr>
          <w:shd w:val="clear" w:color="auto" w:fill="FFFFFF"/>
        </w:rPr>
        <w:t xml:space="preserve">the </w:t>
      </w:r>
      <w:r>
        <w:rPr>
          <w:shd w:val="clear" w:color="auto" w:fill="FFFFFF"/>
        </w:rPr>
        <w:t xml:space="preserve">year 2020 </w:t>
      </w:r>
    </w:p>
    <w:p w:rsidR="0076104D" w:rsidRDefault="00960FCD" w:rsidP="009E47D5">
      <w:pPr>
        <w:rPr>
          <w:shd w:val="clear" w:color="auto" w:fill="FFFFFF"/>
        </w:rPr>
      </w:pPr>
      <w:r>
        <w:rPr>
          <w:shd w:val="clear" w:color="auto" w:fill="FFFFFF"/>
        </w:rPr>
        <w:tab/>
        <w:t xml:space="preserve">Debt to equity ratio = </w:t>
      </w:r>
      <w:r w:rsidR="00F26301">
        <w:rPr>
          <w:shd w:val="clear" w:color="auto" w:fill="FFFFFF"/>
        </w:rPr>
        <w:t>7175</w:t>
      </w:r>
      <w:r>
        <w:rPr>
          <w:shd w:val="clear" w:color="auto" w:fill="FFFFFF"/>
        </w:rPr>
        <w:t xml:space="preserve"> / 2912 </w:t>
      </w:r>
    </w:p>
    <w:p w:rsidR="00960FCD" w:rsidRDefault="0076104D" w:rsidP="009E47D5">
      <w:pPr>
        <w:ind w:left="1080" w:firstLine="720"/>
        <w:rPr>
          <w:shd w:val="clear" w:color="auto" w:fill="FFFFFF"/>
        </w:rPr>
      </w:pPr>
      <w:r>
        <w:rPr>
          <w:shd w:val="clear" w:color="auto" w:fill="FFFFFF"/>
        </w:rPr>
        <w:t xml:space="preserve">        </w:t>
      </w:r>
      <w:r w:rsidR="00960FCD">
        <w:rPr>
          <w:shd w:val="clear" w:color="auto" w:fill="FFFFFF"/>
        </w:rPr>
        <w:t xml:space="preserve">= </w:t>
      </w:r>
      <w:r w:rsidR="00F26301">
        <w:rPr>
          <w:b/>
          <w:bCs/>
          <w:shd w:val="clear" w:color="auto" w:fill="FFFFFF"/>
        </w:rPr>
        <w:t>2.46</w:t>
      </w:r>
    </w:p>
    <w:p w:rsidR="00960FCD" w:rsidRDefault="00960FCD" w:rsidP="009E47D5">
      <w:pPr>
        <w:rPr>
          <w:shd w:val="clear" w:color="auto" w:fill="FFFFFF"/>
        </w:rPr>
      </w:pPr>
      <w:r>
        <w:rPr>
          <w:shd w:val="clear" w:color="auto" w:fill="FFFFFF"/>
        </w:rPr>
        <w:tab/>
        <w:t xml:space="preserve">For </w:t>
      </w:r>
      <w:r w:rsidR="0089459E">
        <w:rPr>
          <w:shd w:val="clear" w:color="auto" w:fill="FFFFFF"/>
        </w:rPr>
        <w:t xml:space="preserve">the </w:t>
      </w:r>
      <w:r>
        <w:rPr>
          <w:shd w:val="clear" w:color="auto" w:fill="FFFFFF"/>
        </w:rPr>
        <w:t>year 2021</w:t>
      </w:r>
    </w:p>
    <w:p w:rsidR="0076104D" w:rsidRDefault="00960FCD" w:rsidP="009E47D5">
      <w:pPr>
        <w:rPr>
          <w:shd w:val="clear" w:color="auto" w:fill="FFFFFF"/>
        </w:rPr>
      </w:pPr>
      <w:r>
        <w:rPr>
          <w:shd w:val="clear" w:color="auto" w:fill="FFFFFF"/>
        </w:rPr>
        <w:tab/>
        <w:t xml:space="preserve">Debt to equity ratio = </w:t>
      </w:r>
      <w:r w:rsidR="00F26301">
        <w:rPr>
          <w:shd w:val="clear" w:color="auto" w:fill="FFFFFF"/>
        </w:rPr>
        <w:t>6648</w:t>
      </w:r>
      <w:r>
        <w:rPr>
          <w:shd w:val="clear" w:color="auto" w:fill="FFFFFF"/>
        </w:rPr>
        <w:t xml:space="preserve"> / 3088 </w:t>
      </w:r>
    </w:p>
    <w:p w:rsidR="00960FCD" w:rsidRDefault="0076104D" w:rsidP="009E47D5">
      <w:pPr>
        <w:ind w:left="1080" w:firstLine="720"/>
        <w:rPr>
          <w:b/>
          <w:bCs/>
          <w:shd w:val="clear" w:color="auto" w:fill="FFFFFF"/>
        </w:rPr>
      </w:pPr>
      <w:r>
        <w:rPr>
          <w:shd w:val="clear" w:color="auto" w:fill="FFFFFF"/>
        </w:rPr>
        <w:t xml:space="preserve">        </w:t>
      </w:r>
      <w:r w:rsidR="00960FCD">
        <w:rPr>
          <w:shd w:val="clear" w:color="auto" w:fill="FFFFFF"/>
        </w:rPr>
        <w:t xml:space="preserve">= </w:t>
      </w:r>
      <w:r w:rsidR="00F26301">
        <w:rPr>
          <w:b/>
          <w:bCs/>
          <w:shd w:val="clear" w:color="auto" w:fill="FFFFFF"/>
        </w:rPr>
        <w:t>2.15</w:t>
      </w:r>
    </w:p>
    <w:p w:rsidR="00960FCD" w:rsidRPr="0089459E" w:rsidRDefault="00960FCD" w:rsidP="009E47D5">
      <w:pPr>
        <w:rPr>
          <w:i/>
          <w:u w:val="single"/>
          <w:shd w:val="clear" w:color="auto" w:fill="FFFFFF"/>
        </w:rPr>
      </w:pPr>
      <w:r>
        <w:rPr>
          <w:b/>
          <w:bCs/>
          <w:shd w:val="clear" w:color="auto" w:fill="FFFFFF"/>
        </w:rPr>
        <w:tab/>
      </w:r>
      <w:r w:rsidRPr="0089459E">
        <w:rPr>
          <w:bCs/>
          <w:i/>
          <w:u w:val="single"/>
          <w:shd w:val="clear" w:color="auto" w:fill="FFFFFF"/>
        </w:rPr>
        <w:t>(ii) Equity ratio = total shareholder's equity / Total assets</w:t>
      </w:r>
    </w:p>
    <w:p w:rsidR="00960FCD" w:rsidRDefault="00960FCD" w:rsidP="009E47D5">
      <w:pPr>
        <w:rPr>
          <w:shd w:val="clear" w:color="auto" w:fill="FFFFFF"/>
        </w:rPr>
      </w:pPr>
      <w:r>
        <w:rPr>
          <w:shd w:val="clear" w:color="auto" w:fill="FFFFFF"/>
        </w:rPr>
        <w:tab/>
        <w:t xml:space="preserve">For 2020 </w:t>
      </w:r>
    </w:p>
    <w:p w:rsidR="0076104D" w:rsidRDefault="00960FCD" w:rsidP="009E47D5">
      <w:pPr>
        <w:rPr>
          <w:shd w:val="clear" w:color="auto" w:fill="FFFFFF"/>
        </w:rPr>
      </w:pPr>
      <w:r>
        <w:rPr>
          <w:shd w:val="clear" w:color="auto" w:fill="FFFFFF"/>
        </w:rPr>
        <w:tab/>
        <w:t xml:space="preserve">Equity ratio = 2912 / 10087 </w:t>
      </w:r>
    </w:p>
    <w:p w:rsidR="00960FCD" w:rsidRDefault="0076104D" w:rsidP="009E47D5">
      <w:pPr>
        <w:ind w:left="1080"/>
        <w:rPr>
          <w:shd w:val="clear" w:color="auto" w:fill="FFFFFF"/>
        </w:rPr>
      </w:pPr>
      <w:r>
        <w:rPr>
          <w:shd w:val="clear" w:color="auto" w:fill="FFFFFF"/>
        </w:rPr>
        <w:t xml:space="preserve">        </w:t>
      </w:r>
      <w:r w:rsidR="00960FCD">
        <w:rPr>
          <w:shd w:val="clear" w:color="auto" w:fill="FFFFFF"/>
        </w:rPr>
        <w:t xml:space="preserve">= </w:t>
      </w:r>
      <w:r w:rsidR="00960FCD">
        <w:rPr>
          <w:b/>
          <w:bCs/>
          <w:shd w:val="clear" w:color="auto" w:fill="FFFFFF"/>
        </w:rPr>
        <w:t>0.30</w:t>
      </w:r>
    </w:p>
    <w:p w:rsidR="00960FCD" w:rsidRDefault="00960FCD" w:rsidP="009E47D5">
      <w:pPr>
        <w:rPr>
          <w:shd w:val="clear" w:color="auto" w:fill="FFFFFF"/>
        </w:rPr>
      </w:pPr>
      <w:r>
        <w:rPr>
          <w:shd w:val="clear" w:color="auto" w:fill="FFFFFF"/>
        </w:rPr>
        <w:tab/>
        <w:t>For 2021</w:t>
      </w:r>
    </w:p>
    <w:p w:rsidR="0076104D" w:rsidRDefault="00960FCD" w:rsidP="009E47D5">
      <w:pPr>
        <w:rPr>
          <w:shd w:val="clear" w:color="auto" w:fill="FFFFFF"/>
        </w:rPr>
      </w:pPr>
      <w:r>
        <w:rPr>
          <w:shd w:val="clear" w:color="auto" w:fill="FFFFFF"/>
        </w:rPr>
        <w:tab/>
        <w:t xml:space="preserve">Equity ratio = 3088 / 9736 </w:t>
      </w:r>
    </w:p>
    <w:p w:rsidR="00960FCD" w:rsidRDefault="0076104D" w:rsidP="009E47D5">
      <w:pPr>
        <w:ind w:left="1080"/>
        <w:rPr>
          <w:b/>
          <w:bCs/>
          <w:shd w:val="clear" w:color="auto" w:fill="FFFFFF"/>
        </w:rPr>
      </w:pPr>
      <w:r>
        <w:rPr>
          <w:shd w:val="clear" w:color="auto" w:fill="FFFFFF"/>
        </w:rPr>
        <w:t xml:space="preserve">        </w:t>
      </w:r>
      <w:r w:rsidR="00960FCD">
        <w:rPr>
          <w:shd w:val="clear" w:color="auto" w:fill="FFFFFF"/>
        </w:rPr>
        <w:t>=</w:t>
      </w:r>
      <w:r w:rsidR="00960FCD">
        <w:rPr>
          <w:b/>
          <w:bCs/>
          <w:shd w:val="clear" w:color="auto" w:fill="FFFFFF"/>
        </w:rPr>
        <w:t xml:space="preserve"> 0.32</w:t>
      </w:r>
    </w:p>
    <w:p w:rsidR="00960FCD" w:rsidRPr="0076104D" w:rsidRDefault="00960FCD" w:rsidP="009E47D5">
      <w:pPr>
        <w:rPr>
          <w:i/>
          <w:u w:val="single"/>
          <w:shd w:val="clear" w:color="auto" w:fill="FFFFFF"/>
        </w:rPr>
      </w:pPr>
      <w:r>
        <w:rPr>
          <w:b/>
          <w:bCs/>
          <w:shd w:val="clear" w:color="auto" w:fill="FFFFFF"/>
        </w:rPr>
        <w:tab/>
      </w:r>
      <w:r w:rsidRPr="0076104D">
        <w:rPr>
          <w:bCs/>
          <w:i/>
          <w:u w:val="single"/>
          <w:shd w:val="clear" w:color="auto" w:fill="FFFFFF"/>
        </w:rPr>
        <w:t xml:space="preserve">(iii) Debt ratio = total debt / total assets </w:t>
      </w:r>
    </w:p>
    <w:p w:rsidR="0076104D" w:rsidRDefault="00960FCD" w:rsidP="009E47D5">
      <w:pPr>
        <w:rPr>
          <w:shd w:val="clear" w:color="auto" w:fill="FFFFFF"/>
        </w:rPr>
      </w:pPr>
      <w:r>
        <w:rPr>
          <w:shd w:val="clear" w:color="auto" w:fill="FFFFFF"/>
        </w:rPr>
        <w:tab/>
        <w:t xml:space="preserve">For </w:t>
      </w:r>
      <w:r w:rsidR="0076104D">
        <w:rPr>
          <w:shd w:val="clear" w:color="auto" w:fill="FFFFFF"/>
        </w:rPr>
        <w:t xml:space="preserve">the </w:t>
      </w:r>
      <w:r>
        <w:rPr>
          <w:shd w:val="clear" w:color="auto" w:fill="FFFFFF"/>
        </w:rPr>
        <w:t xml:space="preserve">year </w:t>
      </w:r>
      <w:r w:rsidR="0076104D">
        <w:rPr>
          <w:shd w:val="clear" w:color="auto" w:fill="FFFFFF"/>
        </w:rPr>
        <w:t xml:space="preserve">ending </w:t>
      </w:r>
      <w:r>
        <w:rPr>
          <w:shd w:val="clear" w:color="auto" w:fill="FFFFFF"/>
        </w:rPr>
        <w:t xml:space="preserve">2020 </w:t>
      </w:r>
    </w:p>
    <w:p w:rsidR="0076104D" w:rsidRDefault="00960FCD" w:rsidP="009E47D5">
      <w:pPr>
        <w:ind w:left="360"/>
        <w:rPr>
          <w:shd w:val="clear" w:color="auto" w:fill="FFFFFF"/>
        </w:rPr>
      </w:pPr>
      <w:r>
        <w:rPr>
          <w:shd w:val="clear" w:color="auto" w:fill="FFFFFF"/>
        </w:rPr>
        <w:t xml:space="preserve">Debt ratio = </w:t>
      </w:r>
      <w:r w:rsidR="00F26301">
        <w:rPr>
          <w:shd w:val="clear" w:color="auto" w:fill="FFFFFF"/>
        </w:rPr>
        <w:t xml:space="preserve">7175 </w:t>
      </w:r>
      <w:r>
        <w:rPr>
          <w:shd w:val="clear" w:color="auto" w:fill="FFFFFF"/>
        </w:rPr>
        <w:t xml:space="preserve">/ 10087 </w:t>
      </w:r>
    </w:p>
    <w:p w:rsidR="00960FCD" w:rsidRDefault="0076104D" w:rsidP="009E47D5">
      <w:pPr>
        <w:ind w:left="1080"/>
        <w:rPr>
          <w:shd w:val="clear" w:color="auto" w:fill="FFFFFF"/>
        </w:rPr>
      </w:pPr>
      <w:r>
        <w:rPr>
          <w:shd w:val="clear" w:color="auto" w:fill="FFFFFF"/>
        </w:rPr>
        <w:t xml:space="preserve">     </w:t>
      </w:r>
      <w:r w:rsidR="00960FCD">
        <w:rPr>
          <w:shd w:val="clear" w:color="auto" w:fill="FFFFFF"/>
        </w:rPr>
        <w:t xml:space="preserve">= </w:t>
      </w:r>
      <w:r w:rsidR="00F26301">
        <w:rPr>
          <w:b/>
          <w:bCs/>
          <w:shd w:val="clear" w:color="auto" w:fill="FFFFFF"/>
        </w:rPr>
        <w:t>0.7</w:t>
      </w:r>
      <w:r w:rsidR="00960FCD">
        <w:rPr>
          <w:b/>
          <w:bCs/>
          <w:shd w:val="clear" w:color="auto" w:fill="FFFFFF"/>
        </w:rPr>
        <w:t>1</w:t>
      </w:r>
    </w:p>
    <w:p w:rsidR="00960FCD" w:rsidRDefault="00960FCD" w:rsidP="009E47D5">
      <w:pPr>
        <w:rPr>
          <w:shd w:val="clear" w:color="auto" w:fill="FFFFFF"/>
        </w:rPr>
      </w:pPr>
      <w:r>
        <w:rPr>
          <w:shd w:val="clear" w:color="auto" w:fill="FFFFFF"/>
        </w:rPr>
        <w:tab/>
        <w:t xml:space="preserve">For </w:t>
      </w:r>
      <w:r w:rsidR="0076104D">
        <w:rPr>
          <w:shd w:val="clear" w:color="auto" w:fill="FFFFFF"/>
        </w:rPr>
        <w:t xml:space="preserve">the </w:t>
      </w:r>
      <w:r>
        <w:rPr>
          <w:shd w:val="clear" w:color="auto" w:fill="FFFFFF"/>
        </w:rPr>
        <w:t xml:space="preserve">year </w:t>
      </w:r>
      <w:r w:rsidR="0076104D">
        <w:rPr>
          <w:shd w:val="clear" w:color="auto" w:fill="FFFFFF"/>
        </w:rPr>
        <w:t xml:space="preserve">ending </w:t>
      </w:r>
      <w:r>
        <w:rPr>
          <w:shd w:val="clear" w:color="auto" w:fill="FFFFFF"/>
        </w:rPr>
        <w:t>2021</w:t>
      </w:r>
    </w:p>
    <w:p w:rsidR="0076104D" w:rsidRDefault="00960FCD" w:rsidP="009E47D5">
      <w:pPr>
        <w:rPr>
          <w:shd w:val="clear" w:color="auto" w:fill="FFFFFF"/>
        </w:rPr>
      </w:pPr>
      <w:r>
        <w:rPr>
          <w:shd w:val="clear" w:color="auto" w:fill="FFFFFF"/>
        </w:rPr>
        <w:tab/>
        <w:t xml:space="preserve">Debt ratio = </w:t>
      </w:r>
      <w:r w:rsidR="00F26301">
        <w:rPr>
          <w:shd w:val="clear" w:color="auto" w:fill="FFFFFF"/>
        </w:rPr>
        <w:t xml:space="preserve">6648 </w:t>
      </w:r>
      <w:r>
        <w:rPr>
          <w:shd w:val="clear" w:color="auto" w:fill="FFFFFF"/>
        </w:rPr>
        <w:t xml:space="preserve">/ 9736 </w:t>
      </w:r>
    </w:p>
    <w:p w:rsidR="00960FCD" w:rsidRDefault="0076104D" w:rsidP="009E47D5">
      <w:pPr>
        <w:ind w:left="360" w:firstLine="720"/>
        <w:rPr>
          <w:b/>
          <w:bCs/>
          <w:shd w:val="clear" w:color="auto" w:fill="FFFFFF"/>
        </w:rPr>
      </w:pPr>
      <w:r>
        <w:rPr>
          <w:shd w:val="clear" w:color="auto" w:fill="FFFFFF"/>
        </w:rPr>
        <w:t xml:space="preserve">     </w:t>
      </w:r>
      <w:r w:rsidR="00960FCD">
        <w:rPr>
          <w:shd w:val="clear" w:color="auto" w:fill="FFFFFF"/>
        </w:rPr>
        <w:t xml:space="preserve">= </w:t>
      </w:r>
      <w:r w:rsidR="00F26301">
        <w:rPr>
          <w:b/>
          <w:bCs/>
          <w:shd w:val="clear" w:color="auto" w:fill="FFFFFF"/>
        </w:rPr>
        <w:t>0.68</w:t>
      </w:r>
    </w:p>
    <w:p w:rsidR="00960FCD" w:rsidRPr="0076104D" w:rsidRDefault="00960FCD" w:rsidP="009E47D5">
      <w:pPr>
        <w:numPr>
          <w:ilvl w:val="0"/>
          <w:numId w:val="12"/>
        </w:numPr>
        <w:tabs>
          <w:tab w:val="clear" w:pos="720"/>
          <w:tab w:val="num" w:pos="360"/>
        </w:tabs>
        <w:ind w:left="360"/>
        <w:rPr>
          <w:u w:val="single"/>
          <w:shd w:val="clear" w:color="auto" w:fill="FFFFFF"/>
        </w:rPr>
      </w:pPr>
      <w:r w:rsidRPr="0076104D">
        <w:rPr>
          <w:bCs/>
          <w:u w:val="single"/>
          <w:shd w:val="clear" w:color="auto" w:fill="FFFFFF"/>
        </w:rPr>
        <w:t>Interest cover ratio = Earnings before interest and taxes / Interest expense</w:t>
      </w:r>
    </w:p>
    <w:p w:rsidR="00960FCD" w:rsidRDefault="00960FCD" w:rsidP="009E47D5">
      <w:pPr>
        <w:rPr>
          <w:shd w:val="clear" w:color="auto" w:fill="FFFFFF"/>
        </w:rPr>
      </w:pPr>
      <w:r>
        <w:rPr>
          <w:shd w:val="clear" w:color="auto" w:fill="FFFFFF"/>
        </w:rPr>
        <w:tab/>
        <w:t xml:space="preserve">For </w:t>
      </w:r>
      <w:r w:rsidR="0076104D">
        <w:rPr>
          <w:shd w:val="clear" w:color="auto" w:fill="FFFFFF"/>
        </w:rPr>
        <w:t xml:space="preserve">the </w:t>
      </w:r>
      <w:r>
        <w:rPr>
          <w:shd w:val="clear" w:color="auto" w:fill="FFFFFF"/>
        </w:rPr>
        <w:t>year 2020</w:t>
      </w:r>
    </w:p>
    <w:p w:rsidR="0076104D" w:rsidRDefault="00960FCD" w:rsidP="009E47D5">
      <w:pPr>
        <w:rPr>
          <w:shd w:val="clear" w:color="auto" w:fill="FFFFFF"/>
        </w:rPr>
      </w:pPr>
      <w:r>
        <w:rPr>
          <w:shd w:val="clear" w:color="auto" w:fill="FFFFFF"/>
        </w:rPr>
        <w:tab/>
        <w:t xml:space="preserve">Interest coverage ratio = 699 / 181 </w:t>
      </w:r>
    </w:p>
    <w:p w:rsidR="00960FCD" w:rsidRDefault="00960FCD" w:rsidP="009E47D5">
      <w:pPr>
        <w:ind w:left="1800" w:firstLine="720"/>
        <w:rPr>
          <w:shd w:val="clear" w:color="auto" w:fill="FFFFFF"/>
        </w:rPr>
      </w:pPr>
      <w:r>
        <w:rPr>
          <w:shd w:val="clear" w:color="auto" w:fill="FFFFFF"/>
        </w:rPr>
        <w:t xml:space="preserve">= </w:t>
      </w:r>
      <w:r>
        <w:rPr>
          <w:b/>
          <w:bCs/>
          <w:shd w:val="clear" w:color="auto" w:fill="FFFFFF"/>
        </w:rPr>
        <w:t>3.87</w:t>
      </w:r>
    </w:p>
    <w:p w:rsidR="00960FCD" w:rsidRDefault="00960FCD" w:rsidP="009E47D5">
      <w:pPr>
        <w:rPr>
          <w:shd w:val="clear" w:color="auto" w:fill="FFFFFF"/>
        </w:rPr>
      </w:pPr>
      <w:r>
        <w:rPr>
          <w:shd w:val="clear" w:color="auto" w:fill="FFFFFF"/>
        </w:rPr>
        <w:tab/>
        <w:t xml:space="preserve">For </w:t>
      </w:r>
      <w:r w:rsidR="0076104D">
        <w:rPr>
          <w:shd w:val="clear" w:color="auto" w:fill="FFFFFF"/>
        </w:rPr>
        <w:t xml:space="preserve">the </w:t>
      </w:r>
      <w:r>
        <w:rPr>
          <w:shd w:val="clear" w:color="auto" w:fill="FFFFFF"/>
        </w:rPr>
        <w:t xml:space="preserve">year 2021 </w:t>
      </w:r>
    </w:p>
    <w:p w:rsidR="00B07C36" w:rsidRDefault="00960FCD" w:rsidP="009E47D5">
      <w:pPr>
        <w:rPr>
          <w:shd w:val="clear" w:color="auto" w:fill="FFFFFF"/>
        </w:rPr>
      </w:pPr>
      <w:r>
        <w:rPr>
          <w:shd w:val="clear" w:color="auto" w:fill="FFFFFF"/>
        </w:rPr>
        <w:tab/>
        <w:t xml:space="preserve">Interest coverage ratio = 805 / 226 </w:t>
      </w:r>
    </w:p>
    <w:p w:rsidR="00960FCD" w:rsidRDefault="00960FCD" w:rsidP="009E47D5">
      <w:pPr>
        <w:ind w:left="1800" w:firstLine="720"/>
        <w:rPr>
          <w:shd w:val="clear" w:color="auto" w:fill="FFFFFF"/>
        </w:rPr>
      </w:pPr>
      <w:r>
        <w:rPr>
          <w:shd w:val="clear" w:color="auto" w:fill="FFFFFF"/>
        </w:rPr>
        <w:t>=</w:t>
      </w:r>
      <w:r>
        <w:rPr>
          <w:b/>
          <w:bCs/>
          <w:shd w:val="clear" w:color="auto" w:fill="FFFFFF"/>
        </w:rPr>
        <w:t xml:space="preserve"> 3.56</w:t>
      </w:r>
    </w:p>
    <w:p w:rsidR="00960FCD" w:rsidRPr="009E47D5" w:rsidRDefault="00E94B87" w:rsidP="009E47D5">
      <w:pPr>
        <w:numPr>
          <w:ilvl w:val="0"/>
          <w:numId w:val="14"/>
        </w:numPr>
        <w:ind w:left="360"/>
        <w:rPr>
          <w:b/>
          <w:u w:val="single"/>
        </w:rPr>
      </w:pPr>
      <w:r w:rsidRPr="009E47D5">
        <w:rPr>
          <w:b/>
          <w:u w:val="single"/>
        </w:rPr>
        <w:t>Interpretation of the ratios related to financial performance of Sweet plc.</w:t>
      </w:r>
    </w:p>
    <w:p w:rsidR="00585DC9" w:rsidRDefault="00585DC9" w:rsidP="009E47D5">
      <w:pPr>
        <w:ind w:left="360"/>
      </w:pPr>
      <w:r w:rsidRPr="009E47D5">
        <w:rPr>
          <w:b/>
        </w:rPr>
        <w:t>Return on capital employed:</w:t>
      </w:r>
      <w:r>
        <w:t xml:space="preserve"> </w:t>
      </w:r>
      <w:r w:rsidR="00043144" w:rsidRPr="00043144">
        <w:t>It is a profitability ratio that measures the ability of the firm to generate profits from its capital (Essandoh, Islam, and Kakinaka, 2020). It evaluates the state of a company's capital and is commonly used in capital-intensive industries because it demonstrates the financial performance of firms that are in debt. The above calculation for the years 2020 and 2021 is 9.93% and 11.4%, respectively. Such an increase indicates that there would be a rise in value that would be provided to the shareholders. A higher percentage of profit would be provided to the shareholders, which would further increase the chances of attracting more investors.</w:t>
      </w:r>
    </w:p>
    <w:p w:rsidR="00A367BA" w:rsidRDefault="00B6169A" w:rsidP="009E47D5">
      <w:pPr>
        <w:ind w:left="360"/>
      </w:pPr>
      <w:r>
        <w:rPr>
          <w:b/>
        </w:rPr>
        <w:t>Return on e</w:t>
      </w:r>
      <w:r w:rsidR="00A367BA" w:rsidRPr="009E47D5">
        <w:rPr>
          <w:b/>
        </w:rPr>
        <w:t>quity:</w:t>
      </w:r>
      <w:r w:rsidR="00A367BA">
        <w:t xml:space="preserve"> </w:t>
      </w:r>
      <w:r w:rsidR="00043144" w:rsidRPr="00043144">
        <w:t>It calculates how efficiently the firm is able to generate profits and also have growth from the equity funding of the organization. It is another measure that is being used by the investors to identify how much return a firm would be able to provide them for the amount they have invested. For the years 2020 and 2021, the ratios calculated are 12.57% and 13.96also have growth from the equity funding of the organization. It is another measure that is being used by the investors to identify how much return a firm would be able to provide them for the amount they have invested. For the years 2020 and 2021, the ratios calculated are 12.57% and 13.96%, which show that the entity is effective in making full utilisation of its resources in order to generate profit. Increased returns are being provided to the shareholders for the amount they have invested.</w:t>
      </w:r>
    </w:p>
    <w:p w:rsidR="00703C65" w:rsidRDefault="00FB1B23" w:rsidP="009E47D5">
      <w:pPr>
        <w:ind w:left="360"/>
      </w:pPr>
      <w:r w:rsidRPr="009E47D5">
        <w:rPr>
          <w:b/>
        </w:rPr>
        <w:t>Earnings per share:</w:t>
      </w:r>
      <w:r>
        <w:t xml:space="preserve"> </w:t>
      </w:r>
      <w:r w:rsidR="00043144" w:rsidRPr="00043144">
        <w:t>It is being calculated by dividing the profit of the firm for a particular period of time with the outstanding shares (Gutierrez et al., 2018). It helps in determining the value of the firm as it calculates how much the business is earning from each stock or share. The calculation shows that the firm has generated 0.61 and 0.718 of EPS for 2020 and 2021, respectively. This increased ratio indicates that an entity's capacity for profit generation from a single share is maximizing. </w:t>
      </w:r>
    </w:p>
    <w:p w:rsidR="00FB1B23" w:rsidRDefault="00820ECD" w:rsidP="009E47D5">
      <w:pPr>
        <w:ind w:left="360"/>
      </w:pPr>
      <w:r w:rsidRPr="009E47D5">
        <w:rPr>
          <w:b/>
        </w:rPr>
        <w:t>Net profit ratio:</w:t>
      </w:r>
      <w:r>
        <w:t xml:space="preserve"> </w:t>
      </w:r>
      <w:r w:rsidR="00043144" w:rsidRPr="00043144">
        <w:t>It is calculated to determine the business's profitability position. It shows the amount of profit earned from the sales of the entity. Total income generated is divided by revenue for a particular period of time. For the years ending 2020 and 2021, the calculated ratios came out to be 5.68% and 6.39%, respectively. This increase in ratio shows that the firm is able to increase its profits by maximising its selling capacity. The organisation is utilising effective marketing strategies so as to maximise their sales and profit.</w:t>
      </w:r>
    </w:p>
    <w:p w:rsidR="006002D9" w:rsidRDefault="007C3C05" w:rsidP="009E47D5">
      <w:pPr>
        <w:ind w:left="360"/>
      </w:pPr>
      <w:r w:rsidRPr="009E47D5">
        <w:rPr>
          <w:b/>
        </w:rPr>
        <w:t>Asset turnover ratio:</w:t>
      </w:r>
      <w:r>
        <w:t xml:space="preserve"> </w:t>
      </w:r>
      <w:r w:rsidR="00043144" w:rsidRPr="00043144">
        <w:t>It is a measure to identify the efficiency of the entity. It helps in the identification of how efficiently the firm is utilising its assets so as to increase sales (Henry and Sansing, 2018). The net revenue from operations is divided by average assets. From the above calculation, the ratio calculated for the same is 0.6385 and 0.6798 for the years 2020 and 2021, respectively. Such a little rise states that the entity is not efficient enough to generate or increase sales by fully utilising the available assets.</w:t>
      </w:r>
    </w:p>
    <w:p w:rsidR="00B914C8" w:rsidRDefault="00BE57CC" w:rsidP="009E47D5">
      <w:pPr>
        <w:ind w:left="360"/>
      </w:pPr>
      <w:r w:rsidRPr="009E47D5">
        <w:rPr>
          <w:b/>
        </w:rPr>
        <w:t>Stock holding ratio:</w:t>
      </w:r>
      <w:r>
        <w:t xml:space="preserve"> </w:t>
      </w:r>
      <w:r w:rsidR="00043144" w:rsidRPr="00043144">
        <w:t>The inventory holding period is calculated based on the ability of the business to convert its stock or inventory into sales in a given time period. It specifies the number of days the stock is rotated in operations until final sales are made. The ratio calculated is 78 and 77 days for both years. This tells us that the entity is not able to reduce the time period for converting its stock into cash. A firm is keeping its goods in inventory for a longer period than required, which decreases the value of the firm.</w:t>
      </w:r>
    </w:p>
    <w:p w:rsidR="009127B5" w:rsidRDefault="001B77CB" w:rsidP="009E47D5">
      <w:pPr>
        <w:ind w:left="360"/>
      </w:pPr>
      <w:r w:rsidRPr="009E47D5">
        <w:rPr>
          <w:b/>
        </w:rPr>
        <w:t xml:space="preserve">Debtor </w:t>
      </w:r>
      <w:r w:rsidR="0000178B" w:rsidRPr="009E47D5">
        <w:rPr>
          <w:b/>
        </w:rPr>
        <w:t>collection period:</w:t>
      </w:r>
      <w:r w:rsidR="0000178B">
        <w:t xml:space="preserve"> </w:t>
      </w:r>
      <w:r w:rsidR="00043144" w:rsidRPr="00043144">
        <w:t>It refers to the amount of time required so as to collect the cash from its debtors. If the period of collection is shorter, then it is good for business, and if it is longer, then it is not considered positive for the working of the business. The ratios for 2020 and 2021 are 73 and 68 days, respectively. This reduction shows that the organisation is effective in collecting the amount from its debtors and is able to reduce the duration of collection from debtors; it is also able to efficiently collect the amount due from the customers or debtors.</w:t>
      </w:r>
    </w:p>
    <w:p w:rsidR="00E26570" w:rsidRDefault="00237220" w:rsidP="009E47D5">
      <w:pPr>
        <w:ind w:left="360"/>
      </w:pPr>
      <w:r>
        <w:rPr>
          <w:b/>
        </w:rPr>
        <w:t>Current r</w:t>
      </w:r>
      <w:r w:rsidR="00C25222" w:rsidRPr="009E47D5">
        <w:rPr>
          <w:b/>
        </w:rPr>
        <w:t>atio:</w:t>
      </w:r>
      <w:r w:rsidR="00C25222">
        <w:t xml:space="preserve"> </w:t>
      </w:r>
      <w:r w:rsidR="002F77FF" w:rsidRPr="002F77FF">
        <w:t>This ratio is used by the entity in order to identify its liquidity position and calculates how much current assets the firm holds as compared to the short-term liabilities it has taken (Hoseini et al., 2018). It identifies the ability of the business to meet its short-term obligations that are required to be covered in a year from its assets. The calculation shows that the firm has 0.77 and 0.92 for the years 2020 and 2021, respectively. An increase in the ratio indicates that the firm is effectively meeting its obligations by utilising all of its current assets. The ratio is still below the ideal, which means the company must make more efforts to increase its capabilities.</w:t>
      </w:r>
    </w:p>
    <w:p w:rsidR="00BE57CC" w:rsidRDefault="006928D7" w:rsidP="009E47D5">
      <w:pPr>
        <w:ind w:left="360"/>
      </w:pPr>
      <w:r w:rsidRPr="009E47D5">
        <w:rPr>
          <w:b/>
        </w:rPr>
        <w:t>Debt to equity ratio:</w:t>
      </w:r>
      <w:r>
        <w:t xml:space="preserve"> </w:t>
      </w:r>
      <w:r w:rsidR="002F77FF" w:rsidRPr="002F77FF">
        <w:t>It is a financial ratio that helps in identifying the financial leverage and health of the entity. The formula for calculating the same is to divide the total debt by the equity of the company. A high ratio shows that an organisation is more dependent on borrowed funds to have capital in the business, while a low ratio shows dependency on own assets rather than money to be taken as a loan. The above ratios for the years ending 2020 and 2021 are 2.46 and 2.15, respectively, which say that the firm is making better use of its own assets than it is borrowing money from outsiders to invest in its operations.</w:t>
      </w:r>
    </w:p>
    <w:p w:rsidR="004F5826" w:rsidRDefault="0070520A" w:rsidP="009E47D5">
      <w:pPr>
        <w:ind w:left="360"/>
      </w:pPr>
      <w:r w:rsidRPr="009E47D5">
        <w:rPr>
          <w:b/>
        </w:rPr>
        <w:t>Equity ratio:</w:t>
      </w:r>
      <w:r>
        <w:t xml:space="preserve"> </w:t>
      </w:r>
      <w:r w:rsidR="002F77FF" w:rsidRPr="002F77FF">
        <w:t>It is another ratio to measure the leverage position of the firm (Hyndman and McConville, 2018). It identifies the ability of an organisation to fund its operations without raising money from the market. It demonstrates how much of the entity's assets are financed through share issuance rather than borrowing funds. The ratios calculated are 0.30 and 0.32 for the years ending 2020 and 2021, respectively. There is no such change in the ratio, which says that the company is utilising its equity to manage its funds.</w:t>
      </w:r>
    </w:p>
    <w:p w:rsidR="00150C0D" w:rsidRDefault="00150C0D" w:rsidP="009E47D5">
      <w:pPr>
        <w:ind w:left="360"/>
      </w:pPr>
      <w:r w:rsidRPr="009E47D5">
        <w:rPr>
          <w:b/>
        </w:rPr>
        <w:t>Debt ratio:</w:t>
      </w:r>
      <w:r>
        <w:t xml:space="preserve"> </w:t>
      </w:r>
      <w:r w:rsidR="002F77FF" w:rsidRPr="002F77FF">
        <w:t>This ratio is used by the entities in order to identify what parts of their assets are being financed by external debt. It is being calculated by dividing the total debts that are taken on by the business by the assets it holds. The calculation shows that 0.71 and 0.68 debt ratios are being extracted for 2020 and 2021, respectively. It says that there is a significant reduction in the debt utilisation in order to raise funds that are to be invested to increase the assets. Choosing the debt option to raise money for assets is not adopted by the entity.</w:t>
      </w:r>
    </w:p>
    <w:p w:rsidR="002F77FF" w:rsidRDefault="00D278C6" w:rsidP="002F77FF">
      <w:pPr>
        <w:ind w:left="360"/>
      </w:pPr>
      <w:r w:rsidRPr="009E47D5">
        <w:rPr>
          <w:b/>
        </w:rPr>
        <w:t>Interest coverage ratio:</w:t>
      </w:r>
      <w:r>
        <w:t xml:space="preserve"> </w:t>
      </w:r>
      <w:bookmarkStart w:id="4" w:name="_Toc123850047"/>
      <w:r w:rsidR="002F77FF" w:rsidRPr="002F77FF">
        <w:t>The ratio identifies the company's ability to pay the interest on the debts it has taken on (Kapp, 2018). The ideal ratio related to the same is different for different industries, but overall, the higher ratio is considered to be the better one. The ratios for the years ending 2020 and 2021 are 3.87 and 3.56, respectively. This decreased ratio implies that the interest-paying capacity of the entity has been reduced to a great extent, and businesses are advised to take actions for the same.</w:t>
      </w:r>
    </w:p>
    <w:p w:rsidR="002F77FF" w:rsidRDefault="002F77FF" w:rsidP="002F77FF">
      <w:pPr>
        <w:ind w:left="360"/>
      </w:pPr>
    </w:p>
    <w:p w:rsidR="006D3090" w:rsidRDefault="006D3090" w:rsidP="002F77FF">
      <w:pPr>
        <w:ind w:left="360"/>
        <w:rPr>
          <w:shd w:val="clear" w:color="auto" w:fill="FFFFFF"/>
        </w:rPr>
      </w:pPr>
      <w:r>
        <w:rPr>
          <w:shd w:val="clear" w:color="auto" w:fill="FFFFFF"/>
        </w:rPr>
        <w:t>CONCLUSION</w:t>
      </w:r>
      <w:bookmarkEnd w:id="4"/>
      <w:r>
        <w:rPr>
          <w:shd w:val="clear" w:color="auto" w:fill="FFFFFF"/>
        </w:rPr>
        <w:t xml:space="preserve"> </w:t>
      </w:r>
    </w:p>
    <w:p w:rsidR="002F77FF" w:rsidRDefault="002F77FF" w:rsidP="002F77FF">
      <w:pPr>
        <w:ind w:left="360"/>
      </w:pPr>
      <w:r w:rsidRPr="002F77FF">
        <w:t>From the above report, it can be concluded that accounting plays a significant role in identifying the financial position of the operations of the business. Reports and statements are prepared for the same, which are being utilised by the stakeholders so that they can make proper decisions regarding investment, loan approval, tax, etc. Statements are primarily used by the management to gain knowledge about the efficiency of the operational process and the reporting procedure of the entity. Financial ratios are also utilised by management and other users so as to evaluate the performance and position of the entity. Various ratios tell different stories about the firm's condition. The profitability ratio shows how much profit a firm is able to generate for a given period of time. Efficiency ratios describe how well businesses perform in a competitive environment, whereas liquidity ratios describe the organization's ability to meet its obligations to creditors. </w:t>
      </w: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2F77FF" w:rsidRDefault="002F77FF" w:rsidP="002F77FF">
      <w:pPr>
        <w:ind w:left="360"/>
      </w:pPr>
    </w:p>
    <w:p w:rsidR="006D3090" w:rsidRDefault="006D3090">
      <w:pPr>
        <w:pStyle w:val="Heading1"/>
        <w:pageBreakBefore/>
        <w:rPr>
          <w:u w:val="single"/>
        </w:rPr>
      </w:pPr>
      <w:bookmarkStart w:id="5" w:name="_Toc123850048"/>
      <w:r>
        <w:t>REFERENCES</w:t>
      </w:r>
      <w:bookmarkEnd w:id="5"/>
    </w:p>
    <w:p w:rsidR="006D3090" w:rsidRDefault="006D3090">
      <w:r>
        <w:rPr>
          <w:u w:val="single"/>
        </w:rPr>
        <w:t>Books and Journals</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Amiram, D., and et.al., 2018. Financial reporting fraud and other forms of misconduct: a multidisciplinary review of the literature. </w:t>
      </w:r>
      <w:r>
        <w:rPr>
          <w:rFonts w:ascii="Times New Roman"/>
          <w:i/>
          <w:color w:val="222222"/>
          <w:shd w:val="clear" w:color="auto" w:fill="FFFFFF"/>
        </w:rPr>
        <w:t>Review of Accounting Studies.</w:t>
      </w:r>
      <w:r>
        <w:rPr>
          <w:rFonts w:ascii="Times New Roman"/>
          <w:color w:val="222222"/>
          <w:shd w:val="clear" w:color="auto" w:fill="FFFFFF"/>
        </w:rPr>
        <w:t> </w:t>
      </w:r>
      <w:r>
        <w:rPr>
          <w:rFonts w:ascii="Times New Roman"/>
          <w:i/>
          <w:color w:val="222222"/>
          <w:shd w:val="clear" w:color="auto" w:fill="FFFFFF"/>
        </w:rPr>
        <w:t>23</w:t>
      </w:r>
      <w:r>
        <w:rPr>
          <w:rFonts w:ascii="Times New Roman"/>
          <w:color w:val="222222"/>
          <w:shd w:val="clear" w:color="auto" w:fill="FFFFFF"/>
        </w:rPr>
        <w:t>(2). pp.732-783.</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Belot, F. and Serve, S., 2018. Earnings quality in private SM</w:t>
      </w:r>
      <w:r w:rsidR="00120334">
        <w:rPr>
          <w:rFonts w:ascii="Times New Roman"/>
          <w:color w:val="222222"/>
          <w:shd w:val="clear" w:color="auto" w:fill="FFFFFF"/>
        </w:rPr>
        <w:t>Es: do CEO demographics matter?</w:t>
      </w:r>
      <w:r>
        <w:rPr>
          <w:rFonts w:ascii="Times New Roman"/>
          <w:color w:val="222222"/>
          <w:shd w:val="clear" w:color="auto" w:fill="FFFFFF"/>
        </w:rPr>
        <w:t> </w:t>
      </w:r>
      <w:r>
        <w:rPr>
          <w:rFonts w:ascii="Times New Roman"/>
          <w:i/>
          <w:color w:val="222222"/>
          <w:shd w:val="clear" w:color="auto" w:fill="FFFFFF"/>
        </w:rPr>
        <w:t>Journal of Small Business Management.</w:t>
      </w:r>
      <w:r>
        <w:rPr>
          <w:rFonts w:ascii="Times New Roman"/>
          <w:color w:val="222222"/>
          <w:shd w:val="clear" w:color="auto" w:fill="FFFFFF"/>
        </w:rPr>
        <w:t> </w:t>
      </w:r>
      <w:r>
        <w:rPr>
          <w:rFonts w:ascii="Times New Roman"/>
          <w:i/>
          <w:color w:val="222222"/>
          <w:shd w:val="clear" w:color="auto" w:fill="FFFFFF"/>
        </w:rPr>
        <w:t>56.</w:t>
      </w:r>
      <w:r>
        <w:rPr>
          <w:rFonts w:ascii="Times New Roman"/>
          <w:color w:val="222222"/>
          <w:shd w:val="clear" w:color="auto" w:fill="FFFFFF"/>
        </w:rPr>
        <w:t xml:space="preserve"> pp.323-344.</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Essandoh, O.K., Islam, M. and Kakinaka, M., 2020. Linking international trade and foreign direct investment to CO2 emissions: any differences between developed and developing countries?. </w:t>
      </w:r>
      <w:r>
        <w:rPr>
          <w:rFonts w:ascii="Times New Roman"/>
          <w:i/>
          <w:color w:val="222222"/>
          <w:shd w:val="clear" w:color="auto" w:fill="FFFFFF"/>
        </w:rPr>
        <w:t>Science of the Total Environment.</w:t>
      </w:r>
      <w:r>
        <w:rPr>
          <w:rFonts w:ascii="Times New Roman"/>
          <w:color w:val="222222"/>
          <w:shd w:val="clear" w:color="auto" w:fill="FFFFFF"/>
        </w:rPr>
        <w:t> </w:t>
      </w:r>
      <w:r>
        <w:rPr>
          <w:rFonts w:ascii="Times New Roman"/>
          <w:i/>
          <w:color w:val="222222"/>
          <w:shd w:val="clear" w:color="auto" w:fill="FFFFFF"/>
        </w:rPr>
        <w:t>712.</w:t>
      </w:r>
      <w:r>
        <w:rPr>
          <w:rFonts w:ascii="Times New Roman"/>
          <w:color w:val="222222"/>
          <w:shd w:val="clear" w:color="auto" w:fill="FFFFFF"/>
        </w:rPr>
        <w:t xml:space="preserve"> p.136437.</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Gutierrez, E.,  and et.al., 2018. Consequences of adopting an expanded auditor’s report in the United Kingdom. </w:t>
      </w:r>
      <w:r>
        <w:rPr>
          <w:rFonts w:ascii="Times New Roman"/>
          <w:i/>
          <w:color w:val="222222"/>
          <w:shd w:val="clear" w:color="auto" w:fill="FFFFFF"/>
        </w:rPr>
        <w:t>Review of Accounting Studies.</w:t>
      </w:r>
      <w:r>
        <w:rPr>
          <w:rFonts w:ascii="Times New Roman"/>
          <w:color w:val="222222"/>
          <w:shd w:val="clear" w:color="auto" w:fill="FFFFFF"/>
        </w:rPr>
        <w:t> </w:t>
      </w:r>
      <w:r>
        <w:rPr>
          <w:rFonts w:ascii="Times New Roman"/>
          <w:i/>
          <w:color w:val="222222"/>
          <w:shd w:val="clear" w:color="auto" w:fill="FFFFFF"/>
        </w:rPr>
        <w:t>23</w:t>
      </w:r>
      <w:r>
        <w:rPr>
          <w:rFonts w:ascii="Times New Roman"/>
          <w:color w:val="222222"/>
          <w:shd w:val="clear" w:color="auto" w:fill="FFFFFF"/>
        </w:rPr>
        <w:t>(4). pp.1543-1587.</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Henry, E. and Sansing, R., 2018. Corporate tax avoidance: Data truncation and loss firms. </w:t>
      </w:r>
      <w:r>
        <w:rPr>
          <w:rFonts w:ascii="Times New Roman"/>
          <w:i/>
          <w:color w:val="222222"/>
          <w:shd w:val="clear" w:color="auto" w:fill="FFFFFF"/>
        </w:rPr>
        <w:t>Review of Accounting Studies.</w:t>
      </w:r>
      <w:r>
        <w:rPr>
          <w:rFonts w:ascii="Times New Roman"/>
          <w:color w:val="222222"/>
          <w:shd w:val="clear" w:color="auto" w:fill="FFFFFF"/>
        </w:rPr>
        <w:t> </w:t>
      </w:r>
      <w:r>
        <w:rPr>
          <w:rFonts w:ascii="Times New Roman"/>
          <w:i/>
          <w:color w:val="222222"/>
          <w:shd w:val="clear" w:color="auto" w:fill="FFFFFF"/>
        </w:rPr>
        <w:t>23</w:t>
      </w:r>
      <w:r>
        <w:rPr>
          <w:rFonts w:ascii="Times New Roman"/>
          <w:color w:val="222222"/>
          <w:shd w:val="clear" w:color="auto" w:fill="FFFFFF"/>
        </w:rPr>
        <w:t>(3). pp.1042-1070.</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Hoseini, Z., and et.al., 2018. NLRP3 inflammasome: Its regulation and involvement in atherosclerosis. </w:t>
      </w:r>
      <w:r>
        <w:rPr>
          <w:rFonts w:ascii="Times New Roman"/>
          <w:i/>
          <w:color w:val="222222"/>
          <w:shd w:val="clear" w:color="auto" w:fill="FFFFFF"/>
        </w:rPr>
        <w:t>Journal of cellular physiology.</w:t>
      </w:r>
      <w:r>
        <w:rPr>
          <w:rFonts w:ascii="Times New Roman"/>
          <w:color w:val="222222"/>
          <w:shd w:val="clear" w:color="auto" w:fill="FFFFFF"/>
        </w:rPr>
        <w:t> </w:t>
      </w:r>
      <w:r>
        <w:rPr>
          <w:rFonts w:ascii="Times New Roman"/>
          <w:i/>
          <w:color w:val="222222"/>
          <w:shd w:val="clear" w:color="auto" w:fill="FFFFFF"/>
        </w:rPr>
        <w:t>233</w:t>
      </w:r>
      <w:r>
        <w:rPr>
          <w:rFonts w:ascii="Times New Roman"/>
          <w:color w:val="222222"/>
          <w:shd w:val="clear" w:color="auto" w:fill="FFFFFF"/>
        </w:rPr>
        <w:t>(3). pp.2116-2132.</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Hyndman, N. and McConville, D., 2018. Trust and accountability in UK charities: Exploring the virtuous circle. </w:t>
      </w:r>
      <w:r>
        <w:rPr>
          <w:rFonts w:ascii="Times New Roman"/>
          <w:i/>
          <w:color w:val="222222"/>
          <w:shd w:val="clear" w:color="auto" w:fill="FFFFFF"/>
        </w:rPr>
        <w:t>The British Accounting Review.</w:t>
      </w:r>
      <w:r>
        <w:rPr>
          <w:rFonts w:ascii="Times New Roman"/>
          <w:color w:val="222222"/>
          <w:shd w:val="clear" w:color="auto" w:fill="FFFFFF"/>
        </w:rPr>
        <w:t> </w:t>
      </w:r>
      <w:r>
        <w:rPr>
          <w:rFonts w:ascii="Times New Roman"/>
          <w:i/>
          <w:color w:val="222222"/>
          <w:shd w:val="clear" w:color="auto" w:fill="FFFFFF"/>
        </w:rPr>
        <w:t>50</w:t>
      </w:r>
      <w:r>
        <w:rPr>
          <w:rFonts w:ascii="Times New Roman"/>
          <w:color w:val="222222"/>
          <w:shd w:val="clear" w:color="auto" w:fill="FFFFFF"/>
        </w:rPr>
        <w:t>(2). pp.227-237.</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Kapp, K.W., 2018. Environmental disruption: General issues and methodological problems. In </w:t>
      </w:r>
      <w:r>
        <w:rPr>
          <w:rFonts w:ascii="Times New Roman"/>
          <w:i/>
          <w:color w:val="222222"/>
          <w:shd w:val="clear" w:color="auto" w:fill="FFFFFF"/>
        </w:rPr>
        <w:t>Green Accounting</w:t>
      </w:r>
      <w:r w:rsidR="00120334">
        <w:rPr>
          <w:rFonts w:ascii="Times New Roman"/>
          <w:i/>
          <w:color w:val="222222"/>
          <w:shd w:val="clear" w:color="auto" w:fill="FFFFFF"/>
        </w:rPr>
        <w:t>.</w:t>
      </w:r>
      <w:r>
        <w:rPr>
          <w:rFonts w:ascii="Times New Roman"/>
          <w:color w:val="222222"/>
          <w:shd w:val="clear" w:color="auto" w:fill="FFFFFF"/>
        </w:rPr>
        <w:t> (pp. 31-48). Routledge.</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Khurana, I.K., Pereira, R. and Zhang, E., 2018. Is real earnings smoothing harmful? Evidence from firm‐specific stock price crash risk. </w:t>
      </w:r>
      <w:r>
        <w:rPr>
          <w:rFonts w:ascii="Times New Roman"/>
          <w:i/>
          <w:color w:val="222222"/>
          <w:shd w:val="clear" w:color="auto" w:fill="FFFFFF"/>
        </w:rPr>
        <w:t>Contemporary Accounting Research.</w:t>
      </w:r>
      <w:r>
        <w:rPr>
          <w:rFonts w:ascii="Times New Roman"/>
          <w:color w:val="222222"/>
          <w:shd w:val="clear" w:color="auto" w:fill="FFFFFF"/>
        </w:rPr>
        <w:t> </w:t>
      </w:r>
      <w:r>
        <w:rPr>
          <w:rFonts w:ascii="Times New Roman"/>
          <w:i/>
          <w:color w:val="222222"/>
          <w:shd w:val="clear" w:color="auto" w:fill="FFFFFF"/>
        </w:rPr>
        <w:t>35</w:t>
      </w:r>
      <w:r>
        <w:rPr>
          <w:rFonts w:ascii="Times New Roman"/>
          <w:color w:val="222222"/>
          <w:shd w:val="clear" w:color="auto" w:fill="FFFFFF"/>
        </w:rPr>
        <w:t>(1). pp.558-587.</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Lombardi, R., 2019. Knowledge transfer and organizational performance and business process: past, present and future researches. </w:t>
      </w:r>
      <w:r>
        <w:rPr>
          <w:rFonts w:ascii="Times New Roman"/>
          <w:i/>
          <w:color w:val="222222"/>
          <w:shd w:val="clear" w:color="auto" w:fill="FFFFFF"/>
        </w:rPr>
        <w:t>Business Process Management Journal</w:t>
      </w:r>
      <w:r>
        <w:rPr>
          <w:rFonts w:ascii="Times New Roman"/>
          <w:color w:val="222222"/>
          <w:shd w:val="clear" w:color="auto" w:fill="FFFFFF"/>
        </w:rPr>
        <w:t>.</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Safari, M. and Areeb, A., 2020, October. A qualitative analysis of GRI principles for defining sustainability report quality: an Australian case from the preparers’ perspective. In </w:t>
      </w:r>
      <w:r>
        <w:rPr>
          <w:rFonts w:ascii="Times New Roman"/>
          <w:i/>
          <w:color w:val="222222"/>
          <w:shd w:val="clear" w:color="auto" w:fill="FFFFFF"/>
        </w:rPr>
        <w:t>Accounting Forum</w:t>
      </w:r>
      <w:r w:rsidR="00120334">
        <w:rPr>
          <w:rFonts w:ascii="Times New Roman"/>
          <w:i/>
          <w:color w:val="222222"/>
          <w:shd w:val="clear" w:color="auto" w:fill="FFFFFF"/>
        </w:rPr>
        <w:t>.</w:t>
      </w:r>
      <w:r>
        <w:rPr>
          <w:rFonts w:ascii="Times New Roman"/>
          <w:color w:val="222222"/>
          <w:shd w:val="clear" w:color="auto" w:fill="FFFFFF"/>
        </w:rPr>
        <w:t> (Vol. 44, No. 4, pp. 344-375). Routledge.</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Thöns, S., 2018. On the value of monitoring information for the structural integrity and risk management. </w:t>
      </w:r>
      <w:r>
        <w:rPr>
          <w:rFonts w:ascii="Times New Roman"/>
          <w:i/>
          <w:color w:val="222222"/>
          <w:shd w:val="clear" w:color="auto" w:fill="FFFFFF"/>
        </w:rPr>
        <w:t>Computer‐Aided Civil and Infrastructure Engineering.</w:t>
      </w:r>
      <w:r>
        <w:rPr>
          <w:rFonts w:ascii="Times New Roman"/>
          <w:color w:val="222222"/>
          <w:shd w:val="clear" w:color="auto" w:fill="FFFFFF"/>
        </w:rPr>
        <w:t> </w:t>
      </w:r>
      <w:r>
        <w:rPr>
          <w:rFonts w:ascii="Times New Roman"/>
          <w:i/>
          <w:color w:val="222222"/>
          <w:shd w:val="clear" w:color="auto" w:fill="FFFFFF"/>
        </w:rPr>
        <w:t>33</w:t>
      </w:r>
      <w:r>
        <w:rPr>
          <w:rFonts w:ascii="Times New Roman"/>
          <w:color w:val="222222"/>
          <w:shd w:val="clear" w:color="auto" w:fill="FFFFFF"/>
        </w:rPr>
        <w:t>(1). pp.79-94.</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Wangerin, D., 2019. M&amp;A due diligence, post‐acquisition performance, and financial reporting for business combinations. </w:t>
      </w:r>
      <w:r>
        <w:rPr>
          <w:rFonts w:ascii="Times New Roman"/>
          <w:i/>
          <w:color w:val="222222"/>
          <w:shd w:val="clear" w:color="auto" w:fill="FFFFFF"/>
        </w:rPr>
        <w:t>Contemporary Accounting Research.</w:t>
      </w:r>
      <w:r>
        <w:rPr>
          <w:rFonts w:ascii="Times New Roman"/>
          <w:color w:val="222222"/>
          <w:shd w:val="clear" w:color="auto" w:fill="FFFFFF"/>
        </w:rPr>
        <w:t> </w:t>
      </w:r>
      <w:r>
        <w:rPr>
          <w:rFonts w:ascii="Times New Roman"/>
          <w:i/>
          <w:color w:val="222222"/>
          <w:shd w:val="clear" w:color="auto" w:fill="FFFFFF"/>
        </w:rPr>
        <w:t>36</w:t>
      </w:r>
      <w:r>
        <w:rPr>
          <w:rFonts w:ascii="Times New Roman"/>
          <w:color w:val="222222"/>
          <w:shd w:val="clear" w:color="auto" w:fill="FFFFFF"/>
        </w:rPr>
        <w:t>(4). pp.2344-2378.</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Wen-Xing, Z. and Li-Dong, Z., 2018. A new car-following model for autonomous vehicles flow with mean expected velocity field. </w:t>
      </w:r>
      <w:r>
        <w:rPr>
          <w:rFonts w:ascii="Times New Roman"/>
          <w:i/>
          <w:color w:val="222222"/>
          <w:shd w:val="clear" w:color="auto" w:fill="FFFFFF"/>
        </w:rPr>
        <w:t>Physica A: Statistical Mechanics and its Applications.</w:t>
      </w:r>
      <w:r>
        <w:rPr>
          <w:rFonts w:ascii="Times New Roman"/>
          <w:color w:val="222222"/>
          <w:shd w:val="clear" w:color="auto" w:fill="FFFFFF"/>
        </w:rPr>
        <w:t> </w:t>
      </w:r>
      <w:r>
        <w:rPr>
          <w:rFonts w:ascii="Times New Roman"/>
          <w:i/>
          <w:color w:val="222222"/>
          <w:shd w:val="clear" w:color="auto" w:fill="FFFFFF"/>
        </w:rPr>
        <w:t>492.</w:t>
      </w:r>
      <w:r>
        <w:rPr>
          <w:rFonts w:ascii="Times New Roman"/>
          <w:color w:val="222222"/>
          <w:shd w:val="clear" w:color="auto" w:fill="FFFFFF"/>
        </w:rPr>
        <w:t xml:space="preserve"> pp.2154-2165.</w:t>
      </w:r>
    </w:p>
    <w:p w:rsidR="00641D13" w:rsidRDefault="00641D13" w:rsidP="00641D13">
      <w:pPr>
        <w:pStyle w:val="Standard"/>
        <w:ind w:left="830" w:hanging="801"/>
        <w:jc w:val="both"/>
        <w:rPr>
          <w:rFonts w:ascii="Times New Roman"/>
          <w:shd w:val="clear" w:color="auto" w:fill="FFFFFF"/>
        </w:rPr>
      </w:pPr>
      <w:r>
        <w:rPr>
          <w:rFonts w:ascii="Times New Roman"/>
          <w:color w:val="222222"/>
          <w:shd w:val="clear" w:color="auto" w:fill="FFFFFF"/>
        </w:rPr>
        <w:t>Zou, J., and et.al., 2018. A proof-of-trust consensus protocol for enhancing accountability in crowdsourcing services. </w:t>
      </w:r>
      <w:r>
        <w:rPr>
          <w:rFonts w:ascii="Times New Roman"/>
          <w:i/>
          <w:color w:val="222222"/>
          <w:shd w:val="clear" w:color="auto" w:fill="FFFFFF"/>
        </w:rPr>
        <w:t>IEEE Transactions on Services Computing.</w:t>
      </w:r>
      <w:r>
        <w:rPr>
          <w:rFonts w:ascii="Times New Roman"/>
          <w:color w:val="222222"/>
          <w:shd w:val="clear" w:color="auto" w:fill="FFFFFF"/>
        </w:rPr>
        <w:t> </w:t>
      </w:r>
      <w:r>
        <w:rPr>
          <w:rFonts w:ascii="Times New Roman"/>
          <w:i/>
          <w:color w:val="222222"/>
          <w:shd w:val="clear" w:color="auto" w:fill="FFFFFF"/>
        </w:rPr>
        <w:t>12</w:t>
      </w:r>
      <w:r>
        <w:rPr>
          <w:rFonts w:ascii="Times New Roman"/>
          <w:color w:val="222222"/>
          <w:shd w:val="clear" w:color="auto" w:fill="FFFFFF"/>
        </w:rPr>
        <w:t>(3). pp.429-445.</w:t>
      </w:r>
    </w:p>
    <w:p w:rsidR="00641D13" w:rsidRDefault="00641D13" w:rsidP="00641D13">
      <w:pPr>
        <w:pStyle w:val="Standard"/>
        <w:spacing w:line="360" w:lineRule="auto"/>
        <w:ind w:left="830" w:hanging="801"/>
        <w:jc w:val="both"/>
        <w:rPr>
          <w:rFonts w:ascii="Times New Roman"/>
          <w:shd w:val="clear" w:color="auto" w:fill="FFFFFF"/>
        </w:rPr>
      </w:pPr>
    </w:p>
    <w:p w:rsidR="006D3090" w:rsidRDefault="006D3090" w:rsidP="00BE66C1">
      <w:pPr>
        <w:ind w:left="851" w:hanging="851"/>
      </w:pPr>
    </w:p>
    <w:p w:rsidR="006D3090" w:rsidRDefault="006D3090" w:rsidP="00BE66C1">
      <w:pPr>
        <w:ind w:left="851" w:hanging="851"/>
      </w:pPr>
    </w:p>
    <w:sectPr w:rsidR="006D309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790E" w:rsidRDefault="0049790E" w:rsidP="0049790E">
      <w:pPr>
        <w:spacing w:line="240" w:lineRule="auto"/>
      </w:pPr>
      <w:r>
        <w:separator/>
      </w:r>
    </w:p>
  </w:endnote>
  <w:endnote w:type="continuationSeparator" w:id="0">
    <w:p w:rsidR="0049790E" w:rsidRDefault="0049790E" w:rsidP="004979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Segoe UI"/>
    <w:charset w:val="00"/>
    <w:family w:val="auto"/>
    <w:pitch w:val="variable"/>
  </w:font>
  <w:font w:name="DejaVu Sans">
    <w:altName w:val="Yu Gothic"/>
    <w:charset w:val="00"/>
    <w:family w:val="auto"/>
    <w:pitch w:val="variable"/>
  </w:font>
  <w:font w:name="Tinos">
    <w:altName w:val="Yu Gothic"/>
    <w:charset w:val="80"/>
    <w:family w:val="roman"/>
    <w:pitch w:val="variable"/>
  </w:font>
  <w:font w:name="Noto Sans CJK SC">
    <w:panose1 w:val="020B0500000000000000"/>
    <w:charset w:val="80"/>
    <w:family w:val="swiss"/>
    <w:pitch w:val="variable"/>
    <w:sig w:usb0="30000083" w:usb1="2BDF3C10" w:usb2="00000016" w:usb3="00000000" w:csb0="002E0107"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790E" w:rsidRDefault="004979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790E" w:rsidRDefault="004979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790E" w:rsidRDefault="00497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790E" w:rsidRDefault="0049790E" w:rsidP="0049790E">
      <w:pPr>
        <w:spacing w:line="240" w:lineRule="auto"/>
      </w:pPr>
      <w:r>
        <w:separator/>
      </w:r>
    </w:p>
  </w:footnote>
  <w:footnote w:type="continuationSeparator" w:id="0">
    <w:p w:rsidR="0049790E" w:rsidRDefault="0049790E" w:rsidP="004979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790E" w:rsidRDefault="004979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790E" w:rsidRDefault="004979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790E" w:rsidRDefault="00497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b w:val="0"/>
        <w:bCs w:val="0"/>
        <w:i w:val="0"/>
        <w:iCs w:val="0"/>
        <w:caps w:val="0"/>
        <w:smallCaps w:val="0"/>
        <w:color w:val="000000"/>
        <w:spacing w:val="0"/>
        <w:sz w:val="24"/>
        <w:szCs w:val="24"/>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b w:val="0"/>
        <w:bCs w:val="0"/>
        <w:i w:val="0"/>
        <w:iCs w:val="0"/>
        <w:caps w:val="0"/>
        <w:smallCaps w:val="0"/>
        <w:color w:val="000000"/>
        <w:spacing w:val="0"/>
        <w:sz w:val="24"/>
        <w:szCs w:val="24"/>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b w:val="0"/>
        <w:bCs w:val="0"/>
        <w:i w:val="0"/>
        <w:iCs w:val="0"/>
        <w:caps w:val="0"/>
        <w:smallCaps w:val="0"/>
        <w:color w:val="000000"/>
        <w:spacing w:val="0"/>
        <w:sz w:val="24"/>
        <w:szCs w:val="24"/>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caps w:val="0"/>
        <w:smallCaps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caps w:val="0"/>
        <w:smallCaps w:val="0"/>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caps w:val="0"/>
        <w:smallCaps w:val="0"/>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Times New Roman"/>
        <w:b w:val="0"/>
        <w:bCs w:val="0"/>
        <w:i w:val="0"/>
        <w:iCs w:val="0"/>
        <w:caps w:val="0"/>
        <w:smallCaps w:val="0"/>
        <w:color w:val="000000"/>
        <w:spacing w:val="0"/>
        <w:sz w:val="24"/>
        <w:szCs w:val="24"/>
        <w:shd w:val="clear" w:color="auto" w:fill="FFFFFF"/>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val="0"/>
        <w:iCs w:val="0"/>
        <w:caps w:val="0"/>
        <w:smallCaps w:val="0"/>
        <w:color w:val="000000"/>
        <w:spacing w:val="0"/>
        <w:sz w:val="24"/>
        <w:szCs w:val="24"/>
        <w:shd w:val="clear" w:color="auto" w:fill="FFFFFF"/>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val="0"/>
        <w:iCs w:val="0"/>
        <w:caps w:val="0"/>
        <w:smallCaps w:val="0"/>
        <w:color w:val="000000"/>
        <w:spacing w:val="0"/>
        <w:sz w:val="24"/>
        <w:szCs w:val="24"/>
        <w:shd w:val="clear" w:color="auto" w:fill="FFFFFF"/>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5FD81BFD"/>
    <w:multiLevelType w:val="hybridMultilevel"/>
    <w:tmpl w:val="9F6A4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F551EB"/>
    <w:multiLevelType w:val="hybridMultilevel"/>
    <w:tmpl w:val="97C02E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0011691">
    <w:abstractNumId w:val="0"/>
  </w:num>
  <w:num w:numId="2" w16cid:durableId="2003271535">
    <w:abstractNumId w:val="1"/>
  </w:num>
  <w:num w:numId="3" w16cid:durableId="523180235">
    <w:abstractNumId w:val="2"/>
  </w:num>
  <w:num w:numId="4" w16cid:durableId="1819153846">
    <w:abstractNumId w:val="3"/>
  </w:num>
  <w:num w:numId="5" w16cid:durableId="460921244">
    <w:abstractNumId w:val="4"/>
  </w:num>
  <w:num w:numId="6" w16cid:durableId="765270198">
    <w:abstractNumId w:val="5"/>
  </w:num>
  <w:num w:numId="7" w16cid:durableId="627249552">
    <w:abstractNumId w:val="6"/>
  </w:num>
  <w:num w:numId="8" w16cid:durableId="2071030269">
    <w:abstractNumId w:val="7"/>
  </w:num>
  <w:num w:numId="9" w16cid:durableId="1601447562">
    <w:abstractNumId w:val="8"/>
  </w:num>
  <w:num w:numId="10" w16cid:durableId="940845176">
    <w:abstractNumId w:val="9"/>
  </w:num>
  <w:num w:numId="11" w16cid:durableId="1202597804">
    <w:abstractNumId w:val="10"/>
  </w:num>
  <w:num w:numId="12" w16cid:durableId="344404838">
    <w:abstractNumId w:val="11"/>
  </w:num>
  <w:num w:numId="13" w16cid:durableId="18045596">
    <w:abstractNumId w:val="13"/>
  </w:num>
  <w:num w:numId="14" w16cid:durableId="13660536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yN7A0sDQxNjUwM7ZQ0lEKTi0uzszPAykwrAUAdrRpMywAAAA="/>
  </w:docVars>
  <w:rsids>
    <w:rsidRoot w:val="00BE66C1"/>
    <w:rsid w:val="0000178B"/>
    <w:rsid w:val="00015A5B"/>
    <w:rsid w:val="0002725F"/>
    <w:rsid w:val="000273EA"/>
    <w:rsid w:val="00032C3E"/>
    <w:rsid w:val="00033282"/>
    <w:rsid w:val="00036F1B"/>
    <w:rsid w:val="0003779A"/>
    <w:rsid w:val="00043144"/>
    <w:rsid w:val="0005577D"/>
    <w:rsid w:val="00066094"/>
    <w:rsid w:val="00082828"/>
    <w:rsid w:val="00083B0F"/>
    <w:rsid w:val="00092F6B"/>
    <w:rsid w:val="000B728C"/>
    <w:rsid w:val="000C501F"/>
    <w:rsid w:val="000D123D"/>
    <w:rsid w:val="000E5B9D"/>
    <w:rsid w:val="000F17C1"/>
    <w:rsid w:val="000F2D26"/>
    <w:rsid w:val="000F5115"/>
    <w:rsid w:val="000F59C9"/>
    <w:rsid w:val="000F7BBA"/>
    <w:rsid w:val="0010615D"/>
    <w:rsid w:val="001068BA"/>
    <w:rsid w:val="00107280"/>
    <w:rsid w:val="00107837"/>
    <w:rsid w:val="00111DB4"/>
    <w:rsid w:val="00112537"/>
    <w:rsid w:val="00113A99"/>
    <w:rsid w:val="0011523E"/>
    <w:rsid w:val="00120334"/>
    <w:rsid w:val="00123D52"/>
    <w:rsid w:val="00127A41"/>
    <w:rsid w:val="00136E07"/>
    <w:rsid w:val="00137757"/>
    <w:rsid w:val="00137BEE"/>
    <w:rsid w:val="00137D8E"/>
    <w:rsid w:val="00150C0D"/>
    <w:rsid w:val="001515E2"/>
    <w:rsid w:val="00153856"/>
    <w:rsid w:val="001574D7"/>
    <w:rsid w:val="00162E9D"/>
    <w:rsid w:val="00182A92"/>
    <w:rsid w:val="001B23D6"/>
    <w:rsid w:val="001B77CB"/>
    <w:rsid w:val="001E3DBC"/>
    <w:rsid w:val="001F27B8"/>
    <w:rsid w:val="00204387"/>
    <w:rsid w:val="002162EC"/>
    <w:rsid w:val="00222422"/>
    <w:rsid w:val="002269A4"/>
    <w:rsid w:val="00237220"/>
    <w:rsid w:val="00240C24"/>
    <w:rsid w:val="00243FB2"/>
    <w:rsid w:val="00247FE6"/>
    <w:rsid w:val="002617CA"/>
    <w:rsid w:val="002718EF"/>
    <w:rsid w:val="00274BAE"/>
    <w:rsid w:val="00286876"/>
    <w:rsid w:val="00292F82"/>
    <w:rsid w:val="002C4DB8"/>
    <w:rsid w:val="002D47A8"/>
    <w:rsid w:val="002E1FA3"/>
    <w:rsid w:val="002E30AB"/>
    <w:rsid w:val="002F3769"/>
    <w:rsid w:val="002F4DE0"/>
    <w:rsid w:val="002F77FF"/>
    <w:rsid w:val="00311B3A"/>
    <w:rsid w:val="00322B6B"/>
    <w:rsid w:val="00324737"/>
    <w:rsid w:val="0034113F"/>
    <w:rsid w:val="003475BA"/>
    <w:rsid w:val="00366341"/>
    <w:rsid w:val="00366CA0"/>
    <w:rsid w:val="00371327"/>
    <w:rsid w:val="00371F0A"/>
    <w:rsid w:val="00375457"/>
    <w:rsid w:val="00384E86"/>
    <w:rsid w:val="00392214"/>
    <w:rsid w:val="003937FB"/>
    <w:rsid w:val="003A0C65"/>
    <w:rsid w:val="003B2161"/>
    <w:rsid w:val="003B7BBF"/>
    <w:rsid w:val="003C6184"/>
    <w:rsid w:val="003C6D39"/>
    <w:rsid w:val="003D71F2"/>
    <w:rsid w:val="003E61D9"/>
    <w:rsid w:val="003F5E00"/>
    <w:rsid w:val="004051F3"/>
    <w:rsid w:val="00407DA7"/>
    <w:rsid w:val="00410DE2"/>
    <w:rsid w:val="00414323"/>
    <w:rsid w:val="00417244"/>
    <w:rsid w:val="004218D3"/>
    <w:rsid w:val="00436678"/>
    <w:rsid w:val="004649FB"/>
    <w:rsid w:val="004663A4"/>
    <w:rsid w:val="00467242"/>
    <w:rsid w:val="00471C50"/>
    <w:rsid w:val="004729B1"/>
    <w:rsid w:val="004749F3"/>
    <w:rsid w:val="0049790E"/>
    <w:rsid w:val="004A33BE"/>
    <w:rsid w:val="004B246E"/>
    <w:rsid w:val="004B2BEF"/>
    <w:rsid w:val="004B43B8"/>
    <w:rsid w:val="004C32AD"/>
    <w:rsid w:val="004F4237"/>
    <w:rsid w:val="004F5826"/>
    <w:rsid w:val="004F636D"/>
    <w:rsid w:val="00517733"/>
    <w:rsid w:val="00543DE8"/>
    <w:rsid w:val="005608F0"/>
    <w:rsid w:val="00574302"/>
    <w:rsid w:val="00583954"/>
    <w:rsid w:val="00585DC9"/>
    <w:rsid w:val="005B4E34"/>
    <w:rsid w:val="005C1869"/>
    <w:rsid w:val="005C50D5"/>
    <w:rsid w:val="005D3A36"/>
    <w:rsid w:val="005F757A"/>
    <w:rsid w:val="006002D9"/>
    <w:rsid w:val="00633430"/>
    <w:rsid w:val="00641D13"/>
    <w:rsid w:val="006503F0"/>
    <w:rsid w:val="00655B85"/>
    <w:rsid w:val="00670EA2"/>
    <w:rsid w:val="00672791"/>
    <w:rsid w:val="00690B90"/>
    <w:rsid w:val="006928D7"/>
    <w:rsid w:val="006970EB"/>
    <w:rsid w:val="006A3684"/>
    <w:rsid w:val="006A392F"/>
    <w:rsid w:val="006B2681"/>
    <w:rsid w:val="006C263F"/>
    <w:rsid w:val="006D3090"/>
    <w:rsid w:val="006F2C86"/>
    <w:rsid w:val="006F5AAE"/>
    <w:rsid w:val="0070061C"/>
    <w:rsid w:val="00703524"/>
    <w:rsid w:val="00703C65"/>
    <w:rsid w:val="00704EF9"/>
    <w:rsid w:val="0070520A"/>
    <w:rsid w:val="00711CB6"/>
    <w:rsid w:val="00717FC3"/>
    <w:rsid w:val="00726498"/>
    <w:rsid w:val="007352FC"/>
    <w:rsid w:val="00753C8B"/>
    <w:rsid w:val="0076104D"/>
    <w:rsid w:val="00764305"/>
    <w:rsid w:val="00777372"/>
    <w:rsid w:val="00782490"/>
    <w:rsid w:val="00790A14"/>
    <w:rsid w:val="00796454"/>
    <w:rsid w:val="007A18FD"/>
    <w:rsid w:val="007A4514"/>
    <w:rsid w:val="007B2877"/>
    <w:rsid w:val="007B6427"/>
    <w:rsid w:val="007B7324"/>
    <w:rsid w:val="007C3C05"/>
    <w:rsid w:val="00800508"/>
    <w:rsid w:val="00803E38"/>
    <w:rsid w:val="0080443E"/>
    <w:rsid w:val="00820ECD"/>
    <w:rsid w:val="00821CC6"/>
    <w:rsid w:val="0084359F"/>
    <w:rsid w:val="0084364B"/>
    <w:rsid w:val="0086237E"/>
    <w:rsid w:val="00875534"/>
    <w:rsid w:val="00880863"/>
    <w:rsid w:val="0089459E"/>
    <w:rsid w:val="008B7E8B"/>
    <w:rsid w:val="008D1FAA"/>
    <w:rsid w:val="008D331C"/>
    <w:rsid w:val="008D6FB3"/>
    <w:rsid w:val="008E4665"/>
    <w:rsid w:val="0090145A"/>
    <w:rsid w:val="0090177F"/>
    <w:rsid w:val="009127B5"/>
    <w:rsid w:val="00912F1E"/>
    <w:rsid w:val="009218B9"/>
    <w:rsid w:val="0092715E"/>
    <w:rsid w:val="009376F3"/>
    <w:rsid w:val="00937DDC"/>
    <w:rsid w:val="00940E4D"/>
    <w:rsid w:val="009417C5"/>
    <w:rsid w:val="00943B7D"/>
    <w:rsid w:val="00952E56"/>
    <w:rsid w:val="00953775"/>
    <w:rsid w:val="00960FCD"/>
    <w:rsid w:val="00984C2D"/>
    <w:rsid w:val="00986117"/>
    <w:rsid w:val="0099265A"/>
    <w:rsid w:val="009A0048"/>
    <w:rsid w:val="009A3A1E"/>
    <w:rsid w:val="009B1F24"/>
    <w:rsid w:val="009B2677"/>
    <w:rsid w:val="009B698D"/>
    <w:rsid w:val="009C08EB"/>
    <w:rsid w:val="009D6519"/>
    <w:rsid w:val="009E47D5"/>
    <w:rsid w:val="00A01A98"/>
    <w:rsid w:val="00A03DF7"/>
    <w:rsid w:val="00A04CAE"/>
    <w:rsid w:val="00A17E23"/>
    <w:rsid w:val="00A275BC"/>
    <w:rsid w:val="00A30514"/>
    <w:rsid w:val="00A346FA"/>
    <w:rsid w:val="00A367BA"/>
    <w:rsid w:val="00A373C1"/>
    <w:rsid w:val="00A6019F"/>
    <w:rsid w:val="00A64599"/>
    <w:rsid w:val="00A724A7"/>
    <w:rsid w:val="00A853F1"/>
    <w:rsid w:val="00AA57AF"/>
    <w:rsid w:val="00AA71BF"/>
    <w:rsid w:val="00AD577C"/>
    <w:rsid w:val="00AE393E"/>
    <w:rsid w:val="00AF1FAC"/>
    <w:rsid w:val="00B041C8"/>
    <w:rsid w:val="00B07C36"/>
    <w:rsid w:val="00B1407A"/>
    <w:rsid w:val="00B23D01"/>
    <w:rsid w:val="00B25A27"/>
    <w:rsid w:val="00B318ED"/>
    <w:rsid w:val="00B56079"/>
    <w:rsid w:val="00B6169A"/>
    <w:rsid w:val="00B6243B"/>
    <w:rsid w:val="00B63408"/>
    <w:rsid w:val="00B65E90"/>
    <w:rsid w:val="00B7527A"/>
    <w:rsid w:val="00B75599"/>
    <w:rsid w:val="00B82BB3"/>
    <w:rsid w:val="00B90C8F"/>
    <w:rsid w:val="00B914C8"/>
    <w:rsid w:val="00BA23DA"/>
    <w:rsid w:val="00BA2967"/>
    <w:rsid w:val="00BA648B"/>
    <w:rsid w:val="00BB0A5D"/>
    <w:rsid w:val="00BC66EE"/>
    <w:rsid w:val="00BC7340"/>
    <w:rsid w:val="00BE57CC"/>
    <w:rsid w:val="00BE66C1"/>
    <w:rsid w:val="00BF21B5"/>
    <w:rsid w:val="00BF39FA"/>
    <w:rsid w:val="00C00614"/>
    <w:rsid w:val="00C07DA4"/>
    <w:rsid w:val="00C12FAA"/>
    <w:rsid w:val="00C2210F"/>
    <w:rsid w:val="00C237DF"/>
    <w:rsid w:val="00C25222"/>
    <w:rsid w:val="00C26452"/>
    <w:rsid w:val="00C313FE"/>
    <w:rsid w:val="00C34161"/>
    <w:rsid w:val="00C56788"/>
    <w:rsid w:val="00C62E8B"/>
    <w:rsid w:val="00C717E2"/>
    <w:rsid w:val="00C92FBE"/>
    <w:rsid w:val="00CA0135"/>
    <w:rsid w:val="00CA2BE0"/>
    <w:rsid w:val="00CA3EB3"/>
    <w:rsid w:val="00CA6920"/>
    <w:rsid w:val="00CD00E0"/>
    <w:rsid w:val="00CD5B5C"/>
    <w:rsid w:val="00CE5A4C"/>
    <w:rsid w:val="00CE665E"/>
    <w:rsid w:val="00CE7838"/>
    <w:rsid w:val="00CF0F3B"/>
    <w:rsid w:val="00D01887"/>
    <w:rsid w:val="00D278C6"/>
    <w:rsid w:val="00D4609D"/>
    <w:rsid w:val="00D51F17"/>
    <w:rsid w:val="00D67F00"/>
    <w:rsid w:val="00D73FE1"/>
    <w:rsid w:val="00D854D4"/>
    <w:rsid w:val="00D914D3"/>
    <w:rsid w:val="00DB21F1"/>
    <w:rsid w:val="00DB72FD"/>
    <w:rsid w:val="00DD34AA"/>
    <w:rsid w:val="00DF0251"/>
    <w:rsid w:val="00DF3627"/>
    <w:rsid w:val="00E00A36"/>
    <w:rsid w:val="00E15B5C"/>
    <w:rsid w:val="00E26570"/>
    <w:rsid w:val="00E2758F"/>
    <w:rsid w:val="00E31428"/>
    <w:rsid w:val="00E35D33"/>
    <w:rsid w:val="00E40D4B"/>
    <w:rsid w:val="00E655B2"/>
    <w:rsid w:val="00E74A37"/>
    <w:rsid w:val="00E7594F"/>
    <w:rsid w:val="00E7773C"/>
    <w:rsid w:val="00E83631"/>
    <w:rsid w:val="00E94B87"/>
    <w:rsid w:val="00EA0231"/>
    <w:rsid w:val="00EA281A"/>
    <w:rsid w:val="00EA405D"/>
    <w:rsid w:val="00EB3390"/>
    <w:rsid w:val="00EC1AA7"/>
    <w:rsid w:val="00EE7B66"/>
    <w:rsid w:val="00EF0246"/>
    <w:rsid w:val="00EF4170"/>
    <w:rsid w:val="00F04478"/>
    <w:rsid w:val="00F100FF"/>
    <w:rsid w:val="00F1324B"/>
    <w:rsid w:val="00F13D46"/>
    <w:rsid w:val="00F26301"/>
    <w:rsid w:val="00F42886"/>
    <w:rsid w:val="00F5323C"/>
    <w:rsid w:val="00F602F8"/>
    <w:rsid w:val="00F73405"/>
    <w:rsid w:val="00FA3F13"/>
    <w:rsid w:val="00FB1B23"/>
    <w:rsid w:val="00FC6DDC"/>
    <w:rsid w:val="00FE322C"/>
    <w:rsid w:val="00FE5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164DBF5E"/>
  <w15:chartTrackingRefBased/>
  <w15:docId w15:val="{0F0294C6-9C8F-A846-99AD-FBB0CF526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b w:val="0"/>
      <w:bCs w:val="0"/>
      <w:i w:val="0"/>
      <w:iCs w:val="0"/>
      <w:caps w:val="0"/>
      <w:smallCaps w:val="0"/>
      <w:color w:val="000000"/>
      <w:spacing w:val="0"/>
      <w:sz w:val="24"/>
      <w:szCs w:val="24"/>
      <w:shd w:val="clear" w:color="auto" w:fill="FFFFFF"/>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caps w:val="0"/>
      <w:smallCaps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hAnsi="Times New Roman" w:cs="Times New Roman"/>
      <w:b w:val="0"/>
      <w:bCs w:val="0"/>
      <w:i w:val="0"/>
      <w:iCs w:val="0"/>
      <w:caps w:val="0"/>
      <w:smallCaps w:val="0"/>
      <w:color w:val="000000"/>
      <w:spacing w:val="0"/>
      <w:sz w:val="24"/>
      <w:szCs w:val="24"/>
      <w:shd w:val="clear" w:color="auto" w:fill="FFFFFF"/>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Standard">
    <w:name w:val="Standard"/>
    <w:rsid w:val="00641D13"/>
    <w:pPr>
      <w:widowControl w:val="0"/>
      <w:suppressAutoHyphens/>
      <w:autoSpaceDN w:val="0"/>
    </w:pPr>
    <w:rPr>
      <w:rFonts w:ascii="Tinos" w:eastAsia="Noto Sans CJK SC" w:cs="DejaVu Sans"/>
      <w:kern w:val="3"/>
      <w:sz w:val="24"/>
      <w:szCs w:val="24"/>
      <w:lang w:eastAsia="zh-CN" w:bidi="hi-IN"/>
    </w:rPr>
  </w:style>
  <w:style w:type="paragraph" w:styleId="TOCHeading">
    <w:name w:val="TOC Heading"/>
    <w:basedOn w:val="Heading1"/>
    <w:next w:val="Normal"/>
    <w:uiPriority w:val="39"/>
    <w:semiHidden/>
    <w:unhideWhenUsed/>
    <w:qFormat/>
    <w:rsid w:val="002F3769"/>
    <w:pPr>
      <w:numPr>
        <w:numId w:val="0"/>
      </w:numPr>
      <w:suppressAutoHyphens w:val="0"/>
      <w:spacing w:before="480" w:line="276" w:lineRule="auto"/>
      <w:jc w:val="left"/>
      <w:outlineLvl w:val="9"/>
    </w:pPr>
    <w:rPr>
      <w:rFonts w:ascii="Cambria" w:hAnsi="Cambria"/>
      <w:color w:val="365F91"/>
      <w:lang w:val="en-US" w:eastAsia="en-US"/>
    </w:rPr>
  </w:style>
  <w:style w:type="paragraph" w:styleId="TOC1">
    <w:name w:val="toc 1"/>
    <w:basedOn w:val="Normal"/>
    <w:next w:val="Normal"/>
    <w:autoRedefine/>
    <w:uiPriority w:val="39"/>
    <w:unhideWhenUsed/>
    <w:rsid w:val="002F3769"/>
  </w:style>
  <w:style w:type="paragraph" w:styleId="TOC2">
    <w:name w:val="toc 2"/>
    <w:basedOn w:val="Normal"/>
    <w:next w:val="Normal"/>
    <w:autoRedefine/>
    <w:uiPriority w:val="39"/>
    <w:unhideWhenUsed/>
    <w:rsid w:val="002F3769"/>
    <w:pPr>
      <w:ind w:left="240"/>
    </w:pPr>
  </w:style>
  <w:style w:type="character" w:styleId="UnresolvedMention">
    <w:name w:val="Unresolved Mention"/>
    <w:basedOn w:val="DefaultParagraphFont"/>
    <w:uiPriority w:val="99"/>
    <w:semiHidden/>
    <w:unhideWhenUsed/>
    <w:rsid w:val="007A18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93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7C77B-6BEF-4DEB-9C73-3AC5735D1E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2666</Words>
  <Characters>15197</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 </vt:lpstr>
      <vt:lpstr>TASK</vt:lpstr>
      <vt:lpstr>    Question 1.</vt:lpstr>
      <vt:lpstr>    Question 2</vt:lpstr>
      <vt:lpstr>REFERENCES</vt:lpstr>
    </vt:vector>
  </TitlesOfParts>
  <Company/>
  <LinksUpToDate>false</LinksUpToDate>
  <CharactersWithSpaces>17828</CharactersWithSpaces>
  <SharedDoc>false</SharedDoc>
  <HLinks>
    <vt:vector size="36" baseType="variant">
      <vt:variant>
        <vt:i4>1638455</vt:i4>
      </vt:variant>
      <vt:variant>
        <vt:i4>35</vt:i4>
      </vt:variant>
      <vt:variant>
        <vt:i4>0</vt:i4>
      </vt:variant>
      <vt:variant>
        <vt:i4>5</vt:i4>
      </vt:variant>
      <vt:variant>
        <vt:lpwstr/>
      </vt:variant>
      <vt:variant>
        <vt:lpwstr>_Toc123850048</vt:lpwstr>
      </vt:variant>
      <vt:variant>
        <vt:i4>1638455</vt:i4>
      </vt:variant>
      <vt:variant>
        <vt:i4>29</vt:i4>
      </vt:variant>
      <vt:variant>
        <vt:i4>0</vt:i4>
      </vt:variant>
      <vt:variant>
        <vt:i4>5</vt:i4>
      </vt:variant>
      <vt:variant>
        <vt:lpwstr/>
      </vt:variant>
      <vt:variant>
        <vt:lpwstr>_Toc123850047</vt:lpwstr>
      </vt:variant>
      <vt:variant>
        <vt:i4>1638455</vt:i4>
      </vt:variant>
      <vt:variant>
        <vt:i4>23</vt:i4>
      </vt:variant>
      <vt:variant>
        <vt:i4>0</vt:i4>
      </vt:variant>
      <vt:variant>
        <vt:i4>5</vt:i4>
      </vt:variant>
      <vt:variant>
        <vt:lpwstr/>
      </vt:variant>
      <vt:variant>
        <vt:lpwstr>_Toc123850046</vt:lpwstr>
      </vt:variant>
      <vt:variant>
        <vt:i4>1638455</vt:i4>
      </vt:variant>
      <vt:variant>
        <vt:i4>17</vt:i4>
      </vt:variant>
      <vt:variant>
        <vt:i4>0</vt:i4>
      </vt:variant>
      <vt:variant>
        <vt:i4>5</vt:i4>
      </vt:variant>
      <vt:variant>
        <vt:lpwstr/>
      </vt:variant>
      <vt:variant>
        <vt:lpwstr>_Toc123850045</vt:lpwstr>
      </vt:variant>
      <vt:variant>
        <vt:i4>1638455</vt:i4>
      </vt:variant>
      <vt:variant>
        <vt:i4>11</vt:i4>
      </vt:variant>
      <vt:variant>
        <vt:i4>0</vt:i4>
      </vt:variant>
      <vt:variant>
        <vt:i4>5</vt:i4>
      </vt:variant>
      <vt:variant>
        <vt:lpwstr/>
      </vt:variant>
      <vt:variant>
        <vt:lpwstr>_Toc123850044</vt:lpwstr>
      </vt:variant>
      <vt:variant>
        <vt:i4>1638455</vt:i4>
      </vt:variant>
      <vt:variant>
        <vt:i4>5</vt:i4>
      </vt:variant>
      <vt:variant>
        <vt:i4>0</vt:i4>
      </vt:variant>
      <vt:variant>
        <vt:i4>5</vt:i4>
      </vt:variant>
      <vt:variant>
        <vt:lpwstr/>
      </vt:variant>
      <vt:variant>
        <vt:lpwstr>_Toc123850043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Maria LUPU - Student</cp:lastModifiedBy>
  <cp:revision>2</cp:revision>
  <cp:lastPrinted>1601-01-01T00:00:00Z</cp:lastPrinted>
  <dcterms:created xsi:type="dcterms:W3CDTF">2023-01-06T23:37:00Z</dcterms:created>
  <dcterms:modified xsi:type="dcterms:W3CDTF">2023-01-06T23:37:00Z</dcterms:modified>
</cp:coreProperties>
</file>