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502E6" w14:textId="738531C1" w:rsidR="00564A37" w:rsidRDefault="003D1D52" w:rsidP="003D1D52">
      <w:pPr>
        <w:rPr>
          <w:rFonts w:ascii="Arial" w:hAnsi="Arial" w:cs="Arial"/>
          <w:b/>
          <w:bCs/>
          <w:sz w:val="36"/>
          <w:szCs w:val="36"/>
        </w:rPr>
      </w:pPr>
      <w:r>
        <w:rPr>
          <w:rFonts w:ascii="Arial" w:hAnsi="Arial" w:cs="Arial"/>
          <w:b/>
          <w:bCs/>
          <w:sz w:val="36"/>
          <w:szCs w:val="36"/>
        </w:rPr>
        <w:t xml:space="preserve">            </w:t>
      </w:r>
      <w:r w:rsidR="00564A37">
        <w:rPr>
          <w:rFonts w:ascii="Arial" w:hAnsi="Arial" w:cs="Arial"/>
          <w:b/>
          <w:bCs/>
          <w:sz w:val="36"/>
          <w:szCs w:val="36"/>
        </w:rPr>
        <w:t xml:space="preserve">                           </w:t>
      </w:r>
    </w:p>
    <w:p w14:paraId="44E92B88" w14:textId="578F785B" w:rsidR="00564A37" w:rsidRDefault="003D1D52" w:rsidP="003D1D52">
      <w:pPr>
        <w:jc w:val="right"/>
        <w:rPr>
          <w:rFonts w:ascii="Arial" w:hAnsi="Arial" w:cs="Arial"/>
          <w:b/>
          <w:bCs/>
          <w:sz w:val="36"/>
          <w:szCs w:val="36"/>
        </w:rPr>
      </w:pPr>
      <w:r>
        <w:rPr>
          <w:rFonts w:ascii="Arial" w:hAnsi="Arial" w:cs="Arial"/>
          <w:b/>
          <w:bCs/>
          <w:noProof/>
          <w:sz w:val="36"/>
          <w:szCs w:val="36"/>
        </w:rPr>
        <w:drawing>
          <wp:inline distT="0" distB="0" distL="0" distR="0" wp14:anchorId="36091799" wp14:editId="15DB0893">
            <wp:extent cx="1801004" cy="798864"/>
            <wp:effectExtent l="0" t="0" r="8890" b="1270"/>
            <wp:docPr id="11982009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 myd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6691" cy="805822"/>
                    </a:xfrm>
                    <a:prstGeom prst="rect">
                      <a:avLst/>
                    </a:prstGeom>
                    <a:noFill/>
                    <a:ln>
                      <a:noFill/>
                    </a:ln>
                  </pic:spPr>
                </pic:pic>
              </a:graphicData>
            </a:graphic>
          </wp:inline>
        </w:drawing>
      </w:r>
    </w:p>
    <w:p w14:paraId="3C48F734" w14:textId="77777777" w:rsidR="00564A37" w:rsidRDefault="00564A37" w:rsidP="00F369DA">
      <w:pPr>
        <w:jc w:val="center"/>
        <w:rPr>
          <w:rFonts w:ascii="Arial" w:hAnsi="Arial" w:cs="Arial"/>
          <w:b/>
          <w:bCs/>
          <w:sz w:val="36"/>
          <w:szCs w:val="36"/>
        </w:rPr>
      </w:pPr>
    </w:p>
    <w:p w14:paraId="79CB3A4B" w14:textId="4037EB41" w:rsidR="00F369DA" w:rsidRDefault="00F369DA" w:rsidP="00F369DA">
      <w:pPr>
        <w:jc w:val="center"/>
        <w:rPr>
          <w:rFonts w:ascii="Arial" w:hAnsi="Arial" w:cs="Arial"/>
          <w:b/>
          <w:bCs/>
          <w:sz w:val="36"/>
          <w:szCs w:val="36"/>
        </w:rPr>
      </w:pPr>
      <w:r w:rsidRPr="00F369DA">
        <w:rPr>
          <w:rFonts w:ascii="Arial" w:hAnsi="Arial" w:cs="Arial"/>
          <w:b/>
          <w:bCs/>
          <w:sz w:val="36"/>
          <w:szCs w:val="36"/>
        </w:rPr>
        <w:t xml:space="preserve">Individual report </w:t>
      </w:r>
    </w:p>
    <w:p w14:paraId="0D52B50A" w14:textId="77777777" w:rsidR="00F369DA" w:rsidRDefault="00F369DA" w:rsidP="00F369DA">
      <w:pPr>
        <w:jc w:val="center"/>
        <w:rPr>
          <w:rFonts w:ascii="Arial" w:hAnsi="Arial" w:cs="Arial"/>
          <w:b/>
          <w:bCs/>
          <w:sz w:val="36"/>
          <w:szCs w:val="36"/>
        </w:rPr>
      </w:pPr>
    </w:p>
    <w:tbl>
      <w:tblPr>
        <w:tblW w:w="11253" w:type="dxa"/>
        <w:tblInd w:w="-1040" w:type="dxa"/>
        <w:tblLook w:val="04A0" w:firstRow="1" w:lastRow="0" w:firstColumn="1" w:lastColumn="0" w:noHBand="0" w:noVBand="1"/>
      </w:tblPr>
      <w:tblGrid>
        <w:gridCol w:w="2020"/>
        <w:gridCol w:w="6381"/>
        <w:gridCol w:w="1560"/>
        <w:gridCol w:w="1292"/>
      </w:tblGrid>
      <w:tr w:rsidR="00F369DA" w:rsidRPr="00F369DA" w14:paraId="4D149CE1" w14:textId="77777777" w:rsidTr="00F369DA">
        <w:trPr>
          <w:trHeight w:val="630"/>
        </w:trPr>
        <w:tc>
          <w:tcPr>
            <w:tcW w:w="20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0A4FF40"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Student Name:</w:t>
            </w:r>
          </w:p>
        </w:tc>
        <w:tc>
          <w:tcPr>
            <w:tcW w:w="6381" w:type="dxa"/>
            <w:tcBorders>
              <w:top w:val="single" w:sz="8" w:space="0" w:color="auto"/>
              <w:left w:val="nil"/>
              <w:bottom w:val="single" w:sz="4" w:space="0" w:color="auto"/>
              <w:right w:val="single" w:sz="8" w:space="0" w:color="auto"/>
            </w:tcBorders>
            <w:shd w:val="clear" w:color="auto" w:fill="auto"/>
            <w:noWrap/>
            <w:vAlign w:val="bottom"/>
            <w:hideMark/>
          </w:tcPr>
          <w:p w14:paraId="74E0F25E"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GURINDER SINGH</w:t>
            </w:r>
          </w:p>
        </w:tc>
        <w:tc>
          <w:tcPr>
            <w:tcW w:w="1560" w:type="dxa"/>
            <w:tcBorders>
              <w:top w:val="single" w:sz="8" w:space="0" w:color="auto"/>
              <w:left w:val="nil"/>
              <w:bottom w:val="nil"/>
              <w:right w:val="single" w:sz="4" w:space="0" w:color="auto"/>
            </w:tcBorders>
            <w:shd w:val="clear" w:color="auto" w:fill="auto"/>
            <w:noWrap/>
            <w:vAlign w:val="bottom"/>
            <w:hideMark/>
          </w:tcPr>
          <w:p w14:paraId="74BF0239"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Student ID:</w:t>
            </w:r>
          </w:p>
        </w:tc>
        <w:tc>
          <w:tcPr>
            <w:tcW w:w="1292" w:type="dxa"/>
            <w:tcBorders>
              <w:top w:val="single" w:sz="8" w:space="0" w:color="auto"/>
              <w:left w:val="nil"/>
              <w:bottom w:val="nil"/>
              <w:right w:val="single" w:sz="8" w:space="0" w:color="auto"/>
            </w:tcBorders>
            <w:shd w:val="clear" w:color="auto" w:fill="auto"/>
            <w:noWrap/>
            <w:vAlign w:val="bottom"/>
            <w:hideMark/>
          </w:tcPr>
          <w:p w14:paraId="5EC52B22" w14:textId="77777777" w:rsidR="00F369DA" w:rsidRPr="00F369DA" w:rsidRDefault="00F369DA" w:rsidP="00F369D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2224976</w:t>
            </w:r>
          </w:p>
        </w:tc>
      </w:tr>
      <w:tr w:rsidR="00F369DA" w:rsidRPr="00F369DA" w14:paraId="12A520C7" w14:textId="77777777" w:rsidTr="00F369DA">
        <w:trPr>
          <w:trHeight w:val="795"/>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2AD3424D"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Programme:</w:t>
            </w:r>
          </w:p>
        </w:tc>
        <w:tc>
          <w:tcPr>
            <w:tcW w:w="6381" w:type="dxa"/>
            <w:tcBorders>
              <w:top w:val="nil"/>
              <w:left w:val="nil"/>
              <w:bottom w:val="single" w:sz="4" w:space="0" w:color="auto"/>
              <w:right w:val="single" w:sz="8" w:space="0" w:color="auto"/>
            </w:tcBorders>
            <w:shd w:val="clear" w:color="auto" w:fill="auto"/>
            <w:noWrap/>
            <w:vAlign w:val="bottom"/>
            <w:hideMark/>
          </w:tcPr>
          <w:p w14:paraId="05A3404B" w14:textId="2499F939"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xml:space="preserve">MASTER OF BUSINESS </w:t>
            </w:r>
            <w:r w:rsidR="008B56BA">
              <w:rPr>
                <w:rFonts w:ascii="Arial" w:eastAsia="Times New Roman" w:hAnsi="Arial" w:cs="Arial"/>
                <w:color w:val="000000"/>
                <w:kern w:val="0"/>
                <w:sz w:val="24"/>
                <w:szCs w:val="24"/>
                <w:lang w:eastAsia="en-GB"/>
                <w14:ligatures w14:val="none"/>
              </w:rPr>
              <w:t>ADMINISTRATION</w:t>
            </w:r>
          </w:p>
        </w:tc>
        <w:tc>
          <w:tcPr>
            <w:tcW w:w="1560" w:type="dxa"/>
            <w:tcBorders>
              <w:top w:val="single" w:sz="4" w:space="0" w:color="auto"/>
              <w:left w:val="nil"/>
              <w:bottom w:val="nil"/>
              <w:right w:val="nil"/>
            </w:tcBorders>
            <w:shd w:val="clear" w:color="auto" w:fill="auto"/>
            <w:noWrap/>
            <w:vAlign w:val="bottom"/>
            <w:hideMark/>
          </w:tcPr>
          <w:p w14:paraId="62E63930"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c>
          <w:tcPr>
            <w:tcW w:w="1292" w:type="dxa"/>
            <w:tcBorders>
              <w:top w:val="single" w:sz="4" w:space="0" w:color="auto"/>
              <w:left w:val="nil"/>
              <w:bottom w:val="nil"/>
              <w:right w:val="single" w:sz="8" w:space="0" w:color="auto"/>
            </w:tcBorders>
            <w:shd w:val="clear" w:color="auto" w:fill="auto"/>
            <w:noWrap/>
            <w:vAlign w:val="bottom"/>
            <w:hideMark/>
          </w:tcPr>
          <w:p w14:paraId="352CCC44" w14:textId="77777777" w:rsidR="00F369DA" w:rsidRPr="00F369DA" w:rsidRDefault="00F369DA" w:rsidP="00F369DA">
            <w:pPr>
              <w:spacing w:after="0" w:line="240" w:lineRule="auto"/>
              <w:jc w:val="center"/>
              <w:rPr>
                <w:rFonts w:ascii="Calibri" w:eastAsia="Times New Roman" w:hAnsi="Calibri" w:cs="Calibri"/>
                <w:color w:val="000000"/>
                <w:kern w:val="0"/>
                <w:sz w:val="24"/>
                <w:szCs w:val="24"/>
                <w:lang w:eastAsia="en-GB"/>
                <w14:ligatures w14:val="none"/>
              </w:rPr>
            </w:pPr>
            <w:r w:rsidRPr="00F369DA">
              <w:rPr>
                <w:rFonts w:ascii="Calibri" w:eastAsia="Times New Roman" w:hAnsi="Calibri" w:cs="Calibri"/>
                <w:color w:val="000000"/>
                <w:kern w:val="0"/>
                <w:sz w:val="24"/>
                <w:szCs w:val="24"/>
                <w:lang w:eastAsia="en-GB"/>
                <w14:ligatures w14:val="none"/>
              </w:rPr>
              <w:t> </w:t>
            </w:r>
          </w:p>
        </w:tc>
      </w:tr>
      <w:tr w:rsidR="00F369DA" w:rsidRPr="00F369DA" w14:paraId="1F4697E5" w14:textId="77777777" w:rsidTr="00F369DA">
        <w:trPr>
          <w:trHeight w:val="900"/>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63E71E20"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Module:</w:t>
            </w:r>
          </w:p>
        </w:tc>
        <w:tc>
          <w:tcPr>
            <w:tcW w:w="6381" w:type="dxa"/>
            <w:tcBorders>
              <w:top w:val="nil"/>
              <w:left w:val="nil"/>
              <w:bottom w:val="single" w:sz="4" w:space="0" w:color="auto"/>
              <w:right w:val="single" w:sz="8" w:space="0" w:color="auto"/>
            </w:tcBorders>
            <w:shd w:val="clear" w:color="auto" w:fill="auto"/>
            <w:noWrap/>
            <w:vAlign w:val="bottom"/>
            <w:hideMark/>
          </w:tcPr>
          <w:p w14:paraId="347B956E"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HUMAN RESOURCE MANAGEMENT</w:t>
            </w:r>
          </w:p>
        </w:tc>
        <w:tc>
          <w:tcPr>
            <w:tcW w:w="1560" w:type="dxa"/>
            <w:tcBorders>
              <w:top w:val="nil"/>
              <w:left w:val="nil"/>
              <w:bottom w:val="nil"/>
              <w:right w:val="nil"/>
            </w:tcBorders>
            <w:shd w:val="clear" w:color="auto" w:fill="auto"/>
            <w:noWrap/>
            <w:vAlign w:val="bottom"/>
            <w:hideMark/>
          </w:tcPr>
          <w:p w14:paraId="042074B5"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6C29EBC3" w14:textId="77777777" w:rsidR="00F369DA" w:rsidRPr="00F369DA" w:rsidRDefault="00F369DA" w:rsidP="00F369D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F369DA" w:rsidRPr="00F369DA" w14:paraId="41AD1CBF" w14:textId="77777777" w:rsidTr="00F369DA">
        <w:trPr>
          <w:trHeight w:val="840"/>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723DF000"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Module code:</w:t>
            </w:r>
          </w:p>
        </w:tc>
        <w:tc>
          <w:tcPr>
            <w:tcW w:w="6381" w:type="dxa"/>
            <w:tcBorders>
              <w:top w:val="nil"/>
              <w:left w:val="nil"/>
              <w:bottom w:val="single" w:sz="4" w:space="0" w:color="auto"/>
              <w:right w:val="single" w:sz="8" w:space="0" w:color="auto"/>
            </w:tcBorders>
            <w:shd w:val="clear" w:color="auto" w:fill="auto"/>
            <w:noWrap/>
            <w:vAlign w:val="bottom"/>
            <w:hideMark/>
          </w:tcPr>
          <w:p w14:paraId="4D2D1899"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LCMB7000</w:t>
            </w:r>
          </w:p>
        </w:tc>
        <w:tc>
          <w:tcPr>
            <w:tcW w:w="1560" w:type="dxa"/>
            <w:tcBorders>
              <w:top w:val="nil"/>
              <w:left w:val="nil"/>
              <w:bottom w:val="nil"/>
              <w:right w:val="nil"/>
            </w:tcBorders>
            <w:shd w:val="clear" w:color="auto" w:fill="auto"/>
            <w:noWrap/>
            <w:vAlign w:val="bottom"/>
            <w:hideMark/>
          </w:tcPr>
          <w:p w14:paraId="5615954D"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150D7E25" w14:textId="77777777" w:rsidR="00F369DA" w:rsidRPr="00F369DA" w:rsidRDefault="00F369DA" w:rsidP="00F369D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F369DA" w:rsidRPr="00F369DA" w14:paraId="2BE732E3" w14:textId="77777777" w:rsidTr="00F369DA">
        <w:trPr>
          <w:trHeight w:val="1740"/>
        </w:trPr>
        <w:tc>
          <w:tcPr>
            <w:tcW w:w="2020" w:type="dxa"/>
            <w:tcBorders>
              <w:top w:val="nil"/>
              <w:left w:val="single" w:sz="8" w:space="0" w:color="auto"/>
              <w:bottom w:val="single" w:sz="4" w:space="0" w:color="auto"/>
              <w:right w:val="single" w:sz="4" w:space="0" w:color="auto"/>
            </w:tcBorders>
            <w:shd w:val="clear" w:color="auto" w:fill="auto"/>
            <w:vAlign w:val="center"/>
            <w:hideMark/>
          </w:tcPr>
          <w:p w14:paraId="293493EB"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Assignment Title:</w:t>
            </w:r>
          </w:p>
        </w:tc>
        <w:tc>
          <w:tcPr>
            <w:tcW w:w="6381" w:type="dxa"/>
            <w:tcBorders>
              <w:top w:val="nil"/>
              <w:left w:val="nil"/>
              <w:bottom w:val="single" w:sz="4" w:space="0" w:color="auto"/>
              <w:right w:val="single" w:sz="8" w:space="0" w:color="auto"/>
            </w:tcBorders>
            <w:shd w:val="clear" w:color="auto" w:fill="auto"/>
            <w:vAlign w:val="bottom"/>
            <w:hideMark/>
          </w:tcPr>
          <w:p w14:paraId="611B719D" w14:textId="6AF40DD9"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xml:space="preserve">Discussed how East Coast County (ECC) supports its public sector client base on a raft of HR and </w:t>
            </w:r>
            <w:r w:rsidR="00030CC8">
              <w:rPr>
                <w:rFonts w:ascii="Arial" w:eastAsia="Times New Roman" w:hAnsi="Arial" w:cs="Arial"/>
                <w:color w:val="000000"/>
                <w:kern w:val="0"/>
                <w:sz w:val="24"/>
                <w:szCs w:val="24"/>
                <w:lang w:eastAsia="en-GB"/>
                <w14:ligatures w14:val="none"/>
              </w:rPr>
              <w:t>organizational</w:t>
            </w:r>
            <w:r w:rsidRPr="00F369DA">
              <w:rPr>
                <w:rFonts w:ascii="Arial" w:eastAsia="Times New Roman" w:hAnsi="Arial" w:cs="Arial"/>
                <w:color w:val="000000"/>
                <w:kern w:val="0"/>
                <w:sz w:val="24"/>
                <w:szCs w:val="24"/>
                <w:lang w:eastAsia="en-GB"/>
                <w14:ligatures w14:val="none"/>
              </w:rPr>
              <w:t xml:space="preserve"> development initiatives. Around five years ago it emerged that a lack of strategic HR partnering capability in the public sector was an issue that needed to be addressed. </w:t>
            </w:r>
          </w:p>
        </w:tc>
        <w:tc>
          <w:tcPr>
            <w:tcW w:w="1560" w:type="dxa"/>
            <w:tcBorders>
              <w:top w:val="nil"/>
              <w:left w:val="nil"/>
              <w:bottom w:val="single" w:sz="4" w:space="0" w:color="auto"/>
              <w:right w:val="nil"/>
            </w:tcBorders>
            <w:shd w:val="clear" w:color="auto" w:fill="auto"/>
            <w:vAlign w:val="bottom"/>
            <w:hideMark/>
          </w:tcPr>
          <w:p w14:paraId="74E28CAB"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c>
          <w:tcPr>
            <w:tcW w:w="1292" w:type="dxa"/>
            <w:tcBorders>
              <w:top w:val="nil"/>
              <w:left w:val="nil"/>
              <w:bottom w:val="single" w:sz="4" w:space="0" w:color="auto"/>
              <w:right w:val="single" w:sz="8" w:space="0" w:color="auto"/>
            </w:tcBorders>
            <w:shd w:val="clear" w:color="auto" w:fill="auto"/>
            <w:vAlign w:val="bottom"/>
            <w:hideMark/>
          </w:tcPr>
          <w:p w14:paraId="323B66E5" w14:textId="77777777" w:rsidR="00F369DA" w:rsidRPr="00F369DA" w:rsidRDefault="00F369DA" w:rsidP="00F369D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F369DA" w:rsidRPr="00F369DA" w14:paraId="6AFC3315" w14:textId="77777777" w:rsidTr="00F369DA">
        <w:trPr>
          <w:trHeight w:val="630"/>
        </w:trPr>
        <w:tc>
          <w:tcPr>
            <w:tcW w:w="2020" w:type="dxa"/>
            <w:tcBorders>
              <w:top w:val="nil"/>
              <w:left w:val="single" w:sz="8" w:space="0" w:color="auto"/>
              <w:bottom w:val="single" w:sz="8" w:space="0" w:color="auto"/>
              <w:right w:val="single" w:sz="4" w:space="0" w:color="auto"/>
            </w:tcBorders>
            <w:shd w:val="clear" w:color="auto" w:fill="auto"/>
            <w:noWrap/>
            <w:vAlign w:val="bottom"/>
            <w:hideMark/>
          </w:tcPr>
          <w:p w14:paraId="5F98042E"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Submission Date:</w:t>
            </w:r>
          </w:p>
        </w:tc>
        <w:tc>
          <w:tcPr>
            <w:tcW w:w="6381" w:type="dxa"/>
            <w:tcBorders>
              <w:top w:val="nil"/>
              <w:left w:val="nil"/>
              <w:bottom w:val="single" w:sz="8" w:space="0" w:color="auto"/>
              <w:right w:val="single" w:sz="8" w:space="0" w:color="auto"/>
            </w:tcBorders>
            <w:shd w:val="clear" w:color="auto" w:fill="auto"/>
            <w:noWrap/>
            <w:vAlign w:val="bottom"/>
            <w:hideMark/>
          </w:tcPr>
          <w:p w14:paraId="65E5511E" w14:textId="7777777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23/06/2023</w:t>
            </w:r>
          </w:p>
        </w:tc>
        <w:tc>
          <w:tcPr>
            <w:tcW w:w="1560" w:type="dxa"/>
            <w:tcBorders>
              <w:top w:val="nil"/>
              <w:left w:val="nil"/>
              <w:bottom w:val="single" w:sz="8" w:space="0" w:color="auto"/>
              <w:right w:val="single" w:sz="4" w:space="0" w:color="auto"/>
            </w:tcBorders>
            <w:shd w:val="clear" w:color="auto" w:fill="auto"/>
            <w:noWrap/>
            <w:vAlign w:val="bottom"/>
            <w:hideMark/>
          </w:tcPr>
          <w:p w14:paraId="2965E822" w14:textId="443ED837" w:rsidR="00F369DA" w:rsidRPr="00F369DA" w:rsidRDefault="00F369DA" w:rsidP="00F369D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Word count:</w:t>
            </w:r>
          </w:p>
        </w:tc>
        <w:tc>
          <w:tcPr>
            <w:tcW w:w="1292" w:type="dxa"/>
            <w:tcBorders>
              <w:top w:val="nil"/>
              <w:left w:val="nil"/>
              <w:bottom w:val="single" w:sz="8" w:space="0" w:color="auto"/>
              <w:right w:val="single" w:sz="8" w:space="0" w:color="auto"/>
            </w:tcBorders>
            <w:shd w:val="clear" w:color="auto" w:fill="auto"/>
            <w:noWrap/>
            <w:vAlign w:val="bottom"/>
            <w:hideMark/>
          </w:tcPr>
          <w:p w14:paraId="458719F9" w14:textId="20325C67" w:rsidR="00F369DA" w:rsidRPr="00F369DA" w:rsidRDefault="00F369DA" w:rsidP="00F369D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25</w:t>
            </w:r>
            <w:r w:rsidR="00DE3EBC">
              <w:rPr>
                <w:rFonts w:ascii="Arial" w:eastAsia="Times New Roman" w:hAnsi="Arial" w:cs="Arial"/>
                <w:color w:val="000000"/>
                <w:kern w:val="0"/>
                <w:sz w:val="24"/>
                <w:szCs w:val="24"/>
                <w:lang w:eastAsia="en-GB"/>
                <w14:ligatures w14:val="none"/>
              </w:rPr>
              <w:t>24</w:t>
            </w:r>
          </w:p>
        </w:tc>
      </w:tr>
    </w:tbl>
    <w:p w14:paraId="1EC68088" w14:textId="77777777" w:rsidR="00F369DA" w:rsidRDefault="00F369DA" w:rsidP="00F369DA">
      <w:pPr>
        <w:jc w:val="center"/>
        <w:rPr>
          <w:rFonts w:ascii="Arial" w:hAnsi="Arial" w:cs="Arial"/>
          <w:b/>
          <w:bCs/>
          <w:sz w:val="24"/>
          <w:szCs w:val="24"/>
        </w:rPr>
      </w:pPr>
    </w:p>
    <w:p w14:paraId="1ED878F2" w14:textId="77777777" w:rsidR="00F369DA" w:rsidRDefault="00F369DA" w:rsidP="00F369DA">
      <w:pPr>
        <w:jc w:val="center"/>
        <w:rPr>
          <w:rFonts w:ascii="Arial" w:hAnsi="Arial" w:cs="Arial"/>
          <w:b/>
          <w:bCs/>
          <w:sz w:val="24"/>
          <w:szCs w:val="24"/>
        </w:rPr>
      </w:pPr>
    </w:p>
    <w:p w14:paraId="525CD2A5" w14:textId="77777777" w:rsidR="00F369DA" w:rsidRDefault="00F369DA" w:rsidP="00F369DA">
      <w:pPr>
        <w:jc w:val="center"/>
        <w:rPr>
          <w:rFonts w:ascii="Arial" w:hAnsi="Arial" w:cs="Arial"/>
          <w:b/>
          <w:bCs/>
          <w:sz w:val="24"/>
          <w:szCs w:val="24"/>
        </w:rPr>
      </w:pPr>
    </w:p>
    <w:p w14:paraId="6BEFCEEE" w14:textId="77777777" w:rsidR="00F369DA" w:rsidRDefault="00F369DA" w:rsidP="00F369DA">
      <w:pPr>
        <w:jc w:val="center"/>
        <w:rPr>
          <w:rFonts w:ascii="Arial" w:hAnsi="Arial" w:cs="Arial"/>
          <w:b/>
          <w:bCs/>
          <w:sz w:val="24"/>
          <w:szCs w:val="24"/>
        </w:rPr>
      </w:pPr>
    </w:p>
    <w:p w14:paraId="2D9D777A" w14:textId="77777777" w:rsidR="00F369DA" w:rsidRDefault="00F369DA" w:rsidP="00F369DA">
      <w:pPr>
        <w:jc w:val="center"/>
        <w:rPr>
          <w:rFonts w:ascii="Arial" w:hAnsi="Arial" w:cs="Arial"/>
          <w:b/>
          <w:bCs/>
          <w:sz w:val="24"/>
          <w:szCs w:val="24"/>
        </w:rPr>
      </w:pPr>
    </w:p>
    <w:p w14:paraId="6D2873DE" w14:textId="77777777" w:rsidR="00F369DA" w:rsidRDefault="00F369DA" w:rsidP="00F369DA">
      <w:pPr>
        <w:jc w:val="center"/>
        <w:rPr>
          <w:rFonts w:ascii="Arial" w:hAnsi="Arial" w:cs="Arial"/>
          <w:b/>
          <w:bCs/>
          <w:sz w:val="24"/>
          <w:szCs w:val="24"/>
        </w:rPr>
      </w:pPr>
    </w:p>
    <w:p w14:paraId="36E5E591" w14:textId="77777777" w:rsidR="00F369DA" w:rsidRDefault="00F369DA" w:rsidP="00F369DA">
      <w:pPr>
        <w:jc w:val="center"/>
        <w:rPr>
          <w:rFonts w:ascii="Arial" w:hAnsi="Arial" w:cs="Arial"/>
          <w:b/>
          <w:bCs/>
          <w:sz w:val="24"/>
          <w:szCs w:val="24"/>
        </w:rPr>
      </w:pPr>
    </w:p>
    <w:p w14:paraId="487C47A6" w14:textId="77777777" w:rsidR="00F369DA" w:rsidRDefault="00F369DA" w:rsidP="00F369DA">
      <w:pPr>
        <w:jc w:val="center"/>
        <w:rPr>
          <w:rFonts w:ascii="Arial" w:hAnsi="Arial" w:cs="Arial"/>
          <w:b/>
          <w:bCs/>
          <w:sz w:val="24"/>
          <w:szCs w:val="24"/>
        </w:rPr>
      </w:pPr>
    </w:p>
    <w:p w14:paraId="375B6BD8" w14:textId="77777777" w:rsidR="00F369DA" w:rsidRDefault="00F369DA" w:rsidP="00F369DA">
      <w:pPr>
        <w:jc w:val="center"/>
        <w:rPr>
          <w:rFonts w:ascii="Arial" w:hAnsi="Arial" w:cs="Arial"/>
          <w:b/>
          <w:bCs/>
          <w:sz w:val="24"/>
          <w:szCs w:val="24"/>
        </w:rPr>
      </w:pPr>
    </w:p>
    <w:p w14:paraId="77DBC30E" w14:textId="77777777" w:rsidR="00F369DA" w:rsidRDefault="00F369DA" w:rsidP="00F369DA">
      <w:pPr>
        <w:jc w:val="center"/>
        <w:rPr>
          <w:rFonts w:ascii="Arial" w:hAnsi="Arial" w:cs="Arial"/>
          <w:b/>
          <w:bCs/>
          <w:sz w:val="24"/>
          <w:szCs w:val="24"/>
        </w:rPr>
      </w:pPr>
    </w:p>
    <w:p w14:paraId="00D0A678" w14:textId="77777777" w:rsidR="00F369DA" w:rsidRDefault="00F369DA" w:rsidP="00F369DA">
      <w:pPr>
        <w:jc w:val="center"/>
        <w:rPr>
          <w:rFonts w:ascii="Arial" w:hAnsi="Arial" w:cs="Arial"/>
          <w:b/>
          <w:bCs/>
          <w:sz w:val="24"/>
          <w:szCs w:val="24"/>
        </w:rPr>
      </w:pPr>
    </w:p>
    <w:p w14:paraId="0C448511" w14:textId="77777777" w:rsidR="00F369DA" w:rsidRDefault="00F369DA" w:rsidP="00F369DA">
      <w:pPr>
        <w:jc w:val="center"/>
        <w:rPr>
          <w:rFonts w:ascii="Arial" w:hAnsi="Arial" w:cs="Arial"/>
          <w:b/>
          <w:bCs/>
          <w:sz w:val="24"/>
          <w:szCs w:val="24"/>
        </w:rPr>
      </w:pPr>
    </w:p>
    <w:p w14:paraId="2903C5F1" w14:textId="77777777" w:rsidR="00F369DA" w:rsidRDefault="00F369DA" w:rsidP="00F369DA">
      <w:pPr>
        <w:jc w:val="center"/>
        <w:rPr>
          <w:rFonts w:ascii="Arial" w:hAnsi="Arial" w:cs="Arial"/>
          <w:b/>
          <w:bCs/>
          <w:sz w:val="24"/>
          <w:szCs w:val="24"/>
        </w:rPr>
      </w:pPr>
    </w:p>
    <w:p w14:paraId="3497DCCC" w14:textId="77777777" w:rsidR="00F369DA" w:rsidRDefault="00F369DA" w:rsidP="00F369DA">
      <w:pPr>
        <w:jc w:val="center"/>
        <w:rPr>
          <w:rFonts w:ascii="Arial" w:hAnsi="Arial" w:cs="Arial"/>
          <w:b/>
          <w:bCs/>
          <w:sz w:val="24"/>
          <w:szCs w:val="24"/>
        </w:rPr>
      </w:pPr>
    </w:p>
    <w:p w14:paraId="759FB14A" w14:textId="77777777" w:rsidR="00F369DA" w:rsidRDefault="00F369DA" w:rsidP="00F369DA">
      <w:pPr>
        <w:jc w:val="center"/>
        <w:rPr>
          <w:rFonts w:ascii="Arial" w:hAnsi="Arial" w:cs="Arial"/>
          <w:b/>
          <w:bCs/>
          <w:sz w:val="24"/>
          <w:szCs w:val="24"/>
        </w:rPr>
      </w:pPr>
    </w:p>
    <w:p w14:paraId="29D83D9D" w14:textId="77777777" w:rsidR="00564A37" w:rsidRDefault="00564A37" w:rsidP="00564A37">
      <w:pPr>
        <w:jc w:val="center"/>
        <w:rPr>
          <w:rFonts w:ascii="Arial" w:hAnsi="Arial" w:cs="Arial"/>
          <w:b/>
          <w:bCs/>
          <w:color w:val="FFFFFF" w:themeColor="background1"/>
          <w:sz w:val="32"/>
          <w:szCs w:val="32"/>
          <w:highlight w:val="black"/>
          <w:lang w:val="en-US"/>
        </w:rPr>
      </w:pPr>
    </w:p>
    <w:p w14:paraId="5D684B39" w14:textId="77777777" w:rsidR="00564A37" w:rsidRDefault="00564A37" w:rsidP="00564A37">
      <w:pPr>
        <w:jc w:val="center"/>
        <w:rPr>
          <w:rFonts w:ascii="Arial" w:hAnsi="Arial" w:cs="Arial"/>
          <w:b/>
          <w:bCs/>
          <w:color w:val="FFFFFF" w:themeColor="background1"/>
          <w:sz w:val="32"/>
          <w:szCs w:val="32"/>
          <w:highlight w:val="black"/>
          <w:lang w:val="en-US"/>
        </w:rPr>
      </w:pPr>
    </w:p>
    <w:p w14:paraId="30CF408C" w14:textId="67C0757E" w:rsidR="00564A37" w:rsidRDefault="00564A37" w:rsidP="00564A37">
      <w:pPr>
        <w:jc w:val="center"/>
        <w:rPr>
          <w:rFonts w:ascii="Arial" w:hAnsi="Arial" w:cs="Arial"/>
          <w:b/>
          <w:bCs/>
          <w:color w:val="FFFFFF" w:themeColor="background1"/>
          <w:sz w:val="32"/>
          <w:szCs w:val="32"/>
          <w:lang w:val="en-US"/>
        </w:rPr>
      </w:pPr>
      <w:r w:rsidRPr="00564A37">
        <w:rPr>
          <w:rFonts w:ascii="Arial" w:hAnsi="Arial" w:cs="Arial"/>
          <w:b/>
          <w:bCs/>
          <w:color w:val="FFFFFF" w:themeColor="background1"/>
          <w:sz w:val="32"/>
          <w:szCs w:val="32"/>
          <w:highlight w:val="black"/>
          <w:lang w:val="en-US"/>
        </w:rPr>
        <w:t>Table of contents</w:t>
      </w:r>
    </w:p>
    <w:p w14:paraId="0817DA19" w14:textId="77777777" w:rsidR="00564A37" w:rsidRPr="002C3C7B" w:rsidRDefault="00564A37" w:rsidP="00564A37">
      <w:pPr>
        <w:jc w:val="center"/>
        <w:rPr>
          <w:rFonts w:ascii="Arial" w:hAnsi="Arial" w:cs="Arial"/>
          <w:color w:val="FFFFFF" w:themeColor="background1"/>
          <w:sz w:val="32"/>
          <w:szCs w:val="32"/>
          <w:lang w:val="en-US"/>
        </w:rPr>
      </w:pPr>
    </w:p>
    <w:tbl>
      <w:tblPr>
        <w:tblStyle w:val="GridTable4"/>
        <w:tblW w:w="9394" w:type="dxa"/>
        <w:tblLook w:val="04A0" w:firstRow="1" w:lastRow="0" w:firstColumn="1" w:lastColumn="0" w:noHBand="0" w:noVBand="1"/>
      </w:tblPr>
      <w:tblGrid>
        <w:gridCol w:w="1129"/>
        <w:gridCol w:w="6707"/>
        <w:gridCol w:w="1558"/>
      </w:tblGrid>
      <w:tr w:rsidR="00564A37" w14:paraId="4CF2B558" w14:textId="77777777" w:rsidTr="00C60C88">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129" w:type="dxa"/>
          </w:tcPr>
          <w:p w14:paraId="19EBFAED" w14:textId="77777777" w:rsidR="00564A37" w:rsidRPr="00E4360E" w:rsidRDefault="00564A37" w:rsidP="00C60C88">
            <w:pPr>
              <w:jc w:val="center"/>
              <w:rPr>
                <w:rFonts w:ascii="Arial" w:hAnsi="Arial" w:cs="Arial"/>
                <w:sz w:val="22"/>
                <w:szCs w:val="22"/>
                <w:lang w:val="en-US"/>
              </w:rPr>
            </w:pPr>
            <w:r w:rsidRPr="00E4360E">
              <w:rPr>
                <w:rFonts w:ascii="Arial" w:hAnsi="Arial" w:cs="Arial"/>
                <w:lang w:val="en-US"/>
              </w:rPr>
              <w:t>S. No.</w:t>
            </w:r>
          </w:p>
        </w:tc>
        <w:tc>
          <w:tcPr>
            <w:tcW w:w="6707" w:type="dxa"/>
          </w:tcPr>
          <w:p w14:paraId="0D061531" w14:textId="77777777" w:rsidR="00564A37" w:rsidRPr="00E4360E" w:rsidRDefault="00564A37" w:rsidP="00C60C8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E4360E">
              <w:rPr>
                <w:rFonts w:ascii="Arial" w:hAnsi="Arial" w:cs="Arial"/>
                <w:lang w:val="en-US"/>
              </w:rPr>
              <w:t>Contents</w:t>
            </w:r>
          </w:p>
        </w:tc>
        <w:tc>
          <w:tcPr>
            <w:tcW w:w="1558" w:type="dxa"/>
          </w:tcPr>
          <w:p w14:paraId="3D67AA07" w14:textId="77777777" w:rsidR="00564A37" w:rsidRPr="00E4360E" w:rsidRDefault="00564A37" w:rsidP="00C60C8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E4360E">
              <w:rPr>
                <w:rFonts w:ascii="Arial" w:hAnsi="Arial" w:cs="Arial"/>
                <w:lang w:val="en-US"/>
              </w:rPr>
              <w:t>Page no.</w:t>
            </w:r>
          </w:p>
        </w:tc>
      </w:tr>
      <w:tr w:rsidR="00564A37" w14:paraId="33913037" w14:textId="77777777" w:rsidTr="00C60C88">
        <w:trPr>
          <w:cnfStyle w:val="000000100000" w:firstRow="0" w:lastRow="0" w:firstColumn="0" w:lastColumn="0" w:oddVBand="0" w:evenVBand="0" w:oddHBand="1" w:evenHBand="0" w:firstRowFirstColumn="0" w:firstRowLastColumn="0" w:lastRowFirstColumn="0" w:lastRowLastColumn="0"/>
          <w:trHeight w:val="1428"/>
        </w:trPr>
        <w:tc>
          <w:tcPr>
            <w:cnfStyle w:val="001000000000" w:firstRow="0" w:lastRow="0" w:firstColumn="1" w:lastColumn="0" w:oddVBand="0" w:evenVBand="0" w:oddHBand="0" w:evenHBand="0" w:firstRowFirstColumn="0" w:firstRowLastColumn="0" w:lastRowFirstColumn="0" w:lastRowLastColumn="0"/>
            <w:tcW w:w="1129" w:type="dxa"/>
          </w:tcPr>
          <w:p w14:paraId="0F63E66B" w14:textId="176104EE" w:rsidR="00564A37" w:rsidRPr="002C1F21" w:rsidRDefault="007D3941" w:rsidP="00C60C88">
            <w:pPr>
              <w:rPr>
                <w:rFonts w:ascii="Arial" w:hAnsi="Arial" w:cs="Arial"/>
                <w:color w:val="000000" w:themeColor="text1"/>
                <w:sz w:val="22"/>
                <w:szCs w:val="22"/>
                <w:lang w:val="en-US"/>
              </w:rPr>
            </w:pPr>
            <w:r w:rsidRPr="002C1F21">
              <w:rPr>
                <w:rFonts w:ascii="Arial" w:hAnsi="Arial" w:cs="Arial"/>
                <w:color w:val="000000" w:themeColor="text1"/>
                <w:lang w:val="en-US"/>
              </w:rPr>
              <w:t>1</w:t>
            </w:r>
            <w:r w:rsidR="00564A37" w:rsidRPr="002C1F21">
              <w:rPr>
                <w:rFonts w:ascii="Arial" w:hAnsi="Arial" w:cs="Arial"/>
                <w:color w:val="000000" w:themeColor="text1"/>
                <w:lang w:val="en-US"/>
              </w:rPr>
              <w:t xml:space="preserve">. </w:t>
            </w:r>
          </w:p>
        </w:tc>
        <w:tc>
          <w:tcPr>
            <w:tcW w:w="6707" w:type="dxa"/>
          </w:tcPr>
          <w:p w14:paraId="068B5E6E" w14:textId="77777777" w:rsidR="00564A37" w:rsidRPr="002C1F21" w:rsidRDefault="00000000" w:rsidP="00C60C88">
            <w:pPr>
              <w:cnfStyle w:val="000000100000" w:firstRow="0" w:lastRow="0" w:firstColumn="0" w:lastColumn="0" w:oddVBand="0" w:evenVBand="0" w:oddHBand="1" w:evenHBand="0" w:firstRowFirstColumn="0" w:firstRowLastColumn="0" w:lastRowFirstColumn="0" w:lastRowLastColumn="0"/>
              <w:rPr>
                <w:rFonts w:ascii="Arial" w:hAnsi="Arial" w:cs="Arial"/>
                <w:b/>
                <w:bCs/>
                <w:lang w:val="en-US"/>
              </w:rPr>
            </w:pPr>
            <w:hyperlink w:anchor="introduction" w:history="1">
              <w:r w:rsidR="00564A37" w:rsidRPr="002C1F21">
                <w:rPr>
                  <w:rStyle w:val="Hyperlink"/>
                  <w:rFonts w:ascii="Arial" w:hAnsi="Arial" w:cs="Arial"/>
                  <w:b/>
                  <w:bCs/>
                  <w:color w:val="auto"/>
                  <w:lang w:val="en-US"/>
                </w:rPr>
                <w:t>Introduction</w:t>
              </w:r>
            </w:hyperlink>
          </w:p>
          <w:p w14:paraId="2BB26759" w14:textId="77777777" w:rsidR="00564A37" w:rsidRPr="002C1F21" w:rsidRDefault="00564A37" w:rsidP="00C60C88">
            <w:pPr>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lang w:val="en-US"/>
              </w:rPr>
            </w:pPr>
          </w:p>
          <w:p w14:paraId="70863BFE" w14:textId="60AE26F0" w:rsidR="00564A37" w:rsidRPr="002C1F21" w:rsidRDefault="008631C3" w:rsidP="00564A37">
            <w:pPr>
              <w:pStyle w:val="ColorfulList-Accent11"/>
              <w:numPr>
                <w:ilvl w:val="0"/>
                <w:numId w:val="1"/>
              </w:num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shd w:val="clear" w:color="auto" w:fill="FFFFFF"/>
              </w:rPr>
            </w:pPr>
            <w:r w:rsidRPr="002C1F21">
              <w:rPr>
                <w:rFonts w:ascii="Arial" w:hAnsi="Arial" w:cs="Arial"/>
                <w:b/>
                <w:bCs/>
                <w:color w:val="000000" w:themeColor="text1"/>
                <w:sz w:val="24"/>
                <w:szCs w:val="24"/>
                <w:shd w:val="clear" w:color="auto" w:fill="FFFFFF"/>
              </w:rPr>
              <w:t>What is the key issue?</w:t>
            </w:r>
          </w:p>
          <w:p w14:paraId="61CBC454" w14:textId="1A4E9F19" w:rsidR="008631C3" w:rsidRPr="002C1F21" w:rsidRDefault="008631C3" w:rsidP="00564A37">
            <w:pPr>
              <w:pStyle w:val="ColorfulList-Accent11"/>
              <w:numPr>
                <w:ilvl w:val="0"/>
                <w:numId w:val="1"/>
              </w:num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2"/>
                <w:szCs w:val="22"/>
                <w:shd w:val="clear" w:color="auto" w:fill="FFFFFF"/>
              </w:rPr>
            </w:pPr>
            <w:r w:rsidRPr="002C1F21">
              <w:rPr>
                <w:rFonts w:ascii="Arial" w:hAnsi="Arial" w:cs="Arial"/>
                <w:b/>
                <w:bCs/>
                <w:color w:val="000000" w:themeColor="text1"/>
                <w:sz w:val="24"/>
                <w:szCs w:val="24"/>
                <w:shd w:val="clear" w:color="auto" w:fill="FFFFFF"/>
              </w:rPr>
              <w:t>Why it is important to investigate?</w:t>
            </w:r>
          </w:p>
        </w:tc>
        <w:tc>
          <w:tcPr>
            <w:tcW w:w="1558" w:type="dxa"/>
          </w:tcPr>
          <w:p w14:paraId="6137C519" w14:textId="031C2FF8" w:rsidR="00564A37" w:rsidRPr="002C3C7B" w:rsidRDefault="00E02D5F" w:rsidP="008E515E">
            <w:pPr>
              <w:pStyle w:val="NoSpacing"/>
              <w:cnfStyle w:val="000000100000" w:firstRow="0" w:lastRow="0" w:firstColumn="0" w:lastColumn="0" w:oddVBand="0" w:evenVBand="0" w:oddHBand="1" w:evenHBand="0" w:firstRowFirstColumn="0" w:firstRowLastColumn="0" w:lastRowFirstColumn="0" w:lastRowLastColumn="0"/>
              <w:rPr>
                <w:lang w:val="en-US"/>
              </w:rPr>
            </w:pPr>
            <w:r w:rsidRPr="002C1F21">
              <w:rPr>
                <w:lang w:val="en-US"/>
              </w:rPr>
              <w:t>3</w:t>
            </w:r>
          </w:p>
        </w:tc>
      </w:tr>
      <w:tr w:rsidR="00564A37" w14:paraId="0B57F80F" w14:textId="77777777" w:rsidTr="00C60C88">
        <w:trPr>
          <w:trHeight w:val="2262"/>
        </w:trPr>
        <w:tc>
          <w:tcPr>
            <w:cnfStyle w:val="001000000000" w:firstRow="0" w:lastRow="0" w:firstColumn="1" w:lastColumn="0" w:oddVBand="0" w:evenVBand="0" w:oddHBand="0" w:evenHBand="0" w:firstRowFirstColumn="0" w:firstRowLastColumn="0" w:lastRowFirstColumn="0" w:lastRowLastColumn="0"/>
            <w:tcW w:w="1129" w:type="dxa"/>
          </w:tcPr>
          <w:p w14:paraId="63F3898A" w14:textId="2248E37F" w:rsidR="00564A37" w:rsidRPr="00470C59" w:rsidRDefault="007D3941" w:rsidP="00C60C88">
            <w:pPr>
              <w:rPr>
                <w:rFonts w:ascii="Arial" w:hAnsi="Arial" w:cs="Arial"/>
                <w:color w:val="000000" w:themeColor="text1"/>
                <w:sz w:val="22"/>
                <w:szCs w:val="22"/>
                <w:lang w:val="en-US"/>
              </w:rPr>
            </w:pPr>
            <w:r>
              <w:rPr>
                <w:rFonts w:ascii="Arial" w:hAnsi="Arial" w:cs="Arial"/>
                <w:color w:val="000000" w:themeColor="text1"/>
                <w:lang w:val="en-US"/>
              </w:rPr>
              <w:t>2</w:t>
            </w:r>
            <w:r w:rsidR="00564A37" w:rsidRPr="00470C59">
              <w:rPr>
                <w:rFonts w:ascii="Arial" w:hAnsi="Arial" w:cs="Arial"/>
                <w:color w:val="000000" w:themeColor="text1"/>
                <w:lang w:val="en-US"/>
              </w:rPr>
              <w:t xml:space="preserve">. </w:t>
            </w:r>
          </w:p>
        </w:tc>
        <w:tc>
          <w:tcPr>
            <w:tcW w:w="6707" w:type="dxa"/>
          </w:tcPr>
          <w:p w14:paraId="1A3A539A" w14:textId="08D8F3A4" w:rsidR="00396067" w:rsidRPr="00254E24" w:rsidRDefault="00396067" w:rsidP="008B4D37">
            <w:pPr>
              <w:pStyle w:val="ListParagraph"/>
              <w:numPr>
                <w:ilvl w:val="0"/>
                <w:numId w:val="16"/>
              </w:num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254E24">
              <w:rPr>
                <w:rFonts w:ascii="Arial" w:hAnsi="Arial" w:cs="Arial"/>
                <w:b/>
              </w:rPr>
              <w:t>Differences between HR in the public and commercial sectors</w:t>
            </w:r>
            <w:r w:rsidR="00301D2A" w:rsidRPr="00254E24">
              <w:rPr>
                <w:rFonts w:ascii="Arial" w:hAnsi="Arial" w:cs="Arial"/>
                <w:b/>
              </w:rPr>
              <w:t>.</w:t>
            </w:r>
          </w:p>
          <w:p w14:paraId="4D90F6D1" w14:textId="77777777" w:rsidR="00F83CB6" w:rsidRPr="00254E24" w:rsidRDefault="00F83CB6" w:rsidP="0000722D">
            <w:pPr>
              <w:pStyle w:val="ListParagraph"/>
              <w:numPr>
                <w:ilvl w:val="0"/>
                <w:numId w:val="15"/>
              </w:num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254E24">
              <w:rPr>
                <w:rFonts w:ascii="Arial" w:hAnsi="Arial" w:cs="Arial"/>
                <w:b/>
              </w:rPr>
              <w:t>The industry determines how well an HR strategy works.</w:t>
            </w:r>
          </w:p>
          <w:p w14:paraId="5A59AD54" w14:textId="77777777" w:rsidR="0000722D" w:rsidRPr="00254E24" w:rsidRDefault="0000722D" w:rsidP="0000722D">
            <w:pPr>
              <w:pStyle w:val="ListParagraph"/>
              <w:numPr>
                <w:ilvl w:val="0"/>
                <w:numId w:val="15"/>
              </w:numPr>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254E24">
              <w:rPr>
                <w:rFonts w:ascii="Arial" w:hAnsi="Arial" w:cs="Arial"/>
                <w:b/>
              </w:rPr>
              <w:t>Human Resources train workers to meet strategic objectives.</w:t>
            </w:r>
          </w:p>
          <w:p w14:paraId="7129E493" w14:textId="77777777" w:rsidR="0000722D" w:rsidRPr="00254E24" w:rsidRDefault="0000722D" w:rsidP="0000722D">
            <w:pPr>
              <w:pStyle w:val="ListParagraph"/>
              <w:numPr>
                <w:ilvl w:val="0"/>
                <w:numId w:val="15"/>
              </w:numPr>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254E24">
              <w:rPr>
                <w:rFonts w:ascii="Arial" w:hAnsi="Arial" w:cs="Arial"/>
                <w:b/>
              </w:rPr>
              <w:t>Organisational climate factors affect the effectiveness of HR strategy.</w:t>
            </w:r>
          </w:p>
          <w:p w14:paraId="0088F912" w14:textId="5D18BED7" w:rsidR="00564A37" w:rsidRPr="00722FF2" w:rsidRDefault="00564A37" w:rsidP="0000722D">
            <w:pPr>
              <w:pStyle w:val="ListParagraph"/>
              <w:cnfStyle w:val="000000000000" w:firstRow="0" w:lastRow="0" w:firstColumn="0" w:lastColumn="0" w:oddVBand="0" w:evenVBand="0" w:oddHBand="0" w:evenHBand="0" w:firstRowFirstColumn="0" w:firstRowLastColumn="0" w:lastRowFirstColumn="0" w:lastRowLastColumn="0"/>
              <w:rPr>
                <w:rFonts w:ascii="Arial" w:hAnsi="Arial" w:cs="Arial"/>
                <w:b/>
              </w:rPr>
            </w:pPr>
          </w:p>
        </w:tc>
        <w:tc>
          <w:tcPr>
            <w:tcW w:w="1558" w:type="dxa"/>
          </w:tcPr>
          <w:p w14:paraId="21C7DC37" w14:textId="02115C68" w:rsidR="00564A37" w:rsidRPr="002C3C7B" w:rsidRDefault="00635CC6" w:rsidP="00C60C8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lang w:val="en-US"/>
              </w:rPr>
            </w:pPr>
            <w:r w:rsidRPr="002C3C7B">
              <w:rPr>
                <w:rFonts w:ascii="Arial" w:hAnsi="Arial" w:cs="Arial"/>
                <w:color w:val="000000" w:themeColor="text1"/>
                <w:sz w:val="22"/>
                <w:szCs w:val="22"/>
                <w:lang w:val="en-US"/>
              </w:rPr>
              <w:t>4</w:t>
            </w:r>
            <w:r w:rsidR="00301D2A" w:rsidRPr="002C3C7B">
              <w:rPr>
                <w:rFonts w:ascii="Arial" w:hAnsi="Arial" w:cs="Arial"/>
                <w:color w:val="000000" w:themeColor="text1"/>
                <w:sz w:val="22"/>
                <w:szCs w:val="22"/>
                <w:lang w:val="en-US"/>
              </w:rPr>
              <w:t>-</w:t>
            </w:r>
            <w:r w:rsidR="002C3C7B" w:rsidRPr="002C3C7B">
              <w:rPr>
                <w:rFonts w:ascii="Arial" w:hAnsi="Arial" w:cs="Arial"/>
                <w:color w:val="000000" w:themeColor="text1"/>
                <w:sz w:val="22"/>
                <w:szCs w:val="22"/>
                <w:lang w:val="en-US"/>
              </w:rPr>
              <w:t>9</w:t>
            </w:r>
          </w:p>
        </w:tc>
      </w:tr>
      <w:tr w:rsidR="00564A37" w:rsidRPr="00254E24" w14:paraId="09957D67" w14:textId="77777777" w:rsidTr="00C60C88">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129" w:type="dxa"/>
          </w:tcPr>
          <w:p w14:paraId="48D420C4" w14:textId="47775FB8" w:rsidR="00564A37" w:rsidRPr="00254E24" w:rsidRDefault="007D3941" w:rsidP="00C60C88">
            <w:pPr>
              <w:rPr>
                <w:rFonts w:ascii="Arial" w:hAnsi="Arial" w:cs="Arial"/>
                <w:color w:val="000000" w:themeColor="text1"/>
                <w:lang w:val="en-US"/>
              </w:rPr>
            </w:pPr>
            <w:r w:rsidRPr="00254E24">
              <w:rPr>
                <w:rFonts w:ascii="Arial" w:hAnsi="Arial" w:cs="Arial"/>
                <w:color w:val="000000" w:themeColor="text1"/>
                <w:lang w:val="en-US"/>
              </w:rPr>
              <w:t>3</w:t>
            </w:r>
            <w:r w:rsidR="00564A37" w:rsidRPr="00254E24">
              <w:rPr>
                <w:rFonts w:ascii="Arial" w:hAnsi="Arial" w:cs="Arial"/>
                <w:color w:val="000000" w:themeColor="text1"/>
                <w:lang w:val="en-US"/>
              </w:rPr>
              <w:t xml:space="preserve">. </w:t>
            </w:r>
          </w:p>
        </w:tc>
        <w:tc>
          <w:tcPr>
            <w:tcW w:w="6707" w:type="dxa"/>
          </w:tcPr>
          <w:p w14:paraId="0CF9E213" w14:textId="77777777" w:rsidR="00564A37" w:rsidRPr="00254E24" w:rsidRDefault="00000000" w:rsidP="00C60C88">
            <w:pPr>
              <w:pStyle w:val="ColorfulList-Accent11"/>
              <w:ind w:left="0"/>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hyperlink w:anchor="CONCUSON" w:history="1">
              <w:r w:rsidR="00564A37" w:rsidRPr="00254E24">
                <w:rPr>
                  <w:rStyle w:val="Hyperlink"/>
                  <w:rFonts w:ascii="Arial" w:hAnsi="Arial" w:cs="Arial"/>
                  <w:b/>
                  <w:color w:val="auto"/>
                  <w:sz w:val="24"/>
                  <w:szCs w:val="24"/>
                </w:rPr>
                <w:t>Conclusion</w:t>
              </w:r>
            </w:hyperlink>
          </w:p>
        </w:tc>
        <w:tc>
          <w:tcPr>
            <w:tcW w:w="1558" w:type="dxa"/>
          </w:tcPr>
          <w:p w14:paraId="6962AD0B" w14:textId="3DEE1D90" w:rsidR="00564A37" w:rsidRPr="00254E24" w:rsidRDefault="002C3C7B" w:rsidP="00C60C88">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254E24">
              <w:rPr>
                <w:rFonts w:ascii="Arial" w:hAnsi="Arial" w:cs="Arial"/>
                <w:color w:val="000000" w:themeColor="text1"/>
                <w:lang w:val="en-US"/>
              </w:rPr>
              <w:t>10</w:t>
            </w:r>
          </w:p>
        </w:tc>
      </w:tr>
      <w:tr w:rsidR="00564A37" w:rsidRPr="00254E24" w14:paraId="425A7B7B" w14:textId="77777777" w:rsidTr="00C60C88">
        <w:trPr>
          <w:trHeight w:val="349"/>
        </w:trPr>
        <w:tc>
          <w:tcPr>
            <w:cnfStyle w:val="001000000000" w:firstRow="0" w:lastRow="0" w:firstColumn="1" w:lastColumn="0" w:oddVBand="0" w:evenVBand="0" w:oddHBand="0" w:evenHBand="0" w:firstRowFirstColumn="0" w:firstRowLastColumn="0" w:lastRowFirstColumn="0" w:lastRowLastColumn="0"/>
            <w:tcW w:w="1129" w:type="dxa"/>
          </w:tcPr>
          <w:p w14:paraId="46F89C4E" w14:textId="15C0F503" w:rsidR="00564A37" w:rsidRPr="00254E24" w:rsidRDefault="007D3941" w:rsidP="00C60C88">
            <w:pPr>
              <w:rPr>
                <w:rFonts w:ascii="Arial" w:hAnsi="Arial" w:cs="Arial"/>
                <w:color w:val="000000" w:themeColor="text1"/>
                <w:lang w:val="en-US"/>
              </w:rPr>
            </w:pPr>
            <w:r w:rsidRPr="00254E24">
              <w:rPr>
                <w:rFonts w:ascii="Arial" w:hAnsi="Arial" w:cs="Arial"/>
                <w:color w:val="000000" w:themeColor="text1"/>
                <w:lang w:val="en-US"/>
              </w:rPr>
              <w:t>4</w:t>
            </w:r>
            <w:r w:rsidR="00564A37" w:rsidRPr="00254E24">
              <w:rPr>
                <w:rFonts w:ascii="Arial" w:hAnsi="Arial" w:cs="Arial"/>
                <w:color w:val="000000" w:themeColor="text1"/>
                <w:lang w:val="en-US"/>
              </w:rPr>
              <w:t xml:space="preserve">. </w:t>
            </w:r>
          </w:p>
        </w:tc>
        <w:tc>
          <w:tcPr>
            <w:tcW w:w="6707" w:type="dxa"/>
          </w:tcPr>
          <w:p w14:paraId="4A91258A" w14:textId="77777777" w:rsidR="00564A37" w:rsidRPr="00254E24" w:rsidRDefault="00000000" w:rsidP="00C60C88">
            <w:pPr>
              <w:pStyle w:val="ColorfulList-Accent11"/>
              <w:ind w:left="0"/>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hyperlink w:anchor="REFER" w:history="1">
              <w:r w:rsidR="00564A37" w:rsidRPr="00254E24">
                <w:rPr>
                  <w:rStyle w:val="Hyperlink"/>
                  <w:rFonts w:ascii="Arial" w:hAnsi="Arial" w:cs="Arial"/>
                  <w:b/>
                  <w:color w:val="auto"/>
                  <w:sz w:val="24"/>
                  <w:szCs w:val="24"/>
                </w:rPr>
                <w:t>References</w:t>
              </w:r>
            </w:hyperlink>
          </w:p>
        </w:tc>
        <w:tc>
          <w:tcPr>
            <w:tcW w:w="1558" w:type="dxa"/>
          </w:tcPr>
          <w:p w14:paraId="3D5A0ABB" w14:textId="38FB2D26" w:rsidR="00564A37" w:rsidRPr="00254E24" w:rsidRDefault="002C3C7B" w:rsidP="00C60C88">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254E24">
              <w:rPr>
                <w:rFonts w:ascii="Arial" w:hAnsi="Arial" w:cs="Arial"/>
                <w:color w:val="000000" w:themeColor="text1"/>
                <w:lang w:val="en-US"/>
              </w:rPr>
              <w:t>11</w:t>
            </w:r>
          </w:p>
        </w:tc>
      </w:tr>
    </w:tbl>
    <w:p w14:paraId="34B21819" w14:textId="77777777" w:rsidR="00F369DA" w:rsidRDefault="00F369DA" w:rsidP="00564A37">
      <w:pPr>
        <w:jc w:val="center"/>
        <w:rPr>
          <w:rFonts w:ascii="Arial" w:hAnsi="Arial" w:cs="Arial"/>
          <w:b/>
          <w:bCs/>
          <w:sz w:val="36"/>
          <w:szCs w:val="36"/>
        </w:rPr>
      </w:pPr>
    </w:p>
    <w:p w14:paraId="0ED1CE4A" w14:textId="77777777" w:rsidR="00185DA9" w:rsidRDefault="00185DA9" w:rsidP="00564A37">
      <w:pPr>
        <w:jc w:val="center"/>
        <w:rPr>
          <w:rFonts w:ascii="Arial" w:hAnsi="Arial" w:cs="Arial"/>
          <w:b/>
          <w:bCs/>
          <w:sz w:val="36"/>
          <w:szCs w:val="36"/>
        </w:rPr>
      </w:pPr>
    </w:p>
    <w:p w14:paraId="36EFFF8C" w14:textId="77777777" w:rsidR="00185DA9" w:rsidRDefault="00185DA9" w:rsidP="00564A37">
      <w:pPr>
        <w:jc w:val="center"/>
        <w:rPr>
          <w:rFonts w:ascii="Arial" w:hAnsi="Arial" w:cs="Arial"/>
          <w:b/>
          <w:bCs/>
          <w:sz w:val="36"/>
          <w:szCs w:val="36"/>
        </w:rPr>
      </w:pPr>
    </w:p>
    <w:p w14:paraId="53A7E0C0" w14:textId="77777777" w:rsidR="006B2CA2" w:rsidRDefault="006B2CA2" w:rsidP="00564A37">
      <w:pPr>
        <w:jc w:val="center"/>
        <w:rPr>
          <w:rFonts w:ascii="Arial" w:hAnsi="Arial" w:cs="Arial"/>
          <w:b/>
          <w:bCs/>
          <w:sz w:val="36"/>
          <w:szCs w:val="36"/>
        </w:rPr>
      </w:pPr>
    </w:p>
    <w:p w14:paraId="66898FD6" w14:textId="77777777" w:rsidR="006B2CA2" w:rsidRDefault="006B2CA2" w:rsidP="00564A37">
      <w:pPr>
        <w:jc w:val="center"/>
        <w:rPr>
          <w:rFonts w:ascii="Arial" w:hAnsi="Arial" w:cs="Arial"/>
          <w:b/>
          <w:bCs/>
          <w:sz w:val="36"/>
          <w:szCs w:val="36"/>
        </w:rPr>
      </w:pPr>
    </w:p>
    <w:p w14:paraId="686BFA78" w14:textId="77777777" w:rsidR="006B2CA2" w:rsidRDefault="006B2CA2" w:rsidP="00564A37">
      <w:pPr>
        <w:jc w:val="center"/>
        <w:rPr>
          <w:rFonts w:ascii="Arial" w:hAnsi="Arial" w:cs="Arial"/>
          <w:b/>
          <w:bCs/>
          <w:sz w:val="36"/>
          <w:szCs w:val="36"/>
        </w:rPr>
      </w:pPr>
    </w:p>
    <w:p w14:paraId="5F1DDB9E" w14:textId="77777777" w:rsidR="00B979A5" w:rsidRDefault="00B979A5" w:rsidP="00B979A5">
      <w:pPr>
        <w:rPr>
          <w:rFonts w:ascii="Arial" w:hAnsi="Arial" w:cs="Arial"/>
          <w:b/>
          <w:bCs/>
          <w:sz w:val="36"/>
          <w:szCs w:val="36"/>
        </w:rPr>
      </w:pPr>
    </w:p>
    <w:p w14:paraId="1F028DA5" w14:textId="177F26F4" w:rsidR="0093653D" w:rsidRDefault="0093653D" w:rsidP="00B979A5">
      <w:pPr>
        <w:jc w:val="center"/>
        <w:rPr>
          <w:rFonts w:ascii="Arial" w:hAnsi="Arial" w:cs="Arial"/>
          <w:b/>
          <w:bCs/>
          <w:sz w:val="36"/>
          <w:szCs w:val="36"/>
          <w:u w:val="single"/>
        </w:rPr>
      </w:pPr>
      <w:r w:rsidRPr="00E10F26">
        <w:rPr>
          <w:rFonts w:ascii="Arial" w:hAnsi="Arial" w:cs="Arial"/>
          <w:b/>
          <w:bCs/>
          <w:sz w:val="36"/>
          <w:szCs w:val="36"/>
          <w:u w:val="single"/>
        </w:rPr>
        <w:lastRenderedPageBreak/>
        <w:t>INTRODUCTION</w:t>
      </w:r>
    </w:p>
    <w:p w14:paraId="01EAB640" w14:textId="77777777" w:rsidR="005411BD" w:rsidRDefault="005411BD" w:rsidP="00B979A5">
      <w:pPr>
        <w:jc w:val="center"/>
        <w:rPr>
          <w:rFonts w:ascii="Arial" w:hAnsi="Arial" w:cs="Arial"/>
          <w:b/>
          <w:bCs/>
          <w:sz w:val="36"/>
          <w:szCs w:val="36"/>
          <w:u w:val="single"/>
        </w:rPr>
      </w:pPr>
    </w:p>
    <w:p w14:paraId="65E2F53D" w14:textId="6F7C2D08" w:rsidR="00A521A0" w:rsidRDefault="00A521A0" w:rsidP="003C48A0">
      <w:pPr>
        <w:rPr>
          <w:rFonts w:ascii="Arial" w:hAnsi="Arial" w:cs="Arial"/>
          <w:sz w:val="24"/>
          <w:szCs w:val="24"/>
        </w:rPr>
      </w:pPr>
      <w:r w:rsidRPr="00A521A0">
        <w:rPr>
          <w:rFonts w:ascii="Arial" w:hAnsi="Arial" w:cs="Arial"/>
          <w:sz w:val="24"/>
          <w:szCs w:val="24"/>
        </w:rPr>
        <w:t>The term "HRM" has come to refer broadly to all facets of recruiting and firing, planning, development, and rewards, as well as the human element of work organisation and employment contracts. It has also come to include a strategic component. The adoption of a dynamic and adaptive (as opposed to purely administrative) purpose, in line with broader organisational strategic choices, is also important (</w:t>
      </w:r>
      <w:r w:rsidR="00D70DD7" w:rsidRPr="00D70DD7">
        <w:rPr>
          <w:rFonts w:ascii="Arial" w:hAnsi="Arial" w:cs="Arial"/>
          <w:sz w:val="24"/>
          <w:szCs w:val="24"/>
        </w:rPr>
        <w:t>Collings, Wood</w:t>
      </w:r>
      <w:r w:rsidR="00D70DD7">
        <w:rPr>
          <w:rFonts w:ascii="Arial" w:hAnsi="Arial" w:cs="Arial"/>
          <w:sz w:val="24"/>
          <w:szCs w:val="24"/>
        </w:rPr>
        <w:t>,</w:t>
      </w:r>
      <w:r w:rsidR="00D70DD7" w:rsidRPr="00D70DD7">
        <w:rPr>
          <w:rFonts w:ascii="Arial" w:hAnsi="Arial" w:cs="Arial"/>
          <w:sz w:val="24"/>
          <w:szCs w:val="24"/>
        </w:rPr>
        <w:t xml:space="preserve"> et al.</w:t>
      </w:r>
      <w:r w:rsidRPr="00A521A0">
        <w:rPr>
          <w:rFonts w:ascii="Arial" w:hAnsi="Arial" w:cs="Arial"/>
          <w:sz w:val="24"/>
          <w:szCs w:val="24"/>
        </w:rPr>
        <w:t>201</w:t>
      </w:r>
      <w:r w:rsidR="00273770">
        <w:rPr>
          <w:rFonts w:ascii="Arial" w:hAnsi="Arial" w:cs="Arial"/>
          <w:sz w:val="24"/>
          <w:szCs w:val="24"/>
        </w:rPr>
        <w:t>9</w:t>
      </w:r>
      <w:r w:rsidRPr="00A521A0">
        <w:rPr>
          <w:rFonts w:ascii="Arial" w:hAnsi="Arial" w:cs="Arial"/>
          <w:sz w:val="24"/>
          <w:szCs w:val="24"/>
        </w:rPr>
        <w:t>). In other words, it is not just about the choice and implementation of specific policies and practises towards the management of people.</w:t>
      </w:r>
    </w:p>
    <w:p w14:paraId="4BE34355" w14:textId="2D31ADBD" w:rsidR="003C48A0" w:rsidRPr="005411BD" w:rsidRDefault="003C48A0" w:rsidP="003C48A0">
      <w:pPr>
        <w:rPr>
          <w:rFonts w:ascii="Arial" w:hAnsi="Arial" w:cs="Arial"/>
          <w:sz w:val="24"/>
          <w:szCs w:val="24"/>
        </w:rPr>
      </w:pPr>
      <w:r w:rsidRPr="005411BD">
        <w:rPr>
          <w:rFonts w:ascii="Arial" w:hAnsi="Arial" w:cs="Arial"/>
          <w:sz w:val="24"/>
          <w:szCs w:val="24"/>
        </w:rPr>
        <w:t xml:space="preserve">For East Coast County (ECC), a company that serves the public sector, the efficacy of its human resources strategy is essential to advancing its </w:t>
      </w:r>
      <w:r w:rsidR="004C5852">
        <w:rPr>
          <w:rFonts w:ascii="Arial" w:hAnsi="Arial" w:cs="Arial"/>
          <w:sz w:val="24"/>
          <w:szCs w:val="24"/>
        </w:rPr>
        <w:t>organizational</w:t>
      </w:r>
      <w:r w:rsidRPr="005411BD">
        <w:rPr>
          <w:rFonts w:ascii="Arial" w:hAnsi="Arial" w:cs="Arial"/>
          <w:sz w:val="24"/>
          <w:szCs w:val="24"/>
        </w:rPr>
        <w:t xml:space="preserve"> growth and human resources (HR) goals. </w:t>
      </w:r>
      <w:r w:rsidR="004C5852" w:rsidRPr="004C5852">
        <w:rPr>
          <w:rFonts w:ascii="Arial" w:hAnsi="Arial" w:cs="Arial"/>
          <w:sz w:val="24"/>
          <w:szCs w:val="24"/>
        </w:rPr>
        <w:t>However, the absence of strategic HR partnering expertise within the public sector</w:t>
      </w:r>
      <w:r w:rsidRPr="005411BD">
        <w:rPr>
          <w:rFonts w:ascii="Arial" w:hAnsi="Arial" w:cs="Arial"/>
          <w:sz w:val="24"/>
          <w:szCs w:val="24"/>
        </w:rPr>
        <w:t xml:space="preserve"> forced ECC to identify a critical issue that needed to be addressed. This problem was made clear when firms in the area had trouble filling senior HR positions, largely because there were not enough applicants with the required business partnering abilities. </w:t>
      </w:r>
      <w:r w:rsidR="001413C0">
        <w:rPr>
          <w:rFonts w:ascii="Arial" w:hAnsi="Arial" w:cs="Arial"/>
          <w:sz w:val="24"/>
          <w:szCs w:val="24"/>
        </w:rPr>
        <w:t>To</w:t>
      </w:r>
      <w:r w:rsidRPr="005411BD">
        <w:rPr>
          <w:rFonts w:ascii="Arial" w:hAnsi="Arial" w:cs="Arial"/>
          <w:sz w:val="24"/>
          <w:szCs w:val="24"/>
        </w:rPr>
        <w:t xml:space="preserve"> solve this problem, ECC understood how crucial it was to create a talent pipeline and provide people the freedom to fill important HR roles.</w:t>
      </w:r>
    </w:p>
    <w:p w14:paraId="48928C5B" w14:textId="6F9F5557" w:rsidR="00931F89" w:rsidRPr="005411BD" w:rsidRDefault="00931F89" w:rsidP="003C48A0">
      <w:pPr>
        <w:rPr>
          <w:rFonts w:ascii="Arial" w:hAnsi="Arial" w:cs="Arial"/>
          <w:sz w:val="24"/>
          <w:szCs w:val="24"/>
        </w:rPr>
      </w:pPr>
      <w:r w:rsidRPr="005411BD">
        <w:rPr>
          <w:rFonts w:ascii="Arial" w:hAnsi="Arial" w:cs="Arial"/>
          <w:sz w:val="24"/>
          <w:szCs w:val="24"/>
        </w:rPr>
        <w:t xml:space="preserve">The primary issue at hand is the lack of candidates with business partnership experience, which has resulted in a significant number of positions at the Head of HR level within ECC. This deficiency makes it impossible for the business to carry out its goals for </w:t>
      </w:r>
      <w:r w:rsidR="001413C0">
        <w:rPr>
          <w:rFonts w:ascii="Arial" w:hAnsi="Arial" w:cs="Arial"/>
          <w:sz w:val="24"/>
          <w:szCs w:val="24"/>
        </w:rPr>
        <w:t>organizational</w:t>
      </w:r>
      <w:r w:rsidRPr="005411BD">
        <w:rPr>
          <w:rFonts w:ascii="Arial" w:hAnsi="Arial" w:cs="Arial"/>
          <w:sz w:val="24"/>
          <w:szCs w:val="24"/>
        </w:rPr>
        <w:t xml:space="preserve"> growth and human resources</w:t>
      </w:r>
      <w:r w:rsidR="004C5852">
        <w:rPr>
          <w:rFonts w:ascii="Arial" w:hAnsi="Arial" w:cs="Arial"/>
          <w:sz w:val="24"/>
          <w:szCs w:val="24"/>
        </w:rPr>
        <w:t xml:space="preserve"> and</w:t>
      </w:r>
      <w:r w:rsidRPr="005411BD">
        <w:rPr>
          <w:rFonts w:ascii="Arial" w:hAnsi="Arial" w:cs="Arial"/>
          <w:sz w:val="24"/>
          <w:szCs w:val="24"/>
        </w:rPr>
        <w:t xml:space="preserve"> serve its clients in the public sector.</w:t>
      </w:r>
    </w:p>
    <w:p w14:paraId="37900D72" w14:textId="1F8CDDCB" w:rsidR="001413C0" w:rsidRPr="001413C0" w:rsidRDefault="001413C0" w:rsidP="001413C0">
      <w:pPr>
        <w:rPr>
          <w:rFonts w:ascii="Arial" w:hAnsi="Arial" w:cs="Arial"/>
          <w:sz w:val="24"/>
          <w:szCs w:val="24"/>
        </w:rPr>
      </w:pPr>
      <w:r w:rsidRPr="00587A73">
        <w:rPr>
          <w:rFonts w:ascii="Arial" w:hAnsi="Arial" w:cs="Arial"/>
          <w:sz w:val="24"/>
          <w:szCs w:val="24"/>
        </w:rPr>
        <w:t xml:space="preserve">It is critical to </w:t>
      </w:r>
      <w:r w:rsidR="00587A73" w:rsidRPr="00587A73">
        <w:rPr>
          <w:rFonts w:ascii="Arial" w:hAnsi="Arial" w:cs="Arial"/>
          <w:color w:val="202124"/>
          <w:sz w:val="24"/>
          <w:szCs w:val="24"/>
          <w:shd w:val="clear" w:color="auto" w:fill="FFFFFF"/>
        </w:rPr>
        <w:t>scrutinize</w:t>
      </w:r>
      <w:r w:rsidR="00587A73" w:rsidRPr="00587A73">
        <w:rPr>
          <w:rFonts w:ascii="Arial" w:hAnsi="Arial" w:cs="Arial"/>
          <w:sz w:val="24"/>
          <w:szCs w:val="24"/>
        </w:rPr>
        <w:t xml:space="preserve"> </w:t>
      </w:r>
      <w:r w:rsidRPr="00587A73">
        <w:rPr>
          <w:rFonts w:ascii="Arial" w:hAnsi="Arial" w:cs="Arial"/>
          <w:sz w:val="24"/>
          <w:szCs w:val="24"/>
        </w:rPr>
        <w:t xml:space="preserve">this problem </w:t>
      </w:r>
      <w:r w:rsidR="009267F3" w:rsidRPr="00587A73">
        <w:rPr>
          <w:rFonts w:ascii="Arial" w:hAnsi="Arial" w:cs="Arial"/>
          <w:sz w:val="24"/>
          <w:szCs w:val="24"/>
        </w:rPr>
        <w:t>to better understand</w:t>
      </w:r>
      <w:r w:rsidRPr="00587A73">
        <w:rPr>
          <w:rFonts w:ascii="Arial" w:hAnsi="Arial" w:cs="Arial"/>
          <w:sz w:val="24"/>
          <w:szCs w:val="24"/>
        </w:rPr>
        <w:t xml:space="preserve"> the differences between HR in the private and public sectors, the factors impacting the efficacy of HR strategy within the sector, and the strategies HR may use to develop people and achieve </w:t>
      </w:r>
      <w:r w:rsidR="009267F3" w:rsidRPr="00587A73">
        <w:rPr>
          <w:rFonts w:ascii="Arial" w:hAnsi="Arial" w:cs="Arial"/>
          <w:sz w:val="24"/>
          <w:szCs w:val="24"/>
        </w:rPr>
        <w:t>organizational</w:t>
      </w:r>
      <w:r w:rsidRPr="00587A73">
        <w:rPr>
          <w:rFonts w:ascii="Arial" w:hAnsi="Arial" w:cs="Arial"/>
          <w:sz w:val="24"/>
          <w:szCs w:val="24"/>
        </w:rPr>
        <w:t xml:space="preserve"> goals. This study will provide crucial data that ECC may </w:t>
      </w:r>
      <w:r w:rsidR="009267F3" w:rsidRPr="00587A73">
        <w:rPr>
          <w:rFonts w:ascii="Arial" w:hAnsi="Arial" w:cs="Arial"/>
          <w:sz w:val="24"/>
          <w:szCs w:val="24"/>
        </w:rPr>
        <w:t>utilize</w:t>
      </w:r>
      <w:r w:rsidRPr="00587A73">
        <w:rPr>
          <w:rFonts w:ascii="Arial" w:hAnsi="Arial" w:cs="Arial"/>
          <w:sz w:val="24"/>
          <w:szCs w:val="24"/>
        </w:rPr>
        <w:t xml:space="preserve"> to resolve the issue</w:t>
      </w:r>
      <w:r w:rsidRPr="001413C0">
        <w:rPr>
          <w:rFonts w:ascii="Arial" w:hAnsi="Arial" w:cs="Arial"/>
          <w:sz w:val="24"/>
          <w:szCs w:val="24"/>
        </w:rPr>
        <w:t xml:space="preserve"> and enhance the effectiveness of its HR strategy.</w:t>
      </w:r>
    </w:p>
    <w:p w14:paraId="320E3563" w14:textId="77777777" w:rsidR="00F42702" w:rsidRDefault="00F42702" w:rsidP="00F42702">
      <w:pPr>
        <w:rPr>
          <w:rFonts w:ascii="Arial" w:hAnsi="Arial" w:cs="Arial"/>
          <w:b/>
          <w:bCs/>
          <w:sz w:val="24"/>
          <w:szCs w:val="24"/>
        </w:rPr>
      </w:pPr>
    </w:p>
    <w:p w14:paraId="3FA5D0BC" w14:textId="77777777" w:rsidR="004D7143" w:rsidRDefault="004D7143" w:rsidP="00F42702">
      <w:pPr>
        <w:rPr>
          <w:rFonts w:ascii="Arial" w:hAnsi="Arial" w:cs="Arial"/>
          <w:b/>
          <w:bCs/>
          <w:sz w:val="24"/>
          <w:szCs w:val="24"/>
        </w:rPr>
      </w:pPr>
    </w:p>
    <w:p w14:paraId="23475245" w14:textId="77777777" w:rsidR="004D7143" w:rsidRDefault="004D7143" w:rsidP="00F42702">
      <w:pPr>
        <w:rPr>
          <w:rFonts w:ascii="Arial" w:hAnsi="Arial" w:cs="Arial"/>
          <w:b/>
          <w:bCs/>
          <w:sz w:val="24"/>
          <w:szCs w:val="24"/>
        </w:rPr>
      </w:pPr>
    </w:p>
    <w:p w14:paraId="67BC1C33" w14:textId="77777777" w:rsidR="004D7143" w:rsidRDefault="004D7143" w:rsidP="00F42702">
      <w:pPr>
        <w:rPr>
          <w:rFonts w:ascii="Arial" w:hAnsi="Arial" w:cs="Arial"/>
          <w:b/>
          <w:bCs/>
          <w:sz w:val="24"/>
          <w:szCs w:val="24"/>
        </w:rPr>
      </w:pPr>
    </w:p>
    <w:p w14:paraId="35D7E738" w14:textId="77777777" w:rsidR="004D7143" w:rsidRDefault="004D7143" w:rsidP="00F42702">
      <w:pPr>
        <w:rPr>
          <w:rFonts w:ascii="Arial" w:hAnsi="Arial" w:cs="Arial"/>
          <w:b/>
          <w:bCs/>
          <w:sz w:val="24"/>
          <w:szCs w:val="24"/>
        </w:rPr>
      </w:pPr>
    </w:p>
    <w:p w14:paraId="1B150405" w14:textId="77777777" w:rsidR="004D7143" w:rsidRDefault="004D7143" w:rsidP="00F42702">
      <w:pPr>
        <w:rPr>
          <w:rFonts w:ascii="Arial" w:hAnsi="Arial" w:cs="Arial"/>
          <w:b/>
          <w:bCs/>
          <w:sz w:val="24"/>
          <w:szCs w:val="24"/>
        </w:rPr>
      </w:pPr>
    </w:p>
    <w:p w14:paraId="341EBBC9" w14:textId="77777777" w:rsidR="004D7143" w:rsidRDefault="004D7143" w:rsidP="00F42702">
      <w:pPr>
        <w:rPr>
          <w:rFonts w:ascii="Arial" w:hAnsi="Arial" w:cs="Arial"/>
          <w:b/>
          <w:bCs/>
          <w:sz w:val="24"/>
          <w:szCs w:val="24"/>
        </w:rPr>
      </w:pPr>
    </w:p>
    <w:p w14:paraId="7B8D574E" w14:textId="77777777" w:rsidR="004D7143" w:rsidRDefault="004D7143" w:rsidP="00F42702">
      <w:pPr>
        <w:rPr>
          <w:rFonts w:ascii="Arial" w:hAnsi="Arial" w:cs="Arial"/>
          <w:b/>
          <w:bCs/>
          <w:sz w:val="24"/>
          <w:szCs w:val="24"/>
        </w:rPr>
      </w:pPr>
    </w:p>
    <w:p w14:paraId="62D50EA3" w14:textId="77777777" w:rsidR="004D7143" w:rsidRDefault="004D7143" w:rsidP="00F42702">
      <w:pPr>
        <w:rPr>
          <w:rFonts w:ascii="Arial" w:hAnsi="Arial" w:cs="Arial"/>
          <w:b/>
          <w:bCs/>
          <w:sz w:val="24"/>
          <w:szCs w:val="24"/>
        </w:rPr>
      </w:pPr>
    </w:p>
    <w:p w14:paraId="404522E9" w14:textId="4829106C" w:rsidR="009032BF" w:rsidRPr="00556C60" w:rsidRDefault="00B958C1" w:rsidP="00556C60">
      <w:pPr>
        <w:pStyle w:val="ListParagraph"/>
        <w:numPr>
          <w:ilvl w:val="0"/>
          <w:numId w:val="18"/>
        </w:numPr>
        <w:jc w:val="center"/>
        <w:rPr>
          <w:rFonts w:ascii="Arial" w:hAnsi="Arial" w:cs="Arial"/>
          <w:b/>
          <w:sz w:val="28"/>
          <w:szCs w:val="28"/>
          <w:u w:val="single"/>
        </w:rPr>
      </w:pPr>
      <w:r w:rsidRPr="00556C60">
        <w:rPr>
          <w:rFonts w:ascii="Arial" w:hAnsi="Arial" w:cs="Arial"/>
          <w:b/>
          <w:sz w:val="28"/>
          <w:szCs w:val="28"/>
          <w:u w:val="single"/>
        </w:rPr>
        <w:lastRenderedPageBreak/>
        <w:t>Differences between HR in the public and commercial sectors</w:t>
      </w:r>
    </w:p>
    <w:p w14:paraId="41D966E2" w14:textId="77777777" w:rsidR="00E82373" w:rsidRPr="0006592E" w:rsidRDefault="00E82373" w:rsidP="00B958C1">
      <w:pPr>
        <w:jc w:val="center"/>
        <w:rPr>
          <w:rFonts w:ascii="Arial" w:hAnsi="Arial" w:cs="Arial"/>
          <w:b/>
          <w:sz w:val="24"/>
          <w:szCs w:val="24"/>
          <w:u w:val="single"/>
        </w:rPr>
      </w:pPr>
    </w:p>
    <w:p w14:paraId="5727EC61" w14:textId="2E225D63" w:rsidR="002C31E5" w:rsidRDefault="002C31E5" w:rsidP="001E1321">
      <w:pPr>
        <w:rPr>
          <w:rFonts w:ascii="Arial" w:hAnsi="Arial" w:cs="Arial"/>
          <w:sz w:val="24"/>
          <w:szCs w:val="24"/>
        </w:rPr>
      </w:pPr>
      <w:r w:rsidRPr="002C31E5">
        <w:rPr>
          <w:rFonts w:ascii="Arial" w:hAnsi="Arial" w:cs="Arial"/>
          <w:sz w:val="24"/>
          <w:szCs w:val="24"/>
        </w:rPr>
        <w:t xml:space="preserve">Due to differences in </w:t>
      </w:r>
      <w:r w:rsidR="00B27F9B">
        <w:rPr>
          <w:rFonts w:ascii="Arial" w:hAnsi="Arial" w:cs="Arial"/>
          <w:sz w:val="24"/>
          <w:szCs w:val="24"/>
        </w:rPr>
        <w:t>organizational</w:t>
      </w:r>
      <w:r w:rsidRPr="002C31E5">
        <w:rPr>
          <w:rFonts w:ascii="Arial" w:hAnsi="Arial" w:cs="Arial"/>
          <w:sz w:val="24"/>
          <w:szCs w:val="24"/>
        </w:rPr>
        <w:t xml:space="preserve"> aims, finance, governance, legal and regulatory frameworks, and stakeholder dynamics, the private and public sectors have different HR </w:t>
      </w:r>
      <w:r w:rsidR="00B27F9B">
        <w:rPr>
          <w:rFonts w:ascii="Arial" w:hAnsi="Arial" w:cs="Arial"/>
          <w:sz w:val="24"/>
          <w:szCs w:val="24"/>
        </w:rPr>
        <w:t>practices</w:t>
      </w:r>
      <w:r w:rsidRPr="002C31E5">
        <w:rPr>
          <w:rFonts w:ascii="Arial" w:hAnsi="Arial" w:cs="Arial"/>
          <w:sz w:val="24"/>
          <w:szCs w:val="24"/>
        </w:rPr>
        <w:t>. Understanding these distinctions is essential if East Coast County (ECC) is to address the lack of strategic HR partnering competence in the public sector. This in-depth examination of the differences between private sector and public sector HR will shed light on their unique traits and have consequences for ECC's talent pipeline activities.</w:t>
      </w:r>
    </w:p>
    <w:p w14:paraId="7157E831" w14:textId="535899B2" w:rsidR="009032BF" w:rsidRDefault="00B27F9B" w:rsidP="001E1321">
      <w:pPr>
        <w:pStyle w:val="ListParagraph"/>
        <w:numPr>
          <w:ilvl w:val="0"/>
          <w:numId w:val="7"/>
        </w:numPr>
        <w:rPr>
          <w:rFonts w:ascii="Arial" w:hAnsi="Arial" w:cs="Arial"/>
          <w:sz w:val="24"/>
          <w:szCs w:val="24"/>
        </w:rPr>
      </w:pPr>
      <w:r w:rsidRPr="00B27F9B">
        <w:rPr>
          <w:rFonts w:ascii="Arial" w:hAnsi="Arial" w:cs="Arial"/>
          <w:sz w:val="24"/>
          <w:szCs w:val="24"/>
        </w:rPr>
        <w:t xml:space="preserve">Stakeholders and Organisational Objectives: In the private sector, HR aligns with goals that are motivated by profit, </w:t>
      </w:r>
      <w:r>
        <w:rPr>
          <w:rFonts w:ascii="Arial" w:hAnsi="Arial" w:cs="Arial"/>
          <w:sz w:val="24"/>
          <w:szCs w:val="24"/>
        </w:rPr>
        <w:t>maximizing</w:t>
      </w:r>
      <w:r w:rsidRPr="00B27F9B">
        <w:rPr>
          <w:rFonts w:ascii="Arial" w:hAnsi="Arial" w:cs="Arial"/>
          <w:sz w:val="24"/>
          <w:szCs w:val="24"/>
        </w:rPr>
        <w:t xml:space="preserve"> shareholder value, and satisfying client and investor demands. The delivery of public services, serving the public interest, and appeasing a variety of stakeholders, including people, elected officials, and community </w:t>
      </w:r>
      <w:r>
        <w:rPr>
          <w:rFonts w:ascii="Arial" w:hAnsi="Arial" w:cs="Arial"/>
          <w:sz w:val="24"/>
          <w:szCs w:val="24"/>
        </w:rPr>
        <w:t>organizations</w:t>
      </w:r>
      <w:r w:rsidRPr="00B27F9B">
        <w:rPr>
          <w:rFonts w:ascii="Arial" w:hAnsi="Arial" w:cs="Arial"/>
          <w:sz w:val="24"/>
          <w:szCs w:val="24"/>
        </w:rPr>
        <w:t>, are the primary goals of HR in the public sector, in contrast (Boxall &amp; Purcell, 2016; Gomez-Mejia et al., 2016).</w:t>
      </w:r>
    </w:p>
    <w:p w14:paraId="79247733" w14:textId="77777777" w:rsidR="00046C61" w:rsidRDefault="00046C61" w:rsidP="00046C61">
      <w:pPr>
        <w:pStyle w:val="ListParagraph"/>
        <w:rPr>
          <w:rFonts w:ascii="Arial" w:hAnsi="Arial" w:cs="Arial"/>
          <w:sz w:val="24"/>
          <w:szCs w:val="24"/>
        </w:rPr>
      </w:pPr>
    </w:p>
    <w:p w14:paraId="6E5EAB1E" w14:textId="25FB6A00" w:rsidR="009032BF" w:rsidRDefault="009978F5" w:rsidP="001E1321">
      <w:pPr>
        <w:pStyle w:val="ListParagraph"/>
        <w:numPr>
          <w:ilvl w:val="0"/>
          <w:numId w:val="7"/>
        </w:numPr>
        <w:rPr>
          <w:rFonts w:ascii="Arial" w:hAnsi="Arial" w:cs="Arial"/>
          <w:sz w:val="24"/>
          <w:szCs w:val="24"/>
        </w:rPr>
      </w:pPr>
      <w:r w:rsidRPr="009978F5">
        <w:rPr>
          <w:rFonts w:ascii="Arial" w:hAnsi="Arial" w:cs="Arial"/>
          <w:sz w:val="24"/>
          <w:szCs w:val="24"/>
        </w:rPr>
        <w:t xml:space="preserve">Funding and Resource Allocation: Private sector </w:t>
      </w:r>
      <w:r w:rsidR="00054225">
        <w:rPr>
          <w:rFonts w:ascii="Arial" w:hAnsi="Arial" w:cs="Arial"/>
          <w:sz w:val="24"/>
          <w:szCs w:val="24"/>
        </w:rPr>
        <w:t>organizations</w:t>
      </w:r>
      <w:r w:rsidRPr="009978F5">
        <w:rPr>
          <w:rFonts w:ascii="Arial" w:hAnsi="Arial" w:cs="Arial"/>
          <w:sz w:val="24"/>
          <w:szCs w:val="24"/>
        </w:rPr>
        <w:t xml:space="preserve"> are generally funded by the profits from their commercial activities, which allows for more flexibility in resource allocation for HR projects. Contrarily, government mandates, financial restrictions, and legal requirements all affect the availability of resources for HR programmes because public sector HR is supported through public funds (Brewster et al., 2016; Marchington &amp; </w:t>
      </w:r>
      <w:proofErr w:type="spellStart"/>
      <w:r w:rsidRPr="009978F5">
        <w:rPr>
          <w:rFonts w:ascii="Arial" w:hAnsi="Arial" w:cs="Arial"/>
          <w:sz w:val="24"/>
          <w:szCs w:val="24"/>
        </w:rPr>
        <w:t>Grugulis</w:t>
      </w:r>
      <w:proofErr w:type="spellEnd"/>
      <w:r w:rsidRPr="009978F5">
        <w:rPr>
          <w:rFonts w:ascii="Arial" w:hAnsi="Arial" w:cs="Arial"/>
          <w:sz w:val="24"/>
          <w:szCs w:val="24"/>
        </w:rPr>
        <w:t>, 2016).</w:t>
      </w:r>
    </w:p>
    <w:p w14:paraId="0BFD0DBC" w14:textId="77777777" w:rsidR="00046C61" w:rsidRDefault="00046C61" w:rsidP="00046C61">
      <w:pPr>
        <w:pStyle w:val="ListParagraph"/>
        <w:rPr>
          <w:rFonts w:ascii="Arial" w:hAnsi="Arial" w:cs="Arial"/>
          <w:sz w:val="24"/>
          <w:szCs w:val="24"/>
        </w:rPr>
      </w:pPr>
    </w:p>
    <w:p w14:paraId="5846ABDC" w14:textId="2459AE57" w:rsidR="00AC7297" w:rsidRDefault="00AC7297" w:rsidP="001E1321">
      <w:pPr>
        <w:pStyle w:val="ListParagraph"/>
        <w:numPr>
          <w:ilvl w:val="0"/>
          <w:numId w:val="7"/>
        </w:numPr>
        <w:rPr>
          <w:rFonts w:ascii="Arial" w:hAnsi="Arial" w:cs="Arial"/>
          <w:sz w:val="24"/>
          <w:szCs w:val="24"/>
        </w:rPr>
      </w:pPr>
      <w:r w:rsidRPr="00AC7297">
        <w:rPr>
          <w:rFonts w:ascii="Arial" w:hAnsi="Arial" w:cs="Arial"/>
          <w:sz w:val="24"/>
          <w:szCs w:val="24"/>
        </w:rPr>
        <w:t xml:space="preserve">Regulatory Framework and Governance: The legislative requirements, civil service policies, and government laws that make up the complex regulatory framework under which the public sector functions. Comparing the public sector to the private sector, this framework places more restrictions on HR </w:t>
      </w:r>
      <w:r>
        <w:rPr>
          <w:rFonts w:ascii="Arial" w:hAnsi="Arial" w:cs="Arial"/>
          <w:sz w:val="24"/>
          <w:szCs w:val="24"/>
        </w:rPr>
        <w:t>practices</w:t>
      </w:r>
      <w:r w:rsidRPr="00AC7297">
        <w:rPr>
          <w:rFonts w:ascii="Arial" w:hAnsi="Arial" w:cs="Arial"/>
          <w:sz w:val="24"/>
          <w:szCs w:val="24"/>
        </w:rPr>
        <w:t xml:space="preserve"> in areas including hiring, selecting, paying, and managing performance (Brewster et al., 2016; Storey, 2014).</w:t>
      </w:r>
    </w:p>
    <w:p w14:paraId="5C8FF92A" w14:textId="77777777" w:rsidR="00046C61" w:rsidRDefault="00046C61" w:rsidP="00046C61">
      <w:pPr>
        <w:pStyle w:val="ListParagraph"/>
        <w:rPr>
          <w:rFonts w:ascii="Arial" w:hAnsi="Arial" w:cs="Arial"/>
          <w:sz w:val="24"/>
          <w:szCs w:val="24"/>
        </w:rPr>
      </w:pPr>
    </w:p>
    <w:p w14:paraId="7BECC7EF" w14:textId="06663F54" w:rsidR="002423D4" w:rsidRDefault="006C5E5E" w:rsidP="002423D4">
      <w:pPr>
        <w:pStyle w:val="ListParagraph"/>
        <w:numPr>
          <w:ilvl w:val="0"/>
          <w:numId w:val="7"/>
        </w:numPr>
        <w:rPr>
          <w:rFonts w:ascii="Arial" w:hAnsi="Arial" w:cs="Arial"/>
          <w:sz w:val="24"/>
          <w:szCs w:val="24"/>
        </w:rPr>
      </w:pPr>
      <w:r w:rsidRPr="006C5E5E">
        <w:rPr>
          <w:rFonts w:ascii="Arial" w:hAnsi="Arial" w:cs="Arial"/>
          <w:sz w:val="24"/>
          <w:szCs w:val="24"/>
        </w:rPr>
        <w:t xml:space="preserve">Employee Engagement and Motivation: In the private sector, HR </w:t>
      </w:r>
      <w:r w:rsidR="00B00528">
        <w:rPr>
          <w:rFonts w:ascii="Arial" w:hAnsi="Arial" w:cs="Arial"/>
          <w:sz w:val="24"/>
          <w:szCs w:val="24"/>
        </w:rPr>
        <w:t>practices</w:t>
      </w:r>
      <w:r w:rsidRPr="006C5E5E">
        <w:rPr>
          <w:rFonts w:ascii="Arial" w:hAnsi="Arial" w:cs="Arial"/>
          <w:sz w:val="24"/>
          <w:szCs w:val="24"/>
        </w:rPr>
        <w:t xml:space="preserve"> frequently place a strong emphasis on performance-based awards, personal career advancement, and incentives linked to </w:t>
      </w:r>
      <w:r w:rsidR="00B00528">
        <w:rPr>
          <w:rFonts w:ascii="Arial" w:hAnsi="Arial" w:cs="Arial"/>
          <w:sz w:val="24"/>
          <w:szCs w:val="24"/>
        </w:rPr>
        <w:t>organi</w:t>
      </w:r>
      <w:r w:rsidR="00B2779C">
        <w:rPr>
          <w:rFonts w:ascii="Arial" w:hAnsi="Arial" w:cs="Arial"/>
          <w:sz w:val="24"/>
          <w:szCs w:val="24"/>
        </w:rPr>
        <w:t>s</w:t>
      </w:r>
      <w:r w:rsidR="00B00528">
        <w:rPr>
          <w:rFonts w:ascii="Arial" w:hAnsi="Arial" w:cs="Arial"/>
          <w:sz w:val="24"/>
          <w:szCs w:val="24"/>
        </w:rPr>
        <w:t>ational</w:t>
      </w:r>
      <w:r w:rsidRPr="006C5E5E">
        <w:rPr>
          <w:rFonts w:ascii="Arial" w:hAnsi="Arial" w:cs="Arial"/>
          <w:sz w:val="24"/>
          <w:szCs w:val="24"/>
        </w:rPr>
        <w:t xml:space="preserve"> objectives. Human resources in the public sector place a strong emphasis on things like job security, work-life balance, intrinsic motivation, and upholding public service principles. According to Gomez-Mejia et al. (2016) and Selden &amp; Sowa (2010), the public sector's emphasis on serving the public interest may influence HR </w:t>
      </w:r>
      <w:r w:rsidR="00B00528">
        <w:rPr>
          <w:rFonts w:ascii="Arial" w:hAnsi="Arial" w:cs="Arial"/>
          <w:sz w:val="24"/>
          <w:szCs w:val="24"/>
        </w:rPr>
        <w:t>practices</w:t>
      </w:r>
      <w:r w:rsidRPr="006C5E5E">
        <w:rPr>
          <w:rFonts w:ascii="Arial" w:hAnsi="Arial" w:cs="Arial"/>
          <w:sz w:val="24"/>
          <w:szCs w:val="24"/>
        </w:rPr>
        <w:t xml:space="preserve"> targeted at promoting employee commitment and engagement.</w:t>
      </w:r>
    </w:p>
    <w:p w14:paraId="5A8B1C63" w14:textId="77777777" w:rsidR="002423D4" w:rsidRPr="002423D4" w:rsidRDefault="002423D4" w:rsidP="002423D4">
      <w:pPr>
        <w:pStyle w:val="ListParagraph"/>
        <w:rPr>
          <w:rFonts w:ascii="Arial" w:hAnsi="Arial" w:cs="Arial"/>
          <w:sz w:val="24"/>
          <w:szCs w:val="24"/>
        </w:rPr>
      </w:pPr>
    </w:p>
    <w:p w14:paraId="2D63E508" w14:textId="7BBEB8C9" w:rsidR="00A1603A" w:rsidRPr="00A1603A" w:rsidRDefault="002423D4" w:rsidP="00A1603A">
      <w:pPr>
        <w:pStyle w:val="ListParagraph"/>
        <w:numPr>
          <w:ilvl w:val="0"/>
          <w:numId w:val="7"/>
        </w:numPr>
        <w:rPr>
          <w:rFonts w:ascii="Arial" w:hAnsi="Arial" w:cs="Arial"/>
          <w:sz w:val="24"/>
          <w:szCs w:val="24"/>
        </w:rPr>
      </w:pPr>
      <w:r w:rsidRPr="002423D4">
        <w:rPr>
          <w:rFonts w:ascii="Arial" w:hAnsi="Arial" w:cs="Arial"/>
          <w:sz w:val="24"/>
          <w:szCs w:val="24"/>
        </w:rPr>
        <w:t xml:space="preserve">Decision-Making and Stakeholder Relations: In the private sector, HR often functions with more autonomy and </w:t>
      </w:r>
      <w:r w:rsidR="00B00528">
        <w:rPr>
          <w:rFonts w:ascii="Arial" w:hAnsi="Arial" w:cs="Arial"/>
          <w:sz w:val="24"/>
          <w:szCs w:val="24"/>
        </w:rPr>
        <w:t>decentralized</w:t>
      </w:r>
      <w:r w:rsidRPr="002423D4">
        <w:rPr>
          <w:rFonts w:ascii="Arial" w:hAnsi="Arial" w:cs="Arial"/>
          <w:sz w:val="24"/>
          <w:szCs w:val="24"/>
        </w:rPr>
        <w:t xml:space="preserve"> decision-making authority placed </w:t>
      </w:r>
      <w:r w:rsidR="00B00528">
        <w:rPr>
          <w:rFonts w:ascii="Arial" w:hAnsi="Arial" w:cs="Arial"/>
          <w:sz w:val="24"/>
          <w:szCs w:val="24"/>
        </w:rPr>
        <w:t>on</w:t>
      </w:r>
      <w:r w:rsidRPr="002423D4">
        <w:rPr>
          <w:rFonts w:ascii="Arial" w:hAnsi="Arial" w:cs="Arial"/>
          <w:sz w:val="24"/>
          <w:szCs w:val="24"/>
        </w:rPr>
        <w:t xml:space="preserve"> corporate executives and HR experts. On the other hand, public </w:t>
      </w:r>
      <w:r w:rsidRPr="002423D4">
        <w:rPr>
          <w:rFonts w:ascii="Arial" w:hAnsi="Arial" w:cs="Arial"/>
          <w:sz w:val="24"/>
          <w:szCs w:val="24"/>
        </w:rPr>
        <w:lastRenderedPageBreak/>
        <w:t xml:space="preserve">sector HR is governed by a more </w:t>
      </w:r>
      <w:r w:rsidR="00B00528">
        <w:rPr>
          <w:rFonts w:ascii="Arial" w:hAnsi="Arial" w:cs="Arial"/>
          <w:sz w:val="24"/>
          <w:szCs w:val="24"/>
        </w:rPr>
        <w:t>centralized</w:t>
      </w:r>
      <w:r w:rsidRPr="002423D4">
        <w:rPr>
          <w:rFonts w:ascii="Arial" w:hAnsi="Arial" w:cs="Arial"/>
          <w:sz w:val="24"/>
          <w:szCs w:val="24"/>
        </w:rPr>
        <w:t xml:space="preserve"> decision-making process including a variety of stakeholders, including elected officials, unions, and community groups. </w:t>
      </w:r>
      <w:r w:rsidR="00B00528">
        <w:rPr>
          <w:rFonts w:ascii="Arial" w:hAnsi="Arial" w:cs="Arial"/>
          <w:sz w:val="24"/>
          <w:szCs w:val="24"/>
        </w:rPr>
        <w:t>To</w:t>
      </w:r>
      <w:r w:rsidRPr="002423D4">
        <w:rPr>
          <w:rFonts w:ascii="Arial" w:hAnsi="Arial" w:cs="Arial"/>
          <w:sz w:val="24"/>
          <w:szCs w:val="24"/>
        </w:rPr>
        <w:t xml:space="preserve"> build HR strategies and policies, there </w:t>
      </w:r>
      <w:proofErr w:type="gramStart"/>
      <w:r w:rsidRPr="002423D4">
        <w:rPr>
          <w:rFonts w:ascii="Arial" w:hAnsi="Arial" w:cs="Arial"/>
          <w:sz w:val="24"/>
          <w:szCs w:val="24"/>
        </w:rPr>
        <w:t>has to</w:t>
      </w:r>
      <w:proofErr w:type="gramEnd"/>
      <w:r w:rsidRPr="002423D4">
        <w:rPr>
          <w:rFonts w:ascii="Arial" w:hAnsi="Arial" w:cs="Arial"/>
          <w:sz w:val="24"/>
          <w:szCs w:val="24"/>
        </w:rPr>
        <w:t xml:space="preserve"> be a stronger emphasis on cooperation and consultation (Brewster et al., 2016; Marchington &amp; </w:t>
      </w:r>
      <w:proofErr w:type="spellStart"/>
      <w:r w:rsidRPr="002423D4">
        <w:rPr>
          <w:rFonts w:ascii="Arial" w:hAnsi="Arial" w:cs="Arial"/>
          <w:sz w:val="24"/>
          <w:szCs w:val="24"/>
        </w:rPr>
        <w:t>Grugulis</w:t>
      </w:r>
      <w:proofErr w:type="spellEnd"/>
      <w:r w:rsidRPr="002423D4">
        <w:rPr>
          <w:rFonts w:ascii="Arial" w:hAnsi="Arial" w:cs="Arial"/>
          <w:sz w:val="24"/>
          <w:szCs w:val="24"/>
        </w:rPr>
        <w:t>, 2016).</w:t>
      </w:r>
    </w:p>
    <w:p w14:paraId="39037153" w14:textId="05F5C9C7" w:rsidR="00064443" w:rsidRDefault="00064443" w:rsidP="00064443">
      <w:pPr>
        <w:rPr>
          <w:rFonts w:ascii="Arial" w:hAnsi="Arial" w:cs="Arial"/>
          <w:sz w:val="24"/>
          <w:szCs w:val="24"/>
        </w:rPr>
      </w:pPr>
      <w:r w:rsidRPr="00064443">
        <w:rPr>
          <w:rFonts w:ascii="Arial" w:hAnsi="Arial" w:cs="Arial"/>
          <w:sz w:val="24"/>
          <w:szCs w:val="24"/>
        </w:rPr>
        <w:t xml:space="preserve">For ECC to address the lack of strategic HR partnership competence, </w:t>
      </w:r>
      <w:r w:rsidR="00A1603A">
        <w:rPr>
          <w:rFonts w:ascii="Arial" w:hAnsi="Arial" w:cs="Arial"/>
          <w:sz w:val="24"/>
          <w:szCs w:val="24"/>
        </w:rPr>
        <w:t>they must be</w:t>
      </w:r>
      <w:r w:rsidRPr="00064443">
        <w:rPr>
          <w:rFonts w:ascii="Arial" w:hAnsi="Arial" w:cs="Arial"/>
          <w:sz w:val="24"/>
          <w:szCs w:val="24"/>
        </w:rPr>
        <w:t xml:space="preserve"> aware of these differences between HR in the private sector and HR in the public sector. ECC can </w:t>
      </w:r>
      <w:r>
        <w:rPr>
          <w:rFonts w:ascii="Arial" w:hAnsi="Arial" w:cs="Arial"/>
          <w:sz w:val="24"/>
          <w:szCs w:val="24"/>
        </w:rPr>
        <w:t>customize</w:t>
      </w:r>
      <w:r w:rsidRPr="00064443">
        <w:rPr>
          <w:rFonts w:ascii="Arial" w:hAnsi="Arial" w:cs="Arial"/>
          <w:sz w:val="24"/>
          <w:szCs w:val="24"/>
        </w:rPr>
        <w:t xml:space="preserve"> its talent pipeline activities and HR strategies to improve the competencies of people adopting critical HR jobs within the public sector </w:t>
      </w:r>
      <w:r w:rsidR="00A1603A">
        <w:rPr>
          <w:rFonts w:ascii="Arial" w:hAnsi="Arial" w:cs="Arial"/>
          <w:sz w:val="24"/>
          <w:szCs w:val="24"/>
        </w:rPr>
        <w:t>set</w:t>
      </w:r>
      <w:r w:rsidRPr="00064443">
        <w:rPr>
          <w:rFonts w:ascii="Arial" w:hAnsi="Arial" w:cs="Arial"/>
          <w:sz w:val="24"/>
          <w:szCs w:val="24"/>
        </w:rPr>
        <w:t xml:space="preserve"> by </w:t>
      </w:r>
      <w:r>
        <w:rPr>
          <w:rFonts w:ascii="Arial" w:hAnsi="Arial" w:cs="Arial"/>
          <w:sz w:val="24"/>
          <w:szCs w:val="24"/>
        </w:rPr>
        <w:t>recognizing</w:t>
      </w:r>
      <w:r w:rsidRPr="00064443">
        <w:rPr>
          <w:rFonts w:ascii="Arial" w:hAnsi="Arial" w:cs="Arial"/>
          <w:sz w:val="24"/>
          <w:szCs w:val="24"/>
        </w:rPr>
        <w:t xml:space="preserve"> the </w:t>
      </w:r>
      <w:r w:rsidR="00881C86">
        <w:rPr>
          <w:rFonts w:ascii="Arial" w:hAnsi="Arial" w:cs="Arial"/>
          <w:sz w:val="24"/>
          <w:szCs w:val="24"/>
        </w:rPr>
        <w:t>characteristics</w:t>
      </w:r>
      <w:r w:rsidRPr="00064443">
        <w:rPr>
          <w:rFonts w:ascii="Arial" w:hAnsi="Arial" w:cs="Arial"/>
          <w:sz w:val="24"/>
          <w:szCs w:val="24"/>
        </w:rPr>
        <w:t xml:space="preserve"> and requirements of the public sector.</w:t>
      </w:r>
    </w:p>
    <w:p w14:paraId="42EF4946" w14:textId="77777777" w:rsidR="003C3EE4" w:rsidRDefault="003C3EE4" w:rsidP="00064443">
      <w:pPr>
        <w:rPr>
          <w:rFonts w:ascii="Arial" w:hAnsi="Arial" w:cs="Arial"/>
          <w:sz w:val="24"/>
          <w:szCs w:val="24"/>
        </w:rPr>
      </w:pPr>
    </w:p>
    <w:p w14:paraId="274D2AA0" w14:textId="77777777" w:rsidR="00E82373" w:rsidRDefault="00E82373" w:rsidP="0038783C">
      <w:pPr>
        <w:spacing w:after="0" w:line="240" w:lineRule="auto"/>
        <w:rPr>
          <w:rFonts w:ascii="Arial" w:hAnsi="Arial" w:cs="Arial"/>
          <w:b/>
          <w:sz w:val="28"/>
          <w:szCs w:val="28"/>
          <w:u w:val="single"/>
        </w:rPr>
      </w:pPr>
    </w:p>
    <w:p w14:paraId="5AF819CB" w14:textId="20CFDD9D" w:rsidR="00057D33" w:rsidRPr="000B5A1A" w:rsidRDefault="006F7CA0" w:rsidP="000B5A1A">
      <w:pPr>
        <w:pStyle w:val="ListParagraph"/>
        <w:numPr>
          <w:ilvl w:val="0"/>
          <w:numId w:val="18"/>
        </w:numPr>
        <w:spacing w:after="0" w:line="240" w:lineRule="auto"/>
        <w:jc w:val="center"/>
        <w:rPr>
          <w:rFonts w:ascii="Arial" w:hAnsi="Arial" w:cs="Arial"/>
          <w:b/>
          <w:sz w:val="28"/>
          <w:szCs w:val="28"/>
          <w:u w:val="single"/>
        </w:rPr>
      </w:pPr>
      <w:r w:rsidRPr="000B5A1A">
        <w:rPr>
          <w:rFonts w:ascii="Arial" w:hAnsi="Arial" w:cs="Arial"/>
          <w:b/>
          <w:sz w:val="28"/>
          <w:szCs w:val="28"/>
          <w:u w:val="single"/>
        </w:rPr>
        <w:t>The industry determines how well an HR strategy works.</w:t>
      </w:r>
    </w:p>
    <w:p w14:paraId="3E0DF175" w14:textId="77777777" w:rsidR="005E08E8" w:rsidRDefault="005E08E8" w:rsidP="001E1321">
      <w:pPr>
        <w:rPr>
          <w:rFonts w:ascii="Arial" w:hAnsi="Arial" w:cs="Arial"/>
          <w:sz w:val="24"/>
          <w:szCs w:val="24"/>
        </w:rPr>
      </w:pPr>
    </w:p>
    <w:p w14:paraId="5C1F43DA" w14:textId="1CAEBB81" w:rsidR="004340C0" w:rsidRDefault="004340C0" w:rsidP="001E1321">
      <w:pPr>
        <w:rPr>
          <w:rFonts w:ascii="Arial" w:hAnsi="Arial" w:cs="Arial"/>
          <w:sz w:val="24"/>
          <w:szCs w:val="24"/>
        </w:rPr>
      </w:pPr>
      <w:r w:rsidRPr="004340C0">
        <w:rPr>
          <w:rFonts w:ascii="Arial" w:hAnsi="Arial" w:cs="Arial"/>
          <w:sz w:val="24"/>
          <w:szCs w:val="24"/>
        </w:rPr>
        <w:t xml:space="preserve">In the public sector as well as other industries, </w:t>
      </w:r>
      <w:r w:rsidR="00D218B9">
        <w:rPr>
          <w:rFonts w:ascii="Arial" w:hAnsi="Arial" w:cs="Arial"/>
          <w:sz w:val="24"/>
          <w:szCs w:val="24"/>
        </w:rPr>
        <w:t>several factors might</w:t>
      </w:r>
      <w:r w:rsidRPr="004340C0">
        <w:rPr>
          <w:rFonts w:ascii="Arial" w:hAnsi="Arial" w:cs="Arial"/>
          <w:sz w:val="24"/>
          <w:szCs w:val="24"/>
        </w:rPr>
        <w:t xml:space="preserve"> influence how effective an HR strategy is. Stakeholder theory and principal-agent theory are two agency theories that can help us understand how the sector influences the effectiveness of HR strategy. These theories clarify the relationship between the firm, its HR division, and the major stakeholders. The discussion that follows examines these theories and considers how they might be used to evaluate the efficacy of HR </w:t>
      </w:r>
      <w:r w:rsidR="00564F45">
        <w:rPr>
          <w:rFonts w:ascii="Arial" w:hAnsi="Arial" w:cs="Arial"/>
          <w:sz w:val="24"/>
          <w:szCs w:val="24"/>
        </w:rPr>
        <w:t>practices</w:t>
      </w:r>
      <w:r w:rsidRPr="004340C0">
        <w:rPr>
          <w:rFonts w:ascii="Arial" w:hAnsi="Arial" w:cs="Arial"/>
          <w:sz w:val="24"/>
          <w:szCs w:val="24"/>
        </w:rPr>
        <w:t xml:space="preserve"> in the public sector.</w:t>
      </w:r>
    </w:p>
    <w:p w14:paraId="363EEC24" w14:textId="77777777" w:rsidR="00E82373" w:rsidRDefault="00E82373" w:rsidP="001E1321">
      <w:pPr>
        <w:rPr>
          <w:rFonts w:ascii="Arial" w:hAnsi="Arial" w:cs="Arial"/>
          <w:sz w:val="24"/>
          <w:szCs w:val="24"/>
        </w:rPr>
      </w:pPr>
    </w:p>
    <w:p w14:paraId="02DE9B68" w14:textId="783B3B96" w:rsidR="00F83C77" w:rsidRPr="005F251D" w:rsidRDefault="00B63EDC" w:rsidP="0047760B">
      <w:pPr>
        <w:rPr>
          <w:rFonts w:ascii="Arial" w:hAnsi="Arial" w:cs="Arial"/>
          <w:b/>
          <w:bCs/>
          <w:sz w:val="24"/>
          <w:szCs w:val="24"/>
          <w:u w:val="single"/>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01106368" wp14:editId="54F37A4D">
                <wp:simplePos x="0" y="0"/>
                <wp:positionH relativeFrom="column">
                  <wp:posOffset>1738184</wp:posOffset>
                </wp:positionH>
                <wp:positionV relativeFrom="paragraph">
                  <wp:posOffset>230162</wp:posOffset>
                </wp:positionV>
                <wp:extent cx="964754" cy="593124"/>
                <wp:effectExtent l="38100" t="0" r="26035" b="54610"/>
                <wp:wrapNone/>
                <wp:docPr id="1849524216" name="Straight Arrow Connector 3"/>
                <wp:cNvGraphicFramePr/>
                <a:graphic xmlns:a="http://schemas.openxmlformats.org/drawingml/2006/main">
                  <a:graphicData uri="http://schemas.microsoft.com/office/word/2010/wordprocessingShape">
                    <wps:wsp>
                      <wps:cNvCnPr/>
                      <wps:spPr>
                        <a:xfrm flipH="1">
                          <a:off x="0" y="0"/>
                          <a:ext cx="964754" cy="5931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5E0D0F" id="_x0000_t32" coordsize="21600,21600" o:spt="32" o:oned="t" path="m,l21600,21600e" filled="f">
                <v:path arrowok="t" fillok="f" o:connecttype="none"/>
                <o:lock v:ext="edit" shapetype="t"/>
              </v:shapetype>
              <v:shape id="Straight Arrow Connector 3" o:spid="_x0000_s1026" type="#_x0000_t32" style="position:absolute;margin-left:136.85pt;margin-top:18.1pt;width:75.95pt;height:46.7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" strokecolor="black [3200]" strokeweight=".5pt">
                <v:stroke endarrow="block" joinstyle="miter"/>
              </v:shape>
            </w:pict>
          </mc:Fallback>
        </mc:AlternateContent>
      </w:r>
      <w:r w:rsidR="0047760B" w:rsidRPr="00B96EAF">
        <w:rPr>
          <w:rFonts w:ascii="Arial" w:hAnsi="Arial" w:cs="Arial"/>
          <w:noProof/>
          <w:sz w:val="24"/>
          <w:szCs w:val="24"/>
        </w:rPr>
        <mc:AlternateContent>
          <mc:Choice Requires="wps">
            <w:drawing>
              <wp:anchor distT="0" distB="0" distL="114300" distR="114300" simplePos="0" relativeHeight="251659264" behindDoc="0" locked="0" layoutInCell="1" allowOverlap="1" wp14:anchorId="403CC963" wp14:editId="78D8CC42">
                <wp:simplePos x="0" y="0"/>
                <wp:positionH relativeFrom="column">
                  <wp:posOffset>2816225</wp:posOffset>
                </wp:positionH>
                <wp:positionV relativeFrom="paragraph">
                  <wp:posOffset>232436</wp:posOffset>
                </wp:positionV>
                <wp:extent cx="1009497" cy="585216"/>
                <wp:effectExtent l="0" t="0" r="76835" b="62865"/>
                <wp:wrapNone/>
                <wp:docPr id="2099831852" name="Straight Arrow Connector 1"/>
                <wp:cNvGraphicFramePr/>
                <a:graphic xmlns:a="http://schemas.openxmlformats.org/drawingml/2006/main">
                  <a:graphicData uri="http://schemas.microsoft.com/office/word/2010/wordprocessingShape">
                    <wps:wsp>
                      <wps:cNvCnPr/>
                      <wps:spPr>
                        <a:xfrm>
                          <a:off x="0" y="0"/>
                          <a:ext cx="1009497" cy="5852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411B18" id="Straight Arrow Connector 1" o:spid="_x0000_s1026" type="#_x0000_t32" style="position:absolute;margin-left:221.75pt;margin-top:18.3pt;width:79.5pt;height:46.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" strokecolor="black [3200]" strokeweight=".5pt">
                <v:stroke endarrow="block" joinstyle="miter"/>
              </v:shape>
            </w:pict>
          </mc:Fallback>
        </mc:AlternateContent>
      </w:r>
      <w:r w:rsidR="0047760B">
        <w:rPr>
          <w:rFonts w:ascii="Arial" w:hAnsi="Arial" w:cs="Arial"/>
          <w:sz w:val="24"/>
          <w:szCs w:val="24"/>
        </w:rPr>
        <w:t xml:space="preserve">                                               </w:t>
      </w:r>
      <w:r w:rsidR="005F251D">
        <w:rPr>
          <w:rFonts w:ascii="Arial" w:hAnsi="Arial" w:cs="Arial"/>
          <w:sz w:val="24"/>
          <w:szCs w:val="24"/>
        </w:rPr>
        <w:t xml:space="preserve"> </w:t>
      </w:r>
      <w:r w:rsidR="0047760B">
        <w:rPr>
          <w:rFonts w:ascii="Arial" w:hAnsi="Arial" w:cs="Arial"/>
          <w:sz w:val="24"/>
          <w:szCs w:val="24"/>
        </w:rPr>
        <w:t xml:space="preserve"> </w:t>
      </w:r>
      <w:r w:rsidR="00433585" w:rsidRPr="005F251D">
        <w:rPr>
          <w:rFonts w:ascii="Arial" w:hAnsi="Arial" w:cs="Arial"/>
          <w:b/>
          <w:bCs/>
          <w:sz w:val="24"/>
          <w:szCs w:val="24"/>
          <w:u w:val="single"/>
        </w:rPr>
        <w:t>AGENCY THEORIES</w:t>
      </w:r>
    </w:p>
    <w:p w14:paraId="630E48CF" w14:textId="4AFEE421" w:rsidR="00F83C77" w:rsidRDefault="001E53C2" w:rsidP="001E1321">
      <w:pPr>
        <w:rPr>
          <w:rFonts w:ascii="Arial" w:hAnsi="Arial" w:cs="Arial"/>
          <w:sz w:val="24"/>
          <w:szCs w:val="24"/>
        </w:rPr>
      </w:pPr>
      <w:r>
        <w:rPr>
          <w:rFonts w:ascii="Arial" w:hAnsi="Arial" w:cs="Arial"/>
          <w:sz w:val="24"/>
          <w:szCs w:val="24"/>
        </w:rPr>
        <w:t xml:space="preserve">                                  </w:t>
      </w:r>
    </w:p>
    <w:p w14:paraId="08759F2C" w14:textId="77777777" w:rsidR="00BE6CB0" w:rsidRDefault="00B21C18" w:rsidP="00B21C18">
      <w:pPr>
        <w:rPr>
          <w:rFonts w:ascii="Arial" w:hAnsi="Arial" w:cs="Arial"/>
          <w:sz w:val="24"/>
          <w:szCs w:val="24"/>
        </w:rPr>
      </w:pPr>
      <w:r>
        <w:rPr>
          <w:rFonts w:ascii="Arial" w:hAnsi="Arial" w:cs="Arial"/>
          <w:sz w:val="24"/>
          <w:szCs w:val="24"/>
        </w:rPr>
        <w:t xml:space="preserve">     </w:t>
      </w:r>
    </w:p>
    <w:p w14:paraId="0664AC63" w14:textId="678F1484" w:rsidR="001E53C2" w:rsidRDefault="00BE6CB0" w:rsidP="00B21C18">
      <w:pPr>
        <w:rPr>
          <w:rFonts w:ascii="Arial" w:hAnsi="Arial" w:cs="Arial"/>
          <w:sz w:val="24"/>
          <w:szCs w:val="24"/>
        </w:rPr>
      </w:pPr>
      <w:r>
        <w:rPr>
          <w:rFonts w:ascii="Arial" w:hAnsi="Arial" w:cs="Arial"/>
          <w:sz w:val="24"/>
          <w:szCs w:val="24"/>
        </w:rPr>
        <w:t xml:space="preserve">          </w:t>
      </w:r>
      <w:r w:rsidR="00B21C18">
        <w:rPr>
          <w:rFonts w:ascii="Arial" w:hAnsi="Arial" w:cs="Arial"/>
          <w:sz w:val="24"/>
          <w:szCs w:val="24"/>
        </w:rPr>
        <w:t xml:space="preserve">  </w:t>
      </w:r>
      <w:r w:rsidR="001E53C2">
        <w:rPr>
          <w:rFonts w:ascii="Arial" w:hAnsi="Arial" w:cs="Arial"/>
          <w:sz w:val="24"/>
          <w:szCs w:val="24"/>
        </w:rPr>
        <w:t>PRI</w:t>
      </w:r>
      <w:r w:rsidR="00B21C18">
        <w:rPr>
          <w:rFonts w:ascii="Arial" w:hAnsi="Arial" w:cs="Arial"/>
          <w:sz w:val="24"/>
          <w:szCs w:val="24"/>
        </w:rPr>
        <w:t>NCIPAL AGENT THEORY</w:t>
      </w:r>
      <w:r>
        <w:rPr>
          <w:rFonts w:ascii="Arial" w:hAnsi="Arial" w:cs="Arial"/>
          <w:sz w:val="24"/>
          <w:szCs w:val="24"/>
        </w:rPr>
        <w:t xml:space="preserve">              </w:t>
      </w:r>
      <w:r w:rsidR="0047760B">
        <w:rPr>
          <w:rFonts w:ascii="Arial" w:hAnsi="Arial" w:cs="Arial"/>
          <w:sz w:val="24"/>
          <w:szCs w:val="24"/>
        </w:rPr>
        <w:t>STAKEHOLDER THEORY</w:t>
      </w:r>
    </w:p>
    <w:p w14:paraId="7FE853A1" w14:textId="77777777" w:rsidR="001E53C2" w:rsidRDefault="001E53C2" w:rsidP="001E1321">
      <w:pPr>
        <w:rPr>
          <w:rFonts w:ascii="Arial" w:hAnsi="Arial" w:cs="Arial"/>
          <w:sz w:val="24"/>
          <w:szCs w:val="24"/>
        </w:rPr>
      </w:pPr>
    </w:p>
    <w:p w14:paraId="5B615A78" w14:textId="208F31A9" w:rsidR="009032BF" w:rsidRDefault="00657DE3" w:rsidP="001E1321">
      <w:pPr>
        <w:rPr>
          <w:rFonts w:ascii="Arial" w:hAnsi="Arial" w:cs="Arial"/>
          <w:sz w:val="24"/>
          <w:szCs w:val="24"/>
        </w:rPr>
      </w:pPr>
      <w:r w:rsidRPr="00657DE3">
        <w:rPr>
          <w:rFonts w:ascii="Arial" w:hAnsi="Arial" w:cs="Arial"/>
          <w:sz w:val="24"/>
          <w:szCs w:val="24"/>
        </w:rPr>
        <w:t xml:space="preserve">According to the principal-agent theory, the public sector can assess the efficacy of an HR strategy by looking at how successfully the HR function </w:t>
      </w:r>
      <w:r w:rsidR="00430EA7">
        <w:rPr>
          <w:rFonts w:ascii="Arial" w:hAnsi="Arial" w:cs="Arial"/>
          <w:sz w:val="24"/>
          <w:szCs w:val="24"/>
        </w:rPr>
        <w:t>fulfils</w:t>
      </w:r>
      <w:r w:rsidRPr="00657DE3">
        <w:rPr>
          <w:rFonts w:ascii="Arial" w:hAnsi="Arial" w:cs="Arial"/>
          <w:sz w:val="24"/>
          <w:szCs w:val="24"/>
        </w:rPr>
        <w:t xml:space="preserve"> its job as an agent for the principal (such as the government or a public </w:t>
      </w:r>
      <w:r w:rsidR="00D46341">
        <w:rPr>
          <w:rFonts w:ascii="Arial" w:hAnsi="Arial" w:cs="Arial"/>
          <w:sz w:val="24"/>
          <w:szCs w:val="24"/>
        </w:rPr>
        <w:t>organization</w:t>
      </w:r>
      <w:r w:rsidRPr="00657DE3">
        <w:rPr>
          <w:rFonts w:ascii="Arial" w:hAnsi="Arial" w:cs="Arial"/>
          <w:sz w:val="24"/>
          <w:szCs w:val="24"/>
        </w:rPr>
        <w:t xml:space="preserve">). The HR department must ensure that its operations are in line with the strategic goals of the company and that resources are used effectively </w:t>
      </w:r>
      <w:r w:rsidR="00D46341">
        <w:rPr>
          <w:rFonts w:ascii="Arial" w:hAnsi="Arial" w:cs="Arial"/>
          <w:sz w:val="24"/>
          <w:szCs w:val="24"/>
        </w:rPr>
        <w:t>to</w:t>
      </w:r>
      <w:r w:rsidRPr="00657DE3">
        <w:rPr>
          <w:rFonts w:ascii="Arial" w:hAnsi="Arial" w:cs="Arial"/>
          <w:sz w:val="24"/>
          <w:szCs w:val="24"/>
        </w:rPr>
        <w:t xml:space="preserve"> achieve the desired results (Bovaird &amp; </w:t>
      </w:r>
      <w:proofErr w:type="spellStart"/>
      <w:r w:rsidRPr="00657DE3">
        <w:rPr>
          <w:rFonts w:ascii="Arial" w:hAnsi="Arial" w:cs="Arial"/>
          <w:sz w:val="24"/>
          <w:szCs w:val="24"/>
        </w:rPr>
        <w:t>Löffler</w:t>
      </w:r>
      <w:proofErr w:type="spellEnd"/>
      <w:r w:rsidRPr="00657DE3">
        <w:rPr>
          <w:rFonts w:ascii="Arial" w:hAnsi="Arial" w:cs="Arial"/>
          <w:sz w:val="24"/>
          <w:szCs w:val="24"/>
        </w:rPr>
        <w:t>, 2009).</w:t>
      </w:r>
    </w:p>
    <w:p w14:paraId="433B62EE" w14:textId="57269913" w:rsidR="006D0A0A" w:rsidRDefault="006D0A0A" w:rsidP="001E1321">
      <w:pPr>
        <w:rPr>
          <w:rFonts w:ascii="Arial" w:hAnsi="Arial" w:cs="Arial"/>
          <w:sz w:val="24"/>
          <w:szCs w:val="24"/>
        </w:rPr>
      </w:pPr>
      <w:r w:rsidRPr="006D0A0A">
        <w:rPr>
          <w:rFonts w:ascii="Arial" w:hAnsi="Arial" w:cs="Arial"/>
          <w:sz w:val="24"/>
          <w:szCs w:val="24"/>
        </w:rPr>
        <w:t>The effectiveness of HR strategy in the public sector can be evaluated using several factors. These variables include the degree to which HR professionals are empowered, the availability of performance metrics to monitor HR results, and the level of accountability for HR outcomes (</w:t>
      </w:r>
      <w:proofErr w:type="spellStart"/>
      <w:r w:rsidRPr="006D0A0A">
        <w:rPr>
          <w:rFonts w:ascii="Arial" w:hAnsi="Arial" w:cs="Arial"/>
          <w:sz w:val="24"/>
          <w:szCs w:val="24"/>
        </w:rPr>
        <w:t>Bouckaert</w:t>
      </w:r>
      <w:proofErr w:type="spellEnd"/>
      <w:r w:rsidRPr="006D0A0A">
        <w:rPr>
          <w:rFonts w:ascii="Arial" w:hAnsi="Arial" w:cs="Arial"/>
          <w:sz w:val="24"/>
          <w:szCs w:val="24"/>
        </w:rPr>
        <w:t xml:space="preserve"> &amp; Halligan, 2008). These variables also include the consistency with which </w:t>
      </w:r>
      <w:r>
        <w:rPr>
          <w:rFonts w:ascii="Arial" w:hAnsi="Arial" w:cs="Arial"/>
          <w:sz w:val="24"/>
          <w:szCs w:val="24"/>
        </w:rPr>
        <w:t>organizational</w:t>
      </w:r>
      <w:r w:rsidRPr="006D0A0A">
        <w:rPr>
          <w:rFonts w:ascii="Arial" w:hAnsi="Arial" w:cs="Arial"/>
          <w:sz w:val="24"/>
          <w:szCs w:val="24"/>
        </w:rPr>
        <w:t xml:space="preserve"> objectives and HR activities are aligned. The review can be aided by performance agreements, crucial performance measures, and </w:t>
      </w:r>
      <w:r>
        <w:rPr>
          <w:rFonts w:ascii="Arial" w:hAnsi="Arial" w:cs="Arial"/>
          <w:sz w:val="24"/>
          <w:szCs w:val="24"/>
        </w:rPr>
        <w:t>standardized</w:t>
      </w:r>
      <w:r w:rsidRPr="006D0A0A">
        <w:rPr>
          <w:rFonts w:ascii="Arial" w:hAnsi="Arial" w:cs="Arial"/>
          <w:sz w:val="24"/>
          <w:szCs w:val="24"/>
        </w:rPr>
        <w:t xml:space="preserve"> reporting procedures.</w:t>
      </w:r>
    </w:p>
    <w:p w14:paraId="6503CCAD" w14:textId="08B4AD10" w:rsidR="009032BF" w:rsidRDefault="00623AA8" w:rsidP="00A94BBA">
      <w:pPr>
        <w:pStyle w:val="NoSpacing"/>
        <w:rPr>
          <w:rFonts w:ascii="Arial" w:hAnsi="Arial" w:cs="Arial"/>
          <w:sz w:val="24"/>
          <w:szCs w:val="24"/>
          <w:shd w:val="clear" w:color="auto" w:fill="F7F7F8"/>
        </w:rPr>
      </w:pPr>
      <w:r>
        <w:rPr>
          <w:rFonts w:ascii="Arial" w:hAnsi="Arial" w:cs="Arial"/>
          <w:sz w:val="24"/>
          <w:szCs w:val="24"/>
        </w:rPr>
        <w:lastRenderedPageBreak/>
        <w:t>The</w:t>
      </w:r>
      <w:r w:rsidR="00854800" w:rsidRPr="00854800">
        <w:rPr>
          <w:rFonts w:ascii="Arial" w:hAnsi="Arial" w:cs="Arial"/>
          <w:sz w:val="24"/>
          <w:szCs w:val="24"/>
        </w:rPr>
        <w:t xml:space="preserve"> Stakeholder Theory </w:t>
      </w:r>
      <w:r w:rsidR="00FF406F">
        <w:rPr>
          <w:rFonts w:ascii="Arial" w:hAnsi="Arial" w:cs="Arial"/>
          <w:sz w:val="24"/>
          <w:szCs w:val="24"/>
        </w:rPr>
        <w:t>emphasizes</w:t>
      </w:r>
      <w:r w:rsidR="00854800" w:rsidRPr="00854800">
        <w:rPr>
          <w:rFonts w:ascii="Arial" w:hAnsi="Arial" w:cs="Arial"/>
          <w:sz w:val="24"/>
          <w:szCs w:val="24"/>
        </w:rPr>
        <w:t xml:space="preserve"> the need of taking into consideration the requirements and interests of many parties with an interest in the </w:t>
      </w:r>
      <w:r w:rsidR="00FF406F">
        <w:rPr>
          <w:rFonts w:ascii="Arial" w:hAnsi="Arial" w:cs="Arial"/>
          <w:sz w:val="24"/>
          <w:szCs w:val="24"/>
        </w:rPr>
        <w:t>organization</w:t>
      </w:r>
      <w:r w:rsidR="00854800" w:rsidRPr="00854800">
        <w:rPr>
          <w:rFonts w:ascii="Arial" w:hAnsi="Arial" w:cs="Arial"/>
          <w:sz w:val="24"/>
          <w:szCs w:val="24"/>
        </w:rPr>
        <w:t xml:space="preserve">, such as workers, citizens, elected officials, unions, and community </w:t>
      </w:r>
      <w:r w:rsidR="00FF406F">
        <w:rPr>
          <w:rFonts w:ascii="Arial" w:hAnsi="Arial" w:cs="Arial"/>
          <w:sz w:val="24"/>
          <w:szCs w:val="24"/>
        </w:rPr>
        <w:t>organizations</w:t>
      </w:r>
      <w:r w:rsidR="00854800" w:rsidRPr="00854800">
        <w:rPr>
          <w:rFonts w:ascii="Arial" w:hAnsi="Arial" w:cs="Arial"/>
          <w:sz w:val="24"/>
          <w:szCs w:val="24"/>
        </w:rPr>
        <w:t xml:space="preserve">. The efficiency of an HR strategy in the public sector is determined by how well it balances the divergent interests of these stakeholders and improves overall </w:t>
      </w:r>
      <w:r w:rsidR="00FF406F">
        <w:rPr>
          <w:rFonts w:ascii="Arial" w:hAnsi="Arial" w:cs="Arial"/>
          <w:sz w:val="24"/>
          <w:szCs w:val="24"/>
        </w:rPr>
        <w:t>organi</w:t>
      </w:r>
      <w:r w:rsidR="0089476D">
        <w:rPr>
          <w:rFonts w:ascii="Arial" w:hAnsi="Arial" w:cs="Arial"/>
          <w:sz w:val="24"/>
          <w:szCs w:val="24"/>
        </w:rPr>
        <w:t>s</w:t>
      </w:r>
      <w:r w:rsidR="00FF406F">
        <w:rPr>
          <w:rFonts w:ascii="Arial" w:hAnsi="Arial" w:cs="Arial"/>
          <w:sz w:val="24"/>
          <w:szCs w:val="24"/>
        </w:rPr>
        <w:t>ational</w:t>
      </w:r>
      <w:r w:rsidR="00854800" w:rsidRPr="00854800">
        <w:rPr>
          <w:rFonts w:ascii="Arial" w:hAnsi="Arial" w:cs="Arial"/>
          <w:sz w:val="24"/>
          <w:szCs w:val="24"/>
        </w:rPr>
        <w:t xml:space="preserve"> performance</w:t>
      </w:r>
      <w:r w:rsidR="005125AA">
        <w:rPr>
          <w:rFonts w:ascii="Arial" w:hAnsi="Arial" w:cs="Arial"/>
          <w:sz w:val="24"/>
          <w:szCs w:val="24"/>
        </w:rPr>
        <w:t xml:space="preserve"> </w:t>
      </w:r>
      <w:r w:rsidR="005125AA" w:rsidRPr="005125AA">
        <w:rPr>
          <w:rFonts w:ascii="Arial" w:hAnsi="Arial" w:cs="Arial"/>
          <w:sz w:val="24"/>
          <w:szCs w:val="24"/>
          <w:shd w:val="clear" w:color="auto" w:fill="F7F7F8"/>
        </w:rPr>
        <w:t>(Freeman, Harrison, Wicks, Parmar, &amp; De Colle, 2010).</w:t>
      </w:r>
    </w:p>
    <w:p w14:paraId="54698DA4" w14:textId="77777777" w:rsidR="003B0CA4" w:rsidRDefault="003B0CA4" w:rsidP="00A94BBA">
      <w:pPr>
        <w:pStyle w:val="NoSpacing"/>
        <w:rPr>
          <w:rFonts w:ascii="Arial" w:hAnsi="Arial" w:cs="Arial"/>
          <w:sz w:val="24"/>
          <w:szCs w:val="24"/>
          <w:shd w:val="clear" w:color="auto" w:fill="F7F7F8"/>
        </w:rPr>
      </w:pPr>
    </w:p>
    <w:p w14:paraId="70C47B89" w14:textId="0F341079" w:rsidR="003B0CA4" w:rsidRDefault="003B0CA4" w:rsidP="00A94BBA">
      <w:pPr>
        <w:pStyle w:val="NoSpacing"/>
        <w:rPr>
          <w:rFonts w:ascii="Arial" w:hAnsi="Arial" w:cs="Arial"/>
          <w:sz w:val="24"/>
          <w:szCs w:val="24"/>
          <w:shd w:val="clear" w:color="auto" w:fill="F7F7F8"/>
        </w:rPr>
      </w:pPr>
      <w:r w:rsidRPr="003B0CA4">
        <w:rPr>
          <w:rFonts w:ascii="Arial" w:hAnsi="Arial" w:cs="Arial"/>
          <w:sz w:val="24"/>
          <w:szCs w:val="24"/>
          <w:shd w:val="clear" w:color="auto" w:fill="F7F7F8"/>
        </w:rPr>
        <w:t xml:space="preserve">To evaluate the effectiveness of an HR strategy based on the stakeholder theory, a thorough stakeholder analysis is required. This analysis includes the identification of significant stakeholders, an understanding of their concerns and challenges, and an assessment of how HR operations </w:t>
      </w:r>
      <w:r w:rsidR="00483419">
        <w:rPr>
          <w:rFonts w:ascii="Arial" w:hAnsi="Arial" w:cs="Arial"/>
          <w:sz w:val="24"/>
          <w:szCs w:val="24"/>
          <w:shd w:val="clear" w:color="auto" w:fill="F7F7F8"/>
        </w:rPr>
        <w:t>affect</w:t>
      </w:r>
      <w:r w:rsidRPr="003B0CA4">
        <w:rPr>
          <w:rFonts w:ascii="Arial" w:hAnsi="Arial" w:cs="Arial"/>
          <w:sz w:val="24"/>
          <w:szCs w:val="24"/>
          <w:shd w:val="clear" w:color="auto" w:fill="F7F7F8"/>
        </w:rPr>
        <w:t xml:space="preserve"> stakeholder engagement and satisfaction. Use conversations, focus groups, surveys, and feedback systems to solicit input from stakeholders and ascertain their perceptions of the effectiveness of HR strategy (Brewster et al., 2016).</w:t>
      </w:r>
    </w:p>
    <w:p w14:paraId="1898E9D6" w14:textId="77777777" w:rsidR="00877554" w:rsidRDefault="00877554" w:rsidP="00A94BBA">
      <w:pPr>
        <w:pStyle w:val="NoSpacing"/>
        <w:rPr>
          <w:rFonts w:ascii="Arial" w:hAnsi="Arial" w:cs="Arial"/>
          <w:sz w:val="24"/>
          <w:szCs w:val="24"/>
          <w:shd w:val="clear" w:color="auto" w:fill="F7F7F8"/>
        </w:rPr>
      </w:pPr>
    </w:p>
    <w:p w14:paraId="2B40314B" w14:textId="19993BE0" w:rsidR="00877554" w:rsidRDefault="00877554" w:rsidP="00A94BBA">
      <w:pPr>
        <w:pStyle w:val="NoSpacing"/>
        <w:rPr>
          <w:rFonts w:ascii="Arial" w:hAnsi="Arial" w:cs="Arial"/>
          <w:sz w:val="24"/>
          <w:szCs w:val="24"/>
          <w:shd w:val="clear" w:color="auto" w:fill="F7F7F8"/>
        </w:rPr>
      </w:pPr>
      <w:r w:rsidRPr="00877554">
        <w:rPr>
          <w:rFonts w:ascii="Arial" w:hAnsi="Arial" w:cs="Arial"/>
          <w:sz w:val="24"/>
          <w:szCs w:val="24"/>
          <w:shd w:val="clear" w:color="auto" w:fill="F7F7F8"/>
        </w:rPr>
        <w:t xml:space="preserve">Agency theories like Principal-Agent Theory and Stakeholder Theory are taken into consideration while evaluating the effectiveness of HR strategy in the public sector. These concepts underline the need of aligning HR initiatives with business goals, </w:t>
      </w:r>
      <w:r w:rsidR="009744B3">
        <w:rPr>
          <w:rFonts w:ascii="Arial" w:hAnsi="Arial" w:cs="Arial"/>
          <w:sz w:val="24"/>
          <w:szCs w:val="24"/>
          <w:shd w:val="clear" w:color="auto" w:fill="F7F7F8"/>
        </w:rPr>
        <w:t>ensure</w:t>
      </w:r>
      <w:r w:rsidRPr="00877554">
        <w:rPr>
          <w:rFonts w:ascii="Arial" w:hAnsi="Arial" w:cs="Arial"/>
          <w:sz w:val="24"/>
          <w:szCs w:val="24"/>
          <w:shd w:val="clear" w:color="auto" w:fill="F7F7F8"/>
        </w:rPr>
        <w:t xml:space="preserve"> resource efficiency, and </w:t>
      </w:r>
      <w:r w:rsidR="009744B3">
        <w:rPr>
          <w:rFonts w:ascii="Arial" w:hAnsi="Arial" w:cs="Arial"/>
          <w:sz w:val="24"/>
          <w:szCs w:val="24"/>
          <w:shd w:val="clear" w:color="auto" w:fill="F7F7F8"/>
        </w:rPr>
        <w:t>consider</w:t>
      </w:r>
      <w:r w:rsidRPr="00877554">
        <w:rPr>
          <w:rFonts w:ascii="Arial" w:hAnsi="Arial" w:cs="Arial"/>
          <w:sz w:val="24"/>
          <w:szCs w:val="24"/>
          <w:shd w:val="clear" w:color="auto" w:fill="F7F7F8"/>
        </w:rPr>
        <w:t xml:space="preserve"> the needs and expectations of various stakeholders. By putting these concepts into action, ECC will be able to assess the effectiveness of its talent pipeline </w:t>
      </w:r>
      <w:r w:rsidR="009744B3">
        <w:rPr>
          <w:rFonts w:ascii="Arial" w:hAnsi="Arial" w:cs="Arial"/>
          <w:sz w:val="24"/>
          <w:szCs w:val="24"/>
          <w:shd w:val="clear" w:color="auto" w:fill="F7F7F8"/>
        </w:rPr>
        <w:t>program</w:t>
      </w:r>
      <w:r w:rsidRPr="00877554">
        <w:rPr>
          <w:rFonts w:ascii="Arial" w:hAnsi="Arial" w:cs="Arial"/>
          <w:sz w:val="24"/>
          <w:szCs w:val="24"/>
          <w:shd w:val="clear" w:color="auto" w:fill="F7F7F8"/>
        </w:rPr>
        <w:t xml:space="preserve"> and other HR strategies in addressing the shortage of senior HR posts and, ultimately, improving the efficacy of HR </w:t>
      </w:r>
      <w:r w:rsidR="009744B3">
        <w:rPr>
          <w:rFonts w:ascii="Arial" w:hAnsi="Arial" w:cs="Arial"/>
          <w:sz w:val="24"/>
          <w:szCs w:val="24"/>
          <w:shd w:val="clear" w:color="auto" w:fill="F7F7F8"/>
        </w:rPr>
        <w:t>practices</w:t>
      </w:r>
      <w:r w:rsidRPr="00877554">
        <w:rPr>
          <w:rFonts w:ascii="Arial" w:hAnsi="Arial" w:cs="Arial"/>
          <w:sz w:val="24"/>
          <w:szCs w:val="24"/>
          <w:shd w:val="clear" w:color="auto" w:fill="F7F7F8"/>
        </w:rPr>
        <w:t xml:space="preserve"> in the public sector.</w:t>
      </w:r>
    </w:p>
    <w:p w14:paraId="77AA362C" w14:textId="77777777" w:rsidR="00DF7148" w:rsidRDefault="00DF7148" w:rsidP="002A78F9">
      <w:pPr>
        <w:rPr>
          <w:rFonts w:ascii="Arial" w:hAnsi="Arial" w:cs="Arial"/>
          <w:b/>
          <w:kern w:val="0"/>
          <w:sz w:val="28"/>
          <w:szCs w:val="28"/>
          <w:u w:val="single"/>
          <w:lang w:val="en-IN"/>
          <w14:ligatures w14:val="none"/>
        </w:rPr>
      </w:pPr>
    </w:p>
    <w:p w14:paraId="6AAC4260" w14:textId="77777777" w:rsidR="00556C60" w:rsidRDefault="00556C60" w:rsidP="002A78F9">
      <w:pPr>
        <w:rPr>
          <w:rFonts w:ascii="Arial" w:hAnsi="Arial" w:cs="Arial"/>
          <w:b/>
          <w:kern w:val="0"/>
          <w:sz w:val="28"/>
          <w:szCs w:val="28"/>
          <w:u w:val="single"/>
          <w:lang w:val="en-IN"/>
          <w14:ligatures w14:val="none"/>
        </w:rPr>
      </w:pPr>
    </w:p>
    <w:p w14:paraId="305E1D8F" w14:textId="77777777" w:rsidR="00556C60" w:rsidRDefault="00556C60" w:rsidP="002A78F9">
      <w:pPr>
        <w:rPr>
          <w:rFonts w:ascii="Arial" w:hAnsi="Arial" w:cs="Arial"/>
          <w:b/>
          <w:kern w:val="0"/>
          <w:sz w:val="28"/>
          <w:szCs w:val="28"/>
          <w:u w:val="single"/>
          <w:lang w:val="en-IN"/>
          <w14:ligatures w14:val="none"/>
        </w:rPr>
      </w:pPr>
    </w:p>
    <w:p w14:paraId="65C77B3B" w14:textId="252AD7EC" w:rsidR="009032BF" w:rsidRPr="000B5A1A" w:rsidRDefault="009C3B9B" w:rsidP="000B5A1A">
      <w:pPr>
        <w:pStyle w:val="ListParagraph"/>
        <w:numPr>
          <w:ilvl w:val="0"/>
          <w:numId w:val="18"/>
        </w:numPr>
        <w:jc w:val="center"/>
        <w:rPr>
          <w:rFonts w:ascii="Arial" w:hAnsi="Arial" w:cs="Arial"/>
          <w:b/>
          <w:sz w:val="28"/>
          <w:szCs w:val="28"/>
          <w:u w:val="single"/>
        </w:rPr>
      </w:pPr>
      <w:r w:rsidRPr="000B5A1A">
        <w:rPr>
          <w:rFonts w:ascii="Arial" w:hAnsi="Arial" w:cs="Arial"/>
          <w:b/>
          <w:sz w:val="28"/>
          <w:szCs w:val="28"/>
          <w:u w:val="single"/>
        </w:rPr>
        <w:t>Human Resources train workers to meet strategic objectives.</w:t>
      </w:r>
    </w:p>
    <w:p w14:paraId="34C55EB9" w14:textId="77777777" w:rsidR="0005069D" w:rsidRDefault="0005069D" w:rsidP="001E1321">
      <w:pPr>
        <w:rPr>
          <w:rFonts w:ascii="Arial" w:hAnsi="Arial" w:cs="Arial"/>
          <w:b/>
          <w:sz w:val="32"/>
          <w:szCs w:val="32"/>
          <w:u w:val="single"/>
        </w:rPr>
      </w:pPr>
    </w:p>
    <w:p w14:paraId="236FF845" w14:textId="6ED9D32E" w:rsidR="009032BF" w:rsidRDefault="00D87F34" w:rsidP="001E1321">
      <w:pPr>
        <w:rPr>
          <w:rFonts w:ascii="Arial" w:hAnsi="Arial" w:cs="Arial"/>
          <w:sz w:val="24"/>
          <w:szCs w:val="24"/>
        </w:rPr>
      </w:pPr>
      <w:r w:rsidRPr="00D87F34">
        <w:rPr>
          <w:rFonts w:ascii="Arial" w:hAnsi="Arial" w:cs="Arial"/>
          <w:sz w:val="24"/>
          <w:szCs w:val="24"/>
        </w:rPr>
        <w:t xml:space="preserve">The principles of the resource-based theory are consistent with the crucial responsibility of helping people </w:t>
      </w:r>
      <w:r w:rsidR="001C2DFE">
        <w:rPr>
          <w:rFonts w:ascii="Arial" w:hAnsi="Arial" w:cs="Arial"/>
          <w:sz w:val="24"/>
          <w:szCs w:val="24"/>
        </w:rPr>
        <w:t>spread</w:t>
      </w:r>
      <w:r w:rsidRPr="00D87F34">
        <w:rPr>
          <w:rFonts w:ascii="Arial" w:hAnsi="Arial" w:cs="Arial"/>
          <w:sz w:val="24"/>
          <w:szCs w:val="24"/>
        </w:rPr>
        <w:t xml:space="preserve"> </w:t>
      </w:r>
      <w:r w:rsidR="001E1CCF" w:rsidRPr="00D87F34">
        <w:rPr>
          <w:rFonts w:ascii="Arial" w:hAnsi="Arial" w:cs="Arial"/>
          <w:sz w:val="24"/>
          <w:szCs w:val="24"/>
        </w:rPr>
        <w:t>to</w:t>
      </w:r>
      <w:r w:rsidRPr="00D87F34">
        <w:rPr>
          <w:rFonts w:ascii="Arial" w:hAnsi="Arial" w:cs="Arial"/>
          <w:sz w:val="24"/>
          <w:szCs w:val="24"/>
        </w:rPr>
        <w:t xml:space="preserve"> achieve strategy goals, which are under the jurisdiction of HR departments. The competitive advantage of a corporation, according to resource-based theory, is derived from its unique resources and talents, notably its human resources. In the case of East Coast County (ECC), addressing the lack of strategic HR partnering competency in the public sector requires a focused approach to developing employees who can fill senior HR roles and support the organizational strategic goals.</w:t>
      </w:r>
    </w:p>
    <w:p w14:paraId="42237717" w14:textId="77777777" w:rsidR="00C76A76" w:rsidRDefault="00C76A76" w:rsidP="001E1321">
      <w:pPr>
        <w:rPr>
          <w:rFonts w:ascii="Arial" w:hAnsi="Arial" w:cs="Arial"/>
          <w:sz w:val="24"/>
          <w:szCs w:val="24"/>
        </w:rPr>
      </w:pPr>
    </w:p>
    <w:p w14:paraId="0281EBBA" w14:textId="0A031940" w:rsidR="00EC35CF" w:rsidRDefault="006C0380" w:rsidP="001E132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3B545C7E" wp14:editId="4DEAA136">
                <wp:simplePos x="0" y="0"/>
                <wp:positionH relativeFrom="margin">
                  <wp:posOffset>1577487</wp:posOffset>
                </wp:positionH>
                <wp:positionV relativeFrom="paragraph">
                  <wp:posOffset>110079</wp:posOffset>
                </wp:positionV>
                <wp:extent cx="2816352" cy="314554"/>
                <wp:effectExtent l="0" t="0" r="22225" b="28575"/>
                <wp:wrapNone/>
                <wp:docPr id="227162777" name="Text Box 8"/>
                <wp:cNvGraphicFramePr/>
                <a:graphic xmlns:a="http://schemas.openxmlformats.org/drawingml/2006/main">
                  <a:graphicData uri="http://schemas.microsoft.com/office/word/2010/wordprocessingShape">
                    <wps:wsp>
                      <wps:cNvSpPr txBox="1"/>
                      <wps:spPr>
                        <a:xfrm>
                          <a:off x="0" y="0"/>
                          <a:ext cx="2816352" cy="314554"/>
                        </a:xfrm>
                        <a:prstGeom prst="rect">
                          <a:avLst/>
                        </a:prstGeom>
                        <a:solidFill>
                          <a:schemeClr val="lt1"/>
                        </a:solidFill>
                        <a:ln w="6350">
                          <a:solidFill>
                            <a:prstClr val="black"/>
                          </a:solidFill>
                        </a:ln>
                      </wps:spPr>
                      <wps:txbx>
                        <w:txbxContent>
                          <w:p w14:paraId="2B7050E6" w14:textId="49BF1378" w:rsidR="006C0380" w:rsidRDefault="00736EFA" w:rsidP="006C0380">
                            <w:pPr>
                              <w:jc w:val="center"/>
                            </w:pPr>
                            <w:r>
                              <w:rPr>
                                <w:rFonts w:ascii="Arial" w:hAnsi="Arial" w:cs="Arial"/>
                                <w:sz w:val="24"/>
                                <w:szCs w:val="24"/>
                              </w:rPr>
                              <w:t>HUMAN RE</w:t>
                            </w:r>
                            <w:r w:rsidR="003903BE">
                              <w:rPr>
                                <w:rFonts w:ascii="Arial" w:hAnsi="Arial" w:cs="Arial"/>
                                <w:sz w:val="24"/>
                                <w:szCs w:val="24"/>
                              </w:rPr>
                              <w:t>SOURCE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545C7E" id="_x0000_t202" coordsize="21600,21600" o:spt="202" path="m,l,21600r21600,l21600,xe">
                <v:stroke joinstyle="miter"/>
                <v:path gradientshapeok="t" o:connecttype="rect"/>
              </v:shapetype>
              <v:shape id="Text Box 8" o:spid="_x0000_s1026" type="#_x0000_t202" style="position:absolute;margin-left:124.2pt;margin-top:8.65pt;width:221.75pt;height:24.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" fillcolor="white [3201]" strokeweight=".5pt">
                <v:textbox>
                  <w:txbxContent>
                    <w:p w14:paraId="2B7050E6" w14:textId="49BF1378" w:rsidR="006C0380" w:rsidRDefault="00736EFA" w:rsidP="006C0380">
                      <w:pPr>
                        <w:jc w:val="center"/>
                      </w:pPr>
                      <w:r>
                        <w:rPr>
                          <w:rFonts w:ascii="Arial" w:hAnsi="Arial" w:cs="Arial"/>
                          <w:sz w:val="24"/>
                          <w:szCs w:val="24"/>
                        </w:rPr>
                        <w:t>HUMAN RE</w:t>
                      </w:r>
                      <w:r w:rsidR="003903BE">
                        <w:rPr>
                          <w:rFonts w:ascii="Arial" w:hAnsi="Arial" w:cs="Arial"/>
                          <w:sz w:val="24"/>
                          <w:szCs w:val="24"/>
                        </w:rPr>
                        <w:t>SOURCE MANAGEMENT</w:t>
                      </w:r>
                    </w:p>
                  </w:txbxContent>
                </v:textbox>
                <w10:wrap anchorx="margin"/>
              </v:shape>
            </w:pict>
          </mc:Fallback>
        </mc:AlternateContent>
      </w:r>
    </w:p>
    <w:p w14:paraId="33C8A2EF" w14:textId="232A58E9" w:rsidR="00EC35CF" w:rsidRPr="00CF5D2A" w:rsidRDefault="00840D35" w:rsidP="001E1321">
      <w:p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84864" behindDoc="0" locked="0" layoutInCell="1" allowOverlap="1" wp14:anchorId="4A9A3DF0" wp14:editId="148A4F1E">
                <wp:simplePos x="0" y="0"/>
                <wp:positionH relativeFrom="column">
                  <wp:posOffset>2885910</wp:posOffset>
                </wp:positionH>
                <wp:positionV relativeFrom="paragraph">
                  <wp:posOffset>133651</wp:posOffset>
                </wp:positionV>
                <wp:extent cx="0" cy="161374"/>
                <wp:effectExtent l="76200" t="0" r="57150" b="48260"/>
                <wp:wrapNone/>
                <wp:docPr id="1953819191" name="Straight Arrow Connector 10"/>
                <wp:cNvGraphicFramePr/>
                <a:graphic xmlns:a="http://schemas.openxmlformats.org/drawingml/2006/main">
                  <a:graphicData uri="http://schemas.microsoft.com/office/word/2010/wordprocessingShape">
                    <wps:wsp>
                      <wps:cNvCnPr/>
                      <wps:spPr>
                        <a:xfrm>
                          <a:off x="0" y="0"/>
                          <a:ext cx="0" cy="16137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2EEE91" id="Straight Arrow Connector 10" o:spid="_x0000_s1026" type="#_x0000_t32" style="position:absolute;margin-left:227.25pt;margin-top:10.5pt;width:0;height:12.7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" strokecolor="black [3200]" strokeweight=".5pt">
                <v:stroke endarrow="block" joinstyle="miter"/>
              </v:shape>
            </w:pict>
          </mc:Fallback>
        </mc:AlternateContent>
      </w:r>
    </w:p>
    <w:p w14:paraId="5ACCA3F4" w14:textId="7ECE9703" w:rsidR="00EC35CF" w:rsidRPr="00CF5D2A" w:rsidRDefault="007465C5" w:rsidP="001E1321">
      <w:p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93056" behindDoc="0" locked="0" layoutInCell="1" allowOverlap="1" wp14:anchorId="568447EC" wp14:editId="25FB3957">
                <wp:simplePos x="0" y="0"/>
                <wp:positionH relativeFrom="column">
                  <wp:posOffset>4017017</wp:posOffset>
                </wp:positionH>
                <wp:positionV relativeFrom="paragraph">
                  <wp:posOffset>56453</wp:posOffset>
                </wp:positionV>
                <wp:extent cx="5286" cy="179708"/>
                <wp:effectExtent l="76200" t="0" r="71120" b="48895"/>
                <wp:wrapNone/>
                <wp:docPr id="459052013" name="Straight Arrow Connector 17"/>
                <wp:cNvGraphicFramePr/>
                <a:graphic xmlns:a="http://schemas.openxmlformats.org/drawingml/2006/main">
                  <a:graphicData uri="http://schemas.microsoft.com/office/word/2010/wordprocessingShape">
                    <wps:wsp>
                      <wps:cNvCnPr/>
                      <wps:spPr>
                        <a:xfrm>
                          <a:off x="0" y="0"/>
                          <a:ext cx="5286" cy="17970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938A57" id="Straight Arrow Connector 17" o:spid="_x0000_s1026" type="#_x0000_t32" style="position:absolute;margin-left:316.3pt;margin-top:4.45pt;width:.4pt;height:14.1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" strokecolor="black [3200]" strokeweight=".5pt">
                <v:stroke endarrow="block" joinstyle="miter"/>
              </v:shape>
            </w:pict>
          </mc:Fallback>
        </mc:AlternateContent>
      </w:r>
      <w:r>
        <w:rPr>
          <w:rFonts w:ascii="Arial" w:hAnsi="Arial" w:cs="Arial"/>
          <w:noProof/>
          <w:sz w:val="20"/>
          <w:szCs w:val="20"/>
        </w:rPr>
        <mc:AlternateContent>
          <mc:Choice Requires="wps">
            <w:drawing>
              <wp:anchor distT="0" distB="0" distL="114300" distR="114300" simplePos="0" relativeHeight="251692032" behindDoc="0" locked="0" layoutInCell="1" allowOverlap="1" wp14:anchorId="1BE48FB9" wp14:editId="0E68A959">
                <wp:simplePos x="0" y="0"/>
                <wp:positionH relativeFrom="column">
                  <wp:posOffset>1707232</wp:posOffset>
                </wp:positionH>
                <wp:positionV relativeFrom="paragraph">
                  <wp:posOffset>45882</wp:posOffset>
                </wp:positionV>
                <wp:extent cx="0" cy="206136"/>
                <wp:effectExtent l="76200" t="0" r="57150" b="60960"/>
                <wp:wrapNone/>
                <wp:docPr id="1213201398" name="Straight Arrow Connector 16"/>
                <wp:cNvGraphicFramePr/>
                <a:graphic xmlns:a="http://schemas.openxmlformats.org/drawingml/2006/main">
                  <a:graphicData uri="http://schemas.microsoft.com/office/word/2010/wordprocessingShape">
                    <wps:wsp>
                      <wps:cNvCnPr/>
                      <wps:spPr>
                        <a:xfrm>
                          <a:off x="0" y="0"/>
                          <a:ext cx="0" cy="20613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1B79CD5" id="Straight Arrow Connector 16" o:spid="_x0000_s1026" type="#_x0000_t32" style="position:absolute;margin-left:134.45pt;margin-top:3.6pt;width:0;height:16.2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" strokecolor="black [3200]" strokeweight=".5pt">
                <v:stroke endarrow="block" joinstyle="miter"/>
              </v:shape>
            </w:pict>
          </mc:Fallback>
        </mc:AlternateContent>
      </w:r>
      <w:r w:rsidRPr="00CF5D2A">
        <w:rPr>
          <w:rFonts w:ascii="Arial" w:hAnsi="Arial" w:cs="Arial"/>
          <w:noProof/>
          <w:sz w:val="20"/>
          <w:szCs w:val="20"/>
        </w:rPr>
        <mc:AlternateContent>
          <mc:Choice Requires="wps">
            <w:drawing>
              <wp:anchor distT="0" distB="0" distL="114300" distR="114300" simplePos="0" relativeHeight="251667456" behindDoc="0" locked="0" layoutInCell="1" allowOverlap="1" wp14:anchorId="6296FD09" wp14:editId="29D2998F">
                <wp:simplePos x="0" y="0"/>
                <wp:positionH relativeFrom="margin">
                  <wp:posOffset>1167765</wp:posOffset>
                </wp:positionH>
                <wp:positionV relativeFrom="paragraph">
                  <wp:posOffset>251573</wp:posOffset>
                </wp:positionV>
                <wp:extent cx="1094109" cy="549697"/>
                <wp:effectExtent l="0" t="0" r="10795" b="22225"/>
                <wp:wrapNone/>
                <wp:docPr id="1253606840" name="Text Box 8"/>
                <wp:cNvGraphicFramePr/>
                <a:graphic xmlns:a="http://schemas.openxmlformats.org/drawingml/2006/main">
                  <a:graphicData uri="http://schemas.microsoft.com/office/word/2010/wordprocessingShape">
                    <wps:wsp>
                      <wps:cNvSpPr txBox="1"/>
                      <wps:spPr>
                        <a:xfrm>
                          <a:off x="0" y="0"/>
                          <a:ext cx="1094109" cy="549697"/>
                        </a:xfrm>
                        <a:prstGeom prst="rect">
                          <a:avLst/>
                        </a:prstGeom>
                        <a:solidFill>
                          <a:schemeClr val="lt1"/>
                        </a:solidFill>
                        <a:ln w="6350">
                          <a:solidFill>
                            <a:prstClr val="black"/>
                          </a:solidFill>
                        </a:ln>
                      </wps:spPr>
                      <wps:txbx>
                        <w:txbxContent>
                          <w:p w14:paraId="7D25F355" w14:textId="725676C7" w:rsidR="00343581" w:rsidRPr="008F16F4" w:rsidRDefault="00E037DE" w:rsidP="00343581">
                            <w:pPr>
                              <w:jc w:val="center"/>
                              <w:rPr>
                                <w:sz w:val="18"/>
                                <w:szCs w:val="18"/>
                              </w:rPr>
                            </w:pPr>
                            <w:r w:rsidRPr="008F16F4">
                              <w:rPr>
                                <w:rFonts w:ascii="Arial" w:hAnsi="Arial" w:cs="Arial"/>
                                <w:sz w:val="20"/>
                                <w:szCs w:val="20"/>
                              </w:rPr>
                              <w:t>Talent Acquisition and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96FD09" id="_x0000_s1027" type="#_x0000_t202" style="position:absolute;margin-left:91.95pt;margin-top:19.8pt;width:86.15pt;height:43.3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" fillcolor="white [3201]" strokeweight=".5pt">
                <v:textbox>
                  <w:txbxContent>
                    <w:p w14:paraId="7D25F355" w14:textId="725676C7" w:rsidR="00343581" w:rsidRPr="008F16F4" w:rsidRDefault="00E037DE" w:rsidP="00343581">
                      <w:pPr>
                        <w:jc w:val="center"/>
                        <w:rPr>
                          <w:sz w:val="18"/>
                          <w:szCs w:val="18"/>
                        </w:rPr>
                      </w:pPr>
                      <w:r w:rsidRPr="008F16F4">
                        <w:rPr>
                          <w:rFonts w:ascii="Arial" w:hAnsi="Arial" w:cs="Arial"/>
                          <w:sz w:val="20"/>
                          <w:szCs w:val="20"/>
                        </w:rPr>
                        <w:t>Talent Acquisition and Development</w:t>
                      </w:r>
                    </w:p>
                  </w:txbxContent>
                </v:textbox>
                <w10:wrap anchorx="margin"/>
              </v:shape>
            </w:pict>
          </mc:Fallback>
        </mc:AlternateContent>
      </w:r>
      <w:r w:rsidRPr="00CF5D2A">
        <w:rPr>
          <w:rFonts w:ascii="Arial" w:hAnsi="Arial" w:cs="Arial"/>
          <w:noProof/>
          <w:sz w:val="20"/>
          <w:szCs w:val="20"/>
        </w:rPr>
        <mc:AlternateContent>
          <mc:Choice Requires="wps">
            <w:drawing>
              <wp:anchor distT="0" distB="0" distL="114300" distR="114300" simplePos="0" relativeHeight="251683840" behindDoc="0" locked="0" layoutInCell="1" allowOverlap="1" wp14:anchorId="00F9B6E8" wp14:editId="0BCF8440">
                <wp:simplePos x="0" y="0"/>
                <wp:positionH relativeFrom="margin">
                  <wp:posOffset>3451375</wp:posOffset>
                </wp:positionH>
                <wp:positionV relativeFrom="paragraph">
                  <wp:posOffset>225425</wp:posOffset>
                </wp:positionV>
                <wp:extent cx="1194435" cy="565554"/>
                <wp:effectExtent l="0" t="0" r="24765" b="25400"/>
                <wp:wrapNone/>
                <wp:docPr id="341662643" name="Text Box 8"/>
                <wp:cNvGraphicFramePr/>
                <a:graphic xmlns:a="http://schemas.openxmlformats.org/drawingml/2006/main">
                  <a:graphicData uri="http://schemas.microsoft.com/office/word/2010/wordprocessingShape">
                    <wps:wsp>
                      <wps:cNvSpPr txBox="1"/>
                      <wps:spPr>
                        <a:xfrm>
                          <a:off x="0" y="0"/>
                          <a:ext cx="1194435" cy="565554"/>
                        </a:xfrm>
                        <a:prstGeom prst="rect">
                          <a:avLst/>
                        </a:prstGeom>
                        <a:solidFill>
                          <a:schemeClr val="lt1"/>
                        </a:solidFill>
                        <a:ln w="6350">
                          <a:solidFill>
                            <a:prstClr val="black"/>
                          </a:solidFill>
                        </a:ln>
                      </wps:spPr>
                      <wps:txbx>
                        <w:txbxContent>
                          <w:p w14:paraId="3B349BDF" w14:textId="6B9F92ED" w:rsidR="00977264" w:rsidRPr="008F16F4" w:rsidRDefault="00E037DE" w:rsidP="00977264">
                            <w:pPr>
                              <w:jc w:val="center"/>
                              <w:rPr>
                                <w:sz w:val="16"/>
                                <w:szCs w:val="16"/>
                              </w:rPr>
                            </w:pPr>
                            <w:r w:rsidRPr="008F16F4">
                              <w:rPr>
                                <w:rFonts w:ascii="Arial" w:hAnsi="Arial" w:cs="Arial"/>
                                <w:sz w:val="20"/>
                                <w:szCs w:val="20"/>
                              </w:rPr>
                              <w:t>Performance Management and Incentives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9B6E8" id="_x0000_s1028" type="#_x0000_t202" style="position:absolute;margin-left:271.75pt;margin-top:17.75pt;width:94.05pt;height:44.5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" fillcolor="white [3201]" strokeweight=".5pt">
                <v:textbox>
                  <w:txbxContent>
                    <w:p w14:paraId="3B349BDF" w14:textId="6B9F92ED" w:rsidR="00977264" w:rsidRPr="008F16F4" w:rsidRDefault="00E037DE" w:rsidP="00977264">
                      <w:pPr>
                        <w:jc w:val="center"/>
                        <w:rPr>
                          <w:sz w:val="16"/>
                          <w:szCs w:val="16"/>
                        </w:rPr>
                      </w:pPr>
                      <w:r w:rsidRPr="008F16F4">
                        <w:rPr>
                          <w:rFonts w:ascii="Arial" w:hAnsi="Arial" w:cs="Arial"/>
                          <w:sz w:val="20"/>
                          <w:szCs w:val="20"/>
                        </w:rPr>
                        <w:t>Performance Management and Incentives</w:t>
                      </w:r>
                    </w:p>
                  </w:txbxContent>
                </v:textbox>
                <w10:wrap anchorx="margin"/>
              </v:shape>
            </w:pict>
          </mc:Fallback>
        </mc:AlternateContent>
      </w:r>
      <w:r>
        <w:rPr>
          <w:rFonts w:ascii="Arial" w:hAnsi="Arial" w:cs="Arial"/>
          <w:noProof/>
          <w:sz w:val="20"/>
          <w:szCs w:val="20"/>
        </w:rPr>
        <mc:AlternateContent>
          <mc:Choice Requires="wps">
            <w:drawing>
              <wp:anchor distT="0" distB="0" distL="114300" distR="114300" simplePos="0" relativeHeight="251691008" behindDoc="0" locked="0" layoutInCell="1" allowOverlap="1" wp14:anchorId="5A97C498" wp14:editId="56DDD99E">
                <wp:simplePos x="0" y="0"/>
                <wp:positionH relativeFrom="column">
                  <wp:posOffset>5312711</wp:posOffset>
                </wp:positionH>
                <wp:positionV relativeFrom="paragraph">
                  <wp:posOffset>43815</wp:posOffset>
                </wp:positionV>
                <wp:extent cx="0" cy="327910"/>
                <wp:effectExtent l="76200" t="0" r="76200" b="53340"/>
                <wp:wrapNone/>
                <wp:docPr id="2135272138" name="Straight Arrow Connector 14"/>
                <wp:cNvGraphicFramePr/>
                <a:graphic xmlns:a="http://schemas.openxmlformats.org/drawingml/2006/main">
                  <a:graphicData uri="http://schemas.microsoft.com/office/word/2010/wordprocessingShape">
                    <wps:wsp>
                      <wps:cNvCnPr/>
                      <wps:spPr>
                        <a:xfrm>
                          <a:off x="0" y="0"/>
                          <a:ext cx="0" cy="3279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4F0B75D" id="Straight Arrow Connector 14" o:spid="_x0000_s1026" type="#_x0000_t32" style="position:absolute;margin-left:418.3pt;margin-top:3.45pt;width:0;height:25.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" strokecolor="black [3200]" strokeweight=".5pt">
                <v:stroke endarrow="block" joinstyle="miter"/>
              </v:shape>
            </w:pict>
          </mc:Fallback>
        </mc:AlternateContent>
      </w:r>
      <w:r>
        <w:rPr>
          <w:rFonts w:ascii="Arial" w:hAnsi="Arial" w:cs="Arial"/>
          <w:noProof/>
          <w:sz w:val="20"/>
          <w:szCs w:val="20"/>
        </w:rPr>
        <mc:AlternateContent>
          <mc:Choice Requires="wps">
            <w:drawing>
              <wp:anchor distT="0" distB="0" distL="114300" distR="114300" simplePos="0" relativeHeight="251688960" behindDoc="0" locked="0" layoutInCell="1" allowOverlap="1" wp14:anchorId="71194EAC" wp14:editId="6598CF42">
                <wp:simplePos x="0" y="0"/>
                <wp:positionH relativeFrom="column">
                  <wp:posOffset>2881638</wp:posOffset>
                </wp:positionH>
                <wp:positionV relativeFrom="paragraph">
                  <wp:posOffset>39554</wp:posOffset>
                </wp:positionV>
                <wp:extent cx="0" cy="327910"/>
                <wp:effectExtent l="76200" t="0" r="76200" b="53340"/>
                <wp:wrapNone/>
                <wp:docPr id="881228550" name="Straight Arrow Connector 14"/>
                <wp:cNvGraphicFramePr/>
                <a:graphic xmlns:a="http://schemas.openxmlformats.org/drawingml/2006/main">
                  <a:graphicData uri="http://schemas.microsoft.com/office/word/2010/wordprocessingShape">
                    <wps:wsp>
                      <wps:cNvCnPr/>
                      <wps:spPr>
                        <a:xfrm>
                          <a:off x="0" y="0"/>
                          <a:ext cx="0" cy="3279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B5AA18" id="Straight Arrow Connector 14" o:spid="_x0000_s1026" type="#_x0000_t32" style="position:absolute;margin-left:226.9pt;margin-top:3.1pt;width:0;height:25.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" strokecolor="black [3200]" strokeweight=".5pt">
                <v:stroke endarrow="block" joinstyle="miter"/>
              </v:shape>
            </w:pict>
          </mc:Fallback>
        </mc:AlternateContent>
      </w:r>
      <w:r>
        <w:rPr>
          <w:rFonts w:ascii="Arial" w:hAnsi="Arial" w:cs="Arial"/>
          <w:noProof/>
          <w:sz w:val="20"/>
          <w:szCs w:val="20"/>
        </w:rPr>
        <mc:AlternateContent>
          <mc:Choice Requires="wps">
            <w:drawing>
              <wp:anchor distT="0" distB="0" distL="114300" distR="114300" simplePos="0" relativeHeight="251686912" behindDoc="0" locked="0" layoutInCell="1" allowOverlap="1" wp14:anchorId="10B091CA" wp14:editId="0BD376E2">
                <wp:simplePos x="0" y="0"/>
                <wp:positionH relativeFrom="column">
                  <wp:posOffset>539126</wp:posOffset>
                </wp:positionH>
                <wp:positionV relativeFrom="paragraph">
                  <wp:posOffset>45676</wp:posOffset>
                </wp:positionV>
                <wp:extent cx="0" cy="327910"/>
                <wp:effectExtent l="76200" t="0" r="76200" b="53340"/>
                <wp:wrapNone/>
                <wp:docPr id="25052084" name="Straight Arrow Connector 14"/>
                <wp:cNvGraphicFramePr/>
                <a:graphic xmlns:a="http://schemas.openxmlformats.org/drawingml/2006/main">
                  <a:graphicData uri="http://schemas.microsoft.com/office/word/2010/wordprocessingShape">
                    <wps:wsp>
                      <wps:cNvCnPr/>
                      <wps:spPr>
                        <a:xfrm>
                          <a:off x="0" y="0"/>
                          <a:ext cx="0" cy="3279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1389C5B" id="Straight Arrow Connector 14" o:spid="_x0000_s1026" type="#_x0000_t32" style="position:absolute;margin-left:42.45pt;margin-top:3.6pt;width:0;height:25.8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" strokecolor="black [3200]" strokeweight=".5pt">
                <v:stroke endarrow="block" joinstyle="miter"/>
              </v:shape>
            </w:pict>
          </mc:Fallback>
        </mc:AlternateContent>
      </w:r>
      <w:r>
        <w:rPr>
          <w:rFonts w:ascii="Arial" w:hAnsi="Arial" w:cs="Arial"/>
          <w:noProof/>
          <w:sz w:val="20"/>
          <w:szCs w:val="20"/>
        </w:rPr>
        <mc:AlternateContent>
          <mc:Choice Requires="wps">
            <w:drawing>
              <wp:anchor distT="0" distB="0" distL="114300" distR="114300" simplePos="0" relativeHeight="251685888" behindDoc="0" locked="0" layoutInCell="1" allowOverlap="1" wp14:anchorId="0149D9CB" wp14:editId="6E107107">
                <wp:simplePos x="0" y="0"/>
                <wp:positionH relativeFrom="column">
                  <wp:posOffset>528554</wp:posOffset>
                </wp:positionH>
                <wp:positionV relativeFrom="paragraph">
                  <wp:posOffset>40596</wp:posOffset>
                </wp:positionV>
                <wp:extent cx="4793993" cy="5286"/>
                <wp:effectExtent l="0" t="0" r="26035" b="33020"/>
                <wp:wrapNone/>
                <wp:docPr id="1538375776" name="Straight Connector 12"/>
                <wp:cNvGraphicFramePr/>
                <a:graphic xmlns:a="http://schemas.openxmlformats.org/drawingml/2006/main">
                  <a:graphicData uri="http://schemas.microsoft.com/office/word/2010/wordprocessingShape">
                    <wps:wsp>
                      <wps:cNvCnPr/>
                      <wps:spPr>
                        <a:xfrm>
                          <a:off x="0" y="0"/>
                          <a:ext cx="4793993" cy="528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0E22FF" id="Straight Connector 12"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41.6pt,3.2pt" to="419.1pt,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" strokecolor="black [3200]" strokeweight=".5pt">
                <v:stroke joinstyle="miter"/>
              </v:line>
            </w:pict>
          </mc:Fallback>
        </mc:AlternateContent>
      </w:r>
    </w:p>
    <w:p w14:paraId="5A36D01E" w14:textId="1C082D9E" w:rsidR="00EC35CF" w:rsidRPr="005C4739" w:rsidRDefault="007465C5" w:rsidP="001E1321">
      <w:pPr>
        <w:rPr>
          <w:rFonts w:ascii="Arial" w:hAnsi="Arial" w:cs="Arial"/>
          <w:sz w:val="20"/>
          <w:szCs w:val="20"/>
        </w:rPr>
      </w:pPr>
      <w:r w:rsidRPr="00CF5D2A">
        <w:rPr>
          <w:rFonts w:ascii="Arial" w:hAnsi="Arial" w:cs="Arial"/>
          <w:noProof/>
          <w:sz w:val="20"/>
          <w:szCs w:val="20"/>
        </w:rPr>
        <mc:AlternateContent>
          <mc:Choice Requires="wps">
            <w:drawing>
              <wp:anchor distT="0" distB="0" distL="114300" distR="114300" simplePos="0" relativeHeight="251679744" behindDoc="0" locked="0" layoutInCell="1" allowOverlap="1" wp14:anchorId="557BF29D" wp14:editId="18A12B7E">
                <wp:simplePos x="0" y="0"/>
                <wp:positionH relativeFrom="margin">
                  <wp:posOffset>4815135</wp:posOffset>
                </wp:positionH>
                <wp:positionV relativeFrom="paragraph">
                  <wp:posOffset>124951</wp:posOffset>
                </wp:positionV>
                <wp:extent cx="985979" cy="549697"/>
                <wp:effectExtent l="0" t="0" r="24130" b="22225"/>
                <wp:wrapNone/>
                <wp:docPr id="1095470198" name="Text Box 8"/>
                <wp:cNvGraphicFramePr/>
                <a:graphic xmlns:a="http://schemas.openxmlformats.org/drawingml/2006/main">
                  <a:graphicData uri="http://schemas.microsoft.com/office/word/2010/wordprocessingShape">
                    <wps:wsp>
                      <wps:cNvSpPr txBox="1"/>
                      <wps:spPr>
                        <a:xfrm>
                          <a:off x="0" y="0"/>
                          <a:ext cx="985979" cy="549697"/>
                        </a:xfrm>
                        <a:prstGeom prst="rect">
                          <a:avLst/>
                        </a:prstGeom>
                        <a:solidFill>
                          <a:schemeClr val="lt1"/>
                        </a:solidFill>
                        <a:ln w="6350">
                          <a:solidFill>
                            <a:prstClr val="black"/>
                          </a:solidFill>
                        </a:ln>
                      </wps:spPr>
                      <wps:txbx>
                        <w:txbxContent>
                          <w:p w14:paraId="55BA1D28" w14:textId="0790920D" w:rsidR="00977264" w:rsidRPr="008F16F4" w:rsidRDefault="00BC2E71" w:rsidP="00977264">
                            <w:pPr>
                              <w:jc w:val="center"/>
                              <w:rPr>
                                <w:sz w:val="16"/>
                                <w:szCs w:val="16"/>
                              </w:rPr>
                            </w:pPr>
                            <w:r w:rsidRPr="008F16F4">
                              <w:rPr>
                                <w:rFonts w:ascii="Arial" w:hAnsi="Arial" w:cs="Arial"/>
                                <w:sz w:val="20"/>
                                <w:szCs w:val="20"/>
                              </w:rPr>
                              <w:t>Development of successful leaders</w:t>
                            </w:r>
                            <w:r w:rsidR="001F74ED" w:rsidRPr="008F16F4">
                              <w:rPr>
                                <w:rFonts w:ascii="Arial" w:hAnsi="Arial" w:cs="Arial"/>
                                <w:sz w:val="18"/>
                                <w:szCs w:val="18"/>
                              </w:rPr>
                              <w:t>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BF29D" id="_x0000_s1029" type="#_x0000_t202" style="position:absolute;margin-left:379.15pt;margin-top:9.85pt;width:77.65pt;height:43.3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" fillcolor="white [3201]" strokeweight=".5pt">
                <v:textbox>
                  <w:txbxContent>
                    <w:p w14:paraId="55BA1D28" w14:textId="0790920D" w:rsidR="00977264" w:rsidRPr="008F16F4" w:rsidRDefault="00BC2E71" w:rsidP="00977264">
                      <w:pPr>
                        <w:jc w:val="center"/>
                        <w:rPr>
                          <w:sz w:val="16"/>
                          <w:szCs w:val="16"/>
                        </w:rPr>
                      </w:pPr>
                      <w:r w:rsidRPr="008F16F4">
                        <w:rPr>
                          <w:rFonts w:ascii="Arial" w:hAnsi="Arial" w:cs="Arial"/>
                          <w:sz w:val="20"/>
                          <w:szCs w:val="20"/>
                        </w:rPr>
                        <w:t>Development of successful leaders</w:t>
                      </w:r>
                      <w:r w:rsidR="001F74ED" w:rsidRPr="008F16F4">
                        <w:rPr>
                          <w:rFonts w:ascii="Arial" w:hAnsi="Arial" w:cs="Arial"/>
                          <w:sz w:val="18"/>
                          <w:szCs w:val="18"/>
                        </w:rPr>
                        <w:t>hip</w:t>
                      </w:r>
                    </w:p>
                  </w:txbxContent>
                </v:textbox>
                <w10:wrap anchorx="margin"/>
              </v:shape>
            </w:pict>
          </mc:Fallback>
        </mc:AlternateContent>
      </w:r>
      <w:r w:rsidR="00840D35" w:rsidRPr="00CF5D2A">
        <w:rPr>
          <w:rFonts w:ascii="Arial" w:hAnsi="Arial" w:cs="Arial"/>
          <w:noProof/>
          <w:sz w:val="20"/>
          <w:szCs w:val="20"/>
        </w:rPr>
        <mc:AlternateContent>
          <mc:Choice Requires="wps">
            <w:drawing>
              <wp:anchor distT="0" distB="0" distL="114300" distR="114300" simplePos="0" relativeHeight="251681792" behindDoc="0" locked="0" layoutInCell="1" allowOverlap="1" wp14:anchorId="1E1EA885" wp14:editId="147DCCD9">
                <wp:simplePos x="0" y="0"/>
                <wp:positionH relativeFrom="margin">
                  <wp:posOffset>2467481</wp:posOffset>
                </wp:positionH>
                <wp:positionV relativeFrom="paragraph">
                  <wp:posOffset>92710</wp:posOffset>
                </wp:positionV>
                <wp:extent cx="816841" cy="568031"/>
                <wp:effectExtent l="0" t="0" r="21590" b="22860"/>
                <wp:wrapNone/>
                <wp:docPr id="54757982" name="Text Box 8"/>
                <wp:cNvGraphicFramePr/>
                <a:graphic xmlns:a="http://schemas.openxmlformats.org/drawingml/2006/main">
                  <a:graphicData uri="http://schemas.microsoft.com/office/word/2010/wordprocessingShape">
                    <wps:wsp>
                      <wps:cNvSpPr txBox="1"/>
                      <wps:spPr>
                        <a:xfrm>
                          <a:off x="0" y="0"/>
                          <a:ext cx="816841" cy="568031"/>
                        </a:xfrm>
                        <a:prstGeom prst="rect">
                          <a:avLst/>
                        </a:prstGeom>
                        <a:solidFill>
                          <a:schemeClr val="lt1"/>
                        </a:solidFill>
                        <a:ln w="6350">
                          <a:solidFill>
                            <a:prstClr val="black"/>
                          </a:solidFill>
                        </a:ln>
                      </wps:spPr>
                      <wps:txbx>
                        <w:txbxContent>
                          <w:p w14:paraId="04480E2B" w14:textId="25270C49" w:rsidR="00977264" w:rsidRPr="008F16F4" w:rsidRDefault="00BC2E71" w:rsidP="00977264">
                            <w:pPr>
                              <w:jc w:val="center"/>
                              <w:rPr>
                                <w:sz w:val="16"/>
                                <w:szCs w:val="16"/>
                              </w:rPr>
                            </w:pPr>
                            <w:r w:rsidRPr="008F16F4">
                              <w:rPr>
                                <w:rFonts w:ascii="Arial" w:hAnsi="Arial" w:cs="Arial"/>
                                <w:sz w:val="20"/>
                                <w:szCs w:val="20"/>
                              </w:rPr>
                              <w:t>Foster a Learning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EA885" id="_x0000_s1030" type="#_x0000_t202" style="position:absolute;margin-left:194.3pt;margin-top:7.3pt;width:64.3pt;height:44.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" fillcolor="white [3201]" strokeweight=".5pt">
                <v:textbox>
                  <w:txbxContent>
                    <w:p w14:paraId="04480E2B" w14:textId="25270C49" w:rsidR="00977264" w:rsidRPr="008F16F4" w:rsidRDefault="00BC2E71" w:rsidP="00977264">
                      <w:pPr>
                        <w:jc w:val="center"/>
                        <w:rPr>
                          <w:sz w:val="16"/>
                          <w:szCs w:val="16"/>
                        </w:rPr>
                      </w:pPr>
                      <w:r w:rsidRPr="008F16F4">
                        <w:rPr>
                          <w:rFonts w:ascii="Arial" w:hAnsi="Arial" w:cs="Arial"/>
                          <w:sz w:val="20"/>
                          <w:szCs w:val="20"/>
                        </w:rPr>
                        <w:t>Foster a Learning Culture</w:t>
                      </w:r>
                    </w:p>
                  </w:txbxContent>
                </v:textbox>
                <w10:wrap anchorx="margin"/>
              </v:shape>
            </w:pict>
          </mc:Fallback>
        </mc:AlternateContent>
      </w:r>
      <w:r w:rsidR="00840D35" w:rsidRPr="00CF5D2A">
        <w:rPr>
          <w:rFonts w:ascii="Arial" w:hAnsi="Arial" w:cs="Arial"/>
          <w:noProof/>
          <w:sz w:val="20"/>
          <w:szCs w:val="20"/>
        </w:rPr>
        <mc:AlternateContent>
          <mc:Choice Requires="wps">
            <w:drawing>
              <wp:anchor distT="0" distB="0" distL="114300" distR="114300" simplePos="0" relativeHeight="251665408" behindDoc="0" locked="0" layoutInCell="1" allowOverlap="1" wp14:anchorId="0DF556FF" wp14:editId="4479AFD4">
                <wp:simplePos x="0" y="0"/>
                <wp:positionH relativeFrom="margin">
                  <wp:posOffset>63427</wp:posOffset>
                </wp:positionH>
                <wp:positionV relativeFrom="paragraph">
                  <wp:posOffset>124479</wp:posOffset>
                </wp:positionV>
                <wp:extent cx="961970" cy="564780"/>
                <wp:effectExtent l="0" t="0" r="10160" b="26035"/>
                <wp:wrapNone/>
                <wp:docPr id="1534086346" name="Text Box 8"/>
                <wp:cNvGraphicFramePr/>
                <a:graphic xmlns:a="http://schemas.openxmlformats.org/drawingml/2006/main">
                  <a:graphicData uri="http://schemas.microsoft.com/office/word/2010/wordprocessingShape">
                    <wps:wsp>
                      <wps:cNvSpPr txBox="1"/>
                      <wps:spPr>
                        <a:xfrm>
                          <a:off x="0" y="0"/>
                          <a:ext cx="961970" cy="564780"/>
                        </a:xfrm>
                        <a:prstGeom prst="rect">
                          <a:avLst/>
                        </a:prstGeom>
                        <a:solidFill>
                          <a:schemeClr val="lt1"/>
                        </a:solidFill>
                        <a:ln w="6350">
                          <a:solidFill>
                            <a:prstClr val="black"/>
                          </a:solidFill>
                        </a:ln>
                      </wps:spPr>
                      <wps:txbx>
                        <w:txbxContent>
                          <w:p w14:paraId="1D6097FD" w14:textId="2BBDDAD7" w:rsidR="00985645" w:rsidRPr="008F16F4" w:rsidRDefault="00977264" w:rsidP="008F16F4">
                            <w:pPr>
                              <w:rPr>
                                <w:sz w:val="16"/>
                                <w:szCs w:val="16"/>
                              </w:rPr>
                            </w:pPr>
                            <w:r w:rsidRPr="008F16F4">
                              <w:rPr>
                                <w:rFonts w:ascii="Arial" w:hAnsi="Arial" w:cs="Arial"/>
                                <w:sz w:val="18"/>
                                <w:szCs w:val="18"/>
                              </w:rPr>
                              <w:t>Determine and Develop Core Competencies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F556FF" id="_x0000_s1031" type="#_x0000_t202" style="position:absolute;margin-left:5pt;margin-top:9.8pt;width:75.75pt;height:44.4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" fillcolor="white [3201]" strokeweight=".5pt">
                <v:textbox>
                  <w:txbxContent>
                    <w:p w14:paraId="1D6097FD" w14:textId="2BBDDAD7" w:rsidR="00985645" w:rsidRPr="008F16F4" w:rsidRDefault="00977264" w:rsidP="008F16F4">
                      <w:pPr>
                        <w:rPr>
                          <w:sz w:val="16"/>
                          <w:szCs w:val="16"/>
                        </w:rPr>
                      </w:pPr>
                      <w:r w:rsidRPr="008F16F4">
                        <w:rPr>
                          <w:rFonts w:ascii="Arial" w:hAnsi="Arial" w:cs="Arial"/>
                          <w:sz w:val="18"/>
                          <w:szCs w:val="18"/>
                        </w:rPr>
                        <w:t>Determine and Develop Core Competencies</w:t>
                      </w:r>
                    </w:p>
                  </w:txbxContent>
                </v:textbox>
                <w10:wrap anchorx="margin"/>
              </v:shape>
            </w:pict>
          </mc:Fallback>
        </mc:AlternateContent>
      </w:r>
    </w:p>
    <w:p w14:paraId="002AEBD2" w14:textId="77777777" w:rsidR="00EC35CF" w:rsidRDefault="00EC35CF" w:rsidP="001E1321">
      <w:pPr>
        <w:rPr>
          <w:rFonts w:ascii="Arial" w:hAnsi="Arial" w:cs="Arial"/>
          <w:sz w:val="24"/>
          <w:szCs w:val="24"/>
        </w:rPr>
      </w:pPr>
    </w:p>
    <w:p w14:paraId="4C714E70" w14:textId="77777777" w:rsidR="00B9690A" w:rsidRDefault="00B9690A" w:rsidP="001E1321">
      <w:pPr>
        <w:rPr>
          <w:rFonts w:ascii="Arial" w:hAnsi="Arial" w:cs="Arial"/>
          <w:sz w:val="24"/>
          <w:szCs w:val="24"/>
        </w:rPr>
      </w:pPr>
    </w:p>
    <w:p w14:paraId="3815A95F" w14:textId="77777777" w:rsidR="00B9690A" w:rsidRDefault="00B9690A" w:rsidP="001E1321">
      <w:pPr>
        <w:rPr>
          <w:rFonts w:ascii="Arial" w:hAnsi="Arial" w:cs="Arial"/>
          <w:sz w:val="24"/>
          <w:szCs w:val="24"/>
        </w:rPr>
      </w:pPr>
    </w:p>
    <w:p w14:paraId="162746F1" w14:textId="77777777" w:rsidR="00B9690A" w:rsidRDefault="00B9690A" w:rsidP="001E1321">
      <w:pPr>
        <w:rPr>
          <w:rFonts w:ascii="Arial" w:hAnsi="Arial" w:cs="Arial"/>
          <w:sz w:val="24"/>
          <w:szCs w:val="24"/>
        </w:rPr>
      </w:pPr>
    </w:p>
    <w:p w14:paraId="43A3674B" w14:textId="320F75CF" w:rsidR="00245A62" w:rsidRDefault="00245A62" w:rsidP="001E1321">
      <w:pPr>
        <w:rPr>
          <w:rFonts w:ascii="Arial" w:hAnsi="Arial" w:cs="Arial"/>
          <w:sz w:val="24"/>
          <w:szCs w:val="24"/>
        </w:rPr>
      </w:pPr>
      <w:r w:rsidRPr="00245A62">
        <w:rPr>
          <w:rFonts w:ascii="Arial" w:hAnsi="Arial" w:cs="Arial"/>
          <w:sz w:val="24"/>
          <w:szCs w:val="24"/>
        </w:rPr>
        <w:t>To successfully develop people and align their abilities with strategic goals, HR may employ a variety of methods based on resource-based philosophy</w:t>
      </w:r>
      <w:r w:rsidR="00DC7FC8">
        <w:rPr>
          <w:rFonts w:ascii="Arial" w:hAnsi="Arial" w:cs="Arial"/>
          <w:sz w:val="24"/>
          <w:szCs w:val="24"/>
        </w:rPr>
        <w:t>:</w:t>
      </w:r>
    </w:p>
    <w:p w14:paraId="69CB0406" w14:textId="1B8F5862" w:rsidR="00EF2EDC" w:rsidRPr="00B87B42" w:rsidRDefault="00C703BB" w:rsidP="00C17645">
      <w:pPr>
        <w:pStyle w:val="ListParagraph"/>
        <w:numPr>
          <w:ilvl w:val="0"/>
          <w:numId w:val="10"/>
        </w:numPr>
        <w:rPr>
          <w:rFonts w:ascii="Arial" w:hAnsi="Arial" w:cs="Arial"/>
          <w:sz w:val="24"/>
          <w:szCs w:val="24"/>
        </w:rPr>
      </w:pPr>
      <w:r w:rsidRPr="00C703BB">
        <w:rPr>
          <w:rFonts w:ascii="Arial" w:hAnsi="Arial" w:cs="Arial"/>
          <w:sz w:val="24"/>
          <w:szCs w:val="24"/>
        </w:rPr>
        <w:t xml:space="preserve">Determine and Develop Core </w:t>
      </w:r>
      <w:r w:rsidR="00D06501">
        <w:rPr>
          <w:rFonts w:ascii="Arial" w:hAnsi="Arial" w:cs="Arial"/>
          <w:sz w:val="24"/>
          <w:szCs w:val="24"/>
        </w:rPr>
        <w:t>Competencies</w:t>
      </w:r>
      <w:r w:rsidRPr="00C703BB">
        <w:rPr>
          <w:rFonts w:ascii="Arial" w:hAnsi="Arial" w:cs="Arial"/>
          <w:sz w:val="24"/>
          <w:szCs w:val="24"/>
        </w:rPr>
        <w:t xml:space="preserve">: </w:t>
      </w:r>
      <w:r w:rsidRPr="00B87B42">
        <w:rPr>
          <w:rFonts w:ascii="Arial" w:hAnsi="Arial" w:cs="Arial"/>
          <w:sz w:val="24"/>
          <w:szCs w:val="24"/>
        </w:rPr>
        <w:t xml:space="preserve">HR must determine the core competencies that ECC must possess </w:t>
      </w:r>
      <w:r w:rsidR="00790736" w:rsidRPr="00B87B42">
        <w:rPr>
          <w:rFonts w:ascii="Arial" w:hAnsi="Arial" w:cs="Arial"/>
          <w:sz w:val="24"/>
          <w:szCs w:val="24"/>
        </w:rPr>
        <w:t>to</w:t>
      </w:r>
      <w:r w:rsidRPr="00B87B42">
        <w:rPr>
          <w:rFonts w:ascii="Arial" w:hAnsi="Arial" w:cs="Arial"/>
          <w:sz w:val="24"/>
          <w:szCs w:val="24"/>
        </w:rPr>
        <w:t xml:space="preserve"> flourish in the public sector. Core competencies are distinctive skills or bodies of knowledge that offer an organization a competitive advantage</w:t>
      </w:r>
      <w:r w:rsidR="003C2171" w:rsidRPr="00B87B42">
        <w:rPr>
          <w:shd w:val="clear" w:color="auto" w:fill="F7F7F8"/>
        </w:rPr>
        <w:t xml:space="preserve"> </w:t>
      </w:r>
      <w:r w:rsidR="003C2171" w:rsidRPr="00B87B42">
        <w:rPr>
          <w:rFonts w:ascii="Arial" w:hAnsi="Arial" w:cs="Arial"/>
          <w:color w:val="000000" w:themeColor="text1"/>
          <w:sz w:val="24"/>
          <w:szCs w:val="24"/>
          <w:shd w:val="clear" w:color="auto" w:fill="F7F7F8"/>
        </w:rPr>
        <w:t>(Prahalad &amp; Hamel, 1990)</w:t>
      </w:r>
      <w:r w:rsidR="003C2171" w:rsidRPr="00B87B42">
        <w:rPr>
          <w:rFonts w:ascii="Arial" w:hAnsi="Arial" w:cs="Arial"/>
          <w:color w:val="000000" w:themeColor="text1"/>
          <w:sz w:val="24"/>
          <w:szCs w:val="24"/>
        </w:rPr>
        <w:t xml:space="preserve">. </w:t>
      </w:r>
      <w:r w:rsidRPr="00B87B42">
        <w:rPr>
          <w:rFonts w:ascii="Arial" w:hAnsi="Arial" w:cs="Arial"/>
          <w:sz w:val="24"/>
          <w:szCs w:val="24"/>
        </w:rPr>
        <w:t>By recognizing key capabilities, HR may create training and development plans that improve workers' abilities and expertise in these crucial fields.</w:t>
      </w:r>
    </w:p>
    <w:p w14:paraId="7144D175" w14:textId="77777777" w:rsidR="00EF2EDC" w:rsidRDefault="00EF2EDC" w:rsidP="00EF2EDC">
      <w:pPr>
        <w:pStyle w:val="ListParagraph"/>
        <w:rPr>
          <w:rFonts w:ascii="Arial" w:hAnsi="Arial" w:cs="Arial"/>
          <w:sz w:val="24"/>
          <w:szCs w:val="24"/>
        </w:rPr>
      </w:pPr>
    </w:p>
    <w:p w14:paraId="17BF9F0D" w14:textId="1F6920D3" w:rsidR="00EF2EDC" w:rsidRDefault="00EF2EDC" w:rsidP="00EF2EDC">
      <w:pPr>
        <w:pStyle w:val="ListParagraph"/>
        <w:numPr>
          <w:ilvl w:val="0"/>
          <w:numId w:val="10"/>
        </w:numPr>
        <w:rPr>
          <w:rFonts w:ascii="Arial" w:hAnsi="Arial" w:cs="Arial"/>
          <w:sz w:val="24"/>
          <w:szCs w:val="24"/>
        </w:rPr>
      </w:pPr>
      <w:r w:rsidRPr="00EF2EDC">
        <w:rPr>
          <w:rFonts w:ascii="Arial" w:hAnsi="Arial" w:cs="Arial"/>
          <w:sz w:val="24"/>
          <w:szCs w:val="24"/>
        </w:rPr>
        <w:t xml:space="preserve">Talent Acquisition and Development: HR should </w:t>
      </w:r>
      <w:r>
        <w:rPr>
          <w:rFonts w:ascii="Arial" w:hAnsi="Arial" w:cs="Arial"/>
          <w:sz w:val="24"/>
          <w:szCs w:val="24"/>
        </w:rPr>
        <w:t>emphasize</w:t>
      </w:r>
      <w:r w:rsidRPr="00EF2EDC">
        <w:rPr>
          <w:rFonts w:ascii="Arial" w:hAnsi="Arial" w:cs="Arial"/>
          <w:sz w:val="24"/>
          <w:szCs w:val="24"/>
        </w:rPr>
        <w:t xml:space="preserve"> talent acquisition and development efforts to meet strategy objectives. This entails making concerted attempts to hire people who have the appropriate business connection skills and </w:t>
      </w:r>
      <w:r>
        <w:rPr>
          <w:rFonts w:ascii="Arial" w:hAnsi="Arial" w:cs="Arial"/>
          <w:sz w:val="24"/>
          <w:szCs w:val="24"/>
        </w:rPr>
        <w:t>competencies</w:t>
      </w:r>
      <w:r w:rsidRPr="00EF2EDC">
        <w:rPr>
          <w:rFonts w:ascii="Arial" w:hAnsi="Arial" w:cs="Arial"/>
          <w:sz w:val="24"/>
          <w:szCs w:val="24"/>
        </w:rPr>
        <w:t xml:space="preserve">. Human resources should fund training and development </w:t>
      </w:r>
      <w:r w:rsidR="00917F7C">
        <w:rPr>
          <w:rFonts w:ascii="Arial" w:hAnsi="Arial" w:cs="Arial"/>
          <w:sz w:val="24"/>
          <w:szCs w:val="24"/>
        </w:rPr>
        <w:t>programs</w:t>
      </w:r>
      <w:r w:rsidRPr="00EF2EDC">
        <w:rPr>
          <w:rFonts w:ascii="Arial" w:hAnsi="Arial" w:cs="Arial"/>
          <w:sz w:val="24"/>
          <w:szCs w:val="24"/>
        </w:rPr>
        <w:t xml:space="preserve"> to improve employees' strategic thinking, problem-solving, and leadership skills (Wright, McMahan, &amp; McWilliams, 1994).</w:t>
      </w:r>
    </w:p>
    <w:p w14:paraId="6D80ADCE" w14:textId="77777777" w:rsidR="00B87B42" w:rsidRPr="00B87B42" w:rsidRDefault="00B87B42" w:rsidP="00B87B42">
      <w:pPr>
        <w:pStyle w:val="ListParagraph"/>
        <w:rPr>
          <w:rFonts w:ascii="Arial" w:hAnsi="Arial" w:cs="Arial"/>
          <w:sz w:val="24"/>
          <w:szCs w:val="24"/>
        </w:rPr>
      </w:pPr>
    </w:p>
    <w:p w14:paraId="30F621EF" w14:textId="6CC407AF" w:rsidR="00B87B42" w:rsidRDefault="00DE6FDE" w:rsidP="00EF2EDC">
      <w:pPr>
        <w:pStyle w:val="ListParagraph"/>
        <w:numPr>
          <w:ilvl w:val="0"/>
          <w:numId w:val="10"/>
        </w:numPr>
        <w:rPr>
          <w:rFonts w:ascii="Arial" w:hAnsi="Arial" w:cs="Arial"/>
          <w:sz w:val="24"/>
          <w:szCs w:val="24"/>
        </w:rPr>
      </w:pPr>
      <w:r w:rsidRPr="00DE6FDE">
        <w:rPr>
          <w:rFonts w:ascii="Arial" w:hAnsi="Arial" w:cs="Arial"/>
          <w:sz w:val="24"/>
          <w:szCs w:val="24"/>
        </w:rPr>
        <w:t>Performance Management and Incentives: It is vital for success to match individual and team performance with strategy goals. Human resources may build performance management systems that set clear expectations and provide frequent feedback. HR may encourage employees to align their activities with ECC's strategic goals by linking performance evaluation and remuneration to strategic outcomes (</w:t>
      </w:r>
      <w:proofErr w:type="spellStart"/>
      <w:r w:rsidRPr="00DE6FDE">
        <w:rPr>
          <w:rFonts w:ascii="Arial" w:hAnsi="Arial" w:cs="Arial"/>
          <w:sz w:val="24"/>
          <w:szCs w:val="24"/>
        </w:rPr>
        <w:t>Lepak</w:t>
      </w:r>
      <w:proofErr w:type="spellEnd"/>
      <w:r w:rsidRPr="00DE6FDE">
        <w:rPr>
          <w:rFonts w:ascii="Arial" w:hAnsi="Arial" w:cs="Arial"/>
          <w:sz w:val="24"/>
          <w:szCs w:val="24"/>
        </w:rPr>
        <w:t xml:space="preserve"> &amp; Snell, 1999).</w:t>
      </w:r>
    </w:p>
    <w:p w14:paraId="4A13A30F" w14:textId="77777777" w:rsidR="00EE01FD" w:rsidRPr="00EE01FD" w:rsidRDefault="00EE01FD" w:rsidP="00EE01FD">
      <w:pPr>
        <w:pStyle w:val="ListParagraph"/>
        <w:rPr>
          <w:rFonts w:ascii="Arial" w:hAnsi="Arial" w:cs="Arial"/>
          <w:sz w:val="24"/>
          <w:szCs w:val="24"/>
        </w:rPr>
      </w:pPr>
    </w:p>
    <w:p w14:paraId="670C20DB" w14:textId="0C5752E0" w:rsidR="00DB39D2" w:rsidRDefault="00EE01FD" w:rsidP="00DB39D2">
      <w:pPr>
        <w:pStyle w:val="ListParagraph"/>
        <w:numPr>
          <w:ilvl w:val="0"/>
          <w:numId w:val="10"/>
        </w:numPr>
        <w:rPr>
          <w:rFonts w:ascii="Arial" w:hAnsi="Arial" w:cs="Arial"/>
          <w:sz w:val="24"/>
          <w:szCs w:val="24"/>
        </w:rPr>
      </w:pPr>
      <w:r w:rsidRPr="00EE01FD">
        <w:rPr>
          <w:rFonts w:ascii="Arial" w:hAnsi="Arial" w:cs="Arial"/>
          <w:sz w:val="24"/>
          <w:szCs w:val="24"/>
        </w:rPr>
        <w:t>Foster a Learning Culture: Building a culture of learning is essential for continual employee development. A culture of learning, exchanging knowledge, and creativity may be promoted with the aid of HR. This may be achieved by establishing mentoring program</w:t>
      </w:r>
      <w:r w:rsidR="00A36EF5">
        <w:rPr>
          <w:rFonts w:ascii="Arial" w:hAnsi="Arial" w:cs="Arial"/>
          <w:sz w:val="24"/>
          <w:szCs w:val="24"/>
        </w:rPr>
        <w:t>s</w:t>
      </w:r>
      <w:r w:rsidRPr="00EE01FD">
        <w:rPr>
          <w:rFonts w:ascii="Arial" w:hAnsi="Arial" w:cs="Arial"/>
          <w:sz w:val="24"/>
          <w:szCs w:val="24"/>
        </w:rPr>
        <w:t>, encouraging cross-functional collaboration, and providing opportunities for ongoing training and development (Grant, 1996).</w:t>
      </w:r>
    </w:p>
    <w:p w14:paraId="5B6A6417" w14:textId="77777777" w:rsidR="00DB39D2" w:rsidRPr="00DB39D2" w:rsidRDefault="00DB39D2" w:rsidP="00DB39D2">
      <w:pPr>
        <w:pStyle w:val="ListParagraph"/>
        <w:rPr>
          <w:rFonts w:ascii="Arial" w:hAnsi="Arial" w:cs="Arial"/>
          <w:sz w:val="24"/>
          <w:szCs w:val="24"/>
        </w:rPr>
      </w:pPr>
    </w:p>
    <w:p w14:paraId="7FEA5276" w14:textId="5593640B" w:rsidR="00DB39D2" w:rsidRDefault="00BE36BC" w:rsidP="00DB39D2">
      <w:pPr>
        <w:pStyle w:val="ListParagraph"/>
        <w:numPr>
          <w:ilvl w:val="0"/>
          <w:numId w:val="10"/>
        </w:numPr>
        <w:rPr>
          <w:rFonts w:ascii="Arial" w:hAnsi="Arial" w:cs="Arial"/>
          <w:sz w:val="24"/>
          <w:szCs w:val="24"/>
        </w:rPr>
      </w:pPr>
      <w:r w:rsidRPr="00BE36BC">
        <w:rPr>
          <w:rFonts w:ascii="Arial" w:hAnsi="Arial" w:cs="Arial"/>
          <w:sz w:val="24"/>
          <w:szCs w:val="24"/>
        </w:rPr>
        <w:t>Development of successful leaders: Implementing the objectives of a plan requires good leaders. High-potential workers can be spotted by HR, who can then offer them leadership training courses</w:t>
      </w:r>
      <w:r w:rsidR="00A36EF5">
        <w:rPr>
          <w:rFonts w:ascii="Arial" w:hAnsi="Arial" w:cs="Arial"/>
          <w:sz w:val="24"/>
          <w:szCs w:val="24"/>
        </w:rPr>
        <w:t xml:space="preserve"> </w:t>
      </w:r>
      <w:r w:rsidRPr="00BE36BC">
        <w:rPr>
          <w:rFonts w:ascii="Arial" w:hAnsi="Arial" w:cs="Arial"/>
          <w:sz w:val="24"/>
          <w:szCs w:val="24"/>
        </w:rPr>
        <w:t>(Avolio, Walumbwa, &amp; Weber, 2009)</w:t>
      </w:r>
      <w:r w:rsidR="00A36EF5">
        <w:rPr>
          <w:rFonts w:ascii="Arial" w:hAnsi="Arial" w:cs="Arial"/>
          <w:sz w:val="24"/>
          <w:szCs w:val="24"/>
        </w:rPr>
        <w:t xml:space="preserve">. </w:t>
      </w:r>
      <w:r w:rsidRPr="00BE36BC">
        <w:rPr>
          <w:rFonts w:ascii="Arial" w:hAnsi="Arial" w:cs="Arial"/>
          <w:sz w:val="24"/>
          <w:szCs w:val="24"/>
        </w:rPr>
        <w:t>These courses may help people develop their leadership abilities, foster strategic thinking, and get them ready for future senior HR positions.</w:t>
      </w:r>
    </w:p>
    <w:p w14:paraId="6CEBF629" w14:textId="77777777" w:rsidR="0018114A" w:rsidRPr="0018114A" w:rsidRDefault="0018114A" w:rsidP="0018114A">
      <w:pPr>
        <w:pStyle w:val="ListParagraph"/>
        <w:rPr>
          <w:rFonts w:ascii="Arial" w:hAnsi="Arial" w:cs="Arial"/>
          <w:sz w:val="24"/>
          <w:szCs w:val="24"/>
        </w:rPr>
      </w:pPr>
    </w:p>
    <w:p w14:paraId="6009A42B" w14:textId="4E1763F0" w:rsidR="0018114A" w:rsidRPr="0018114A" w:rsidRDefault="0018114A" w:rsidP="0018114A">
      <w:pPr>
        <w:rPr>
          <w:rFonts w:ascii="Arial" w:hAnsi="Arial" w:cs="Arial"/>
          <w:sz w:val="24"/>
          <w:szCs w:val="24"/>
        </w:rPr>
      </w:pPr>
      <w:r w:rsidRPr="0018114A">
        <w:rPr>
          <w:rFonts w:ascii="Arial" w:hAnsi="Arial" w:cs="Arial"/>
          <w:sz w:val="24"/>
          <w:szCs w:val="24"/>
        </w:rPr>
        <w:t xml:space="preserve">By putting these strategies into </w:t>
      </w:r>
      <w:r w:rsidR="002337D1">
        <w:rPr>
          <w:rFonts w:ascii="Arial" w:hAnsi="Arial" w:cs="Arial"/>
          <w:sz w:val="24"/>
          <w:szCs w:val="24"/>
        </w:rPr>
        <w:t>practice</w:t>
      </w:r>
      <w:r w:rsidRPr="0018114A">
        <w:rPr>
          <w:rFonts w:ascii="Arial" w:hAnsi="Arial" w:cs="Arial"/>
          <w:sz w:val="24"/>
          <w:szCs w:val="24"/>
        </w:rPr>
        <w:t xml:space="preserve">, HR may improve employees' abilities, expertise, and skills, aligning them with ECC's strategy goals, and </w:t>
      </w:r>
      <w:r w:rsidR="002337D1">
        <w:rPr>
          <w:rFonts w:ascii="Arial" w:hAnsi="Arial" w:cs="Arial"/>
          <w:sz w:val="24"/>
          <w:szCs w:val="24"/>
        </w:rPr>
        <w:t>creating</w:t>
      </w:r>
      <w:r w:rsidRPr="0018114A">
        <w:rPr>
          <w:rFonts w:ascii="Arial" w:hAnsi="Arial" w:cs="Arial"/>
          <w:sz w:val="24"/>
          <w:szCs w:val="24"/>
        </w:rPr>
        <w:t xml:space="preserve"> a durable competitive advantage in the public sector.</w:t>
      </w:r>
    </w:p>
    <w:p w14:paraId="6587A2F0" w14:textId="77777777" w:rsidR="009032BF" w:rsidRDefault="009032BF" w:rsidP="001E1321">
      <w:pPr>
        <w:rPr>
          <w:rFonts w:ascii="Arial" w:hAnsi="Arial" w:cs="Arial"/>
          <w:sz w:val="24"/>
          <w:szCs w:val="24"/>
        </w:rPr>
      </w:pPr>
    </w:p>
    <w:p w14:paraId="7919160C" w14:textId="77777777" w:rsidR="00B33776" w:rsidRDefault="00B33776" w:rsidP="00725180">
      <w:pPr>
        <w:pStyle w:val="ListParagraph"/>
        <w:spacing w:after="0" w:line="240" w:lineRule="auto"/>
        <w:rPr>
          <w:rFonts w:ascii="Arial" w:hAnsi="Arial" w:cs="Arial"/>
          <w:bCs/>
        </w:rPr>
      </w:pPr>
    </w:p>
    <w:p w14:paraId="69731416" w14:textId="77777777" w:rsidR="00DF7148" w:rsidRDefault="00DF7148" w:rsidP="008160EC">
      <w:pPr>
        <w:spacing w:after="0" w:line="240" w:lineRule="auto"/>
        <w:rPr>
          <w:rFonts w:ascii="Arial" w:hAnsi="Arial" w:cs="Arial"/>
          <w:b/>
          <w:sz w:val="28"/>
          <w:szCs w:val="28"/>
          <w:u w:val="single"/>
        </w:rPr>
      </w:pPr>
    </w:p>
    <w:p w14:paraId="526FBE6C" w14:textId="6085008D" w:rsidR="00B33776" w:rsidRPr="000B5A1A" w:rsidRDefault="005C4739" w:rsidP="000B5A1A">
      <w:pPr>
        <w:pStyle w:val="ListParagraph"/>
        <w:numPr>
          <w:ilvl w:val="0"/>
          <w:numId w:val="18"/>
        </w:numPr>
        <w:spacing w:after="0" w:line="240" w:lineRule="auto"/>
        <w:jc w:val="center"/>
        <w:rPr>
          <w:rFonts w:ascii="Arial" w:hAnsi="Arial" w:cs="Arial"/>
          <w:b/>
          <w:u w:val="single"/>
        </w:rPr>
      </w:pPr>
      <w:r w:rsidRPr="000B5A1A">
        <w:rPr>
          <w:rFonts w:ascii="Arial" w:hAnsi="Arial" w:cs="Arial"/>
          <w:b/>
          <w:sz w:val="28"/>
          <w:szCs w:val="28"/>
          <w:u w:val="single"/>
        </w:rPr>
        <w:t>O</w:t>
      </w:r>
      <w:r w:rsidR="00B33776" w:rsidRPr="000B5A1A">
        <w:rPr>
          <w:rFonts w:ascii="Arial" w:hAnsi="Arial" w:cs="Arial"/>
          <w:b/>
          <w:sz w:val="28"/>
          <w:szCs w:val="28"/>
          <w:u w:val="single"/>
        </w:rPr>
        <w:t xml:space="preserve">rganisational climate factors affect the effectiveness of HR </w:t>
      </w:r>
      <w:r w:rsidRPr="000B5A1A">
        <w:rPr>
          <w:rFonts w:ascii="Arial" w:hAnsi="Arial" w:cs="Arial"/>
          <w:b/>
          <w:sz w:val="28"/>
          <w:szCs w:val="28"/>
          <w:u w:val="single"/>
        </w:rPr>
        <w:t>strategy.</w:t>
      </w:r>
    </w:p>
    <w:p w14:paraId="51F12474" w14:textId="77777777" w:rsidR="007D33B6" w:rsidRDefault="007D33B6" w:rsidP="007D33B6">
      <w:pPr>
        <w:rPr>
          <w:rFonts w:ascii="Arial" w:hAnsi="Arial" w:cs="Arial"/>
          <w:sz w:val="24"/>
          <w:szCs w:val="24"/>
        </w:rPr>
      </w:pPr>
    </w:p>
    <w:p w14:paraId="3F119DD4" w14:textId="15ECD3B1" w:rsidR="00A231A2" w:rsidRDefault="007D33B6" w:rsidP="007D33B6">
      <w:pPr>
        <w:rPr>
          <w:rFonts w:ascii="Arial" w:hAnsi="Arial" w:cs="Arial"/>
          <w:sz w:val="24"/>
          <w:szCs w:val="24"/>
        </w:rPr>
      </w:pPr>
      <w:r w:rsidRPr="007D33B6">
        <w:rPr>
          <w:rFonts w:ascii="Arial" w:hAnsi="Arial" w:cs="Arial"/>
          <w:sz w:val="24"/>
          <w:szCs w:val="24"/>
        </w:rPr>
        <w:t xml:space="preserve">The effectiveness of HR strategy is influenced by a variety of </w:t>
      </w:r>
      <w:r w:rsidR="0076285B">
        <w:rPr>
          <w:rFonts w:ascii="Arial" w:hAnsi="Arial" w:cs="Arial"/>
          <w:sz w:val="24"/>
          <w:szCs w:val="24"/>
        </w:rPr>
        <w:t>organi</w:t>
      </w:r>
      <w:r w:rsidR="00725180">
        <w:rPr>
          <w:rFonts w:ascii="Arial" w:hAnsi="Arial" w:cs="Arial"/>
          <w:sz w:val="24"/>
          <w:szCs w:val="24"/>
        </w:rPr>
        <w:t>s</w:t>
      </w:r>
      <w:r w:rsidR="0076285B">
        <w:rPr>
          <w:rFonts w:ascii="Arial" w:hAnsi="Arial" w:cs="Arial"/>
          <w:sz w:val="24"/>
          <w:szCs w:val="24"/>
        </w:rPr>
        <w:t>ational</w:t>
      </w:r>
      <w:r w:rsidRPr="007D33B6">
        <w:rPr>
          <w:rFonts w:ascii="Arial" w:hAnsi="Arial" w:cs="Arial"/>
          <w:sz w:val="24"/>
          <w:szCs w:val="24"/>
        </w:rPr>
        <w:t xml:space="preserve"> climate factors that influence the working environment and employee experience. These factors have a big impact on how satisfied employees are with their work environments inside the </w:t>
      </w:r>
      <w:r w:rsidR="00535C40">
        <w:rPr>
          <w:rFonts w:ascii="Arial" w:hAnsi="Arial" w:cs="Arial"/>
          <w:sz w:val="24"/>
          <w:szCs w:val="24"/>
        </w:rPr>
        <w:t>firm</w:t>
      </w:r>
      <w:r w:rsidRPr="007D33B6">
        <w:rPr>
          <w:rFonts w:ascii="Arial" w:hAnsi="Arial" w:cs="Arial"/>
          <w:sz w:val="24"/>
          <w:szCs w:val="24"/>
        </w:rPr>
        <w:t xml:space="preserve">. In the context of East Coast County (ECC), certain </w:t>
      </w:r>
      <w:r w:rsidR="0076285B">
        <w:rPr>
          <w:rFonts w:ascii="Arial" w:hAnsi="Arial" w:cs="Arial"/>
          <w:sz w:val="24"/>
          <w:szCs w:val="24"/>
        </w:rPr>
        <w:t>organi</w:t>
      </w:r>
      <w:r w:rsidR="00535C40">
        <w:rPr>
          <w:rFonts w:ascii="Arial" w:hAnsi="Arial" w:cs="Arial"/>
          <w:sz w:val="24"/>
          <w:szCs w:val="24"/>
        </w:rPr>
        <w:t>s</w:t>
      </w:r>
      <w:r w:rsidR="0076285B">
        <w:rPr>
          <w:rFonts w:ascii="Arial" w:hAnsi="Arial" w:cs="Arial"/>
          <w:sz w:val="24"/>
          <w:szCs w:val="24"/>
        </w:rPr>
        <w:t>ational</w:t>
      </w:r>
      <w:r w:rsidRPr="007D33B6">
        <w:rPr>
          <w:rFonts w:ascii="Arial" w:hAnsi="Arial" w:cs="Arial"/>
          <w:sz w:val="24"/>
          <w:szCs w:val="24"/>
        </w:rPr>
        <w:t xml:space="preserve"> environment traits may have an impact on the effectiveness of HR strategy:</w:t>
      </w:r>
    </w:p>
    <w:p w14:paraId="2A18710A" w14:textId="745D8D27" w:rsidR="00556218" w:rsidRDefault="00A231A2" w:rsidP="00556218">
      <w:pPr>
        <w:pStyle w:val="ListParagraph"/>
        <w:numPr>
          <w:ilvl w:val="0"/>
          <w:numId w:val="13"/>
        </w:numPr>
        <w:rPr>
          <w:rFonts w:ascii="Arial" w:hAnsi="Arial" w:cs="Arial"/>
          <w:sz w:val="24"/>
          <w:szCs w:val="24"/>
        </w:rPr>
      </w:pPr>
      <w:r w:rsidRPr="00A231A2">
        <w:rPr>
          <w:rFonts w:ascii="Arial" w:hAnsi="Arial" w:cs="Arial"/>
          <w:sz w:val="24"/>
          <w:szCs w:val="24"/>
        </w:rPr>
        <w:t>Support and Alignment of Top Leadership: The support and alignment of top leadership are essential for the HR strategy's success. When leaders actively support them and underline their importance, employees are more likely to regard HR efforts as legitimate and helpful (</w:t>
      </w:r>
      <w:proofErr w:type="spellStart"/>
      <w:r w:rsidRPr="00A231A2">
        <w:rPr>
          <w:rFonts w:ascii="Arial" w:hAnsi="Arial" w:cs="Arial"/>
          <w:sz w:val="24"/>
          <w:szCs w:val="24"/>
        </w:rPr>
        <w:t>Eisenbeiss</w:t>
      </w:r>
      <w:proofErr w:type="spellEnd"/>
      <w:r w:rsidRPr="00A231A2">
        <w:rPr>
          <w:rFonts w:ascii="Arial" w:hAnsi="Arial" w:cs="Arial"/>
          <w:sz w:val="24"/>
          <w:szCs w:val="24"/>
        </w:rPr>
        <w:t>, Knippenberg, &amp; Boerner, 2008). Strong leadership support fosters a conducive organisational environment that encourages staff engagement and devotion to the implementation of HR strategy.</w:t>
      </w:r>
    </w:p>
    <w:p w14:paraId="5AD30666" w14:textId="77777777" w:rsidR="008B2F79" w:rsidRPr="008B2F79" w:rsidRDefault="008B2F79" w:rsidP="008B2F79">
      <w:pPr>
        <w:pStyle w:val="ListParagraph"/>
        <w:rPr>
          <w:rFonts w:ascii="Arial" w:hAnsi="Arial" w:cs="Arial"/>
          <w:sz w:val="24"/>
          <w:szCs w:val="24"/>
        </w:rPr>
      </w:pPr>
    </w:p>
    <w:p w14:paraId="4D389A33" w14:textId="306A7BC6" w:rsidR="00556218" w:rsidRDefault="00556218" w:rsidP="001E1321">
      <w:pPr>
        <w:pStyle w:val="ListParagraph"/>
        <w:numPr>
          <w:ilvl w:val="0"/>
          <w:numId w:val="13"/>
        </w:numPr>
        <w:rPr>
          <w:rFonts w:ascii="Arial" w:hAnsi="Arial" w:cs="Arial"/>
          <w:sz w:val="24"/>
          <w:szCs w:val="24"/>
        </w:rPr>
      </w:pPr>
      <w:r>
        <w:rPr>
          <w:rFonts w:ascii="Arial" w:hAnsi="Arial" w:cs="Arial"/>
          <w:sz w:val="24"/>
          <w:szCs w:val="24"/>
        </w:rPr>
        <w:t>Contact</w:t>
      </w:r>
      <w:r w:rsidRPr="00556218">
        <w:rPr>
          <w:rFonts w:ascii="Arial" w:hAnsi="Arial" w:cs="Arial"/>
          <w:sz w:val="24"/>
          <w:szCs w:val="24"/>
        </w:rPr>
        <w:t xml:space="preserve"> and Transparency: Open and sincere channels of communication make it simpler to disseminate information about HR strategy and promote employee engagement. When staff members are well-informed on the aims, objectives, and anticipated results of HR efforts, they are more likely to understand their part in promoting the strategy and experience a sense of ownership (Armstrong-Stassen &amp; Schlosser, 2008). Furthermore, trust is fostered and employee loyalty to the organisation is increased via open communication.</w:t>
      </w:r>
    </w:p>
    <w:p w14:paraId="1EAD30DD" w14:textId="77777777" w:rsidR="008B2F79" w:rsidRPr="008B2F79" w:rsidRDefault="008B2F79" w:rsidP="008B2F79">
      <w:pPr>
        <w:pStyle w:val="ListParagraph"/>
        <w:rPr>
          <w:rFonts w:ascii="Arial" w:hAnsi="Arial" w:cs="Arial"/>
          <w:sz w:val="24"/>
          <w:szCs w:val="24"/>
        </w:rPr>
      </w:pPr>
    </w:p>
    <w:p w14:paraId="37464AB7" w14:textId="6A12B7C7" w:rsidR="008B2F79" w:rsidRDefault="00AB66BF" w:rsidP="001E1321">
      <w:pPr>
        <w:pStyle w:val="ListParagraph"/>
        <w:numPr>
          <w:ilvl w:val="0"/>
          <w:numId w:val="13"/>
        </w:numPr>
        <w:rPr>
          <w:rFonts w:ascii="Arial" w:hAnsi="Arial" w:cs="Arial"/>
          <w:sz w:val="24"/>
          <w:szCs w:val="24"/>
        </w:rPr>
      </w:pPr>
      <w:r w:rsidRPr="00AB66BF">
        <w:rPr>
          <w:rFonts w:ascii="Arial" w:hAnsi="Arial" w:cs="Arial"/>
          <w:sz w:val="24"/>
          <w:szCs w:val="24"/>
        </w:rPr>
        <w:t>Employee Participation and Involvement: Employer-sponsored HR programmes can be more effective when employees are involved in their conception and implementation. When given a say in decision-making, employees are more engaged and more likely to support HR initiatives (</w:t>
      </w:r>
      <w:proofErr w:type="spellStart"/>
      <w:r w:rsidRPr="00AB66BF">
        <w:rPr>
          <w:rFonts w:ascii="Arial" w:hAnsi="Arial" w:cs="Arial"/>
          <w:sz w:val="24"/>
          <w:szCs w:val="24"/>
        </w:rPr>
        <w:t>Pohler</w:t>
      </w:r>
      <w:proofErr w:type="spellEnd"/>
      <w:r w:rsidRPr="00AB66BF">
        <w:rPr>
          <w:rFonts w:ascii="Arial" w:hAnsi="Arial" w:cs="Arial"/>
          <w:sz w:val="24"/>
          <w:szCs w:val="24"/>
        </w:rPr>
        <w:t xml:space="preserve"> &amp; Schmidt, 2016). When involved in pertinent methods, such as focus groups, feedback procedures, or involvement in cross-functional teams, employees may contribute their expertise and skills to the creation of HR initiatives.</w:t>
      </w:r>
    </w:p>
    <w:p w14:paraId="21D60DD4" w14:textId="77777777" w:rsidR="002F1B88" w:rsidRPr="002F1B88" w:rsidRDefault="002F1B88" w:rsidP="002F1B88">
      <w:pPr>
        <w:pStyle w:val="ListParagraph"/>
        <w:rPr>
          <w:rFonts w:ascii="Arial" w:hAnsi="Arial" w:cs="Arial"/>
          <w:sz w:val="24"/>
          <w:szCs w:val="24"/>
        </w:rPr>
      </w:pPr>
    </w:p>
    <w:p w14:paraId="24A9E729" w14:textId="2CE489DB" w:rsidR="00913C60" w:rsidRDefault="002F1B88" w:rsidP="00913C60">
      <w:pPr>
        <w:pStyle w:val="ListParagraph"/>
        <w:numPr>
          <w:ilvl w:val="0"/>
          <w:numId w:val="13"/>
        </w:numPr>
        <w:rPr>
          <w:rFonts w:ascii="Arial" w:hAnsi="Arial" w:cs="Arial"/>
          <w:sz w:val="24"/>
          <w:szCs w:val="24"/>
        </w:rPr>
      </w:pPr>
      <w:r w:rsidRPr="002F1B88">
        <w:rPr>
          <w:rFonts w:ascii="Arial" w:hAnsi="Arial" w:cs="Arial"/>
          <w:sz w:val="24"/>
          <w:szCs w:val="24"/>
        </w:rPr>
        <w:t>Organisational Culture: A company's culture has an impact on how HR strategies are seen and integrated into daily operations. A culture that places a strong focus on employee development, teamwork, and innovation improves the performance of HR initiatives (Biron, Farndale, &amp; Paauwe, 2011). An inclusive culture that values diversity and inclusion may also produce a positive work environment that encourages employee engagement and satisfaction.</w:t>
      </w:r>
    </w:p>
    <w:p w14:paraId="11D721D3" w14:textId="77777777" w:rsidR="00350974" w:rsidRPr="00350974" w:rsidRDefault="00350974" w:rsidP="00350974">
      <w:pPr>
        <w:pStyle w:val="ListParagraph"/>
        <w:rPr>
          <w:rFonts w:ascii="Arial" w:hAnsi="Arial" w:cs="Arial"/>
          <w:sz w:val="24"/>
          <w:szCs w:val="24"/>
        </w:rPr>
      </w:pPr>
    </w:p>
    <w:p w14:paraId="04A9AB03" w14:textId="69BE2FA1" w:rsidR="00BD7DC7" w:rsidRPr="002055F0" w:rsidRDefault="00350974" w:rsidP="002055F0">
      <w:pPr>
        <w:pStyle w:val="ListParagraph"/>
        <w:numPr>
          <w:ilvl w:val="0"/>
          <w:numId w:val="13"/>
        </w:numPr>
        <w:rPr>
          <w:rFonts w:ascii="Arial" w:hAnsi="Arial" w:cs="Arial"/>
          <w:sz w:val="24"/>
          <w:szCs w:val="24"/>
        </w:rPr>
      </w:pPr>
      <w:r w:rsidRPr="00350974">
        <w:rPr>
          <w:rFonts w:ascii="Arial" w:hAnsi="Arial" w:cs="Arial"/>
          <w:sz w:val="24"/>
          <w:szCs w:val="24"/>
        </w:rPr>
        <w:t xml:space="preserve">Systems of Reward and Recognition: The existence of successful reward and recognition initiatives inside a business encourages the desirable behaviours that are </w:t>
      </w:r>
      <w:r w:rsidR="00311D29">
        <w:rPr>
          <w:rFonts w:ascii="Arial" w:hAnsi="Arial" w:cs="Arial"/>
          <w:sz w:val="24"/>
          <w:szCs w:val="24"/>
        </w:rPr>
        <w:t>following</w:t>
      </w:r>
      <w:r w:rsidRPr="00350974">
        <w:rPr>
          <w:rFonts w:ascii="Arial" w:hAnsi="Arial" w:cs="Arial"/>
          <w:sz w:val="24"/>
          <w:szCs w:val="24"/>
        </w:rPr>
        <w:t xml:space="preserve"> HR strategy. Employee motivation and engagement are raised when their contributions to HR goals and objectives are acknowledged and celebrated (Wright &amp; Nishii, 2004). These systems can provide both monetary and non-monetary incentives, including promotions, public recognition, or opportunity for personal growth.</w:t>
      </w:r>
    </w:p>
    <w:p w14:paraId="64F23E62" w14:textId="56233171" w:rsidR="00BC399A" w:rsidRDefault="00BD7DC7" w:rsidP="001E1321">
      <w:pPr>
        <w:rPr>
          <w:rFonts w:ascii="Arial" w:hAnsi="Arial" w:cs="Arial"/>
          <w:sz w:val="24"/>
          <w:szCs w:val="24"/>
        </w:rPr>
      </w:pPr>
      <w:r w:rsidRPr="00BD7DC7">
        <w:rPr>
          <w:rFonts w:ascii="Arial" w:hAnsi="Arial" w:cs="Arial"/>
          <w:sz w:val="24"/>
          <w:szCs w:val="24"/>
        </w:rPr>
        <w:t xml:space="preserve">By </w:t>
      </w:r>
      <w:r w:rsidR="00F6167C">
        <w:rPr>
          <w:rFonts w:ascii="Arial" w:hAnsi="Arial" w:cs="Arial"/>
          <w:sz w:val="24"/>
          <w:szCs w:val="24"/>
        </w:rPr>
        <w:t>emphasizing</w:t>
      </w:r>
      <w:r w:rsidRPr="00BD7DC7">
        <w:rPr>
          <w:rFonts w:ascii="Arial" w:hAnsi="Arial" w:cs="Arial"/>
          <w:sz w:val="24"/>
          <w:szCs w:val="24"/>
        </w:rPr>
        <w:t xml:space="preserve"> specific organisational climate traits, ECC may create a work environment that supports the effectiveness of its HR strategy. Employees who like their work for the company,</w:t>
      </w:r>
      <w:r w:rsidR="00F6167C">
        <w:rPr>
          <w:rFonts w:ascii="Arial" w:hAnsi="Arial" w:cs="Arial"/>
          <w:sz w:val="24"/>
          <w:szCs w:val="24"/>
        </w:rPr>
        <w:t xml:space="preserve"> </w:t>
      </w:r>
      <w:r w:rsidRPr="00BD7DC7">
        <w:rPr>
          <w:rFonts w:ascii="Arial" w:hAnsi="Arial" w:cs="Arial"/>
          <w:sz w:val="24"/>
          <w:szCs w:val="24"/>
        </w:rPr>
        <w:t>feel encouraged, involved, and appreciated are more likely to actively participate in HR activities, add to the talent pipeline, and help ECC achieve its strategic HR partnership goals.</w:t>
      </w:r>
    </w:p>
    <w:p w14:paraId="1AE1DC49" w14:textId="77777777" w:rsidR="00156D70" w:rsidRDefault="00156D70" w:rsidP="001E1321">
      <w:pPr>
        <w:rPr>
          <w:rFonts w:ascii="Arial" w:hAnsi="Arial" w:cs="Arial"/>
          <w:sz w:val="24"/>
          <w:szCs w:val="24"/>
        </w:rPr>
      </w:pPr>
    </w:p>
    <w:p w14:paraId="75AE44EF" w14:textId="77777777" w:rsidR="00156D70" w:rsidRDefault="00156D70" w:rsidP="001E1321">
      <w:pPr>
        <w:rPr>
          <w:rFonts w:ascii="Arial" w:hAnsi="Arial" w:cs="Arial"/>
          <w:sz w:val="24"/>
          <w:szCs w:val="24"/>
        </w:rPr>
      </w:pPr>
    </w:p>
    <w:p w14:paraId="016A76D0" w14:textId="77777777" w:rsidR="00156D70" w:rsidRDefault="00156D70" w:rsidP="001E1321">
      <w:pPr>
        <w:rPr>
          <w:rFonts w:ascii="Arial" w:hAnsi="Arial" w:cs="Arial"/>
          <w:sz w:val="24"/>
          <w:szCs w:val="24"/>
        </w:rPr>
      </w:pPr>
    </w:p>
    <w:p w14:paraId="3D7692AD" w14:textId="77777777" w:rsidR="00156D70" w:rsidRDefault="00156D70" w:rsidP="001E1321">
      <w:pPr>
        <w:rPr>
          <w:rFonts w:ascii="Arial" w:hAnsi="Arial" w:cs="Arial"/>
          <w:sz w:val="24"/>
          <w:szCs w:val="24"/>
        </w:rPr>
      </w:pPr>
    </w:p>
    <w:p w14:paraId="733EC4B6" w14:textId="77777777" w:rsidR="00156D70" w:rsidRDefault="00156D70" w:rsidP="001E1321">
      <w:pPr>
        <w:rPr>
          <w:rFonts w:ascii="Arial" w:hAnsi="Arial" w:cs="Arial"/>
          <w:sz w:val="24"/>
          <w:szCs w:val="24"/>
        </w:rPr>
      </w:pPr>
    </w:p>
    <w:p w14:paraId="7F9C4A3E" w14:textId="77777777" w:rsidR="00156D70" w:rsidRDefault="00156D70" w:rsidP="001E1321">
      <w:pPr>
        <w:rPr>
          <w:rFonts w:ascii="Arial" w:hAnsi="Arial" w:cs="Arial"/>
          <w:sz w:val="24"/>
          <w:szCs w:val="24"/>
        </w:rPr>
      </w:pPr>
    </w:p>
    <w:p w14:paraId="0BAF8C15" w14:textId="77777777" w:rsidR="00156D70" w:rsidRDefault="00156D70" w:rsidP="001E1321">
      <w:pPr>
        <w:rPr>
          <w:rFonts w:ascii="Arial" w:hAnsi="Arial" w:cs="Arial"/>
          <w:sz w:val="24"/>
          <w:szCs w:val="24"/>
        </w:rPr>
      </w:pPr>
    </w:p>
    <w:p w14:paraId="05593D10" w14:textId="77777777" w:rsidR="00156D70" w:rsidRDefault="00156D70" w:rsidP="001E1321">
      <w:pPr>
        <w:rPr>
          <w:rFonts w:ascii="Arial" w:hAnsi="Arial" w:cs="Arial"/>
          <w:sz w:val="24"/>
          <w:szCs w:val="24"/>
        </w:rPr>
      </w:pPr>
    </w:p>
    <w:p w14:paraId="44474F5C" w14:textId="77777777" w:rsidR="00156D70" w:rsidRDefault="00156D70" w:rsidP="001E1321">
      <w:pPr>
        <w:rPr>
          <w:rFonts w:ascii="Arial" w:hAnsi="Arial" w:cs="Arial"/>
          <w:sz w:val="24"/>
          <w:szCs w:val="24"/>
        </w:rPr>
      </w:pPr>
    </w:p>
    <w:p w14:paraId="181B52F9" w14:textId="77777777" w:rsidR="00156D70" w:rsidRDefault="00156D70" w:rsidP="001E1321">
      <w:pPr>
        <w:rPr>
          <w:rFonts w:ascii="Arial" w:hAnsi="Arial" w:cs="Arial"/>
          <w:sz w:val="24"/>
          <w:szCs w:val="24"/>
        </w:rPr>
      </w:pPr>
    </w:p>
    <w:p w14:paraId="33F2ABA6" w14:textId="77777777" w:rsidR="00156D70" w:rsidRDefault="00156D70" w:rsidP="001E1321">
      <w:pPr>
        <w:rPr>
          <w:rFonts w:ascii="Arial" w:hAnsi="Arial" w:cs="Arial"/>
          <w:sz w:val="24"/>
          <w:szCs w:val="24"/>
        </w:rPr>
      </w:pPr>
    </w:p>
    <w:p w14:paraId="13CEE44B" w14:textId="77777777" w:rsidR="00156D70" w:rsidRDefault="00156D70" w:rsidP="001E1321">
      <w:pPr>
        <w:rPr>
          <w:rFonts w:ascii="Arial" w:hAnsi="Arial" w:cs="Arial"/>
          <w:sz w:val="24"/>
          <w:szCs w:val="24"/>
        </w:rPr>
      </w:pPr>
    </w:p>
    <w:p w14:paraId="6C1C9263" w14:textId="77777777" w:rsidR="00156D70" w:rsidRDefault="00156D70" w:rsidP="001E1321">
      <w:pPr>
        <w:rPr>
          <w:rFonts w:ascii="Arial" w:hAnsi="Arial" w:cs="Arial"/>
          <w:sz w:val="24"/>
          <w:szCs w:val="24"/>
        </w:rPr>
      </w:pPr>
    </w:p>
    <w:p w14:paraId="7E6077F7" w14:textId="77777777" w:rsidR="00156D70" w:rsidRDefault="00156D70" w:rsidP="001E1321">
      <w:pPr>
        <w:rPr>
          <w:rFonts w:ascii="Arial" w:hAnsi="Arial" w:cs="Arial"/>
          <w:sz w:val="24"/>
          <w:szCs w:val="24"/>
        </w:rPr>
      </w:pPr>
    </w:p>
    <w:p w14:paraId="225AD4AD" w14:textId="77777777" w:rsidR="00156D70" w:rsidRDefault="00156D70" w:rsidP="001E1321">
      <w:pPr>
        <w:rPr>
          <w:rFonts w:ascii="Arial" w:hAnsi="Arial" w:cs="Arial"/>
          <w:sz w:val="24"/>
          <w:szCs w:val="24"/>
        </w:rPr>
      </w:pPr>
    </w:p>
    <w:p w14:paraId="69ACDF31" w14:textId="77777777" w:rsidR="00156D70" w:rsidRDefault="00156D70" w:rsidP="001E1321">
      <w:pPr>
        <w:rPr>
          <w:rFonts w:ascii="Arial" w:hAnsi="Arial" w:cs="Arial"/>
          <w:sz w:val="24"/>
          <w:szCs w:val="24"/>
        </w:rPr>
      </w:pPr>
    </w:p>
    <w:p w14:paraId="6C361CB4" w14:textId="77777777" w:rsidR="00156D70" w:rsidRDefault="00156D70" w:rsidP="001E1321">
      <w:pPr>
        <w:rPr>
          <w:rFonts w:ascii="Arial" w:hAnsi="Arial" w:cs="Arial"/>
          <w:sz w:val="24"/>
          <w:szCs w:val="24"/>
        </w:rPr>
      </w:pPr>
    </w:p>
    <w:p w14:paraId="324BC69F" w14:textId="77777777" w:rsidR="00156D70" w:rsidRDefault="00156D70" w:rsidP="001E1321">
      <w:pPr>
        <w:rPr>
          <w:rFonts w:ascii="Arial" w:hAnsi="Arial" w:cs="Arial"/>
          <w:sz w:val="24"/>
          <w:szCs w:val="24"/>
        </w:rPr>
      </w:pPr>
    </w:p>
    <w:p w14:paraId="125B2E6A" w14:textId="77777777" w:rsidR="00156D70" w:rsidRDefault="00156D70" w:rsidP="001E1321">
      <w:pPr>
        <w:rPr>
          <w:rFonts w:ascii="Arial" w:hAnsi="Arial" w:cs="Arial"/>
          <w:sz w:val="24"/>
          <w:szCs w:val="24"/>
        </w:rPr>
      </w:pPr>
    </w:p>
    <w:p w14:paraId="3E489F57" w14:textId="77777777" w:rsidR="00156D70" w:rsidRDefault="00156D70" w:rsidP="001E1321">
      <w:pPr>
        <w:rPr>
          <w:rFonts w:ascii="Arial" w:hAnsi="Arial" w:cs="Arial"/>
          <w:sz w:val="24"/>
          <w:szCs w:val="24"/>
        </w:rPr>
      </w:pPr>
    </w:p>
    <w:p w14:paraId="71ECA615" w14:textId="77777777" w:rsidR="00156D70" w:rsidRDefault="00156D70" w:rsidP="001E1321">
      <w:pPr>
        <w:rPr>
          <w:rFonts w:ascii="Arial" w:hAnsi="Arial" w:cs="Arial"/>
          <w:sz w:val="24"/>
          <w:szCs w:val="24"/>
        </w:rPr>
      </w:pPr>
    </w:p>
    <w:p w14:paraId="562CFA59" w14:textId="77777777" w:rsidR="00156D70" w:rsidRDefault="00156D70" w:rsidP="001E1321">
      <w:pPr>
        <w:rPr>
          <w:rFonts w:ascii="Arial" w:hAnsi="Arial" w:cs="Arial"/>
          <w:sz w:val="24"/>
          <w:szCs w:val="24"/>
        </w:rPr>
      </w:pPr>
    </w:p>
    <w:p w14:paraId="3A10A41F" w14:textId="77777777" w:rsidR="00156D70" w:rsidRDefault="00156D70" w:rsidP="001E1321">
      <w:pPr>
        <w:rPr>
          <w:rFonts w:ascii="Arial" w:hAnsi="Arial" w:cs="Arial"/>
          <w:sz w:val="24"/>
          <w:szCs w:val="24"/>
        </w:rPr>
      </w:pPr>
    </w:p>
    <w:p w14:paraId="67A685A0" w14:textId="689F2A6D" w:rsidR="00BC399A" w:rsidRDefault="00B14C59" w:rsidP="00B14C59">
      <w:pPr>
        <w:jc w:val="center"/>
        <w:rPr>
          <w:rFonts w:ascii="Arial" w:hAnsi="Arial" w:cs="Arial"/>
          <w:b/>
          <w:bCs/>
          <w:sz w:val="28"/>
          <w:szCs w:val="28"/>
          <w:u w:val="single"/>
        </w:rPr>
      </w:pPr>
      <w:r w:rsidRPr="00B14C59">
        <w:rPr>
          <w:rFonts w:ascii="Arial" w:hAnsi="Arial" w:cs="Arial"/>
          <w:b/>
          <w:bCs/>
          <w:sz w:val="28"/>
          <w:szCs w:val="28"/>
          <w:u w:val="single"/>
        </w:rPr>
        <w:t>CONCLUSION</w:t>
      </w:r>
    </w:p>
    <w:p w14:paraId="44B8219F" w14:textId="77777777" w:rsidR="001E1CCF" w:rsidRPr="00B14C59" w:rsidRDefault="001E1CCF" w:rsidP="00B14C59">
      <w:pPr>
        <w:jc w:val="center"/>
        <w:rPr>
          <w:rFonts w:ascii="Arial" w:hAnsi="Arial" w:cs="Arial"/>
          <w:b/>
          <w:bCs/>
          <w:sz w:val="28"/>
          <w:szCs w:val="28"/>
          <w:u w:val="single"/>
        </w:rPr>
      </w:pPr>
    </w:p>
    <w:p w14:paraId="33083CBD" w14:textId="4496FCC0" w:rsidR="00AB5F27" w:rsidRDefault="008C5F8E" w:rsidP="001E1321">
      <w:pPr>
        <w:rPr>
          <w:rFonts w:ascii="Arial" w:hAnsi="Arial" w:cs="Arial"/>
          <w:sz w:val="24"/>
          <w:szCs w:val="24"/>
        </w:rPr>
      </w:pPr>
      <w:r w:rsidRPr="008C5F8E">
        <w:rPr>
          <w:rFonts w:ascii="Arial" w:hAnsi="Arial" w:cs="Arial"/>
          <w:sz w:val="24"/>
          <w:szCs w:val="24"/>
        </w:rPr>
        <w:t xml:space="preserve">In </w:t>
      </w:r>
      <w:r>
        <w:rPr>
          <w:rFonts w:ascii="Arial" w:hAnsi="Arial" w:cs="Arial"/>
          <w:sz w:val="24"/>
          <w:szCs w:val="24"/>
        </w:rPr>
        <w:t>conclusion</w:t>
      </w:r>
      <w:r w:rsidRPr="008C5F8E">
        <w:rPr>
          <w:rFonts w:ascii="Arial" w:hAnsi="Arial" w:cs="Arial"/>
          <w:sz w:val="24"/>
          <w:szCs w:val="24"/>
        </w:rPr>
        <w:t xml:space="preserve">, </w:t>
      </w:r>
      <w:r w:rsidR="000248AD" w:rsidRPr="000248AD">
        <w:rPr>
          <w:rFonts w:ascii="Arial" w:hAnsi="Arial" w:cs="Arial"/>
          <w:sz w:val="24"/>
          <w:szCs w:val="24"/>
        </w:rPr>
        <w:t xml:space="preserve">using agency theories like Principal-Agent Theory and Stakeholder Theory, it is possible to assess the efficacy of HR policies in the public sector. ECC can evaluate the success of its talent pipeline programme and other HR strategies by coordinating HR activities with business objectives, maintaining resource efficiency, and </w:t>
      </w:r>
      <w:r w:rsidR="00EA7A53" w:rsidRPr="000248AD">
        <w:rPr>
          <w:rFonts w:ascii="Arial" w:hAnsi="Arial" w:cs="Arial"/>
          <w:sz w:val="24"/>
          <w:szCs w:val="24"/>
        </w:rPr>
        <w:t>considering</w:t>
      </w:r>
      <w:r w:rsidR="000248AD" w:rsidRPr="000248AD">
        <w:rPr>
          <w:rFonts w:ascii="Arial" w:hAnsi="Arial" w:cs="Arial"/>
          <w:sz w:val="24"/>
          <w:szCs w:val="24"/>
        </w:rPr>
        <w:t xml:space="preserve"> the requirements and expectations of different stakeholders</w:t>
      </w:r>
      <w:r w:rsidR="00292113">
        <w:rPr>
          <w:rFonts w:ascii="Arial" w:hAnsi="Arial" w:cs="Arial"/>
          <w:sz w:val="24"/>
          <w:szCs w:val="24"/>
        </w:rPr>
        <w:t>.</w:t>
      </w:r>
      <w:r w:rsidR="00977350">
        <w:rPr>
          <w:rFonts w:ascii="Arial" w:hAnsi="Arial" w:cs="Arial"/>
          <w:sz w:val="24"/>
          <w:szCs w:val="24"/>
        </w:rPr>
        <w:t xml:space="preserve"> </w:t>
      </w:r>
      <w:r w:rsidR="00292113" w:rsidRPr="00292113">
        <w:rPr>
          <w:rFonts w:ascii="Arial" w:hAnsi="Arial" w:cs="Arial"/>
          <w:sz w:val="24"/>
          <w:szCs w:val="24"/>
        </w:rPr>
        <w:t xml:space="preserve">The resource-based paradigm underlines the importance of staff development for the achievement of strategic goals. HR may identify key competencies, try to improve them, prioritise hiring and developing personnel, implement performance management and incentives, foster a culture of learning, and cultivate capable leaders. By aligning employees' </w:t>
      </w:r>
      <w:r w:rsidR="00977350">
        <w:rPr>
          <w:rFonts w:ascii="Arial" w:hAnsi="Arial" w:cs="Arial"/>
          <w:sz w:val="24"/>
          <w:szCs w:val="24"/>
        </w:rPr>
        <w:t>competencies</w:t>
      </w:r>
      <w:r w:rsidR="00292113" w:rsidRPr="00292113">
        <w:rPr>
          <w:rFonts w:ascii="Arial" w:hAnsi="Arial" w:cs="Arial"/>
          <w:sz w:val="24"/>
          <w:szCs w:val="24"/>
        </w:rPr>
        <w:t>, experience, and skills with ECC's strategic goals, HR may create a lasting competitive advantage in the public sector.</w:t>
      </w:r>
      <w:r w:rsidR="00977350">
        <w:rPr>
          <w:rFonts w:ascii="Arial" w:hAnsi="Arial" w:cs="Arial"/>
          <w:sz w:val="24"/>
          <w:szCs w:val="24"/>
        </w:rPr>
        <w:t xml:space="preserve"> </w:t>
      </w:r>
      <w:r w:rsidR="00805714" w:rsidRPr="00805714">
        <w:rPr>
          <w:rFonts w:ascii="Arial" w:hAnsi="Arial" w:cs="Arial"/>
          <w:sz w:val="24"/>
          <w:szCs w:val="24"/>
        </w:rPr>
        <w:t>How well HR strategy is implemented is also influenced by factors impacting the organisational atmosphere. Senior leadership support and alignment, communication</w:t>
      </w:r>
      <w:r w:rsidR="00EA7A53">
        <w:rPr>
          <w:rFonts w:ascii="Arial" w:hAnsi="Arial" w:cs="Arial"/>
          <w:sz w:val="24"/>
          <w:szCs w:val="24"/>
        </w:rPr>
        <w:t>,</w:t>
      </w:r>
      <w:r w:rsidR="00805714" w:rsidRPr="00805714">
        <w:rPr>
          <w:rFonts w:ascii="Arial" w:hAnsi="Arial" w:cs="Arial"/>
          <w:sz w:val="24"/>
          <w:szCs w:val="24"/>
        </w:rPr>
        <w:t xml:space="preserve"> and openness, employee engagement and involvement, organisational culture, and reward and recognition systems all have a significant impact on the environment that supports the effectiveness of HR efforts. By placing a strong emphasis on these components, ECC may create a workplace that promotes employee engagement, happiness, and active participation in HR activities.</w:t>
      </w:r>
      <w:r w:rsidR="00977350">
        <w:rPr>
          <w:rFonts w:ascii="Arial" w:hAnsi="Arial" w:cs="Arial"/>
          <w:sz w:val="24"/>
          <w:szCs w:val="24"/>
        </w:rPr>
        <w:t xml:space="preserve"> </w:t>
      </w:r>
      <w:r w:rsidR="00AB5F27" w:rsidRPr="00AB5F27">
        <w:rPr>
          <w:rFonts w:ascii="Arial" w:hAnsi="Arial" w:cs="Arial"/>
          <w:sz w:val="24"/>
          <w:szCs w:val="24"/>
        </w:rPr>
        <w:t>By comprehending the differences between HR in the private and public sectors, assessing the efficacy of HR strategies using agency theories, training employees to meet strategic objectives based on the resource-based theory, and fostering an organisational culture that supports the efficacy of HR strategies, ECC can address the lack of strategic HR partnering competence in the public sector. By executing these strategies, ECC can strengthen the effectiveness of its HR strategy, create a talent pipeline, and effectively fill senior HR jobs to support organisational growth and serve its clients in the public sector.</w:t>
      </w:r>
    </w:p>
    <w:p w14:paraId="61BDB285" w14:textId="77777777" w:rsidR="000B2E0E" w:rsidRDefault="000B2E0E" w:rsidP="001E1321">
      <w:pPr>
        <w:rPr>
          <w:rFonts w:ascii="Arial" w:hAnsi="Arial" w:cs="Arial"/>
          <w:sz w:val="24"/>
          <w:szCs w:val="24"/>
        </w:rPr>
      </w:pPr>
    </w:p>
    <w:p w14:paraId="6BE3CA24" w14:textId="77777777" w:rsidR="000B2E0E" w:rsidRDefault="000B2E0E" w:rsidP="001E1321">
      <w:pPr>
        <w:rPr>
          <w:rFonts w:ascii="Arial" w:hAnsi="Arial" w:cs="Arial"/>
          <w:sz w:val="24"/>
          <w:szCs w:val="24"/>
        </w:rPr>
      </w:pPr>
    </w:p>
    <w:p w14:paraId="2BAE3E58" w14:textId="77777777" w:rsidR="009032BF" w:rsidRPr="00C11FA3" w:rsidRDefault="009032BF" w:rsidP="001E1321">
      <w:pPr>
        <w:rPr>
          <w:rFonts w:ascii="Arial" w:hAnsi="Arial" w:cs="Arial"/>
          <w:sz w:val="24"/>
          <w:szCs w:val="24"/>
        </w:rPr>
      </w:pPr>
    </w:p>
    <w:p w14:paraId="7FA34B5D" w14:textId="77777777" w:rsidR="009032BF" w:rsidRDefault="009032BF" w:rsidP="001E1321">
      <w:pPr>
        <w:rPr>
          <w:rFonts w:ascii="Arial" w:hAnsi="Arial" w:cs="Arial"/>
          <w:sz w:val="24"/>
          <w:szCs w:val="24"/>
        </w:rPr>
      </w:pPr>
    </w:p>
    <w:p w14:paraId="6656F584" w14:textId="77777777" w:rsidR="00835B56" w:rsidRDefault="00835B56" w:rsidP="001E1321">
      <w:pPr>
        <w:rPr>
          <w:rFonts w:ascii="Arial" w:hAnsi="Arial" w:cs="Arial"/>
          <w:sz w:val="24"/>
          <w:szCs w:val="24"/>
        </w:rPr>
      </w:pPr>
    </w:p>
    <w:p w14:paraId="27692808" w14:textId="77777777" w:rsidR="00835B56" w:rsidRDefault="00835B56" w:rsidP="001E1321">
      <w:pPr>
        <w:rPr>
          <w:rFonts w:ascii="Arial" w:hAnsi="Arial" w:cs="Arial"/>
          <w:sz w:val="24"/>
          <w:szCs w:val="24"/>
        </w:rPr>
      </w:pPr>
    </w:p>
    <w:p w14:paraId="6C9249B1" w14:textId="77777777" w:rsidR="00835B56" w:rsidRDefault="00835B56" w:rsidP="001E1321">
      <w:pPr>
        <w:rPr>
          <w:rFonts w:ascii="Arial" w:hAnsi="Arial" w:cs="Arial"/>
          <w:sz w:val="24"/>
          <w:szCs w:val="24"/>
        </w:rPr>
      </w:pPr>
    </w:p>
    <w:p w14:paraId="0A73D8F5" w14:textId="77777777" w:rsidR="00835B56" w:rsidRDefault="00835B56" w:rsidP="001E1321">
      <w:pPr>
        <w:rPr>
          <w:rFonts w:ascii="Arial" w:hAnsi="Arial" w:cs="Arial"/>
          <w:sz w:val="24"/>
          <w:szCs w:val="24"/>
        </w:rPr>
      </w:pPr>
    </w:p>
    <w:p w14:paraId="374962B1" w14:textId="77777777" w:rsidR="00835B56" w:rsidRDefault="00835B56" w:rsidP="001E1321">
      <w:pPr>
        <w:rPr>
          <w:rFonts w:ascii="Arial" w:hAnsi="Arial" w:cs="Arial"/>
          <w:sz w:val="24"/>
          <w:szCs w:val="24"/>
        </w:rPr>
      </w:pPr>
    </w:p>
    <w:p w14:paraId="36912794" w14:textId="77777777" w:rsidR="00835B56" w:rsidRDefault="00835B56" w:rsidP="001E1321">
      <w:pPr>
        <w:rPr>
          <w:rFonts w:ascii="Arial" w:hAnsi="Arial" w:cs="Arial"/>
          <w:sz w:val="24"/>
          <w:szCs w:val="24"/>
        </w:rPr>
      </w:pPr>
    </w:p>
    <w:p w14:paraId="2A85427C" w14:textId="77777777" w:rsidR="008160EC" w:rsidRDefault="008160EC" w:rsidP="001E1321">
      <w:pPr>
        <w:rPr>
          <w:rFonts w:ascii="Arial" w:hAnsi="Arial" w:cs="Arial"/>
          <w:sz w:val="24"/>
          <w:szCs w:val="24"/>
        </w:rPr>
      </w:pPr>
    </w:p>
    <w:p w14:paraId="2C89BAFD" w14:textId="599DA8CF" w:rsidR="007A1991" w:rsidRPr="00893B5A" w:rsidRDefault="008C7572" w:rsidP="00893B5A">
      <w:pPr>
        <w:jc w:val="center"/>
        <w:rPr>
          <w:rFonts w:ascii="Arial" w:hAnsi="Arial" w:cs="Arial"/>
          <w:b/>
          <w:bCs/>
          <w:sz w:val="16"/>
          <w:szCs w:val="16"/>
          <w:u w:val="single"/>
        </w:rPr>
      </w:pPr>
      <w:r w:rsidRPr="008C7572">
        <w:rPr>
          <w:rFonts w:ascii="Arial" w:hAnsi="Arial" w:cs="Arial"/>
          <w:b/>
          <w:bCs/>
          <w:color w:val="202124"/>
          <w:sz w:val="28"/>
          <w:szCs w:val="28"/>
          <w:u w:val="single"/>
          <w:shd w:val="clear" w:color="auto" w:fill="FFFFFF"/>
        </w:rPr>
        <w:t>Reference</w:t>
      </w:r>
      <w:r>
        <w:rPr>
          <w:rFonts w:ascii="Arial" w:hAnsi="Arial" w:cs="Arial"/>
          <w:b/>
          <w:bCs/>
          <w:color w:val="202124"/>
          <w:sz w:val="28"/>
          <w:szCs w:val="28"/>
          <w:u w:val="single"/>
          <w:shd w:val="clear" w:color="auto" w:fill="FFFFFF"/>
        </w:rPr>
        <w:t>s</w:t>
      </w:r>
    </w:p>
    <w:p w14:paraId="3AD734A2" w14:textId="77777777" w:rsidR="007A1991" w:rsidRDefault="007A1991" w:rsidP="007A1991">
      <w:pPr>
        <w:jc w:val="both"/>
      </w:pPr>
    </w:p>
    <w:p w14:paraId="6D0B0896" w14:textId="77777777" w:rsidR="007A1991" w:rsidRDefault="007A1991" w:rsidP="007A1991">
      <w:pPr>
        <w:pStyle w:val="NoSpacing"/>
        <w:numPr>
          <w:ilvl w:val="0"/>
          <w:numId w:val="17"/>
        </w:numPr>
        <w:jc w:val="both"/>
        <w:rPr>
          <w:rFonts w:ascii="Arial" w:hAnsi="Arial" w:cs="Arial"/>
          <w:sz w:val="24"/>
          <w:szCs w:val="24"/>
          <w:lang w:eastAsia="en-GB"/>
        </w:rPr>
      </w:pPr>
      <w:r w:rsidRPr="00F0713D">
        <w:rPr>
          <w:rFonts w:ascii="Arial" w:hAnsi="Arial" w:cs="Arial"/>
          <w:sz w:val="24"/>
          <w:szCs w:val="24"/>
          <w:lang w:eastAsia="en-GB"/>
        </w:rPr>
        <w:t xml:space="preserve">Armstrong-Stassen, M., &amp; Schlosser, F. (2008). Perceived organizational support and the retention of older employees. Journal of Organizational </w:t>
      </w:r>
      <w:proofErr w:type="spellStart"/>
      <w:r w:rsidRPr="00F0713D">
        <w:rPr>
          <w:rFonts w:ascii="Arial" w:hAnsi="Arial" w:cs="Arial"/>
          <w:sz w:val="24"/>
          <w:szCs w:val="24"/>
          <w:lang w:eastAsia="en-GB"/>
        </w:rPr>
        <w:t>Behavior</w:t>
      </w:r>
      <w:proofErr w:type="spellEnd"/>
      <w:r w:rsidRPr="00F0713D">
        <w:rPr>
          <w:rFonts w:ascii="Arial" w:hAnsi="Arial" w:cs="Arial"/>
          <w:sz w:val="24"/>
          <w:szCs w:val="24"/>
          <w:lang w:eastAsia="en-GB"/>
        </w:rPr>
        <w:t>, 29(8), 1059-1075.</w:t>
      </w:r>
    </w:p>
    <w:p w14:paraId="5B55453F" w14:textId="77777777" w:rsidR="007A1991" w:rsidRPr="00F0713D" w:rsidRDefault="007A1991" w:rsidP="007A1991">
      <w:pPr>
        <w:pStyle w:val="NoSpacing"/>
        <w:jc w:val="both"/>
        <w:rPr>
          <w:rFonts w:ascii="Arial" w:hAnsi="Arial" w:cs="Arial"/>
          <w:sz w:val="24"/>
          <w:szCs w:val="24"/>
          <w:lang w:eastAsia="en-GB"/>
        </w:rPr>
      </w:pPr>
    </w:p>
    <w:p w14:paraId="714E6B4F" w14:textId="77777777" w:rsidR="007A1991" w:rsidRDefault="007A1991" w:rsidP="007A1991">
      <w:pPr>
        <w:pStyle w:val="NoSpacing"/>
        <w:numPr>
          <w:ilvl w:val="0"/>
          <w:numId w:val="17"/>
        </w:numPr>
        <w:jc w:val="both"/>
        <w:rPr>
          <w:rFonts w:ascii="Arial" w:hAnsi="Arial" w:cs="Arial"/>
          <w:sz w:val="24"/>
          <w:szCs w:val="24"/>
          <w:lang w:eastAsia="en-GB"/>
        </w:rPr>
      </w:pPr>
      <w:r w:rsidRPr="00E2742B">
        <w:rPr>
          <w:rFonts w:ascii="Arial" w:hAnsi="Arial" w:cs="Arial"/>
          <w:sz w:val="24"/>
          <w:szCs w:val="24"/>
          <w:lang w:eastAsia="en-GB"/>
        </w:rPr>
        <w:t>Avolio, B. J., Walumbwa, F. O., &amp; Weber, T. J. (2009). Leadership: Current theories, research, and future directions. Annual Review of Psychology, 60, 421-449.</w:t>
      </w:r>
    </w:p>
    <w:p w14:paraId="6877A557" w14:textId="77777777" w:rsidR="007A1991" w:rsidRPr="00E2742B" w:rsidRDefault="007A1991" w:rsidP="007A1991">
      <w:pPr>
        <w:pStyle w:val="NoSpacing"/>
        <w:jc w:val="both"/>
        <w:rPr>
          <w:rFonts w:ascii="Arial" w:hAnsi="Arial" w:cs="Arial"/>
          <w:sz w:val="24"/>
          <w:szCs w:val="24"/>
          <w:lang w:eastAsia="en-GB"/>
        </w:rPr>
      </w:pPr>
    </w:p>
    <w:p w14:paraId="510EED52" w14:textId="77777777" w:rsidR="007A1991" w:rsidRDefault="007A1991" w:rsidP="007A1991">
      <w:pPr>
        <w:pStyle w:val="NoSpacing"/>
        <w:numPr>
          <w:ilvl w:val="0"/>
          <w:numId w:val="17"/>
        </w:numPr>
        <w:jc w:val="both"/>
        <w:rPr>
          <w:rFonts w:ascii="Arial" w:hAnsi="Arial" w:cs="Arial"/>
          <w:sz w:val="24"/>
          <w:szCs w:val="24"/>
          <w:lang w:eastAsia="en-GB"/>
        </w:rPr>
      </w:pPr>
      <w:r w:rsidRPr="00F0713D">
        <w:rPr>
          <w:rFonts w:ascii="Arial" w:hAnsi="Arial" w:cs="Arial"/>
          <w:sz w:val="24"/>
          <w:szCs w:val="24"/>
          <w:lang w:eastAsia="en-GB"/>
        </w:rPr>
        <w:t>Biron, M., Farndale, E., &amp; Paauwe, J. (2011). Performance management effectiveness: Lessons from world-leading firms. The International Journal of Human Resource Management, 22(07), 1513-1537.</w:t>
      </w:r>
    </w:p>
    <w:p w14:paraId="44B34026" w14:textId="77777777" w:rsidR="007A1991" w:rsidRDefault="007A1991" w:rsidP="007A1991">
      <w:pPr>
        <w:pStyle w:val="NoSpacing"/>
        <w:jc w:val="both"/>
        <w:rPr>
          <w:rFonts w:ascii="Arial" w:hAnsi="Arial" w:cs="Arial"/>
          <w:sz w:val="24"/>
          <w:szCs w:val="24"/>
          <w:lang w:eastAsia="en-GB"/>
        </w:rPr>
      </w:pPr>
    </w:p>
    <w:p w14:paraId="2BB0D815" w14:textId="77777777" w:rsidR="007A1991" w:rsidRDefault="007A1991" w:rsidP="007A1991">
      <w:pPr>
        <w:pStyle w:val="NoSpacing"/>
        <w:numPr>
          <w:ilvl w:val="0"/>
          <w:numId w:val="17"/>
        </w:numPr>
        <w:jc w:val="both"/>
        <w:rPr>
          <w:rFonts w:ascii="Arial" w:hAnsi="Arial" w:cs="Arial"/>
          <w:sz w:val="24"/>
          <w:szCs w:val="24"/>
          <w:lang w:eastAsia="en-GB"/>
        </w:rPr>
      </w:pPr>
      <w:proofErr w:type="spellStart"/>
      <w:r w:rsidRPr="00D65BB4">
        <w:rPr>
          <w:rFonts w:ascii="Arial" w:hAnsi="Arial" w:cs="Arial"/>
          <w:sz w:val="24"/>
          <w:szCs w:val="24"/>
          <w:lang w:eastAsia="en-GB"/>
        </w:rPr>
        <w:t>Bouckaert</w:t>
      </w:r>
      <w:proofErr w:type="spellEnd"/>
      <w:r w:rsidRPr="00D65BB4">
        <w:rPr>
          <w:rFonts w:ascii="Arial" w:hAnsi="Arial" w:cs="Arial"/>
          <w:sz w:val="24"/>
          <w:szCs w:val="24"/>
          <w:lang w:eastAsia="en-GB"/>
        </w:rPr>
        <w:t>, G., &amp; Halligan, J. (2008). Managing performance: International comparisons. Routledge.</w:t>
      </w:r>
    </w:p>
    <w:p w14:paraId="3A5E7525" w14:textId="77777777" w:rsidR="007A1991" w:rsidRPr="00D65BB4" w:rsidRDefault="007A1991" w:rsidP="007A1991">
      <w:pPr>
        <w:pStyle w:val="NoSpacing"/>
        <w:numPr>
          <w:ilvl w:val="0"/>
          <w:numId w:val="17"/>
        </w:numPr>
        <w:jc w:val="both"/>
        <w:rPr>
          <w:rFonts w:ascii="Arial" w:hAnsi="Arial" w:cs="Arial"/>
          <w:sz w:val="24"/>
          <w:szCs w:val="24"/>
          <w:lang w:eastAsia="en-GB"/>
        </w:rPr>
      </w:pPr>
      <w:r w:rsidRPr="00D65BB4">
        <w:rPr>
          <w:rFonts w:ascii="Arial" w:hAnsi="Arial" w:cs="Arial"/>
          <w:sz w:val="24"/>
          <w:szCs w:val="24"/>
          <w:lang w:eastAsia="en-GB"/>
        </w:rPr>
        <w:t xml:space="preserve">Bovaird, T., &amp; </w:t>
      </w:r>
      <w:proofErr w:type="spellStart"/>
      <w:r w:rsidRPr="00D65BB4">
        <w:rPr>
          <w:rFonts w:ascii="Arial" w:hAnsi="Arial" w:cs="Arial"/>
          <w:sz w:val="24"/>
          <w:szCs w:val="24"/>
          <w:lang w:eastAsia="en-GB"/>
        </w:rPr>
        <w:t>Löffler</w:t>
      </w:r>
      <w:proofErr w:type="spellEnd"/>
      <w:r w:rsidRPr="00D65BB4">
        <w:rPr>
          <w:rFonts w:ascii="Arial" w:hAnsi="Arial" w:cs="Arial"/>
          <w:sz w:val="24"/>
          <w:szCs w:val="24"/>
          <w:lang w:eastAsia="en-GB"/>
        </w:rPr>
        <w:t>, E. (2009). Public management and governance. Routledge.</w:t>
      </w:r>
    </w:p>
    <w:p w14:paraId="54C0EC46" w14:textId="77777777" w:rsidR="007A1991" w:rsidRDefault="007A1991" w:rsidP="007A1991">
      <w:pPr>
        <w:pStyle w:val="NoSpacing"/>
        <w:jc w:val="both"/>
        <w:rPr>
          <w:rFonts w:ascii="Arial" w:hAnsi="Arial" w:cs="Arial"/>
          <w:sz w:val="24"/>
          <w:szCs w:val="24"/>
          <w:shd w:val="clear" w:color="auto" w:fill="F7F7F8"/>
        </w:rPr>
      </w:pPr>
    </w:p>
    <w:p w14:paraId="08351F7C" w14:textId="77777777" w:rsidR="007A1991" w:rsidRDefault="007A1991" w:rsidP="007A1991">
      <w:pPr>
        <w:pStyle w:val="NoSpacing"/>
        <w:numPr>
          <w:ilvl w:val="0"/>
          <w:numId w:val="17"/>
        </w:numPr>
        <w:jc w:val="both"/>
        <w:rPr>
          <w:rFonts w:ascii="Arial" w:hAnsi="Arial" w:cs="Arial"/>
          <w:sz w:val="24"/>
          <w:szCs w:val="24"/>
          <w:shd w:val="clear" w:color="auto" w:fill="F7F7F8"/>
        </w:rPr>
      </w:pPr>
      <w:r w:rsidRPr="000A13F8">
        <w:rPr>
          <w:rFonts w:ascii="Arial" w:hAnsi="Arial" w:cs="Arial"/>
          <w:sz w:val="24"/>
          <w:szCs w:val="24"/>
          <w:shd w:val="clear" w:color="auto" w:fill="F7F7F8"/>
        </w:rPr>
        <w:t>Boxall, P., &amp; Purcell, J. (2016). Strategy and human resource management (4th ed.). Palgrave Macmillan.</w:t>
      </w:r>
    </w:p>
    <w:p w14:paraId="79059AA8" w14:textId="77777777" w:rsidR="007A1991" w:rsidRDefault="007A1991" w:rsidP="007A1991">
      <w:pPr>
        <w:pStyle w:val="NoSpacing"/>
        <w:jc w:val="both"/>
        <w:rPr>
          <w:rFonts w:ascii="Arial" w:hAnsi="Arial" w:cs="Arial"/>
          <w:sz w:val="24"/>
          <w:szCs w:val="24"/>
          <w:shd w:val="clear" w:color="auto" w:fill="F7F7F8"/>
        </w:rPr>
      </w:pPr>
    </w:p>
    <w:p w14:paraId="670B0B3A" w14:textId="77777777" w:rsidR="007A1991" w:rsidRDefault="007A1991" w:rsidP="007A1991">
      <w:pPr>
        <w:pStyle w:val="NoSpacing"/>
        <w:numPr>
          <w:ilvl w:val="0"/>
          <w:numId w:val="17"/>
        </w:numPr>
        <w:jc w:val="both"/>
        <w:rPr>
          <w:rFonts w:ascii="Arial" w:hAnsi="Arial" w:cs="Arial"/>
          <w:sz w:val="24"/>
          <w:szCs w:val="24"/>
          <w:shd w:val="clear" w:color="auto" w:fill="F7F7F8"/>
        </w:rPr>
      </w:pPr>
      <w:r w:rsidRPr="000A13F8">
        <w:rPr>
          <w:rFonts w:ascii="Arial" w:hAnsi="Arial" w:cs="Arial"/>
          <w:sz w:val="24"/>
          <w:szCs w:val="24"/>
          <w:shd w:val="clear" w:color="auto" w:fill="F7F7F8"/>
        </w:rPr>
        <w:t xml:space="preserve">Brewster, C., Mayrhofer, W., &amp; Morley, M. (2016). Human resource management in Europe: Evidence of convergence? Routledge. </w:t>
      </w:r>
    </w:p>
    <w:p w14:paraId="2DBA9500" w14:textId="77777777" w:rsidR="007A1991" w:rsidRDefault="007A1991" w:rsidP="007A1991">
      <w:pPr>
        <w:pStyle w:val="NoSpacing"/>
        <w:jc w:val="both"/>
        <w:rPr>
          <w:rFonts w:ascii="Arial" w:hAnsi="Arial" w:cs="Arial"/>
          <w:color w:val="000000"/>
          <w:sz w:val="24"/>
          <w:szCs w:val="24"/>
          <w:shd w:val="clear" w:color="auto" w:fill="FFFFFF"/>
        </w:rPr>
      </w:pPr>
    </w:p>
    <w:p w14:paraId="69F2EE2D" w14:textId="77777777" w:rsidR="007A1991" w:rsidRPr="00814427" w:rsidRDefault="007A1991" w:rsidP="007A1991">
      <w:pPr>
        <w:pStyle w:val="NoSpacing"/>
        <w:numPr>
          <w:ilvl w:val="0"/>
          <w:numId w:val="17"/>
        </w:numPr>
        <w:jc w:val="both"/>
        <w:rPr>
          <w:rFonts w:ascii="Arial" w:hAnsi="Arial" w:cs="Arial"/>
          <w:sz w:val="24"/>
          <w:szCs w:val="24"/>
        </w:rPr>
      </w:pPr>
      <w:r w:rsidRPr="00814427">
        <w:rPr>
          <w:rFonts w:ascii="Arial" w:hAnsi="Arial" w:cs="Arial"/>
          <w:color w:val="000000"/>
          <w:sz w:val="24"/>
          <w:szCs w:val="24"/>
          <w:shd w:val="clear" w:color="auto" w:fill="FFFFFF"/>
        </w:rPr>
        <w:t>COLLINGS, D.G., WOOD, G.T., SZAMOSI, L.T., COLLINGS, D.G., WOOD, G.T. and SZAMOSI, L.T.</w:t>
      </w:r>
      <w:r w:rsidRPr="00814427">
        <w:rPr>
          <w:rFonts w:ascii="Arial" w:hAnsi="Arial" w:cs="Arial"/>
          <w:sz w:val="24"/>
          <w:szCs w:val="24"/>
        </w:rPr>
        <w:t xml:space="preserve"> (2019)</w:t>
      </w:r>
      <w:r w:rsidRPr="00814427">
        <w:rPr>
          <w:rFonts w:ascii="Arial" w:hAnsi="Arial" w:cs="Arial"/>
          <w:color w:val="000000"/>
          <w:sz w:val="24"/>
          <w:szCs w:val="24"/>
          <w:shd w:val="clear" w:color="auto" w:fill="FFFFFF"/>
        </w:rPr>
        <w:t xml:space="preserve">, Human resource management </w:t>
      </w:r>
      <w:r w:rsidRPr="00814427">
        <w:rPr>
          <w:rFonts w:ascii="Arial" w:hAnsi="Arial" w:cs="Arial"/>
          <w:sz w:val="24"/>
          <w:szCs w:val="24"/>
        </w:rPr>
        <w:t>(pp. 1–23).</w:t>
      </w:r>
    </w:p>
    <w:p w14:paraId="27A811A3" w14:textId="77777777" w:rsidR="007A1991" w:rsidRDefault="007A1991" w:rsidP="007A1991">
      <w:pPr>
        <w:pStyle w:val="NoSpacing"/>
        <w:jc w:val="both"/>
        <w:rPr>
          <w:rFonts w:ascii="Arial" w:hAnsi="Arial" w:cs="Arial"/>
          <w:sz w:val="24"/>
          <w:szCs w:val="24"/>
          <w:lang w:eastAsia="en-GB"/>
        </w:rPr>
      </w:pPr>
    </w:p>
    <w:p w14:paraId="75B95328" w14:textId="77777777" w:rsidR="007A1991" w:rsidRPr="00F0713D" w:rsidRDefault="007A1991" w:rsidP="007A1991">
      <w:pPr>
        <w:pStyle w:val="NoSpacing"/>
        <w:numPr>
          <w:ilvl w:val="0"/>
          <w:numId w:val="17"/>
        </w:numPr>
        <w:jc w:val="both"/>
        <w:rPr>
          <w:rFonts w:ascii="Arial" w:hAnsi="Arial" w:cs="Arial"/>
          <w:sz w:val="24"/>
          <w:szCs w:val="24"/>
          <w:lang w:eastAsia="en-GB"/>
        </w:rPr>
      </w:pPr>
      <w:proofErr w:type="spellStart"/>
      <w:r w:rsidRPr="00F0713D">
        <w:rPr>
          <w:rFonts w:ascii="Arial" w:hAnsi="Arial" w:cs="Arial"/>
          <w:sz w:val="24"/>
          <w:szCs w:val="24"/>
          <w:lang w:eastAsia="en-GB"/>
        </w:rPr>
        <w:t>Eisenbeiss</w:t>
      </w:r>
      <w:proofErr w:type="spellEnd"/>
      <w:r w:rsidRPr="00F0713D">
        <w:rPr>
          <w:rFonts w:ascii="Arial" w:hAnsi="Arial" w:cs="Arial"/>
          <w:sz w:val="24"/>
          <w:szCs w:val="24"/>
          <w:lang w:eastAsia="en-GB"/>
        </w:rPr>
        <w:t>, S. A., Knippenberg, D. V., &amp; Boerner, S. (2008). Transformational leadership and team innovation: Integrating team climate principles. Journal of Applied Psychology, 93(6), 1438-1446.</w:t>
      </w:r>
    </w:p>
    <w:p w14:paraId="61B82788" w14:textId="77777777" w:rsidR="007A1991" w:rsidRDefault="007A1991" w:rsidP="007A1991">
      <w:pPr>
        <w:pStyle w:val="NoSpacing"/>
        <w:jc w:val="both"/>
        <w:rPr>
          <w:rFonts w:ascii="Arial" w:hAnsi="Arial" w:cs="Arial"/>
          <w:sz w:val="24"/>
          <w:szCs w:val="24"/>
          <w:lang w:eastAsia="en-GB"/>
        </w:rPr>
      </w:pPr>
    </w:p>
    <w:p w14:paraId="70D16BF0" w14:textId="77777777" w:rsidR="007A1991" w:rsidRDefault="007A1991" w:rsidP="007A1991">
      <w:pPr>
        <w:pStyle w:val="NoSpacing"/>
        <w:numPr>
          <w:ilvl w:val="0"/>
          <w:numId w:val="17"/>
        </w:numPr>
        <w:jc w:val="both"/>
        <w:rPr>
          <w:rFonts w:ascii="Arial" w:hAnsi="Arial" w:cs="Arial"/>
          <w:sz w:val="24"/>
          <w:szCs w:val="24"/>
          <w:lang w:eastAsia="en-GB"/>
        </w:rPr>
      </w:pPr>
      <w:r w:rsidRPr="00D65BB4">
        <w:rPr>
          <w:rFonts w:ascii="Arial" w:hAnsi="Arial" w:cs="Arial"/>
          <w:sz w:val="24"/>
          <w:szCs w:val="24"/>
          <w:lang w:eastAsia="en-GB"/>
        </w:rPr>
        <w:t xml:space="preserve">Freeman, R. E., Harrison, J. S., Wicks, A. C., Parmar, B., &amp; De Colle, S. (2010). </w:t>
      </w:r>
    </w:p>
    <w:p w14:paraId="2D26C6BB" w14:textId="77777777" w:rsidR="007A1991" w:rsidRPr="00D65BB4" w:rsidRDefault="007A1991" w:rsidP="007A1991">
      <w:pPr>
        <w:pStyle w:val="NoSpacing"/>
        <w:numPr>
          <w:ilvl w:val="0"/>
          <w:numId w:val="17"/>
        </w:numPr>
        <w:jc w:val="both"/>
        <w:rPr>
          <w:rFonts w:ascii="Arial" w:hAnsi="Arial" w:cs="Arial"/>
          <w:sz w:val="24"/>
          <w:szCs w:val="24"/>
          <w:lang w:eastAsia="en-GB"/>
        </w:rPr>
      </w:pPr>
      <w:r w:rsidRPr="00D65BB4">
        <w:rPr>
          <w:rFonts w:ascii="Arial" w:hAnsi="Arial" w:cs="Arial"/>
          <w:sz w:val="24"/>
          <w:szCs w:val="24"/>
          <w:lang w:eastAsia="en-GB"/>
        </w:rPr>
        <w:t>Stakeholder theory: The state of the art. Cambridge University Press.</w:t>
      </w:r>
    </w:p>
    <w:p w14:paraId="43A2C72E" w14:textId="77777777" w:rsidR="007A1991" w:rsidRDefault="007A1991" w:rsidP="007A1991">
      <w:pPr>
        <w:pStyle w:val="NoSpacing"/>
        <w:jc w:val="both"/>
        <w:rPr>
          <w:rFonts w:ascii="Arial" w:hAnsi="Arial" w:cs="Arial"/>
          <w:sz w:val="24"/>
          <w:szCs w:val="24"/>
          <w:shd w:val="clear" w:color="auto" w:fill="F7F7F8"/>
        </w:rPr>
      </w:pPr>
    </w:p>
    <w:p w14:paraId="56C001FB" w14:textId="77777777" w:rsidR="007A1991" w:rsidRDefault="007A1991" w:rsidP="007A1991">
      <w:pPr>
        <w:pStyle w:val="NoSpacing"/>
        <w:numPr>
          <w:ilvl w:val="0"/>
          <w:numId w:val="17"/>
        </w:numPr>
        <w:jc w:val="both"/>
        <w:rPr>
          <w:rFonts w:ascii="Arial" w:hAnsi="Arial" w:cs="Arial"/>
          <w:sz w:val="24"/>
          <w:szCs w:val="24"/>
          <w:shd w:val="clear" w:color="auto" w:fill="F7F7F8"/>
        </w:rPr>
      </w:pPr>
      <w:r w:rsidRPr="000A13F8">
        <w:rPr>
          <w:rFonts w:ascii="Arial" w:hAnsi="Arial" w:cs="Arial"/>
          <w:sz w:val="24"/>
          <w:szCs w:val="24"/>
          <w:shd w:val="clear" w:color="auto" w:fill="F7F7F8"/>
        </w:rPr>
        <w:t xml:space="preserve">Gomez-Mejia, L. R., </w:t>
      </w:r>
      <w:proofErr w:type="spellStart"/>
      <w:r w:rsidRPr="000A13F8">
        <w:rPr>
          <w:rFonts w:ascii="Arial" w:hAnsi="Arial" w:cs="Arial"/>
          <w:sz w:val="24"/>
          <w:szCs w:val="24"/>
          <w:shd w:val="clear" w:color="auto" w:fill="F7F7F8"/>
        </w:rPr>
        <w:t>Balkin</w:t>
      </w:r>
      <w:proofErr w:type="spellEnd"/>
      <w:r w:rsidRPr="000A13F8">
        <w:rPr>
          <w:rFonts w:ascii="Arial" w:hAnsi="Arial" w:cs="Arial"/>
          <w:sz w:val="24"/>
          <w:szCs w:val="24"/>
          <w:shd w:val="clear" w:color="auto" w:fill="F7F7F8"/>
        </w:rPr>
        <w:t xml:space="preserve">, D. B., &amp; Cardy, R. L. (2016). Managing human resources (8th ed.). Pearson. </w:t>
      </w:r>
    </w:p>
    <w:p w14:paraId="1F18E4F5" w14:textId="77777777" w:rsidR="007A1991" w:rsidRPr="000A13F8" w:rsidRDefault="007A1991" w:rsidP="007A1991">
      <w:pPr>
        <w:pStyle w:val="NoSpacing"/>
        <w:jc w:val="both"/>
        <w:rPr>
          <w:rFonts w:ascii="Arial" w:hAnsi="Arial" w:cs="Arial"/>
          <w:sz w:val="24"/>
          <w:szCs w:val="24"/>
          <w:shd w:val="clear" w:color="auto" w:fill="F7F7F8"/>
        </w:rPr>
      </w:pPr>
    </w:p>
    <w:p w14:paraId="19145EA0" w14:textId="77777777" w:rsidR="007A1991" w:rsidRPr="00E2742B" w:rsidRDefault="007A1991" w:rsidP="007A1991">
      <w:pPr>
        <w:pStyle w:val="NoSpacing"/>
        <w:numPr>
          <w:ilvl w:val="0"/>
          <w:numId w:val="17"/>
        </w:numPr>
        <w:jc w:val="both"/>
        <w:rPr>
          <w:rFonts w:ascii="Arial" w:hAnsi="Arial" w:cs="Arial"/>
          <w:sz w:val="24"/>
          <w:szCs w:val="24"/>
          <w:lang w:eastAsia="en-GB"/>
        </w:rPr>
      </w:pPr>
      <w:r w:rsidRPr="00E2742B">
        <w:rPr>
          <w:rFonts w:ascii="Arial" w:hAnsi="Arial" w:cs="Arial"/>
          <w:sz w:val="24"/>
          <w:szCs w:val="24"/>
          <w:lang w:eastAsia="en-GB"/>
        </w:rPr>
        <w:t xml:space="preserve">Grant, R. M. (1996). Prospering in </w:t>
      </w:r>
      <w:proofErr w:type="gramStart"/>
      <w:r w:rsidRPr="00E2742B">
        <w:rPr>
          <w:rFonts w:ascii="Arial" w:hAnsi="Arial" w:cs="Arial"/>
          <w:sz w:val="24"/>
          <w:szCs w:val="24"/>
          <w:lang w:eastAsia="en-GB"/>
        </w:rPr>
        <w:t>dynamically-competitive</w:t>
      </w:r>
      <w:proofErr w:type="gramEnd"/>
      <w:r w:rsidRPr="00E2742B">
        <w:rPr>
          <w:rFonts w:ascii="Arial" w:hAnsi="Arial" w:cs="Arial"/>
          <w:sz w:val="24"/>
          <w:szCs w:val="24"/>
          <w:lang w:eastAsia="en-GB"/>
        </w:rPr>
        <w:t xml:space="preserve"> environments: Organizational capability as knowledge integration. Organization Science, 7(4), 375-387.</w:t>
      </w:r>
    </w:p>
    <w:p w14:paraId="3D7EEEE0" w14:textId="77777777" w:rsidR="007A1991" w:rsidRDefault="007A1991" w:rsidP="007A1991">
      <w:pPr>
        <w:pStyle w:val="NoSpacing"/>
        <w:jc w:val="both"/>
        <w:rPr>
          <w:rFonts w:ascii="Arial" w:hAnsi="Arial" w:cs="Arial"/>
          <w:sz w:val="24"/>
          <w:szCs w:val="24"/>
          <w:lang w:eastAsia="en-GB"/>
        </w:rPr>
      </w:pPr>
    </w:p>
    <w:p w14:paraId="499EDD8B" w14:textId="77777777" w:rsidR="007A1991" w:rsidRDefault="007A1991" w:rsidP="007A1991">
      <w:pPr>
        <w:pStyle w:val="NoSpacing"/>
        <w:numPr>
          <w:ilvl w:val="0"/>
          <w:numId w:val="17"/>
        </w:numPr>
        <w:jc w:val="both"/>
        <w:rPr>
          <w:rFonts w:ascii="Arial" w:hAnsi="Arial" w:cs="Arial"/>
          <w:sz w:val="24"/>
          <w:szCs w:val="24"/>
          <w:lang w:eastAsia="en-GB"/>
        </w:rPr>
      </w:pPr>
      <w:proofErr w:type="spellStart"/>
      <w:r w:rsidRPr="00E2742B">
        <w:rPr>
          <w:rFonts w:ascii="Arial" w:hAnsi="Arial" w:cs="Arial"/>
          <w:sz w:val="24"/>
          <w:szCs w:val="24"/>
          <w:lang w:eastAsia="en-GB"/>
        </w:rPr>
        <w:t>Lepak</w:t>
      </w:r>
      <w:proofErr w:type="spellEnd"/>
      <w:r w:rsidRPr="00E2742B">
        <w:rPr>
          <w:rFonts w:ascii="Arial" w:hAnsi="Arial" w:cs="Arial"/>
          <w:sz w:val="24"/>
          <w:szCs w:val="24"/>
          <w:lang w:eastAsia="en-GB"/>
        </w:rPr>
        <w:t>, D. P., &amp; Snell, S. A. (1999). The human resource architecture: Toward a theory of human capital allocation and development. Academy of Management Review, 24(1), 31-48.</w:t>
      </w:r>
    </w:p>
    <w:p w14:paraId="6EA5F2FD" w14:textId="77777777" w:rsidR="007A1991" w:rsidRDefault="007A1991" w:rsidP="007A1991">
      <w:pPr>
        <w:pStyle w:val="NoSpacing"/>
        <w:jc w:val="both"/>
        <w:rPr>
          <w:rFonts w:ascii="Arial" w:hAnsi="Arial" w:cs="Arial"/>
          <w:sz w:val="24"/>
          <w:szCs w:val="24"/>
          <w:shd w:val="clear" w:color="auto" w:fill="F7F7F8"/>
        </w:rPr>
      </w:pPr>
    </w:p>
    <w:p w14:paraId="6F67B76A" w14:textId="77777777" w:rsidR="007A1991" w:rsidRDefault="007A1991" w:rsidP="007A1991">
      <w:pPr>
        <w:pStyle w:val="NoSpacing"/>
        <w:numPr>
          <w:ilvl w:val="0"/>
          <w:numId w:val="17"/>
        </w:numPr>
        <w:jc w:val="both"/>
        <w:rPr>
          <w:rFonts w:ascii="Arial" w:hAnsi="Arial" w:cs="Arial"/>
          <w:sz w:val="24"/>
          <w:szCs w:val="24"/>
          <w:shd w:val="clear" w:color="auto" w:fill="F7F7F8"/>
        </w:rPr>
      </w:pPr>
      <w:r w:rsidRPr="000A13F8">
        <w:rPr>
          <w:rFonts w:ascii="Arial" w:hAnsi="Arial" w:cs="Arial"/>
          <w:sz w:val="24"/>
          <w:szCs w:val="24"/>
          <w:shd w:val="clear" w:color="auto" w:fill="F7F7F8"/>
        </w:rPr>
        <w:t xml:space="preserve">Marchington, M., &amp; </w:t>
      </w:r>
      <w:proofErr w:type="spellStart"/>
      <w:r w:rsidRPr="000A13F8">
        <w:rPr>
          <w:rFonts w:ascii="Arial" w:hAnsi="Arial" w:cs="Arial"/>
          <w:sz w:val="24"/>
          <w:szCs w:val="24"/>
          <w:shd w:val="clear" w:color="auto" w:fill="F7F7F8"/>
        </w:rPr>
        <w:t>Grugulis</w:t>
      </w:r>
      <w:proofErr w:type="spellEnd"/>
      <w:r w:rsidRPr="000A13F8">
        <w:rPr>
          <w:rFonts w:ascii="Arial" w:hAnsi="Arial" w:cs="Arial"/>
          <w:sz w:val="24"/>
          <w:szCs w:val="24"/>
          <w:shd w:val="clear" w:color="auto" w:fill="F7F7F8"/>
        </w:rPr>
        <w:t>, I. (2016). Contemporary HRM: Text and cases (5th ed.). Cengage Learning.</w:t>
      </w:r>
    </w:p>
    <w:p w14:paraId="78F43FBC" w14:textId="77777777" w:rsidR="007A1991" w:rsidRDefault="007A1991" w:rsidP="007A1991">
      <w:pPr>
        <w:pStyle w:val="NoSpacing"/>
        <w:jc w:val="both"/>
        <w:rPr>
          <w:rFonts w:ascii="Arial" w:hAnsi="Arial" w:cs="Arial"/>
          <w:sz w:val="24"/>
          <w:szCs w:val="24"/>
          <w:lang w:eastAsia="en-GB"/>
        </w:rPr>
      </w:pPr>
    </w:p>
    <w:p w14:paraId="4D3E1498" w14:textId="77777777" w:rsidR="007A1991" w:rsidRDefault="007A1991" w:rsidP="007A1991">
      <w:pPr>
        <w:pStyle w:val="NoSpacing"/>
        <w:numPr>
          <w:ilvl w:val="0"/>
          <w:numId w:val="17"/>
        </w:numPr>
        <w:jc w:val="both"/>
        <w:rPr>
          <w:rFonts w:ascii="Arial" w:hAnsi="Arial" w:cs="Arial"/>
          <w:sz w:val="24"/>
          <w:szCs w:val="24"/>
          <w:lang w:eastAsia="en-GB"/>
        </w:rPr>
      </w:pPr>
      <w:r w:rsidRPr="00D65BB4">
        <w:rPr>
          <w:rFonts w:ascii="Arial" w:hAnsi="Arial" w:cs="Arial"/>
          <w:sz w:val="24"/>
          <w:szCs w:val="24"/>
          <w:lang w:eastAsia="en-GB"/>
        </w:rPr>
        <w:t>Moe, T. M. (1984). The new economics of organization. American Economic Review, 79(2), 256-261.</w:t>
      </w:r>
    </w:p>
    <w:p w14:paraId="61A8EA73" w14:textId="77777777" w:rsidR="007A1991" w:rsidRPr="00D65BB4" w:rsidRDefault="007A1991" w:rsidP="007A1991">
      <w:pPr>
        <w:pStyle w:val="NoSpacing"/>
        <w:jc w:val="both"/>
        <w:rPr>
          <w:rFonts w:ascii="Arial" w:hAnsi="Arial" w:cs="Arial"/>
          <w:sz w:val="24"/>
          <w:szCs w:val="24"/>
          <w:lang w:eastAsia="en-GB"/>
        </w:rPr>
      </w:pPr>
    </w:p>
    <w:p w14:paraId="283738D0" w14:textId="77777777" w:rsidR="007A1991" w:rsidRPr="00F0713D" w:rsidRDefault="007A1991" w:rsidP="007A1991">
      <w:pPr>
        <w:pStyle w:val="NoSpacing"/>
        <w:numPr>
          <w:ilvl w:val="0"/>
          <w:numId w:val="17"/>
        </w:numPr>
        <w:jc w:val="both"/>
        <w:rPr>
          <w:rFonts w:ascii="Arial" w:hAnsi="Arial" w:cs="Arial"/>
          <w:sz w:val="24"/>
          <w:szCs w:val="24"/>
          <w:lang w:eastAsia="en-GB"/>
        </w:rPr>
      </w:pPr>
      <w:proofErr w:type="spellStart"/>
      <w:r w:rsidRPr="00F0713D">
        <w:rPr>
          <w:rFonts w:ascii="Arial" w:hAnsi="Arial" w:cs="Arial"/>
          <w:sz w:val="24"/>
          <w:szCs w:val="24"/>
          <w:lang w:eastAsia="en-GB"/>
        </w:rPr>
        <w:t>Pohler</w:t>
      </w:r>
      <w:proofErr w:type="spellEnd"/>
      <w:r w:rsidRPr="00F0713D">
        <w:rPr>
          <w:rFonts w:ascii="Arial" w:hAnsi="Arial" w:cs="Arial"/>
          <w:sz w:val="24"/>
          <w:szCs w:val="24"/>
          <w:lang w:eastAsia="en-GB"/>
        </w:rPr>
        <w:t>, D. M., &amp; Schmidt, F. L. (2016). Individual involvement in the change decision process, change efficacy, and commitment to change: Exploring interrelationships and effect on change performance.</w:t>
      </w:r>
    </w:p>
    <w:p w14:paraId="698B40C7" w14:textId="77777777" w:rsidR="007A1991" w:rsidRDefault="007A1991" w:rsidP="007A1991">
      <w:pPr>
        <w:pStyle w:val="NoSpacing"/>
        <w:jc w:val="both"/>
        <w:rPr>
          <w:rFonts w:ascii="Arial" w:hAnsi="Arial" w:cs="Arial"/>
          <w:sz w:val="24"/>
          <w:szCs w:val="24"/>
          <w:lang w:eastAsia="en-GB"/>
        </w:rPr>
      </w:pPr>
    </w:p>
    <w:p w14:paraId="1E40FB7F" w14:textId="77777777" w:rsidR="007A1991" w:rsidRPr="00E2742B" w:rsidRDefault="007A1991" w:rsidP="007A1991">
      <w:pPr>
        <w:pStyle w:val="NoSpacing"/>
        <w:numPr>
          <w:ilvl w:val="0"/>
          <w:numId w:val="17"/>
        </w:numPr>
        <w:jc w:val="both"/>
        <w:rPr>
          <w:rFonts w:ascii="Arial" w:hAnsi="Arial" w:cs="Arial"/>
          <w:sz w:val="24"/>
          <w:szCs w:val="24"/>
          <w:lang w:eastAsia="en-GB"/>
        </w:rPr>
      </w:pPr>
      <w:r w:rsidRPr="00E2742B">
        <w:rPr>
          <w:rFonts w:ascii="Arial" w:hAnsi="Arial" w:cs="Arial"/>
          <w:sz w:val="24"/>
          <w:szCs w:val="24"/>
          <w:lang w:eastAsia="en-GB"/>
        </w:rPr>
        <w:t>Prahalad, C. K., &amp; Hamel, G. (1990). The core competence of the corporation. Harvard Business Review, 68(3), 79-91.</w:t>
      </w:r>
    </w:p>
    <w:p w14:paraId="3DFCEB83" w14:textId="77777777" w:rsidR="007A1991" w:rsidRDefault="007A1991" w:rsidP="007A1991">
      <w:pPr>
        <w:pStyle w:val="NoSpacing"/>
        <w:jc w:val="both"/>
        <w:rPr>
          <w:rFonts w:ascii="Arial" w:hAnsi="Arial" w:cs="Arial"/>
          <w:sz w:val="24"/>
          <w:szCs w:val="24"/>
          <w:lang w:eastAsia="en-GB"/>
        </w:rPr>
      </w:pPr>
    </w:p>
    <w:p w14:paraId="2AE3D928" w14:textId="77777777" w:rsidR="007A1991" w:rsidRPr="00C53253" w:rsidRDefault="007A1991" w:rsidP="007A1991">
      <w:pPr>
        <w:pStyle w:val="NoSpacing"/>
        <w:numPr>
          <w:ilvl w:val="0"/>
          <w:numId w:val="17"/>
        </w:numPr>
        <w:jc w:val="both"/>
        <w:rPr>
          <w:rFonts w:ascii="Arial" w:hAnsi="Arial" w:cs="Arial"/>
          <w:sz w:val="24"/>
          <w:szCs w:val="24"/>
          <w:lang w:eastAsia="en-GB"/>
        </w:rPr>
      </w:pPr>
      <w:r w:rsidRPr="00C53253">
        <w:rPr>
          <w:rFonts w:ascii="Arial" w:hAnsi="Arial" w:cs="Arial"/>
          <w:sz w:val="24"/>
          <w:szCs w:val="24"/>
          <w:lang w:eastAsia="en-GB"/>
        </w:rPr>
        <w:t>Storey, J. (2014). New Perspectives on Human Resource Management (Routledge Revivals). Routledge.</w:t>
      </w:r>
    </w:p>
    <w:p w14:paraId="020EA1D6" w14:textId="77777777" w:rsidR="007A1991" w:rsidRDefault="007A1991" w:rsidP="007A1991">
      <w:pPr>
        <w:pStyle w:val="NoSpacing"/>
        <w:jc w:val="both"/>
        <w:rPr>
          <w:rFonts w:ascii="Arial" w:hAnsi="Arial" w:cs="Arial"/>
          <w:sz w:val="24"/>
          <w:szCs w:val="24"/>
          <w:lang w:eastAsia="en-GB"/>
        </w:rPr>
      </w:pPr>
    </w:p>
    <w:p w14:paraId="06633B1B" w14:textId="77777777" w:rsidR="007A1991" w:rsidRPr="00E2742B" w:rsidRDefault="007A1991" w:rsidP="007A1991">
      <w:pPr>
        <w:pStyle w:val="NoSpacing"/>
        <w:numPr>
          <w:ilvl w:val="0"/>
          <w:numId w:val="17"/>
        </w:numPr>
        <w:jc w:val="both"/>
        <w:rPr>
          <w:rFonts w:ascii="Arial" w:hAnsi="Arial" w:cs="Arial"/>
          <w:sz w:val="24"/>
          <w:szCs w:val="24"/>
          <w:lang w:eastAsia="en-GB"/>
        </w:rPr>
      </w:pPr>
      <w:r w:rsidRPr="00E2742B">
        <w:rPr>
          <w:rFonts w:ascii="Arial" w:hAnsi="Arial" w:cs="Arial"/>
          <w:sz w:val="24"/>
          <w:szCs w:val="24"/>
          <w:lang w:eastAsia="en-GB"/>
        </w:rPr>
        <w:t>Wright, P. M., McMahan, G. C., &amp; McWilliams, A. (1994). Human resources and sustained competitive advantage: A resource-based perspective. International Journal of Human Resource Management, 5(2), 301-326.</w:t>
      </w:r>
    </w:p>
    <w:p w14:paraId="01B8E083" w14:textId="77777777" w:rsidR="007A1991" w:rsidRPr="00814427" w:rsidRDefault="007A1991" w:rsidP="005637AD">
      <w:pPr>
        <w:pStyle w:val="NoSpacing"/>
        <w:rPr>
          <w:rFonts w:ascii="Arial" w:hAnsi="Arial" w:cs="Arial"/>
          <w:sz w:val="24"/>
          <w:szCs w:val="24"/>
        </w:rPr>
      </w:pPr>
    </w:p>
    <w:sectPr w:rsidR="007A1991" w:rsidRPr="008144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E6507"/>
    <w:multiLevelType w:val="hybridMultilevel"/>
    <w:tmpl w:val="120A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B60A9"/>
    <w:multiLevelType w:val="hybridMultilevel"/>
    <w:tmpl w:val="A60A4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C5BD9"/>
    <w:multiLevelType w:val="hybridMultilevel"/>
    <w:tmpl w:val="940C3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5D480E"/>
    <w:multiLevelType w:val="hybridMultilevel"/>
    <w:tmpl w:val="09D69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1E79BB"/>
    <w:multiLevelType w:val="hybridMultilevel"/>
    <w:tmpl w:val="7A384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6D343F"/>
    <w:multiLevelType w:val="multilevel"/>
    <w:tmpl w:val="11AC4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F926EE"/>
    <w:multiLevelType w:val="multilevel"/>
    <w:tmpl w:val="89784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7016BD"/>
    <w:multiLevelType w:val="hybridMultilevel"/>
    <w:tmpl w:val="ED625F2C"/>
    <w:lvl w:ilvl="0" w:tplc="A13E34D8">
      <w:start w:val="1"/>
      <w:numFmt w:val="bullet"/>
      <w:lvlText w:val="•"/>
      <w:lvlJc w:val="left"/>
      <w:pPr>
        <w:ind w:left="125"/>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1" w:tplc="AB1A7552">
      <w:start w:val="1"/>
      <w:numFmt w:val="bullet"/>
      <w:lvlText w:val="o"/>
      <w:lvlJc w:val="left"/>
      <w:pPr>
        <w:ind w:left="271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2" w:tplc="64D83B28">
      <w:start w:val="1"/>
      <w:numFmt w:val="bullet"/>
      <w:lvlText w:val="▪"/>
      <w:lvlJc w:val="left"/>
      <w:pPr>
        <w:ind w:left="343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3" w:tplc="E6701228">
      <w:start w:val="1"/>
      <w:numFmt w:val="bullet"/>
      <w:lvlText w:val="•"/>
      <w:lvlJc w:val="left"/>
      <w:pPr>
        <w:ind w:left="415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4" w:tplc="01E4E4F4">
      <w:start w:val="1"/>
      <w:numFmt w:val="bullet"/>
      <w:lvlText w:val="o"/>
      <w:lvlJc w:val="left"/>
      <w:pPr>
        <w:ind w:left="487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5" w:tplc="18A61FA4">
      <w:start w:val="1"/>
      <w:numFmt w:val="bullet"/>
      <w:lvlText w:val="▪"/>
      <w:lvlJc w:val="left"/>
      <w:pPr>
        <w:ind w:left="559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6" w:tplc="2E749768">
      <w:start w:val="1"/>
      <w:numFmt w:val="bullet"/>
      <w:lvlText w:val="•"/>
      <w:lvlJc w:val="left"/>
      <w:pPr>
        <w:ind w:left="631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7" w:tplc="FC5AB168">
      <w:start w:val="1"/>
      <w:numFmt w:val="bullet"/>
      <w:lvlText w:val="o"/>
      <w:lvlJc w:val="left"/>
      <w:pPr>
        <w:ind w:left="703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8" w:tplc="67326BFE">
      <w:start w:val="1"/>
      <w:numFmt w:val="bullet"/>
      <w:lvlText w:val="▪"/>
      <w:lvlJc w:val="left"/>
      <w:pPr>
        <w:ind w:left="7750"/>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abstractNum>
  <w:abstractNum w:abstractNumId="8" w15:restartNumberingAfterBreak="0">
    <w:nsid w:val="359B2779"/>
    <w:multiLevelType w:val="hybridMultilevel"/>
    <w:tmpl w:val="F7728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4C75DB"/>
    <w:multiLevelType w:val="multilevel"/>
    <w:tmpl w:val="5A8C0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F8327D"/>
    <w:multiLevelType w:val="multilevel"/>
    <w:tmpl w:val="48601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547092"/>
    <w:multiLevelType w:val="multilevel"/>
    <w:tmpl w:val="AD287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206F5F"/>
    <w:multiLevelType w:val="hybridMultilevel"/>
    <w:tmpl w:val="CB029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646553"/>
    <w:multiLevelType w:val="hybridMultilevel"/>
    <w:tmpl w:val="F390A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9D4C7E"/>
    <w:multiLevelType w:val="hybridMultilevel"/>
    <w:tmpl w:val="828A6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771238"/>
    <w:multiLevelType w:val="hybridMultilevel"/>
    <w:tmpl w:val="2D44DB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B165E8"/>
    <w:multiLevelType w:val="hybridMultilevel"/>
    <w:tmpl w:val="26A26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58538C"/>
    <w:multiLevelType w:val="multilevel"/>
    <w:tmpl w:val="CE46F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8125522">
    <w:abstractNumId w:val="0"/>
  </w:num>
  <w:num w:numId="2" w16cid:durableId="8140135">
    <w:abstractNumId w:val="13"/>
  </w:num>
  <w:num w:numId="3" w16cid:durableId="928318861">
    <w:abstractNumId w:val="16"/>
  </w:num>
  <w:num w:numId="4" w16cid:durableId="980424042">
    <w:abstractNumId w:val="2"/>
  </w:num>
  <w:num w:numId="5" w16cid:durableId="540633430">
    <w:abstractNumId w:val="9"/>
  </w:num>
  <w:num w:numId="6" w16cid:durableId="1265845089">
    <w:abstractNumId w:val="5"/>
  </w:num>
  <w:num w:numId="7" w16cid:durableId="1471943227">
    <w:abstractNumId w:val="3"/>
  </w:num>
  <w:num w:numId="8" w16cid:durableId="689642674">
    <w:abstractNumId w:val="11"/>
  </w:num>
  <w:num w:numId="9" w16cid:durableId="614219368">
    <w:abstractNumId w:val="10"/>
  </w:num>
  <w:num w:numId="10" w16cid:durableId="2012832974">
    <w:abstractNumId w:val="1"/>
  </w:num>
  <w:num w:numId="11" w16cid:durableId="1827431676">
    <w:abstractNumId w:val="7"/>
  </w:num>
  <w:num w:numId="12" w16cid:durableId="1143277578">
    <w:abstractNumId w:val="6"/>
  </w:num>
  <w:num w:numId="13" w16cid:durableId="1354960945">
    <w:abstractNumId w:val="12"/>
  </w:num>
  <w:num w:numId="14" w16cid:durableId="806513764">
    <w:abstractNumId w:val="17"/>
  </w:num>
  <w:num w:numId="15" w16cid:durableId="1843545867">
    <w:abstractNumId w:val="4"/>
  </w:num>
  <w:num w:numId="16" w16cid:durableId="1698501061">
    <w:abstractNumId w:val="14"/>
  </w:num>
  <w:num w:numId="17" w16cid:durableId="2081978691">
    <w:abstractNumId w:val="15"/>
  </w:num>
  <w:num w:numId="18" w16cid:durableId="18907235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9DA"/>
    <w:rsid w:val="0000722D"/>
    <w:rsid w:val="000074DE"/>
    <w:rsid w:val="00013442"/>
    <w:rsid w:val="000248AD"/>
    <w:rsid w:val="00030CC8"/>
    <w:rsid w:val="00046C61"/>
    <w:rsid w:val="0005069D"/>
    <w:rsid w:val="00054225"/>
    <w:rsid w:val="00057D33"/>
    <w:rsid w:val="00064443"/>
    <w:rsid w:val="000646AB"/>
    <w:rsid w:val="0006592E"/>
    <w:rsid w:val="00067BC5"/>
    <w:rsid w:val="000755CE"/>
    <w:rsid w:val="000775B5"/>
    <w:rsid w:val="00087051"/>
    <w:rsid w:val="000A13F8"/>
    <w:rsid w:val="000B2E0E"/>
    <w:rsid w:val="000B44D2"/>
    <w:rsid w:val="000B5A1A"/>
    <w:rsid w:val="001413C0"/>
    <w:rsid w:val="00142082"/>
    <w:rsid w:val="00153334"/>
    <w:rsid w:val="00156D70"/>
    <w:rsid w:val="001677AF"/>
    <w:rsid w:val="0018087D"/>
    <w:rsid w:val="0018114A"/>
    <w:rsid w:val="00181C3E"/>
    <w:rsid w:val="00181CCB"/>
    <w:rsid w:val="00185DA9"/>
    <w:rsid w:val="00192BDB"/>
    <w:rsid w:val="001C2DFE"/>
    <w:rsid w:val="001C66E8"/>
    <w:rsid w:val="001E1321"/>
    <w:rsid w:val="001E1CCF"/>
    <w:rsid w:val="001E53C2"/>
    <w:rsid w:val="001F74ED"/>
    <w:rsid w:val="002055F0"/>
    <w:rsid w:val="0021190B"/>
    <w:rsid w:val="002337D1"/>
    <w:rsid w:val="002337F2"/>
    <w:rsid w:val="002345A9"/>
    <w:rsid w:val="002374AB"/>
    <w:rsid w:val="00237FFD"/>
    <w:rsid w:val="002423D4"/>
    <w:rsid w:val="00245A62"/>
    <w:rsid w:val="00254E24"/>
    <w:rsid w:val="00273770"/>
    <w:rsid w:val="002915A6"/>
    <w:rsid w:val="00292113"/>
    <w:rsid w:val="002A78F9"/>
    <w:rsid w:val="002B53CC"/>
    <w:rsid w:val="002C1F21"/>
    <w:rsid w:val="002C31E5"/>
    <w:rsid w:val="002C3C7B"/>
    <w:rsid w:val="002E07F4"/>
    <w:rsid w:val="002F1B88"/>
    <w:rsid w:val="00301D2A"/>
    <w:rsid w:val="00311D29"/>
    <w:rsid w:val="0033677E"/>
    <w:rsid w:val="00337F63"/>
    <w:rsid w:val="0034029D"/>
    <w:rsid w:val="00341BBF"/>
    <w:rsid w:val="00342130"/>
    <w:rsid w:val="00343581"/>
    <w:rsid w:val="00350974"/>
    <w:rsid w:val="0035247A"/>
    <w:rsid w:val="0038783C"/>
    <w:rsid w:val="003903BE"/>
    <w:rsid w:val="00396067"/>
    <w:rsid w:val="003A638F"/>
    <w:rsid w:val="003B0CA4"/>
    <w:rsid w:val="003C2171"/>
    <w:rsid w:val="003C3EE4"/>
    <w:rsid w:val="003C438C"/>
    <w:rsid w:val="003C48A0"/>
    <w:rsid w:val="003D1D52"/>
    <w:rsid w:val="003D45E3"/>
    <w:rsid w:val="004157CD"/>
    <w:rsid w:val="00430EA7"/>
    <w:rsid w:val="00433585"/>
    <w:rsid w:val="004340C0"/>
    <w:rsid w:val="004512F4"/>
    <w:rsid w:val="004527C7"/>
    <w:rsid w:val="00471C05"/>
    <w:rsid w:val="0047760B"/>
    <w:rsid w:val="00483419"/>
    <w:rsid w:val="004A3241"/>
    <w:rsid w:val="004C06DF"/>
    <w:rsid w:val="004C16FE"/>
    <w:rsid w:val="004C5852"/>
    <w:rsid w:val="004C5C9E"/>
    <w:rsid w:val="004D7143"/>
    <w:rsid w:val="004E0015"/>
    <w:rsid w:val="005125AA"/>
    <w:rsid w:val="00512F95"/>
    <w:rsid w:val="00535C40"/>
    <w:rsid w:val="005411BD"/>
    <w:rsid w:val="00552600"/>
    <w:rsid w:val="00556218"/>
    <w:rsid w:val="00556C60"/>
    <w:rsid w:val="0056015A"/>
    <w:rsid w:val="005637AD"/>
    <w:rsid w:val="00564A37"/>
    <w:rsid w:val="00564F45"/>
    <w:rsid w:val="00587A73"/>
    <w:rsid w:val="005C4739"/>
    <w:rsid w:val="005E08E8"/>
    <w:rsid w:val="005E4ACE"/>
    <w:rsid w:val="005E664E"/>
    <w:rsid w:val="005F251D"/>
    <w:rsid w:val="00621C66"/>
    <w:rsid w:val="006237CC"/>
    <w:rsid w:val="00623AA8"/>
    <w:rsid w:val="00635CC6"/>
    <w:rsid w:val="0065380D"/>
    <w:rsid w:val="00657DE3"/>
    <w:rsid w:val="00667530"/>
    <w:rsid w:val="00667875"/>
    <w:rsid w:val="0067228B"/>
    <w:rsid w:val="00690D55"/>
    <w:rsid w:val="006A092F"/>
    <w:rsid w:val="006B2CA2"/>
    <w:rsid w:val="006C0380"/>
    <w:rsid w:val="006C179C"/>
    <w:rsid w:val="006C5E5E"/>
    <w:rsid w:val="006D070A"/>
    <w:rsid w:val="006D0A0A"/>
    <w:rsid w:val="006D7EE0"/>
    <w:rsid w:val="006E0C80"/>
    <w:rsid w:val="006F7CA0"/>
    <w:rsid w:val="007224BC"/>
    <w:rsid w:val="00725180"/>
    <w:rsid w:val="00730340"/>
    <w:rsid w:val="00736EFA"/>
    <w:rsid w:val="00740243"/>
    <w:rsid w:val="007465C5"/>
    <w:rsid w:val="0076285B"/>
    <w:rsid w:val="00780A0B"/>
    <w:rsid w:val="00790736"/>
    <w:rsid w:val="007A1991"/>
    <w:rsid w:val="007B606E"/>
    <w:rsid w:val="007D33B6"/>
    <w:rsid w:val="007D3941"/>
    <w:rsid w:val="007D5768"/>
    <w:rsid w:val="00805714"/>
    <w:rsid w:val="0081030B"/>
    <w:rsid w:val="00814427"/>
    <w:rsid w:val="008160EC"/>
    <w:rsid w:val="00816545"/>
    <w:rsid w:val="008221EB"/>
    <w:rsid w:val="00824B1C"/>
    <w:rsid w:val="0082598B"/>
    <w:rsid w:val="00830037"/>
    <w:rsid w:val="00835B56"/>
    <w:rsid w:val="00840D35"/>
    <w:rsid w:val="00854800"/>
    <w:rsid w:val="00855021"/>
    <w:rsid w:val="008631C3"/>
    <w:rsid w:val="00867A10"/>
    <w:rsid w:val="00877554"/>
    <w:rsid w:val="00881C86"/>
    <w:rsid w:val="00886219"/>
    <w:rsid w:val="00893B5A"/>
    <w:rsid w:val="0089476D"/>
    <w:rsid w:val="008B1A90"/>
    <w:rsid w:val="008B2F79"/>
    <w:rsid w:val="008B4D37"/>
    <w:rsid w:val="008B56BA"/>
    <w:rsid w:val="008C5F8E"/>
    <w:rsid w:val="008C7572"/>
    <w:rsid w:val="008E12AB"/>
    <w:rsid w:val="008E515E"/>
    <w:rsid w:val="008F16F4"/>
    <w:rsid w:val="0090010F"/>
    <w:rsid w:val="009032BF"/>
    <w:rsid w:val="00913C60"/>
    <w:rsid w:val="00917F7C"/>
    <w:rsid w:val="009267F3"/>
    <w:rsid w:val="00931F89"/>
    <w:rsid w:val="0093653D"/>
    <w:rsid w:val="009578F9"/>
    <w:rsid w:val="009744B3"/>
    <w:rsid w:val="00977264"/>
    <w:rsid w:val="00977350"/>
    <w:rsid w:val="00980109"/>
    <w:rsid w:val="00985645"/>
    <w:rsid w:val="009978F5"/>
    <w:rsid w:val="009B36F6"/>
    <w:rsid w:val="009C3B9B"/>
    <w:rsid w:val="009C54C7"/>
    <w:rsid w:val="009D55FC"/>
    <w:rsid w:val="00A118FB"/>
    <w:rsid w:val="00A1603A"/>
    <w:rsid w:val="00A2294C"/>
    <w:rsid w:val="00A231A2"/>
    <w:rsid w:val="00A36EF5"/>
    <w:rsid w:val="00A521A0"/>
    <w:rsid w:val="00A8101E"/>
    <w:rsid w:val="00A87D26"/>
    <w:rsid w:val="00A91623"/>
    <w:rsid w:val="00A94BBA"/>
    <w:rsid w:val="00A958CC"/>
    <w:rsid w:val="00AB12B8"/>
    <w:rsid w:val="00AB5F27"/>
    <w:rsid w:val="00AB66BF"/>
    <w:rsid w:val="00AC7297"/>
    <w:rsid w:val="00AF75AF"/>
    <w:rsid w:val="00B00528"/>
    <w:rsid w:val="00B04E5E"/>
    <w:rsid w:val="00B14C59"/>
    <w:rsid w:val="00B21C18"/>
    <w:rsid w:val="00B23CD5"/>
    <w:rsid w:val="00B2779C"/>
    <w:rsid w:val="00B27F9B"/>
    <w:rsid w:val="00B33776"/>
    <w:rsid w:val="00B63EDC"/>
    <w:rsid w:val="00B66311"/>
    <w:rsid w:val="00B83083"/>
    <w:rsid w:val="00B87B42"/>
    <w:rsid w:val="00B901CD"/>
    <w:rsid w:val="00B958C1"/>
    <w:rsid w:val="00B9690A"/>
    <w:rsid w:val="00B96EAF"/>
    <w:rsid w:val="00B979A5"/>
    <w:rsid w:val="00BA1D27"/>
    <w:rsid w:val="00BC2E71"/>
    <w:rsid w:val="00BC399A"/>
    <w:rsid w:val="00BD7DC7"/>
    <w:rsid w:val="00BE36BC"/>
    <w:rsid w:val="00BE6CB0"/>
    <w:rsid w:val="00C11FA3"/>
    <w:rsid w:val="00C17645"/>
    <w:rsid w:val="00C26B6D"/>
    <w:rsid w:val="00C3171E"/>
    <w:rsid w:val="00C53253"/>
    <w:rsid w:val="00C5553B"/>
    <w:rsid w:val="00C703BB"/>
    <w:rsid w:val="00C74162"/>
    <w:rsid w:val="00C76A76"/>
    <w:rsid w:val="00CA2BA5"/>
    <w:rsid w:val="00CB3585"/>
    <w:rsid w:val="00CB4BDC"/>
    <w:rsid w:val="00CD6AE0"/>
    <w:rsid w:val="00CE49C0"/>
    <w:rsid w:val="00CF5D2A"/>
    <w:rsid w:val="00D0368F"/>
    <w:rsid w:val="00D06501"/>
    <w:rsid w:val="00D14B05"/>
    <w:rsid w:val="00D218B9"/>
    <w:rsid w:val="00D21E53"/>
    <w:rsid w:val="00D2312F"/>
    <w:rsid w:val="00D46341"/>
    <w:rsid w:val="00D65BB4"/>
    <w:rsid w:val="00D70DD7"/>
    <w:rsid w:val="00D758E5"/>
    <w:rsid w:val="00D77DED"/>
    <w:rsid w:val="00D87F34"/>
    <w:rsid w:val="00D94830"/>
    <w:rsid w:val="00DA0BCD"/>
    <w:rsid w:val="00DB39D2"/>
    <w:rsid w:val="00DB4A48"/>
    <w:rsid w:val="00DC7FC8"/>
    <w:rsid w:val="00DD7AEF"/>
    <w:rsid w:val="00DE3EBC"/>
    <w:rsid w:val="00DE6FDE"/>
    <w:rsid w:val="00DF7148"/>
    <w:rsid w:val="00E02D5F"/>
    <w:rsid w:val="00E037DE"/>
    <w:rsid w:val="00E10F26"/>
    <w:rsid w:val="00E2742B"/>
    <w:rsid w:val="00E82373"/>
    <w:rsid w:val="00E82E4B"/>
    <w:rsid w:val="00E87354"/>
    <w:rsid w:val="00E90BAA"/>
    <w:rsid w:val="00E937CC"/>
    <w:rsid w:val="00EA1A10"/>
    <w:rsid w:val="00EA7A53"/>
    <w:rsid w:val="00EC35CF"/>
    <w:rsid w:val="00EC6AEE"/>
    <w:rsid w:val="00ED38DC"/>
    <w:rsid w:val="00EE01FD"/>
    <w:rsid w:val="00EF111E"/>
    <w:rsid w:val="00EF2EDC"/>
    <w:rsid w:val="00F0713D"/>
    <w:rsid w:val="00F369DA"/>
    <w:rsid w:val="00F426CB"/>
    <w:rsid w:val="00F42702"/>
    <w:rsid w:val="00F45FA5"/>
    <w:rsid w:val="00F6167C"/>
    <w:rsid w:val="00F633B7"/>
    <w:rsid w:val="00F66EA4"/>
    <w:rsid w:val="00F811BE"/>
    <w:rsid w:val="00F83C77"/>
    <w:rsid w:val="00F83CB6"/>
    <w:rsid w:val="00FB0C04"/>
    <w:rsid w:val="00FB4FEB"/>
    <w:rsid w:val="00FC5020"/>
    <w:rsid w:val="00FE73FD"/>
    <w:rsid w:val="00FF4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6FBAF"/>
  <w15:chartTrackingRefBased/>
  <w15:docId w15:val="{C5A5F050-F55C-425F-829E-72D4B86C5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4">
    <w:name w:val="Grid Table 4"/>
    <w:basedOn w:val="TableNormal"/>
    <w:uiPriority w:val="49"/>
    <w:rsid w:val="00F369DA"/>
    <w:pPr>
      <w:spacing w:after="0" w:line="240" w:lineRule="auto"/>
    </w:pPr>
    <w:rPr>
      <w:kern w:val="0"/>
      <w:sz w:val="24"/>
      <w:szCs w:val="24"/>
      <w:lang w:val="en-IN"/>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564A37"/>
    <w:pPr>
      <w:ind w:left="720"/>
      <w:contextualSpacing/>
    </w:pPr>
    <w:rPr>
      <w:kern w:val="0"/>
      <w:lang w:val="en-IN"/>
      <w14:ligatures w14:val="none"/>
    </w:rPr>
  </w:style>
  <w:style w:type="character" w:styleId="Hyperlink">
    <w:name w:val="Hyperlink"/>
    <w:basedOn w:val="DefaultParagraphFont"/>
    <w:uiPriority w:val="99"/>
    <w:unhideWhenUsed/>
    <w:rsid w:val="00564A37"/>
    <w:rPr>
      <w:color w:val="0563C1" w:themeColor="hyperlink"/>
      <w:u w:val="single"/>
    </w:rPr>
  </w:style>
  <w:style w:type="paragraph" w:customStyle="1" w:styleId="ColorfulList-Accent11">
    <w:name w:val="Colorful List - Accent 11"/>
    <w:basedOn w:val="Normal"/>
    <w:uiPriority w:val="34"/>
    <w:qFormat/>
    <w:rsid w:val="00564A37"/>
    <w:pPr>
      <w:spacing w:after="0" w:line="240" w:lineRule="auto"/>
      <w:ind w:left="720"/>
    </w:pPr>
    <w:rPr>
      <w:rFonts w:ascii="Times New Roman" w:eastAsia="Times New Roman" w:hAnsi="Times New Roman" w:cs="Times New Roman"/>
      <w:kern w:val="0"/>
      <w:sz w:val="20"/>
      <w:szCs w:val="20"/>
      <w:lang w:eastAsia="en-GB"/>
      <w14:ligatures w14:val="none"/>
    </w:rPr>
  </w:style>
  <w:style w:type="paragraph" w:styleId="NoSpacing">
    <w:name w:val="No Spacing"/>
    <w:uiPriority w:val="1"/>
    <w:qFormat/>
    <w:rsid w:val="00B83083"/>
    <w:pPr>
      <w:spacing w:after="0" w:line="240" w:lineRule="auto"/>
    </w:pPr>
  </w:style>
  <w:style w:type="paragraph" w:styleId="z-TopofForm">
    <w:name w:val="HTML Top of Form"/>
    <w:basedOn w:val="Normal"/>
    <w:next w:val="Normal"/>
    <w:link w:val="z-TopofFormChar"/>
    <w:hidden/>
    <w:uiPriority w:val="99"/>
    <w:semiHidden/>
    <w:unhideWhenUsed/>
    <w:rsid w:val="00D77DED"/>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77DED"/>
    <w:rPr>
      <w:rFonts w:ascii="Arial" w:eastAsia="Times New Roman" w:hAnsi="Arial" w:cs="Arial"/>
      <w:vanish/>
      <w:kern w:val="0"/>
      <w:sz w:val="16"/>
      <w:szCs w:val="16"/>
      <w:lang w:eastAsia="en-GB"/>
      <w14:ligatures w14:val="none"/>
    </w:rPr>
  </w:style>
  <w:style w:type="table" w:customStyle="1" w:styleId="TableGrid">
    <w:name w:val="TableGrid"/>
    <w:rsid w:val="009B36F6"/>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48039">
      <w:bodyDiv w:val="1"/>
      <w:marLeft w:val="0"/>
      <w:marRight w:val="0"/>
      <w:marTop w:val="0"/>
      <w:marBottom w:val="0"/>
      <w:divBdr>
        <w:top w:val="none" w:sz="0" w:space="0" w:color="auto"/>
        <w:left w:val="none" w:sz="0" w:space="0" w:color="auto"/>
        <w:bottom w:val="none" w:sz="0" w:space="0" w:color="auto"/>
        <w:right w:val="none" w:sz="0" w:space="0" w:color="auto"/>
      </w:divBdr>
    </w:div>
    <w:div w:id="236407083">
      <w:bodyDiv w:val="1"/>
      <w:marLeft w:val="0"/>
      <w:marRight w:val="0"/>
      <w:marTop w:val="0"/>
      <w:marBottom w:val="0"/>
      <w:divBdr>
        <w:top w:val="none" w:sz="0" w:space="0" w:color="auto"/>
        <w:left w:val="none" w:sz="0" w:space="0" w:color="auto"/>
        <w:bottom w:val="none" w:sz="0" w:space="0" w:color="auto"/>
        <w:right w:val="none" w:sz="0" w:space="0" w:color="auto"/>
      </w:divBdr>
    </w:div>
    <w:div w:id="425466616">
      <w:bodyDiv w:val="1"/>
      <w:marLeft w:val="0"/>
      <w:marRight w:val="0"/>
      <w:marTop w:val="0"/>
      <w:marBottom w:val="0"/>
      <w:divBdr>
        <w:top w:val="none" w:sz="0" w:space="0" w:color="auto"/>
        <w:left w:val="none" w:sz="0" w:space="0" w:color="auto"/>
        <w:bottom w:val="none" w:sz="0" w:space="0" w:color="auto"/>
        <w:right w:val="none" w:sz="0" w:space="0" w:color="auto"/>
      </w:divBdr>
    </w:div>
    <w:div w:id="701127056">
      <w:bodyDiv w:val="1"/>
      <w:marLeft w:val="0"/>
      <w:marRight w:val="0"/>
      <w:marTop w:val="0"/>
      <w:marBottom w:val="0"/>
      <w:divBdr>
        <w:top w:val="none" w:sz="0" w:space="0" w:color="auto"/>
        <w:left w:val="none" w:sz="0" w:space="0" w:color="auto"/>
        <w:bottom w:val="none" w:sz="0" w:space="0" w:color="auto"/>
        <w:right w:val="none" w:sz="0" w:space="0" w:color="auto"/>
      </w:divBdr>
      <w:divsChild>
        <w:div w:id="549072071">
          <w:marLeft w:val="0"/>
          <w:marRight w:val="0"/>
          <w:marTop w:val="90"/>
          <w:marBottom w:val="0"/>
          <w:divBdr>
            <w:top w:val="none" w:sz="0" w:space="0" w:color="auto"/>
            <w:left w:val="none" w:sz="0" w:space="0" w:color="auto"/>
            <w:bottom w:val="none" w:sz="0" w:space="0" w:color="auto"/>
            <w:right w:val="none" w:sz="0" w:space="0" w:color="auto"/>
          </w:divBdr>
        </w:div>
      </w:divsChild>
    </w:div>
    <w:div w:id="867596349">
      <w:bodyDiv w:val="1"/>
      <w:marLeft w:val="0"/>
      <w:marRight w:val="0"/>
      <w:marTop w:val="0"/>
      <w:marBottom w:val="0"/>
      <w:divBdr>
        <w:top w:val="none" w:sz="0" w:space="0" w:color="auto"/>
        <w:left w:val="none" w:sz="0" w:space="0" w:color="auto"/>
        <w:bottom w:val="none" w:sz="0" w:space="0" w:color="auto"/>
        <w:right w:val="none" w:sz="0" w:space="0" w:color="auto"/>
      </w:divBdr>
      <w:divsChild>
        <w:div w:id="28722853">
          <w:marLeft w:val="0"/>
          <w:marRight w:val="0"/>
          <w:marTop w:val="0"/>
          <w:marBottom w:val="0"/>
          <w:divBdr>
            <w:top w:val="single" w:sz="2" w:space="0" w:color="D9D9E3"/>
            <w:left w:val="single" w:sz="2" w:space="0" w:color="D9D9E3"/>
            <w:bottom w:val="single" w:sz="2" w:space="0" w:color="D9D9E3"/>
            <w:right w:val="single" w:sz="2" w:space="0" w:color="D9D9E3"/>
          </w:divBdr>
          <w:divsChild>
            <w:div w:id="907107358">
              <w:marLeft w:val="0"/>
              <w:marRight w:val="0"/>
              <w:marTop w:val="0"/>
              <w:marBottom w:val="0"/>
              <w:divBdr>
                <w:top w:val="single" w:sz="2" w:space="0" w:color="D9D9E3"/>
                <w:left w:val="single" w:sz="2" w:space="0" w:color="D9D9E3"/>
                <w:bottom w:val="single" w:sz="2" w:space="0" w:color="D9D9E3"/>
                <w:right w:val="single" w:sz="2" w:space="0" w:color="D9D9E3"/>
              </w:divBdr>
              <w:divsChild>
                <w:div w:id="1272054665">
                  <w:marLeft w:val="0"/>
                  <w:marRight w:val="0"/>
                  <w:marTop w:val="0"/>
                  <w:marBottom w:val="0"/>
                  <w:divBdr>
                    <w:top w:val="single" w:sz="2" w:space="0" w:color="D9D9E3"/>
                    <w:left w:val="single" w:sz="2" w:space="0" w:color="D9D9E3"/>
                    <w:bottom w:val="single" w:sz="2" w:space="0" w:color="D9D9E3"/>
                    <w:right w:val="single" w:sz="2" w:space="0" w:color="D9D9E3"/>
                  </w:divBdr>
                  <w:divsChild>
                    <w:div w:id="1922791484">
                      <w:marLeft w:val="0"/>
                      <w:marRight w:val="0"/>
                      <w:marTop w:val="0"/>
                      <w:marBottom w:val="0"/>
                      <w:divBdr>
                        <w:top w:val="single" w:sz="2" w:space="0" w:color="D9D9E3"/>
                        <w:left w:val="single" w:sz="2" w:space="0" w:color="D9D9E3"/>
                        <w:bottom w:val="single" w:sz="2" w:space="0" w:color="D9D9E3"/>
                        <w:right w:val="single" w:sz="2" w:space="0" w:color="D9D9E3"/>
                      </w:divBdr>
                      <w:divsChild>
                        <w:div w:id="320351148">
                          <w:marLeft w:val="0"/>
                          <w:marRight w:val="0"/>
                          <w:marTop w:val="0"/>
                          <w:marBottom w:val="0"/>
                          <w:divBdr>
                            <w:top w:val="single" w:sz="2" w:space="0" w:color="auto"/>
                            <w:left w:val="single" w:sz="2" w:space="0" w:color="auto"/>
                            <w:bottom w:val="single" w:sz="6" w:space="0" w:color="auto"/>
                            <w:right w:val="single" w:sz="2" w:space="0" w:color="auto"/>
                          </w:divBdr>
                          <w:divsChild>
                            <w:div w:id="1043360342">
                              <w:marLeft w:val="0"/>
                              <w:marRight w:val="0"/>
                              <w:marTop w:val="100"/>
                              <w:marBottom w:val="100"/>
                              <w:divBdr>
                                <w:top w:val="single" w:sz="2" w:space="0" w:color="D9D9E3"/>
                                <w:left w:val="single" w:sz="2" w:space="0" w:color="D9D9E3"/>
                                <w:bottom w:val="single" w:sz="2" w:space="0" w:color="D9D9E3"/>
                                <w:right w:val="single" w:sz="2" w:space="0" w:color="D9D9E3"/>
                              </w:divBdr>
                              <w:divsChild>
                                <w:div w:id="1221286977">
                                  <w:marLeft w:val="0"/>
                                  <w:marRight w:val="0"/>
                                  <w:marTop w:val="0"/>
                                  <w:marBottom w:val="0"/>
                                  <w:divBdr>
                                    <w:top w:val="single" w:sz="2" w:space="0" w:color="D9D9E3"/>
                                    <w:left w:val="single" w:sz="2" w:space="0" w:color="D9D9E3"/>
                                    <w:bottom w:val="single" w:sz="2" w:space="0" w:color="D9D9E3"/>
                                    <w:right w:val="single" w:sz="2" w:space="0" w:color="D9D9E3"/>
                                  </w:divBdr>
                                  <w:divsChild>
                                    <w:div w:id="529688248">
                                      <w:marLeft w:val="0"/>
                                      <w:marRight w:val="0"/>
                                      <w:marTop w:val="0"/>
                                      <w:marBottom w:val="0"/>
                                      <w:divBdr>
                                        <w:top w:val="single" w:sz="2" w:space="0" w:color="D9D9E3"/>
                                        <w:left w:val="single" w:sz="2" w:space="0" w:color="D9D9E3"/>
                                        <w:bottom w:val="single" w:sz="2" w:space="0" w:color="D9D9E3"/>
                                        <w:right w:val="single" w:sz="2" w:space="0" w:color="D9D9E3"/>
                                      </w:divBdr>
                                      <w:divsChild>
                                        <w:div w:id="241985307">
                                          <w:marLeft w:val="0"/>
                                          <w:marRight w:val="0"/>
                                          <w:marTop w:val="0"/>
                                          <w:marBottom w:val="0"/>
                                          <w:divBdr>
                                            <w:top w:val="single" w:sz="2" w:space="0" w:color="D9D9E3"/>
                                            <w:left w:val="single" w:sz="2" w:space="0" w:color="D9D9E3"/>
                                            <w:bottom w:val="single" w:sz="2" w:space="0" w:color="D9D9E3"/>
                                            <w:right w:val="single" w:sz="2" w:space="0" w:color="D9D9E3"/>
                                          </w:divBdr>
                                          <w:divsChild>
                                            <w:div w:id="381297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53514553">
          <w:marLeft w:val="0"/>
          <w:marRight w:val="0"/>
          <w:marTop w:val="0"/>
          <w:marBottom w:val="0"/>
          <w:divBdr>
            <w:top w:val="none" w:sz="0" w:space="0" w:color="auto"/>
            <w:left w:val="none" w:sz="0" w:space="0" w:color="auto"/>
            <w:bottom w:val="none" w:sz="0" w:space="0" w:color="auto"/>
            <w:right w:val="none" w:sz="0" w:space="0" w:color="auto"/>
          </w:divBdr>
          <w:divsChild>
            <w:div w:id="2071222830">
              <w:marLeft w:val="0"/>
              <w:marRight w:val="0"/>
              <w:marTop w:val="0"/>
              <w:marBottom w:val="0"/>
              <w:divBdr>
                <w:top w:val="single" w:sz="2" w:space="0" w:color="D9D9E3"/>
                <w:left w:val="single" w:sz="2" w:space="0" w:color="D9D9E3"/>
                <w:bottom w:val="single" w:sz="2" w:space="0" w:color="D9D9E3"/>
                <w:right w:val="single" w:sz="2" w:space="0" w:color="D9D9E3"/>
              </w:divBdr>
              <w:divsChild>
                <w:div w:id="215749416">
                  <w:marLeft w:val="0"/>
                  <w:marRight w:val="0"/>
                  <w:marTop w:val="0"/>
                  <w:marBottom w:val="0"/>
                  <w:divBdr>
                    <w:top w:val="single" w:sz="2" w:space="0" w:color="D9D9E3"/>
                    <w:left w:val="single" w:sz="2" w:space="0" w:color="D9D9E3"/>
                    <w:bottom w:val="single" w:sz="2" w:space="0" w:color="D9D9E3"/>
                    <w:right w:val="single" w:sz="2" w:space="0" w:color="D9D9E3"/>
                  </w:divBdr>
                  <w:divsChild>
                    <w:div w:id="1125736685">
                      <w:marLeft w:val="0"/>
                      <w:marRight w:val="0"/>
                      <w:marTop w:val="0"/>
                      <w:marBottom w:val="0"/>
                      <w:divBdr>
                        <w:top w:val="single" w:sz="2" w:space="0" w:color="D9D9E3"/>
                        <w:left w:val="single" w:sz="2" w:space="0" w:color="D9D9E3"/>
                        <w:bottom w:val="single" w:sz="2" w:space="0" w:color="D9D9E3"/>
                        <w:right w:val="single" w:sz="2" w:space="0" w:color="D9D9E3"/>
                      </w:divBdr>
                      <w:divsChild>
                        <w:div w:id="1324314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45326524">
      <w:bodyDiv w:val="1"/>
      <w:marLeft w:val="0"/>
      <w:marRight w:val="0"/>
      <w:marTop w:val="0"/>
      <w:marBottom w:val="0"/>
      <w:divBdr>
        <w:top w:val="none" w:sz="0" w:space="0" w:color="auto"/>
        <w:left w:val="none" w:sz="0" w:space="0" w:color="auto"/>
        <w:bottom w:val="none" w:sz="0" w:space="0" w:color="auto"/>
        <w:right w:val="none" w:sz="0" w:space="0" w:color="auto"/>
      </w:divBdr>
      <w:divsChild>
        <w:div w:id="1366296028">
          <w:marLeft w:val="0"/>
          <w:marRight w:val="0"/>
          <w:marTop w:val="90"/>
          <w:marBottom w:val="0"/>
          <w:divBdr>
            <w:top w:val="none" w:sz="0" w:space="0" w:color="auto"/>
            <w:left w:val="none" w:sz="0" w:space="0" w:color="auto"/>
            <w:bottom w:val="none" w:sz="0" w:space="0" w:color="auto"/>
            <w:right w:val="none" w:sz="0" w:space="0" w:color="auto"/>
          </w:divBdr>
        </w:div>
      </w:divsChild>
    </w:div>
    <w:div w:id="1350718583">
      <w:bodyDiv w:val="1"/>
      <w:marLeft w:val="0"/>
      <w:marRight w:val="0"/>
      <w:marTop w:val="0"/>
      <w:marBottom w:val="0"/>
      <w:divBdr>
        <w:top w:val="none" w:sz="0" w:space="0" w:color="auto"/>
        <w:left w:val="none" w:sz="0" w:space="0" w:color="auto"/>
        <w:bottom w:val="none" w:sz="0" w:space="0" w:color="auto"/>
        <w:right w:val="none" w:sz="0" w:space="0" w:color="auto"/>
      </w:divBdr>
    </w:div>
    <w:div w:id="1531382345">
      <w:bodyDiv w:val="1"/>
      <w:marLeft w:val="0"/>
      <w:marRight w:val="0"/>
      <w:marTop w:val="0"/>
      <w:marBottom w:val="0"/>
      <w:divBdr>
        <w:top w:val="none" w:sz="0" w:space="0" w:color="auto"/>
        <w:left w:val="none" w:sz="0" w:space="0" w:color="auto"/>
        <w:bottom w:val="none" w:sz="0" w:space="0" w:color="auto"/>
        <w:right w:val="none" w:sz="0" w:space="0" w:color="auto"/>
      </w:divBdr>
    </w:div>
    <w:div w:id="1809663549">
      <w:bodyDiv w:val="1"/>
      <w:marLeft w:val="0"/>
      <w:marRight w:val="0"/>
      <w:marTop w:val="0"/>
      <w:marBottom w:val="0"/>
      <w:divBdr>
        <w:top w:val="none" w:sz="0" w:space="0" w:color="auto"/>
        <w:left w:val="none" w:sz="0" w:space="0" w:color="auto"/>
        <w:bottom w:val="none" w:sz="0" w:space="0" w:color="auto"/>
        <w:right w:val="none" w:sz="0" w:space="0" w:color="auto"/>
      </w:divBdr>
    </w:div>
    <w:div w:id="1991058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4" ma:contentTypeDescription="Create a new document." ma:contentTypeScope="" ma:versionID="eefbb018ee3ab65580676537e70c50c9">
  <xsd:schema xmlns:xsd="http://www.w3.org/2001/XMLSchema" xmlns:xs="http://www.w3.org/2001/XMLSchema" xmlns:p="http://schemas.microsoft.com/office/2006/metadata/properties" xmlns:ns3="82f5a46a-80c7-47f7-9d28-dc929746944c" targetNamespace="http://schemas.microsoft.com/office/2006/metadata/properties" ma:root="true" ma:fieldsID="bd9a7721cbd148b56ea45edcaa49dfb2" ns3:_="">
    <xsd:import namespace="82f5a46a-80c7-47f7-9d28-dc929746944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8467C56-565C-4F76-9B13-EDD7B252A63F}">
  <ds:schemaRefs>
    <ds:schemaRef ds:uri="http://schemas.microsoft.com/sharepoint/v3/contenttype/forms"/>
  </ds:schemaRefs>
</ds:datastoreItem>
</file>

<file path=customXml/itemProps2.xml><?xml version="1.0" encoding="utf-8"?>
<ds:datastoreItem xmlns:ds="http://schemas.openxmlformats.org/officeDocument/2006/customXml" ds:itemID="{341BE9DA-0528-4436-AECA-0C009A0EC7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CEE9D0-85CD-4214-BD32-5C9873B16481}">
  <ds:schemaRefs>
    <ds:schemaRef ds:uri="http://schemas.openxmlformats.org/officeDocument/2006/bibliography"/>
  </ds:schemaRefs>
</ds:datastoreItem>
</file>

<file path=customXml/itemProps4.xml><?xml version="1.0" encoding="utf-8"?>
<ds:datastoreItem xmlns:ds="http://schemas.openxmlformats.org/officeDocument/2006/customXml" ds:itemID="{101DDDB4-CD57-4B7D-8908-D76FE2FFB3C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3132</Words>
  <Characters>18041</Characters>
  <Application>Microsoft Office Word</Application>
  <DocSecurity>0</DocSecurity>
  <Lines>546</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Gurinder Singh (2224976)</dc:creator>
  <cp:keywords/>
  <dc:description/>
  <cp:lastModifiedBy>Gurinder Singh</cp:lastModifiedBy>
  <cp:revision>3</cp:revision>
  <dcterms:created xsi:type="dcterms:W3CDTF">2023-06-14T20:42:00Z</dcterms:created>
  <dcterms:modified xsi:type="dcterms:W3CDTF">2023-06-14T20:44:00Z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y fmtid="{D5CDD505-2E9C-101B-9397-08002B2CF9AE}" pid="3" name="GrammarlyDocumentId">
    <vt:lpwstr>fcb40bb15f9eca3c3b7bf7c6904afb5fcc80f1d0a73fb15f64a553a6824db7e4</vt:lpwstr>
  </property>
</Properties>
</file>