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15B09" w:rsidRPr="00C15B09" w:rsidRDefault="00C15B09" w:rsidP="00C15B09">
      <w:pPr>
        <w:jc w:val="center"/>
      </w:pPr>
      <w:r w:rsidRPr="00C15B09">
        <w:rPr>
          <w:noProof/>
          <w:lang w:val="en-MY" w:eastAsia="en-MY"/>
        </w:rPr>
        <w:drawing>
          <wp:inline distT="0" distB="0" distL="0" distR="0">
            <wp:extent cx="3600450" cy="1438275"/>
            <wp:effectExtent l="0" t="0" r="0" b="9525"/>
            <wp:docPr id="1" name="Picture 1" descr="UWTSD-Logo-f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f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1438275"/>
                    </a:xfrm>
                    <a:prstGeom prst="rect">
                      <a:avLst/>
                    </a:prstGeom>
                    <a:noFill/>
                    <a:ln>
                      <a:noFill/>
                    </a:ln>
                  </pic:spPr>
                </pic:pic>
              </a:graphicData>
            </a:graphic>
          </wp:inline>
        </w:drawing>
      </w:r>
    </w:p>
    <w:p w:rsidR="00C15B09" w:rsidRPr="00C15B09" w:rsidRDefault="00C15B09" w:rsidP="00C15B09"/>
    <w:p w:rsidR="00C15B09" w:rsidRPr="00C15B09" w:rsidRDefault="00C15B09" w:rsidP="00C15B09"/>
    <w:p w:rsidR="00C15B09" w:rsidRPr="00C15B09" w:rsidRDefault="00C15B09" w:rsidP="00C15B09">
      <w:pPr>
        <w:jc w:val="center"/>
        <w:rPr>
          <w:rFonts w:ascii="Times New Roman" w:hAnsi="Times New Roman" w:cs="Times New Roman"/>
          <w:b/>
          <w:sz w:val="32"/>
          <w:szCs w:val="32"/>
        </w:rPr>
      </w:pPr>
      <w:r>
        <w:rPr>
          <w:rFonts w:ascii="Times New Roman" w:hAnsi="Times New Roman" w:cs="Times New Roman"/>
          <w:b/>
          <w:sz w:val="32"/>
          <w:szCs w:val="32"/>
        </w:rPr>
        <w:t>CORPORATE REPORTING AND SOCIAL RESPONSIBILITY</w:t>
      </w:r>
    </w:p>
    <w:p w:rsidR="00C15B09" w:rsidRPr="00C15B09" w:rsidRDefault="00C15B09" w:rsidP="00C15B09">
      <w:pPr>
        <w:jc w:val="center"/>
        <w:rPr>
          <w:rFonts w:ascii="Times New Roman" w:hAnsi="Times New Roman" w:cs="Times New Roman"/>
          <w:b/>
          <w:sz w:val="40"/>
          <w:szCs w:val="40"/>
        </w:rPr>
      </w:pPr>
    </w:p>
    <w:p w:rsidR="00C15B09" w:rsidRPr="00C15B09" w:rsidRDefault="00C15B09" w:rsidP="00C15B09">
      <w:pPr>
        <w:jc w:val="center"/>
        <w:rPr>
          <w:rFonts w:ascii="Times New Roman" w:hAnsi="Times New Roman" w:cs="Times New Roman"/>
          <w:b/>
          <w:sz w:val="32"/>
          <w:szCs w:val="32"/>
        </w:rPr>
      </w:pPr>
      <w:r w:rsidRPr="00C15B09">
        <w:rPr>
          <w:rFonts w:ascii="Times New Roman" w:hAnsi="Times New Roman" w:cs="Times New Roman"/>
          <w:b/>
          <w:sz w:val="32"/>
          <w:szCs w:val="32"/>
        </w:rPr>
        <w:t>M6X00</w:t>
      </w:r>
      <w:r>
        <w:rPr>
          <w:rFonts w:ascii="Times New Roman" w:hAnsi="Times New Roman" w:cs="Times New Roman"/>
          <w:b/>
          <w:sz w:val="32"/>
          <w:szCs w:val="32"/>
        </w:rPr>
        <w:t>877</w:t>
      </w:r>
    </w:p>
    <w:p w:rsidR="00C15B09" w:rsidRPr="00C15B09" w:rsidRDefault="00C15B09" w:rsidP="00C15B09">
      <w:pPr>
        <w:jc w:val="center"/>
        <w:rPr>
          <w:rFonts w:ascii="Times New Roman" w:hAnsi="Times New Roman" w:cs="Times New Roman"/>
          <w:b/>
          <w:sz w:val="32"/>
          <w:szCs w:val="32"/>
        </w:rPr>
      </w:pPr>
    </w:p>
    <w:p w:rsidR="00C15B09" w:rsidRPr="00C15B09" w:rsidRDefault="00C15B09" w:rsidP="00C15B09">
      <w:pPr>
        <w:jc w:val="center"/>
        <w:rPr>
          <w:rFonts w:ascii="Times New Roman" w:hAnsi="Times New Roman" w:cs="Times New Roman"/>
          <w:b/>
          <w:sz w:val="32"/>
          <w:szCs w:val="32"/>
        </w:rPr>
      </w:pPr>
      <w:r w:rsidRPr="00C15B09">
        <w:rPr>
          <w:rFonts w:ascii="Times New Roman" w:hAnsi="Times New Roman" w:cs="Times New Roman"/>
          <w:b/>
          <w:sz w:val="32"/>
          <w:szCs w:val="32"/>
        </w:rPr>
        <w:t>IZZ HAFIY GAFINO</w:t>
      </w:r>
    </w:p>
    <w:p w:rsidR="00C15B09" w:rsidRPr="00C15B09" w:rsidRDefault="00C15B09" w:rsidP="00C15B09">
      <w:pPr>
        <w:jc w:val="center"/>
        <w:rPr>
          <w:rFonts w:ascii="Times New Roman" w:hAnsi="Times New Roman" w:cs="Times New Roman"/>
          <w:b/>
          <w:sz w:val="32"/>
          <w:szCs w:val="32"/>
        </w:rPr>
      </w:pPr>
    </w:p>
    <w:p w:rsidR="00C15B09" w:rsidRPr="00C15B09" w:rsidRDefault="00C15B09" w:rsidP="00C15B09">
      <w:pPr>
        <w:jc w:val="center"/>
        <w:rPr>
          <w:rFonts w:ascii="Times New Roman" w:hAnsi="Times New Roman" w:cs="Times New Roman"/>
          <w:b/>
          <w:sz w:val="32"/>
          <w:szCs w:val="32"/>
        </w:rPr>
      </w:pPr>
      <w:r w:rsidRPr="00C15B09">
        <w:rPr>
          <w:rFonts w:ascii="Times New Roman" w:hAnsi="Times New Roman" w:cs="Times New Roman"/>
          <w:b/>
          <w:sz w:val="32"/>
          <w:szCs w:val="32"/>
        </w:rPr>
        <w:t>1900072</w:t>
      </w:r>
    </w:p>
    <w:p w:rsidR="00C15B09" w:rsidRPr="00C15B09" w:rsidRDefault="00C15B09" w:rsidP="00C15B09">
      <w:pPr>
        <w:jc w:val="center"/>
        <w:rPr>
          <w:rFonts w:ascii="Times New Roman" w:hAnsi="Times New Roman" w:cs="Times New Roman"/>
          <w:b/>
          <w:sz w:val="32"/>
          <w:szCs w:val="32"/>
        </w:rPr>
      </w:pPr>
    </w:p>
    <w:p w:rsidR="00C15B09" w:rsidRPr="00C15B09" w:rsidRDefault="00C15B09" w:rsidP="00C15B09">
      <w:pPr>
        <w:jc w:val="center"/>
        <w:rPr>
          <w:rFonts w:ascii="Times New Roman" w:hAnsi="Times New Roman" w:cs="Times New Roman"/>
          <w:b/>
          <w:sz w:val="32"/>
          <w:szCs w:val="32"/>
        </w:rPr>
      </w:pPr>
      <w:r w:rsidRPr="00C15B09">
        <w:rPr>
          <w:rFonts w:ascii="Times New Roman" w:hAnsi="Times New Roman" w:cs="Times New Roman"/>
          <w:b/>
          <w:sz w:val="32"/>
          <w:szCs w:val="32"/>
        </w:rPr>
        <w:t>INDIVIDUAL ASSIGNMENT</w:t>
      </w:r>
    </w:p>
    <w:p w:rsidR="00C15B09" w:rsidRPr="00C15B09" w:rsidRDefault="00C15B09" w:rsidP="00C15B09">
      <w:pPr>
        <w:jc w:val="center"/>
        <w:rPr>
          <w:rFonts w:ascii="Times New Roman" w:hAnsi="Times New Roman" w:cs="Times New Roman"/>
          <w:b/>
          <w:sz w:val="32"/>
          <w:szCs w:val="32"/>
        </w:rPr>
      </w:pPr>
    </w:p>
    <w:p w:rsidR="00C15B09" w:rsidRPr="00C15B09" w:rsidRDefault="00C15B09" w:rsidP="00C15B09">
      <w:pPr>
        <w:jc w:val="center"/>
        <w:rPr>
          <w:rFonts w:ascii="Times New Roman" w:hAnsi="Times New Roman" w:cs="Times New Roman"/>
          <w:b/>
          <w:sz w:val="32"/>
          <w:szCs w:val="32"/>
        </w:rPr>
      </w:pPr>
      <w:r>
        <w:rPr>
          <w:rFonts w:ascii="Times New Roman" w:hAnsi="Times New Roman" w:cs="Times New Roman"/>
          <w:b/>
          <w:sz w:val="32"/>
          <w:szCs w:val="32"/>
        </w:rPr>
        <w:t>CSR IN RELATION WITH ISLAMIC FINANCE</w:t>
      </w:r>
    </w:p>
    <w:p w:rsidR="00C15B09" w:rsidRDefault="00C15B09" w:rsidP="00F8118C">
      <w:pPr>
        <w:spacing w:line="480" w:lineRule="auto"/>
        <w:rPr>
          <w:rFonts w:ascii="Times New Roman" w:hAnsi="Times New Roman" w:cs="Times New Roman"/>
          <w:b/>
          <w:sz w:val="24"/>
          <w:szCs w:val="24"/>
          <w:lang w:val="en-MY"/>
        </w:rPr>
      </w:pPr>
    </w:p>
    <w:p w:rsidR="00C15B09" w:rsidRDefault="00C15B09" w:rsidP="00F8118C">
      <w:pPr>
        <w:spacing w:line="480" w:lineRule="auto"/>
        <w:rPr>
          <w:rFonts w:ascii="Times New Roman" w:hAnsi="Times New Roman" w:cs="Times New Roman"/>
          <w:b/>
          <w:sz w:val="24"/>
          <w:szCs w:val="24"/>
          <w:lang w:val="en-MY"/>
        </w:rPr>
      </w:pPr>
    </w:p>
    <w:p w:rsidR="00C15B09" w:rsidRDefault="00C15B09" w:rsidP="00F8118C">
      <w:pPr>
        <w:spacing w:line="480" w:lineRule="auto"/>
        <w:rPr>
          <w:rFonts w:ascii="Times New Roman" w:hAnsi="Times New Roman" w:cs="Times New Roman"/>
          <w:b/>
          <w:sz w:val="24"/>
          <w:szCs w:val="24"/>
          <w:lang w:val="en-MY"/>
        </w:rPr>
      </w:pPr>
    </w:p>
    <w:p w:rsidR="00C15B09" w:rsidRDefault="00C15B09" w:rsidP="00F8118C">
      <w:pPr>
        <w:spacing w:line="480" w:lineRule="auto"/>
        <w:rPr>
          <w:rFonts w:ascii="Times New Roman" w:hAnsi="Times New Roman" w:cs="Times New Roman"/>
          <w:b/>
          <w:sz w:val="24"/>
          <w:szCs w:val="24"/>
          <w:lang w:val="en-MY"/>
        </w:rPr>
      </w:pPr>
    </w:p>
    <w:p w:rsidR="00C15B09" w:rsidRDefault="00C15B09" w:rsidP="00F8118C">
      <w:pPr>
        <w:spacing w:line="480" w:lineRule="auto"/>
        <w:rPr>
          <w:rFonts w:ascii="Times New Roman" w:hAnsi="Times New Roman" w:cs="Times New Roman"/>
          <w:b/>
          <w:sz w:val="24"/>
          <w:szCs w:val="24"/>
          <w:lang w:val="en-MY"/>
        </w:rPr>
      </w:pPr>
    </w:p>
    <w:p w:rsidR="00C15B09" w:rsidRDefault="00C15B09" w:rsidP="00F8118C">
      <w:pPr>
        <w:spacing w:line="480" w:lineRule="auto"/>
        <w:rPr>
          <w:rFonts w:ascii="Times New Roman" w:hAnsi="Times New Roman" w:cs="Times New Roman"/>
          <w:b/>
          <w:sz w:val="24"/>
          <w:szCs w:val="24"/>
          <w:lang w:val="en-MY"/>
        </w:rPr>
      </w:pPr>
    </w:p>
    <w:p w:rsidR="00F8118C" w:rsidRDefault="00F8118C" w:rsidP="00F8118C">
      <w:pPr>
        <w:pStyle w:val="ListParagraph"/>
        <w:numPr>
          <w:ilvl w:val="0"/>
          <w:numId w:val="1"/>
        </w:numPr>
        <w:spacing w:line="480" w:lineRule="auto"/>
        <w:rPr>
          <w:rFonts w:ascii="Times New Roman" w:hAnsi="Times New Roman" w:cs="Times New Roman"/>
          <w:b/>
          <w:sz w:val="24"/>
          <w:szCs w:val="24"/>
          <w:lang w:val="en-MY"/>
        </w:rPr>
      </w:pPr>
      <w:r w:rsidRPr="00F8118C">
        <w:rPr>
          <w:rFonts w:ascii="Times New Roman" w:hAnsi="Times New Roman" w:cs="Times New Roman"/>
          <w:b/>
          <w:sz w:val="24"/>
          <w:szCs w:val="24"/>
          <w:lang w:val="en-MY"/>
        </w:rPr>
        <w:lastRenderedPageBreak/>
        <w:t>INTRODUCTION</w:t>
      </w:r>
    </w:p>
    <w:p w:rsidR="00F8118C" w:rsidRDefault="00E658EC" w:rsidP="00AB1AAB">
      <w:pPr>
        <w:pStyle w:val="ListParagraph"/>
        <w:spacing w:line="480" w:lineRule="auto"/>
        <w:ind w:left="360"/>
        <w:jc w:val="both"/>
        <w:rPr>
          <w:rFonts w:ascii="Times New Roman" w:hAnsi="Times New Roman" w:cs="Times New Roman"/>
          <w:iCs/>
          <w:sz w:val="24"/>
          <w:szCs w:val="24"/>
        </w:rPr>
      </w:pPr>
      <w:r>
        <w:rPr>
          <w:rFonts w:ascii="Times New Roman" w:hAnsi="Times New Roman" w:cs="Times New Roman"/>
          <w:sz w:val="24"/>
          <w:szCs w:val="24"/>
          <w:lang w:val="en-MY"/>
        </w:rPr>
        <w:t>The module is Corporate Reporting and Social Responsibility (</w:t>
      </w:r>
      <w:r w:rsidR="005F5F0C">
        <w:rPr>
          <w:rFonts w:ascii="Times New Roman" w:hAnsi="Times New Roman" w:cs="Times New Roman"/>
          <w:sz w:val="24"/>
          <w:szCs w:val="24"/>
          <w:lang w:val="en-MY"/>
        </w:rPr>
        <w:t>M6X00877) and it is a module included in level 6</w:t>
      </w:r>
      <w:r w:rsidR="00AB1AAB">
        <w:rPr>
          <w:rFonts w:ascii="Times New Roman" w:hAnsi="Times New Roman" w:cs="Times New Roman"/>
          <w:sz w:val="24"/>
          <w:szCs w:val="24"/>
          <w:lang w:val="en-MY"/>
        </w:rPr>
        <w:t xml:space="preserve">. The lecturer for this particular assignment is Richard Dunstan and the internal verifier is Marie </w:t>
      </w:r>
      <w:proofErr w:type="spellStart"/>
      <w:r w:rsidR="00AB1AAB">
        <w:rPr>
          <w:rFonts w:ascii="Times New Roman" w:hAnsi="Times New Roman" w:cs="Times New Roman"/>
          <w:sz w:val="24"/>
          <w:szCs w:val="24"/>
          <w:lang w:val="en-MY"/>
        </w:rPr>
        <w:t>Pitson</w:t>
      </w:r>
      <w:proofErr w:type="spellEnd"/>
      <w:r w:rsidR="00AB1AAB">
        <w:rPr>
          <w:rFonts w:ascii="Times New Roman" w:hAnsi="Times New Roman" w:cs="Times New Roman"/>
          <w:sz w:val="24"/>
          <w:szCs w:val="24"/>
          <w:lang w:val="en-MY"/>
        </w:rPr>
        <w:t xml:space="preserve">. This assignment is a business report regarding corporate social responsibility (CSR) in relation with Islamic finance. </w:t>
      </w:r>
      <w:r w:rsidR="003A0A67">
        <w:rPr>
          <w:rFonts w:ascii="Times New Roman" w:hAnsi="Times New Roman" w:cs="Times New Roman"/>
          <w:sz w:val="24"/>
          <w:szCs w:val="24"/>
          <w:lang w:val="en-MY"/>
        </w:rPr>
        <w:t>The date of final submission is on 28</w:t>
      </w:r>
      <w:r w:rsidR="003A0A67" w:rsidRPr="003A0A67">
        <w:rPr>
          <w:rFonts w:ascii="Times New Roman" w:hAnsi="Times New Roman" w:cs="Times New Roman"/>
          <w:sz w:val="24"/>
          <w:szCs w:val="24"/>
          <w:vertAlign w:val="superscript"/>
          <w:lang w:val="en-MY"/>
        </w:rPr>
        <w:t>th</w:t>
      </w:r>
      <w:r w:rsidR="003A0A67">
        <w:rPr>
          <w:rFonts w:ascii="Times New Roman" w:hAnsi="Times New Roman" w:cs="Times New Roman"/>
          <w:sz w:val="24"/>
          <w:szCs w:val="24"/>
          <w:lang w:val="en-MY"/>
        </w:rPr>
        <w:t xml:space="preserve"> of March 2019. There is a description of the assignment that had already been introduced and there are also few requirements to be </w:t>
      </w:r>
      <w:r w:rsidR="0009549D">
        <w:rPr>
          <w:rFonts w:ascii="Times New Roman" w:hAnsi="Times New Roman" w:cs="Times New Roman"/>
          <w:sz w:val="24"/>
          <w:szCs w:val="24"/>
          <w:lang w:val="en-MY"/>
        </w:rPr>
        <w:t xml:space="preserve">met. Firstly, it should include the </w:t>
      </w:r>
      <w:r w:rsidR="0009549D">
        <w:rPr>
          <w:rFonts w:ascii="Times New Roman" w:hAnsi="Times New Roman" w:cs="Times New Roman"/>
          <w:iCs/>
          <w:sz w:val="24"/>
          <w:szCs w:val="24"/>
        </w:rPr>
        <w:t>general principles</w:t>
      </w:r>
      <w:r w:rsidR="0009549D" w:rsidRPr="0009549D">
        <w:rPr>
          <w:rFonts w:ascii="Times New Roman" w:hAnsi="Times New Roman" w:cs="Times New Roman"/>
          <w:iCs/>
          <w:sz w:val="24"/>
          <w:szCs w:val="24"/>
        </w:rPr>
        <w:t xml:space="preserve"> of Islamic finance and </w:t>
      </w:r>
      <w:r w:rsidR="0009549D">
        <w:rPr>
          <w:rFonts w:ascii="Times New Roman" w:hAnsi="Times New Roman" w:cs="Times New Roman"/>
          <w:iCs/>
          <w:sz w:val="24"/>
          <w:szCs w:val="24"/>
        </w:rPr>
        <w:t>analyses</w:t>
      </w:r>
      <w:r w:rsidR="0009549D" w:rsidRPr="0009549D">
        <w:rPr>
          <w:rFonts w:ascii="Times New Roman" w:hAnsi="Times New Roman" w:cs="Times New Roman"/>
          <w:iCs/>
          <w:sz w:val="24"/>
          <w:szCs w:val="24"/>
        </w:rPr>
        <w:t xml:space="preserve"> the benefits and challenges that an Islamic financial institution may face in </w:t>
      </w:r>
      <w:r w:rsidR="0009549D">
        <w:rPr>
          <w:rFonts w:ascii="Times New Roman" w:hAnsi="Times New Roman" w:cs="Times New Roman"/>
          <w:iCs/>
          <w:sz w:val="24"/>
          <w:szCs w:val="24"/>
        </w:rPr>
        <w:t xml:space="preserve">executing </w:t>
      </w:r>
      <w:r w:rsidR="0009549D" w:rsidRPr="0009549D">
        <w:rPr>
          <w:rFonts w:ascii="Times New Roman" w:hAnsi="Times New Roman" w:cs="Times New Roman"/>
          <w:iCs/>
          <w:sz w:val="24"/>
          <w:szCs w:val="24"/>
        </w:rPr>
        <w:t>CSR practices and new processes</w:t>
      </w:r>
      <w:r w:rsidR="0009549D">
        <w:rPr>
          <w:rFonts w:ascii="Times New Roman" w:hAnsi="Times New Roman" w:cs="Times New Roman"/>
          <w:iCs/>
          <w:sz w:val="24"/>
          <w:szCs w:val="24"/>
        </w:rPr>
        <w:t>.</w:t>
      </w:r>
    </w:p>
    <w:p w:rsidR="0009549D" w:rsidRDefault="0009549D" w:rsidP="00AB1AAB">
      <w:pPr>
        <w:pStyle w:val="ListParagraph"/>
        <w:spacing w:line="480" w:lineRule="auto"/>
        <w:ind w:left="360"/>
        <w:jc w:val="both"/>
        <w:rPr>
          <w:rFonts w:ascii="Times New Roman" w:hAnsi="Times New Roman" w:cs="Times New Roman"/>
          <w:iCs/>
          <w:sz w:val="24"/>
          <w:szCs w:val="24"/>
        </w:rPr>
      </w:pPr>
      <w:r>
        <w:rPr>
          <w:rFonts w:ascii="Times New Roman" w:hAnsi="Times New Roman" w:cs="Times New Roman"/>
          <w:iCs/>
          <w:sz w:val="24"/>
          <w:szCs w:val="24"/>
        </w:rPr>
        <w:t xml:space="preserve">Secondly, it also should be content with </w:t>
      </w:r>
      <w:r w:rsidRPr="0009549D">
        <w:rPr>
          <w:rFonts w:ascii="Times New Roman" w:hAnsi="Times New Roman" w:cs="Times New Roman"/>
          <w:iCs/>
          <w:sz w:val="24"/>
          <w:szCs w:val="24"/>
        </w:rPr>
        <w:t xml:space="preserve">the </w:t>
      </w:r>
      <w:r>
        <w:rPr>
          <w:rFonts w:ascii="Times New Roman" w:hAnsi="Times New Roman" w:cs="Times New Roman"/>
          <w:iCs/>
          <w:sz w:val="24"/>
          <w:szCs w:val="24"/>
        </w:rPr>
        <w:t>motivations</w:t>
      </w:r>
      <w:r w:rsidRPr="0009549D">
        <w:rPr>
          <w:rFonts w:ascii="Times New Roman" w:hAnsi="Times New Roman" w:cs="Times New Roman"/>
          <w:iCs/>
          <w:sz w:val="24"/>
          <w:szCs w:val="24"/>
        </w:rPr>
        <w:t xml:space="preserve"> of t</w:t>
      </w:r>
      <w:r>
        <w:rPr>
          <w:rFonts w:ascii="Times New Roman" w:hAnsi="Times New Roman" w:cs="Times New Roman"/>
          <w:iCs/>
          <w:sz w:val="24"/>
          <w:szCs w:val="24"/>
        </w:rPr>
        <w:t xml:space="preserve">he </w:t>
      </w:r>
      <w:r w:rsidRPr="0009549D">
        <w:rPr>
          <w:rFonts w:ascii="Times New Roman" w:hAnsi="Times New Roman" w:cs="Times New Roman"/>
          <w:iCs/>
          <w:sz w:val="24"/>
          <w:szCs w:val="24"/>
        </w:rPr>
        <w:t xml:space="preserve">institutions to engage in CSR and </w:t>
      </w:r>
      <w:r>
        <w:rPr>
          <w:rFonts w:ascii="Times New Roman" w:hAnsi="Times New Roman" w:cs="Times New Roman"/>
          <w:iCs/>
          <w:sz w:val="24"/>
          <w:szCs w:val="24"/>
        </w:rPr>
        <w:t>give some</w:t>
      </w:r>
      <w:r w:rsidRPr="0009549D">
        <w:rPr>
          <w:rFonts w:ascii="Times New Roman" w:hAnsi="Times New Roman" w:cs="Times New Roman"/>
          <w:iCs/>
          <w:sz w:val="24"/>
          <w:szCs w:val="24"/>
        </w:rPr>
        <w:t xml:space="preserve"> examples of any </w:t>
      </w:r>
      <w:r>
        <w:rPr>
          <w:rFonts w:ascii="Times New Roman" w:hAnsi="Times New Roman" w:cs="Times New Roman"/>
          <w:iCs/>
          <w:sz w:val="24"/>
          <w:szCs w:val="24"/>
        </w:rPr>
        <w:t>specific</w:t>
      </w:r>
      <w:r w:rsidRPr="0009549D">
        <w:rPr>
          <w:rFonts w:ascii="Times New Roman" w:hAnsi="Times New Roman" w:cs="Times New Roman"/>
          <w:iCs/>
          <w:sz w:val="24"/>
          <w:szCs w:val="24"/>
        </w:rPr>
        <w:t xml:space="preserve"> CSR initiatives that banks in </w:t>
      </w:r>
      <w:r>
        <w:rPr>
          <w:rFonts w:ascii="Times New Roman" w:hAnsi="Times New Roman" w:cs="Times New Roman"/>
          <w:iCs/>
          <w:sz w:val="24"/>
          <w:szCs w:val="24"/>
        </w:rPr>
        <w:t>Islamic finance</w:t>
      </w:r>
      <w:r w:rsidRPr="0009549D">
        <w:rPr>
          <w:rFonts w:ascii="Times New Roman" w:hAnsi="Times New Roman" w:cs="Times New Roman"/>
          <w:iCs/>
          <w:sz w:val="24"/>
          <w:szCs w:val="24"/>
        </w:rPr>
        <w:t xml:space="preserve"> sector have </w:t>
      </w:r>
      <w:r>
        <w:rPr>
          <w:rFonts w:ascii="Times New Roman" w:hAnsi="Times New Roman" w:cs="Times New Roman"/>
          <w:iCs/>
          <w:sz w:val="24"/>
          <w:szCs w:val="24"/>
        </w:rPr>
        <w:t>used</w:t>
      </w:r>
      <w:r w:rsidRPr="0009549D">
        <w:rPr>
          <w:rFonts w:ascii="Times New Roman" w:hAnsi="Times New Roman" w:cs="Times New Roman"/>
          <w:iCs/>
          <w:sz w:val="24"/>
          <w:szCs w:val="24"/>
        </w:rPr>
        <w:t>.</w:t>
      </w:r>
      <w:r>
        <w:rPr>
          <w:rFonts w:ascii="Times New Roman" w:hAnsi="Times New Roman" w:cs="Times New Roman"/>
          <w:iCs/>
          <w:sz w:val="24"/>
          <w:szCs w:val="24"/>
        </w:rPr>
        <w:t xml:space="preserve"> Finally, the assignment should consist of </w:t>
      </w:r>
      <w:r w:rsidR="00A50544">
        <w:rPr>
          <w:rFonts w:ascii="Times New Roman" w:hAnsi="Times New Roman" w:cs="Times New Roman"/>
          <w:iCs/>
          <w:sz w:val="24"/>
          <w:szCs w:val="24"/>
        </w:rPr>
        <w:t>critical analysis of</w:t>
      </w:r>
      <w:r w:rsidRPr="0009549D">
        <w:rPr>
          <w:rFonts w:ascii="Times New Roman" w:hAnsi="Times New Roman" w:cs="Times New Roman"/>
          <w:iCs/>
          <w:sz w:val="24"/>
          <w:szCs w:val="24"/>
        </w:rPr>
        <w:t xml:space="preserve"> the differences </w:t>
      </w:r>
      <w:r w:rsidR="00A50544">
        <w:rPr>
          <w:rFonts w:ascii="Times New Roman" w:hAnsi="Times New Roman" w:cs="Times New Roman"/>
          <w:iCs/>
          <w:sz w:val="24"/>
          <w:szCs w:val="24"/>
        </w:rPr>
        <w:t xml:space="preserve">of </w:t>
      </w:r>
      <w:r w:rsidR="00A50544" w:rsidRPr="0009549D">
        <w:rPr>
          <w:rFonts w:ascii="Times New Roman" w:hAnsi="Times New Roman" w:cs="Times New Roman"/>
          <w:iCs/>
          <w:sz w:val="24"/>
          <w:szCs w:val="24"/>
        </w:rPr>
        <w:t>CSR practices of Islamic finance banks and Western banks</w:t>
      </w:r>
      <w:r w:rsidR="00A50544">
        <w:rPr>
          <w:rFonts w:ascii="Times New Roman" w:hAnsi="Times New Roman" w:cs="Times New Roman"/>
          <w:iCs/>
          <w:sz w:val="24"/>
          <w:szCs w:val="24"/>
        </w:rPr>
        <w:t>.</w:t>
      </w:r>
    </w:p>
    <w:p w:rsidR="0009549D" w:rsidRDefault="0009549D" w:rsidP="00AB1AAB">
      <w:pPr>
        <w:pStyle w:val="ListParagraph"/>
        <w:spacing w:line="480" w:lineRule="auto"/>
        <w:ind w:left="360"/>
        <w:jc w:val="both"/>
        <w:rPr>
          <w:rFonts w:ascii="Times New Roman" w:hAnsi="Times New Roman" w:cs="Times New Roman"/>
          <w:iCs/>
          <w:sz w:val="24"/>
          <w:szCs w:val="24"/>
        </w:rPr>
      </w:pPr>
    </w:p>
    <w:p w:rsidR="0009549D" w:rsidRDefault="0009549D" w:rsidP="00AB1AAB">
      <w:pPr>
        <w:pStyle w:val="ListParagraph"/>
        <w:spacing w:line="480" w:lineRule="auto"/>
        <w:ind w:left="360"/>
        <w:jc w:val="both"/>
        <w:rPr>
          <w:rFonts w:ascii="Times New Roman" w:hAnsi="Times New Roman" w:cs="Times New Roman"/>
          <w:iCs/>
          <w:sz w:val="24"/>
          <w:szCs w:val="24"/>
        </w:rPr>
      </w:pPr>
    </w:p>
    <w:p w:rsidR="0009549D" w:rsidRDefault="0009549D" w:rsidP="00AB1AAB">
      <w:pPr>
        <w:pStyle w:val="ListParagraph"/>
        <w:spacing w:line="480" w:lineRule="auto"/>
        <w:ind w:left="360"/>
        <w:jc w:val="both"/>
        <w:rPr>
          <w:rFonts w:ascii="Times New Roman" w:hAnsi="Times New Roman" w:cs="Times New Roman"/>
          <w:iCs/>
          <w:sz w:val="24"/>
          <w:szCs w:val="24"/>
        </w:rPr>
      </w:pPr>
    </w:p>
    <w:p w:rsidR="0009549D" w:rsidRDefault="0009549D" w:rsidP="00AB1AAB">
      <w:pPr>
        <w:pStyle w:val="ListParagraph"/>
        <w:spacing w:line="480" w:lineRule="auto"/>
        <w:ind w:left="360"/>
        <w:jc w:val="both"/>
        <w:rPr>
          <w:rFonts w:ascii="Times New Roman" w:hAnsi="Times New Roman" w:cs="Times New Roman"/>
          <w:iCs/>
          <w:sz w:val="24"/>
          <w:szCs w:val="24"/>
        </w:rPr>
      </w:pPr>
    </w:p>
    <w:p w:rsidR="0009549D" w:rsidRDefault="0009549D" w:rsidP="00AB1AAB">
      <w:pPr>
        <w:pStyle w:val="ListParagraph"/>
        <w:spacing w:line="480" w:lineRule="auto"/>
        <w:ind w:left="360"/>
        <w:jc w:val="both"/>
        <w:rPr>
          <w:rFonts w:ascii="Times New Roman" w:hAnsi="Times New Roman" w:cs="Times New Roman"/>
          <w:iCs/>
          <w:sz w:val="24"/>
          <w:szCs w:val="24"/>
        </w:rPr>
      </w:pPr>
    </w:p>
    <w:p w:rsidR="0009549D" w:rsidRDefault="0009549D" w:rsidP="00AB1AAB">
      <w:pPr>
        <w:pStyle w:val="ListParagraph"/>
        <w:spacing w:line="480" w:lineRule="auto"/>
        <w:ind w:left="360"/>
        <w:jc w:val="both"/>
        <w:rPr>
          <w:rFonts w:ascii="Times New Roman" w:hAnsi="Times New Roman" w:cs="Times New Roman"/>
          <w:iCs/>
          <w:sz w:val="24"/>
          <w:szCs w:val="24"/>
        </w:rPr>
      </w:pPr>
    </w:p>
    <w:p w:rsidR="0009549D" w:rsidRDefault="0009549D" w:rsidP="00AB1AAB">
      <w:pPr>
        <w:pStyle w:val="ListParagraph"/>
        <w:spacing w:line="480" w:lineRule="auto"/>
        <w:ind w:left="360"/>
        <w:jc w:val="both"/>
        <w:rPr>
          <w:rFonts w:ascii="Times New Roman" w:hAnsi="Times New Roman" w:cs="Times New Roman"/>
          <w:iCs/>
          <w:sz w:val="24"/>
          <w:szCs w:val="24"/>
        </w:rPr>
      </w:pPr>
    </w:p>
    <w:p w:rsidR="0009549D" w:rsidRDefault="0009549D" w:rsidP="00AB1AAB">
      <w:pPr>
        <w:pStyle w:val="ListParagraph"/>
        <w:spacing w:line="480" w:lineRule="auto"/>
        <w:ind w:left="360"/>
        <w:jc w:val="both"/>
        <w:rPr>
          <w:rFonts w:ascii="Times New Roman" w:hAnsi="Times New Roman" w:cs="Times New Roman"/>
          <w:iCs/>
          <w:sz w:val="24"/>
          <w:szCs w:val="24"/>
        </w:rPr>
      </w:pPr>
    </w:p>
    <w:p w:rsidR="0009549D" w:rsidRDefault="0009549D" w:rsidP="00AB1AAB">
      <w:pPr>
        <w:pStyle w:val="ListParagraph"/>
        <w:spacing w:line="480" w:lineRule="auto"/>
        <w:ind w:left="360"/>
        <w:jc w:val="both"/>
        <w:rPr>
          <w:rFonts w:ascii="Times New Roman" w:hAnsi="Times New Roman" w:cs="Times New Roman"/>
          <w:iCs/>
          <w:sz w:val="24"/>
          <w:szCs w:val="24"/>
        </w:rPr>
      </w:pPr>
    </w:p>
    <w:p w:rsidR="0009549D" w:rsidRDefault="0009549D" w:rsidP="00AB1AAB">
      <w:pPr>
        <w:pStyle w:val="ListParagraph"/>
        <w:spacing w:line="480" w:lineRule="auto"/>
        <w:ind w:left="360"/>
        <w:jc w:val="both"/>
        <w:rPr>
          <w:rFonts w:ascii="Times New Roman" w:hAnsi="Times New Roman" w:cs="Times New Roman"/>
          <w:iCs/>
          <w:sz w:val="24"/>
          <w:szCs w:val="24"/>
        </w:rPr>
      </w:pPr>
    </w:p>
    <w:p w:rsidR="0009549D" w:rsidRDefault="0009549D" w:rsidP="00AB1AAB">
      <w:pPr>
        <w:pStyle w:val="ListParagraph"/>
        <w:spacing w:line="480" w:lineRule="auto"/>
        <w:ind w:left="360"/>
        <w:jc w:val="both"/>
        <w:rPr>
          <w:rFonts w:ascii="Times New Roman" w:hAnsi="Times New Roman" w:cs="Times New Roman"/>
          <w:iCs/>
          <w:sz w:val="24"/>
          <w:szCs w:val="24"/>
        </w:rPr>
      </w:pPr>
    </w:p>
    <w:p w:rsidR="0009549D" w:rsidRPr="00E658EC" w:rsidRDefault="0009549D" w:rsidP="00AB1AAB">
      <w:pPr>
        <w:pStyle w:val="ListParagraph"/>
        <w:spacing w:line="480" w:lineRule="auto"/>
        <w:ind w:left="360"/>
        <w:jc w:val="both"/>
        <w:rPr>
          <w:rFonts w:ascii="Times New Roman" w:hAnsi="Times New Roman" w:cs="Times New Roman"/>
          <w:sz w:val="24"/>
          <w:szCs w:val="24"/>
          <w:lang w:val="en-MY"/>
        </w:rPr>
      </w:pPr>
    </w:p>
    <w:p w:rsidR="00F8118C" w:rsidRDefault="00A50544" w:rsidP="00F8118C">
      <w:pPr>
        <w:pStyle w:val="ListParagraph"/>
        <w:numPr>
          <w:ilvl w:val="0"/>
          <w:numId w:val="1"/>
        </w:numPr>
        <w:spacing w:line="480" w:lineRule="auto"/>
        <w:rPr>
          <w:rFonts w:ascii="Times New Roman" w:hAnsi="Times New Roman" w:cs="Times New Roman"/>
          <w:b/>
          <w:sz w:val="24"/>
          <w:szCs w:val="24"/>
          <w:lang w:val="en-MY"/>
        </w:rPr>
      </w:pPr>
      <w:r w:rsidRPr="00A50544">
        <w:rPr>
          <w:rFonts w:ascii="Times New Roman" w:hAnsi="Times New Roman" w:cs="Times New Roman"/>
          <w:b/>
          <w:sz w:val="24"/>
          <w:szCs w:val="24"/>
          <w:lang w:val="en-MY"/>
        </w:rPr>
        <w:lastRenderedPageBreak/>
        <w:t>ISLAMIC FINANCE</w:t>
      </w:r>
    </w:p>
    <w:p w:rsidR="00A50544" w:rsidRPr="00505534" w:rsidRDefault="00505534" w:rsidP="00505534">
      <w:pPr>
        <w:pStyle w:val="ListParagraph"/>
        <w:numPr>
          <w:ilvl w:val="1"/>
          <w:numId w:val="1"/>
        </w:numPr>
        <w:spacing w:line="480" w:lineRule="auto"/>
        <w:jc w:val="both"/>
        <w:rPr>
          <w:rFonts w:ascii="Times New Roman" w:hAnsi="Times New Roman" w:cs="Times New Roman"/>
          <w:b/>
          <w:sz w:val="24"/>
          <w:szCs w:val="24"/>
          <w:lang w:val="en-MY"/>
        </w:rPr>
      </w:pPr>
      <w:r w:rsidRPr="00505534">
        <w:rPr>
          <w:rFonts w:ascii="Times New Roman" w:hAnsi="Times New Roman" w:cs="Times New Roman"/>
          <w:b/>
          <w:sz w:val="24"/>
          <w:szCs w:val="24"/>
          <w:lang w:val="en-MY"/>
        </w:rPr>
        <w:t>General principles:</w:t>
      </w:r>
    </w:p>
    <w:p w:rsidR="00505534" w:rsidRDefault="00505534" w:rsidP="00505534">
      <w:pPr>
        <w:pStyle w:val="ListParagraph"/>
        <w:numPr>
          <w:ilvl w:val="0"/>
          <w:numId w:val="2"/>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 xml:space="preserve">Definition: Islamic finance is a system whereby it is comply with the </w:t>
      </w:r>
      <w:proofErr w:type="spellStart"/>
      <w:r>
        <w:rPr>
          <w:rFonts w:ascii="Times New Roman" w:hAnsi="Times New Roman" w:cs="Times New Roman"/>
          <w:sz w:val="24"/>
          <w:szCs w:val="24"/>
          <w:lang w:val="en-MY"/>
        </w:rPr>
        <w:t>Shariah</w:t>
      </w:r>
      <w:proofErr w:type="spellEnd"/>
      <w:r>
        <w:rPr>
          <w:rFonts w:ascii="Times New Roman" w:hAnsi="Times New Roman" w:cs="Times New Roman"/>
          <w:sz w:val="24"/>
          <w:szCs w:val="24"/>
          <w:lang w:val="en-MY"/>
        </w:rPr>
        <w:t xml:space="preserve"> rulings. There are certain number of prohibitions that are already being set that can be found in the Quran and hadith. </w:t>
      </w:r>
      <w:sdt>
        <w:sdtPr>
          <w:rPr>
            <w:rFonts w:ascii="Times New Roman" w:hAnsi="Times New Roman" w:cs="Times New Roman"/>
            <w:sz w:val="24"/>
            <w:szCs w:val="24"/>
            <w:lang w:val="en-MY"/>
          </w:rPr>
          <w:id w:val="743998545"/>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Cor19 \l 17417 </w:instrText>
          </w:r>
          <w:r>
            <w:rPr>
              <w:rFonts w:ascii="Times New Roman" w:hAnsi="Times New Roman" w:cs="Times New Roman"/>
              <w:sz w:val="24"/>
              <w:szCs w:val="24"/>
              <w:lang w:val="en-MY"/>
            </w:rPr>
            <w:fldChar w:fldCharType="separate"/>
          </w:r>
          <w:r w:rsidRPr="00505534">
            <w:rPr>
              <w:rFonts w:ascii="Times New Roman" w:hAnsi="Times New Roman" w:cs="Times New Roman"/>
              <w:noProof/>
              <w:sz w:val="24"/>
              <w:szCs w:val="24"/>
              <w:lang w:val="en-MY"/>
            </w:rPr>
            <w:t>(CorporateFinanceInstitute, 2019)</w:t>
          </w:r>
          <w:r>
            <w:rPr>
              <w:rFonts w:ascii="Times New Roman" w:hAnsi="Times New Roman" w:cs="Times New Roman"/>
              <w:sz w:val="24"/>
              <w:szCs w:val="24"/>
              <w:lang w:val="en-MY"/>
            </w:rPr>
            <w:fldChar w:fldCharType="end"/>
          </w:r>
        </w:sdtContent>
      </w:sdt>
    </w:p>
    <w:p w:rsidR="00C15B09" w:rsidRDefault="00C15B09" w:rsidP="00C15B09">
      <w:pPr>
        <w:pStyle w:val="ListParagraph"/>
        <w:spacing w:line="480" w:lineRule="auto"/>
        <w:ind w:left="1800"/>
        <w:jc w:val="both"/>
        <w:rPr>
          <w:rFonts w:ascii="Times New Roman" w:hAnsi="Times New Roman" w:cs="Times New Roman"/>
          <w:sz w:val="24"/>
          <w:szCs w:val="24"/>
          <w:lang w:val="en-MY"/>
        </w:rPr>
      </w:pPr>
    </w:p>
    <w:p w:rsidR="00C15B09" w:rsidRDefault="00410924" w:rsidP="00C15B09">
      <w:pPr>
        <w:pStyle w:val="ListParagraph"/>
        <w:numPr>
          <w:ilvl w:val="0"/>
          <w:numId w:val="2"/>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Contracts (</w:t>
      </w:r>
      <w:proofErr w:type="spellStart"/>
      <w:r>
        <w:rPr>
          <w:rFonts w:ascii="Times New Roman" w:hAnsi="Times New Roman" w:cs="Times New Roman"/>
          <w:sz w:val="24"/>
          <w:szCs w:val="24"/>
          <w:lang w:val="en-MY"/>
        </w:rPr>
        <w:t>Aqd</w:t>
      </w:r>
      <w:proofErr w:type="spellEnd"/>
      <w:r>
        <w:rPr>
          <w:rFonts w:ascii="Times New Roman" w:hAnsi="Times New Roman" w:cs="Times New Roman"/>
          <w:sz w:val="24"/>
          <w:szCs w:val="24"/>
          <w:lang w:val="en-MY"/>
        </w:rPr>
        <w:t xml:space="preserve">’): There are a few number of contracts recognised in Islamic finance business but there are five main contracts that can be listed out. The contracts are such as; </w:t>
      </w:r>
      <w:proofErr w:type="spellStart"/>
      <w:r>
        <w:rPr>
          <w:rFonts w:ascii="Times New Roman" w:hAnsi="Times New Roman" w:cs="Times New Roman"/>
          <w:sz w:val="24"/>
          <w:szCs w:val="24"/>
          <w:lang w:val="en-MY"/>
        </w:rPr>
        <w:t>mudharabah</w:t>
      </w:r>
      <w:proofErr w:type="spellEnd"/>
      <w:r>
        <w:rPr>
          <w:rFonts w:ascii="Times New Roman" w:hAnsi="Times New Roman" w:cs="Times New Roman"/>
          <w:sz w:val="24"/>
          <w:szCs w:val="24"/>
          <w:lang w:val="en-MY"/>
        </w:rPr>
        <w:t xml:space="preserve"> (profit sharing), </w:t>
      </w:r>
      <w:proofErr w:type="spellStart"/>
      <w:r>
        <w:rPr>
          <w:rFonts w:ascii="Times New Roman" w:hAnsi="Times New Roman" w:cs="Times New Roman"/>
          <w:sz w:val="24"/>
          <w:szCs w:val="24"/>
          <w:lang w:val="en-MY"/>
        </w:rPr>
        <w:t>musharakah</w:t>
      </w:r>
      <w:proofErr w:type="spellEnd"/>
      <w:r>
        <w:rPr>
          <w:rFonts w:ascii="Times New Roman" w:hAnsi="Times New Roman" w:cs="Times New Roman"/>
          <w:sz w:val="24"/>
          <w:szCs w:val="24"/>
          <w:lang w:val="en-MY"/>
        </w:rPr>
        <w:t xml:space="preserve"> (joint venture), </w:t>
      </w:r>
      <w:proofErr w:type="spellStart"/>
      <w:r>
        <w:rPr>
          <w:rFonts w:ascii="Times New Roman" w:hAnsi="Times New Roman" w:cs="Times New Roman"/>
          <w:sz w:val="24"/>
          <w:szCs w:val="24"/>
          <w:lang w:val="en-MY"/>
        </w:rPr>
        <w:t>murabahah</w:t>
      </w:r>
      <w:proofErr w:type="spellEnd"/>
      <w:r>
        <w:rPr>
          <w:rFonts w:ascii="Times New Roman" w:hAnsi="Times New Roman" w:cs="Times New Roman"/>
          <w:sz w:val="24"/>
          <w:szCs w:val="24"/>
          <w:lang w:val="en-MY"/>
        </w:rPr>
        <w:t xml:space="preserve"> (cost plus profit), </w:t>
      </w:r>
      <w:proofErr w:type="spellStart"/>
      <w:r>
        <w:rPr>
          <w:rFonts w:ascii="Times New Roman" w:hAnsi="Times New Roman" w:cs="Times New Roman"/>
          <w:sz w:val="24"/>
          <w:szCs w:val="24"/>
          <w:lang w:val="en-MY"/>
        </w:rPr>
        <w:t>ijarah</w:t>
      </w:r>
      <w:proofErr w:type="spellEnd"/>
      <w:r>
        <w:rPr>
          <w:rFonts w:ascii="Times New Roman" w:hAnsi="Times New Roman" w:cs="Times New Roman"/>
          <w:sz w:val="24"/>
          <w:szCs w:val="24"/>
          <w:lang w:val="en-MY"/>
        </w:rPr>
        <w:t xml:space="preserve"> (leasing) and salaam (advance payment of goods). </w:t>
      </w:r>
      <w:sdt>
        <w:sdtPr>
          <w:rPr>
            <w:rFonts w:ascii="Times New Roman" w:hAnsi="Times New Roman" w:cs="Times New Roman"/>
            <w:sz w:val="24"/>
            <w:szCs w:val="24"/>
            <w:lang w:val="en-MY"/>
          </w:rPr>
          <w:id w:val="-623692647"/>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Ali19 \l 17417 </w:instrText>
          </w:r>
          <w:r>
            <w:rPr>
              <w:rFonts w:ascii="Times New Roman" w:hAnsi="Times New Roman" w:cs="Times New Roman"/>
              <w:sz w:val="24"/>
              <w:szCs w:val="24"/>
              <w:lang w:val="en-MY"/>
            </w:rPr>
            <w:fldChar w:fldCharType="separate"/>
          </w:r>
          <w:r w:rsidRPr="00410924">
            <w:rPr>
              <w:rFonts w:ascii="Times New Roman" w:hAnsi="Times New Roman" w:cs="Times New Roman"/>
              <w:noProof/>
              <w:sz w:val="24"/>
              <w:szCs w:val="24"/>
              <w:lang w:val="en-MY"/>
            </w:rPr>
            <w:t>(Ali Abusalah, 2019)</w:t>
          </w:r>
          <w:r>
            <w:rPr>
              <w:rFonts w:ascii="Times New Roman" w:hAnsi="Times New Roman" w:cs="Times New Roman"/>
              <w:sz w:val="24"/>
              <w:szCs w:val="24"/>
              <w:lang w:val="en-MY"/>
            </w:rPr>
            <w:fldChar w:fldCharType="end"/>
          </w:r>
        </w:sdtContent>
      </w:sdt>
    </w:p>
    <w:p w:rsidR="00C15B09" w:rsidRPr="00C15B09" w:rsidRDefault="00C15B09" w:rsidP="00C15B09">
      <w:pPr>
        <w:spacing w:line="480" w:lineRule="auto"/>
        <w:jc w:val="both"/>
        <w:rPr>
          <w:rFonts w:ascii="Times New Roman" w:hAnsi="Times New Roman" w:cs="Times New Roman"/>
          <w:sz w:val="24"/>
          <w:szCs w:val="24"/>
          <w:lang w:val="en-MY"/>
        </w:rPr>
      </w:pPr>
    </w:p>
    <w:p w:rsidR="00505534" w:rsidRDefault="00394920" w:rsidP="00C15B09">
      <w:pPr>
        <w:pStyle w:val="ListParagraph"/>
        <w:numPr>
          <w:ilvl w:val="0"/>
          <w:numId w:val="2"/>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Prohibitions: A number of</w:t>
      </w:r>
      <w:r w:rsidR="00410924">
        <w:rPr>
          <w:rFonts w:ascii="Times New Roman" w:hAnsi="Times New Roman" w:cs="Times New Roman"/>
          <w:sz w:val="24"/>
          <w:szCs w:val="24"/>
          <w:lang w:val="en-MY"/>
        </w:rPr>
        <w:t xml:space="preserve"> contracts in conventional banking are again</w:t>
      </w:r>
      <w:r>
        <w:rPr>
          <w:rFonts w:ascii="Times New Roman" w:hAnsi="Times New Roman" w:cs="Times New Roman"/>
          <w:sz w:val="24"/>
          <w:szCs w:val="24"/>
          <w:lang w:val="en-MY"/>
        </w:rPr>
        <w:t xml:space="preserve">st the basis of Islamic finance. For example, in Islamic finance institutions they do not charge </w:t>
      </w:r>
      <w:proofErr w:type="spellStart"/>
      <w:r>
        <w:rPr>
          <w:rFonts w:ascii="Times New Roman" w:hAnsi="Times New Roman" w:cs="Times New Roman"/>
          <w:sz w:val="24"/>
          <w:szCs w:val="24"/>
          <w:lang w:val="en-MY"/>
        </w:rPr>
        <w:t>riba</w:t>
      </w:r>
      <w:proofErr w:type="spellEnd"/>
      <w:r>
        <w:rPr>
          <w:rFonts w:ascii="Times New Roman" w:hAnsi="Times New Roman" w:cs="Times New Roman"/>
          <w:sz w:val="24"/>
          <w:szCs w:val="24"/>
          <w:lang w:val="en-MY"/>
        </w:rPr>
        <w:t xml:space="preserve">’ (interest) which considered against the </w:t>
      </w:r>
      <w:proofErr w:type="spellStart"/>
      <w:r>
        <w:rPr>
          <w:rFonts w:ascii="Times New Roman" w:hAnsi="Times New Roman" w:cs="Times New Roman"/>
          <w:sz w:val="24"/>
          <w:szCs w:val="24"/>
          <w:lang w:val="en-MY"/>
        </w:rPr>
        <w:t>Shariah</w:t>
      </w:r>
      <w:proofErr w:type="spellEnd"/>
      <w:r>
        <w:rPr>
          <w:rFonts w:ascii="Times New Roman" w:hAnsi="Times New Roman" w:cs="Times New Roman"/>
          <w:sz w:val="24"/>
          <w:szCs w:val="24"/>
          <w:lang w:val="en-MY"/>
        </w:rPr>
        <w:t xml:space="preserve"> rulings.</w:t>
      </w:r>
      <w:r w:rsidR="00C15B09">
        <w:rPr>
          <w:rFonts w:ascii="Times New Roman" w:hAnsi="Times New Roman" w:cs="Times New Roman"/>
          <w:sz w:val="24"/>
          <w:szCs w:val="24"/>
          <w:lang w:val="en-MY"/>
        </w:rPr>
        <w:t xml:space="preserve"> </w:t>
      </w:r>
      <w:sdt>
        <w:sdtPr>
          <w:rPr>
            <w:rFonts w:ascii="Times New Roman" w:hAnsi="Times New Roman" w:cs="Times New Roman"/>
            <w:sz w:val="24"/>
            <w:szCs w:val="24"/>
            <w:lang w:val="en-MY"/>
          </w:rPr>
          <w:id w:val="1756860007"/>
          <w:citation/>
        </w:sdtPr>
        <w:sdtContent>
          <w:r w:rsidR="00C15B09">
            <w:rPr>
              <w:rFonts w:ascii="Times New Roman" w:hAnsi="Times New Roman" w:cs="Times New Roman"/>
              <w:sz w:val="24"/>
              <w:szCs w:val="24"/>
              <w:lang w:val="en-MY"/>
            </w:rPr>
            <w:fldChar w:fldCharType="begin"/>
          </w:r>
          <w:r w:rsidR="00C15B09">
            <w:rPr>
              <w:rFonts w:ascii="Times New Roman" w:hAnsi="Times New Roman" w:cs="Times New Roman"/>
              <w:sz w:val="24"/>
              <w:szCs w:val="24"/>
              <w:lang w:val="en-MY"/>
            </w:rPr>
            <w:instrText xml:space="preserve"> CITATION Fin19 \l 17417 </w:instrText>
          </w:r>
          <w:r w:rsidR="00C15B09">
            <w:rPr>
              <w:rFonts w:ascii="Times New Roman" w:hAnsi="Times New Roman" w:cs="Times New Roman"/>
              <w:sz w:val="24"/>
              <w:szCs w:val="24"/>
              <w:lang w:val="en-MY"/>
            </w:rPr>
            <w:fldChar w:fldCharType="separate"/>
          </w:r>
          <w:r w:rsidR="00C15B09" w:rsidRPr="00C15B09">
            <w:rPr>
              <w:rFonts w:ascii="Times New Roman" w:hAnsi="Times New Roman" w:cs="Times New Roman"/>
              <w:noProof/>
              <w:sz w:val="24"/>
              <w:szCs w:val="24"/>
              <w:lang w:val="en-MY"/>
            </w:rPr>
            <w:t>(FinancialIslam, 2019)</w:t>
          </w:r>
          <w:r w:rsidR="00C15B09">
            <w:rPr>
              <w:rFonts w:ascii="Times New Roman" w:hAnsi="Times New Roman" w:cs="Times New Roman"/>
              <w:sz w:val="24"/>
              <w:szCs w:val="24"/>
              <w:lang w:val="en-MY"/>
            </w:rPr>
            <w:fldChar w:fldCharType="end"/>
          </w:r>
        </w:sdtContent>
      </w:sdt>
      <w:r w:rsidR="00C15B09">
        <w:rPr>
          <w:rFonts w:ascii="Times New Roman" w:hAnsi="Times New Roman" w:cs="Times New Roman"/>
          <w:sz w:val="24"/>
          <w:szCs w:val="24"/>
          <w:lang w:val="en-MY"/>
        </w:rPr>
        <w:t xml:space="preserve">  Another prohibition is a bank cannot invest in any businesses that are practicing non permissible activities such as selling recreational drugs, alcohol companies and prostitution. </w:t>
      </w:r>
      <w:sdt>
        <w:sdtPr>
          <w:rPr>
            <w:rFonts w:ascii="Times New Roman" w:hAnsi="Times New Roman" w:cs="Times New Roman"/>
            <w:sz w:val="24"/>
            <w:szCs w:val="24"/>
            <w:lang w:val="en-MY"/>
          </w:rPr>
          <w:id w:val="-1000111498"/>
          <w:citation/>
        </w:sdtPr>
        <w:sdtContent>
          <w:r w:rsidR="00C15B09">
            <w:rPr>
              <w:rFonts w:ascii="Times New Roman" w:hAnsi="Times New Roman" w:cs="Times New Roman"/>
              <w:sz w:val="24"/>
              <w:szCs w:val="24"/>
              <w:lang w:val="en-MY"/>
            </w:rPr>
            <w:fldChar w:fldCharType="begin"/>
          </w:r>
          <w:r w:rsidR="00C15B09">
            <w:rPr>
              <w:rFonts w:ascii="Times New Roman" w:hAnsi="Times New Roman" w:cs="Times New Roman"/>
              <w:sz w:val="24"/>
              <w:szCs w:val="24"/>
              <w:lang w:val="en-MY"/>
            </w:rPr>
            <w:instrText xml:space="preserve"> CITATION Ahm10 \l 17417 </w:instrText>
          </w:r>
          <w:r w:rsidR="00C15B09">
            <w:rPr>
              <w:rFonts w:ascii="Times New Roman" w:hAnsi="Times New Roman" w:cs="Times New Roman"/>
              <w:sz w:val="24"/>
              <w:szCs w:val="24"/>
              <w:lang w:val="en-MY"/>
            </w:rPr>
            <w:fldChar w:fldCharType="separate"/>
          </w:r>
          <w:r w:rsidR="00C15B09" w:rsidRPr="00C15B09">
            <w:rPr>
              <w:rFonts w:ascii="Times New Roman" w:hAnsi="Times New Roman" w:cs="Times New Roman"/>
              <w:noProof/>
              <w:sz w:val="24"/>
              <w:szCs w:val="24"/>
              <w:lang w:val="en-MY"/>
            </w:rPr>
            <w:t>(Ahmed, Yahya, &amp; Haron, 2010)</w:t>
          </w:r>
          <w:r w:rsidR="00C15B09">
            <w:rPr>
              <w:rFonts w:ascii="Times New Roman" w:hAnsi="Times New Roman" w:cs="Times New Roman"/>
              <w:sz w:val="24"/>
              <w:szCs w:val="24"/>
              <w:lang w:val="en-MY"/>
            </w:rPr>
            <w:fldChar w:fldCharType="end"/>
          </w:r>
        </w:sdtContent>
      </w:sdt>
      <w:r w:rsidR="00C15B09">
        <w:rPr>
          <w:rFonts w:ascii="Times New Roman" w:hAnsi="Times New Roman" w:cs="Times New Roman"/>
          <w:sz w:val="24"/>
          <w:szCs w:val="24"/>
          <w:lang w:val="en-MY"/>
        </w:rPr>
        <w:t xml:space="preserve"> Any </w:t>
      </w:r>
      <w:proofErr w:type="spellStart"/>
      <w:r w:rsidR="00C15B09">
        <w:rPr>
          <w:rFonts w:ascii="Times New Roman" w:hAnsi="Times New Roman" w:cs="Times New Roman"/>
          <w:sz w:val="24"/>
          <w:szCs w:val="24"/>
          <w:lang w:val="en-MY"/>
        </w:rPr>
        <w:t>gharar</w:t>
      </w:r>
      <w:proofErr w:type="spellEnd"/>
      <w:r w:rsidR="00C15B09">
        <w:rPr>
          <w:rFonts w:ascii="Times New Roman" w:hAnsi="Times New Roman" w:cs="Times New Roman"/>
          <w:sz w:val="24"/>
          <w:szCs w:val="24"/>
          <w:lang w:val="en-MY"/>
        </w:rPr>
        <w:t xml:space="preserve"> (uncertainty) activities also cannot be involved in an Islamic financial institution which may lead to heavy losses. </w:t>
      </w:r>
      <w:sdt>
        <w:sdtPr>
          <w:rPr>
            <w:rFonts w:ascii="Times New Roman" w:hAnsi="Times New Roman" w:cs="Times New Roman"/>
            <w:sz w:val="24"/>
            <w:szCs w:val="24"/>
            <w:lang w:val="en-MY"/>
          </w:rPr>
          <w:id w:val="1317378196"/>
          <w:citation/>
        </w:sdtPr>
        <w:sdtContent>
          <w:r w:rsidR="00C15B09">
            <w:rPr>
              <w:rFonts w:ascii="Times New Roman" w:hAnsi="Times New Roman" w:cs="Times New Roman"/>
              <w:sz w:val="24"/>
              <w:szCs w:val="24"/>
              <w:lang w:val="en-MY"/>
            </w:rPr>
            <w:fldChar w:fldCharType="begin"/>
          </w:r>
          <w:r w:rsidR="00C15B09">
            <w:rPr>
              <w:rFonts w:ascii="Times New Roman" w:hAnsi="Times New Roman" w:cs="Times New Roman"/>
              <w:sz w:val="24"/>
              <w:szCs w:val="24"/>
              <w:lang w:val="en-MY"/>
            </w:rPr>
            <w:instrText xml:space="preserve"> CITATION Wil18 \l 17417 </w:instrText>
          </w:r>
          <w:r w:rsidR="00C15B09">
            <w:rPr>
              <w:rFonts w:ascii="Times New Roman" w:hAnsi="Times New Roman" w:cs="Times New Roman"/>
              <w:sz w:val="24"/>
              <w:szCs w:val="24"/>
              <w:lang w:val="en-MY"/>
            </w:rPr>
            <w:fldChar w:fldCharType="separate"/>
          </w:r>
          <w:r w:rsidR="00C15B09" w:rsidRPr="00C15B09">
            <w:rPr>
              <w:rFonts w:ascii="Times New Roman" w:hAnsi="Times New Roman" w:cs="Times New Roman"/>
              <w:noProof/>
              <w:sz w:val="24"/>
              <w:szCs w:val="24"/>
              <w:lang w:val="en-MY"/>
            </w:rPr>
            <w:t>(Kenton, 2018)</w:t>
          </w:r>
          <w:r w:rsidR="00C15B09">
            <w:rPr>
              <w:rFonts w:ascii="Times New Roman" w:hAnsi="Times New Roman" w:cs="Times New Roman"/>
              <w:sz w:val="24"/>
              <w:szCs w:val="24"/>
              <w:lang w:val="en-MY"/>
            </w:rPr>
            <w:fldChar w:fldCharType="end"/>
          </w:r>
        </w:sdtContent>
      </w:sdt>
      <w:r w:rsidR="00C15B09">
        <w:rPr>
          <w:rFonts w:ascii="Times New Roman" w:hAnsi="Times New Roman" w:cs="Times New Roman"/>
          <w:sz w:val="24"/>
          <w:szCs w:val="24"/>
          <w:lang w:val="en-MY"/>
        </w:rPr>
        <w:t xml:space="preserve"> Speculation activities are also said as prohibited as it may lead towards uncertainty as well. </w:t>
      </w:r>
      <w:sdt>
        <w:sdtPr>
          <w:rPr>
            <w:rFonts w:ascii="Times New Roman" w:hAnsi="Times New Roman" w:cs="Times New Roman"/>
            <w:sz w:val="24"/>
            <w:szCs w:val="24"/>
            <w:lang w:val="en-MY"/>
          </w:rPr>
          <w:id w:val="1211309722"/>
          <w:citation/>
        </w:sdtPr>
        <w:sdtContent>
          <w:r w:rsidR="00C15B09">
            <w:rPr>
              <w:rFonts w:ascii="Times New Roman" w:hAnsi="Times New Roman" w:cs="Times New Roman"/>
              <w:sz w:val="24"/>
              <w:szCs w:val="24"/>
              <w:lang w:val="en-MY"/>
            </w:rPr>
            <w:fldChar w:fldCharType="begin"/>
          </w:r>
          <w:r w:rsidR="00C15B09">
            <w:rPr>
              <w:rFonts w:ascii="Times New Roman" w:hAnsi="Times New Roman" w:cs="Times New Roman"/>
              <w:sz w:val="24"/>
              <w:szCs w:val="24"/>
              <w:lang w:val="en-MY"/>
            </w:rPr>
            <w:instrText xml:space="preserve"> CITATION Sal15 \l 17417 </w:instrText>
          </w:r>
          <w:r w:rsidR="00C15B09">
            <w:rPr>
              <w:rFonts w:ascii="Times New Roman" w:hAnsi="Times New Roman" w:cs="Times New Roman"/>
              <w:sz w:val="24"/>
              <w:szCs w:val="24"/>
              <w:lang w:val="en-MY"/>
            </w:rPr>
            <w:fldChar w:fldCharType="separate"/>
          </w:r>
          <w:r w:rsidR="00C15B09" w:rsidRPr="00C15B09">
            <w:rPr>
              <w:rFonts w:ascii="Times New Roman" w:hAnsi="Times New Roman" w:cs="Times New Roman"/>
              <w:noProof/>
              <w:sz w:val="24"/>
              <w:szCs w:val="24"/>
              <w:lang w:val="en-MY"/>
            </w:rPr>
            <w:t>(Salomon, Ebrahimi, &amp; Yusoff, 2015)</w:t>
          </w:r>
          <w:r w:rsidR="00C15B09">
            <w:rPr>
              <w:rFonts w:ascii="Times New Roman" w:hAnsi="Times New Roman" w:cs="Times New Roman"/>
              <w:sz w:val="24"/>
              <w:szCs w:val="24"/>
              <w:lang w:val="en-MY"/>
            </w:rPr>
            <w:fldChar w:fldCharType="end"/>
          </w:r>
        </w:sdtContent>
      </w:sdt>
    </w:p>
    <w:p w:rsidR="00C15B09" w:rsidRP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pStyle w:val="ListParagraph"/>
        <w:numPr>
          <w:ilvl w:val="1"/>
          <w:numId w:val="1"/>
        </w:numPr>
        <w:spacing w:line="480" w:lineRule="auto"/>
        <w:jc w:val="both"/>
        <w:rPr>
          <w:rFonts w:ascii="Times New Roman" w:hAnsi="Times New Roman" w:cs="Times New Roman"/>
          <w:b/>
          <w:sz w:val="24"/>
          <w:szCs w:val="24"/>
          <w:lang w:val="en-MY"/>
        </w:rPr>
      </w:pPr>
      <w:r w:rsidRPr="00C15B09">
        <w:rPr>
          <w:rFonts w:ascii="Times New Roman" w:hAnsi="Times New Roman" w:cs="Times New Roman"/>
          <w:b/>
          <w:sz w:val="24"/>
          <w:szCs w:val="24"/>
          <w:lang w:val="en-MY"/>
        </w:rPr>
        <w:lastRenderedPageBreak/>
        <w:t xml:space="preserve">Benefits </w:t>
      </w:r>
      <w:r>
        <w:rPr>
          <w:rFonts w:ascii="Times New Roman" w:hAnsi="Times New Roman" w:cs="Times New Roman"/>
          <w:b/>
          <w:sz w:val="24"/>
          <w:szCs w:val="24"/>
          <w:lang w:val="en-MY"/>
        </w:rPr>
        <w:t xml:space="preserve">of </w:t>
      </w:r>
      <w:r w:rsidRPr="00C15B09">
        <w:rPr>
          <w:rFonts w:ascii="Times New Roman" w:hAnsi="Times New Roman" w:cs="Times New Roman"/>
          <w:b/>
          <w:sz w:val="24"/>
          <w:szCs w:val="24"/>
          <w:lang w:val="en-MY"/>
        </w:rPr>
        <w:t xml:space="preserve">CSR </w:t>
      </w:r>
      <w:r>
        <w:rPr>
          <w:rFonts w:ascii="Times New Roman" w:hAnsi="Times New Roman" w:cs="Times New Roman"/>
          <w:b/>
          <w:sz w:val="24"/>
          <w:szCs w:val="24"/>
          <w:lang w:val="en-MY"/>
        </w:rPr>
        <w:t>from</w:t>
      </w:r>
      <w:r w:rsidRPr="00C15B09">
        <w:rPr>
          <w:rFonts w:ascii="Times New Roman" w:hAnsi="Times New Roman" w:cs="Times New Roman"/>
          <w:b/>
          <w:sz w:val="24"/>
          <w:szCs w:val="24"/>
          <w:lang w:val="en-MY"/>
        </w:rPr>
        <w:t xml:space="preserve"> Islamic Financial Institutions</w:t>
      </w:r>
      <w:r>
        <w:rPr>
          <w:rFonts w:ascii="Times New Roman" w:hAnsi="Times New Roman" w:cs="Times New Roman"/>
          <w:b/>
          <w:sz w:val="24"/>
          <w:szCs w:val="24"/>
          <w:lang w:val="en-MY"/>
        </w:rPr>
        <w:t>:</w:t>
      </w:r>
    </w:p>
    <w:p w:rsidR="00C15B09" w:rsidRDefault="00C15B09" w:rsidP="00C15B09">
      <w:pPr>
        <w:pStyle w:val="ListParagraph"/>
        <w:numPr>
          <w:ilvl w:val="0"/>
          <w:numId w:val="4"/>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 xml:space="preserve">Helping out the stakeholder: Stakeholder by definition means anyone who is affected by the decision made by an organisation or a company. </w:t>
      </w:r>
      <w:sdt>
        <w:sdtPr>
          <w:rPr>
            <w:rFonts w:ascii="Times New Roman" w:hAnsi="Times New Roman" w:cs="Times New Roman"/>
            <w:sz w:val="24"/>
            <w:szCs w:val="24"/>
            <w:lang w:val="en-MY"/>
          </w:rPr>
          <w:id w:val="213546630"/>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Pet17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(Landau, 2017)</w:t>
          </w:r>
          <w:r>
            <w:rPr>
              <w:rFonts w:ascii="Times New Roman" w:hAnsi="Times New Roman" w:cs="Times New Roman"/>
              <w:sz w:val="24"/>
              <w:szCs w:val="24"/>
              <w:lang w:val="en-MY"/>
            </w:rPr>
            <w:fldChar w:fldCharType="end"/>
          </w:r>
        </w:sdtContent>
      </w:sdt>
      <w:r>
        <w:rPr>
          <w:rFonts w:ascii="Times New Roman" w:hAnsi="Times New Roman" w:cs="Times New Roman"/>
          <w:sz w:val="24"/>
          <w:szCs w:val="24"/>
          <w:lang w:val="en-MY"/>
        </w:rPr>
        <w:t xml:space="preserve"> CSR will definitely provide the Islamic financial institution with a more precise reports and it is more likely to be more comparable and this will show transparency towards the stakeholders. </w:t>
      </w:r>
      <w:sdt>
        <w:sdtPr>
          <w:rPr>
            <w:rFonts w:ascii="Times New Roman" w:hAnsi="Times New Roman" w:cs="Times New Roman"/>
            <w:sz w:val="24"/>
            <w:szCs w:val="24"/>
            <w:lang w:val="en-MY"/>
          </w:rPr>
          <w:id w:val="-1588063893"/>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Wan17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(Wan Jusoh &amp; Ibrahim, 2017)</w:t>
          </w:r>
          <w:r>
            <w:rPr>
              <w:rFonts w:ascii="Times New Roman" w:hAnsi="Times New Roman" w:cs="Times New Roman"/>
              <w:sz w:val="24"/>
              <w:szCs w:val="24"/>
              <w:lang w:val="en-MY"/>
            </w:rPr>
            <w:fldChar w:fldCharType="end"/>
          </w:r>
        </w:sdtContent>
      </w:sdt>
    </w:p>
    <w:p w:rsidR="00C15B09" w:rsidRDefault="00C15B09" w:rsidP="00C15B09">
      <w:pPr>
        <w:pStyle w:val="ListParagraph"/>
        <w:spacing w:line="480" w:lineRule="auto"/>
        <w:ind w:left="1800"/>
        <w:jc w:val="both"/>
        <w:rPr>
          <w:rFonts w:ascii="Times New Roman" w:hAnsi="Times New Roman" w:cs="Times New Roman"/>
          <w:sz w:val="24"/>
          <w:szCs w:val="24"/>
          <w:lang w:val="en-MY"/>
        </w:rPr>
      </w:pPr>
    </w:p>
    <w:p w:rsidR="00C15B09" w:rsidRDefault="00C15B09" w:rsidP="00C15B09">
      <w:pPr>
        <w:pStyle w:val="ListParagraph"/>
        <w:numPr>
          <w:ilvl w:val="0"/>
          <w:numId w:val="4"/>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 xml:space="preserve">Sharing wealth with the poor: A CSR main objective is to ensure the business is being run in an ethical manner by looking at several aspects such as environmental, social and economic impact. </w:t>
      </w:r>
      <w:sdt>
        <w:sdtPr>
          <w:rPr>
            <w:rFonts w:ascii="Times New Roman" w:hAnsi="Times New Roman" w:cs="Times New Roman"/>
            <w:sz w:val="24"/>
            <w:szCs w:val="24"/>
            <w:lang w:val="en-MY"/>
          </w:rPr>
          <w:id w:val="-1992472983"/>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Uni17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(UniversityOfEdinburgh, 2017)</w:t>
          </w:r>
          <w:r>
            <w:rPr>
              <w:rFonts w:ascii="Times New Roman" w:hAnsi="Times New Roman" w:cs="Times New Roman"/>
              <w:sz w:val="24"/>
              <w:szCs w:val="24"/>
              <w:lang w:val="en-MY"/>
            </w:rPr>
            <w:fldChar w:fldCharType="end"/>
          </w:r>
        </w:sdtContent>
      </w:sdt>
      <w:r>
        <w:rPr>
          <w:rFonts w:ascii="Times New Roman" w:hAnsi="Times New Roman" w:cs="Times New Roman"/>
          <w:sz w:val="24"/>
          <w:szCs w:val="24"/>
          <w:lang w:val="en-MY"/>
        </w:rPr>
        <w:t xml:space="preserve"> It will definitely help the poor if the CSR activity looks to share some of the Islamic financial institutions profit with the needy. </w:t>
      </w:r>
      <w:sdt>
        <w:sdtPr>
          <w:rPr>
            <w:rFonts w:ascii="Times New Roman" w:hAnsi="Times New Roman" w:cs="Times New Roman"/>
            <w:sz w:val="24"/>
            <w:szCs w:val="24"/>
            <w:lang w:val="en-MY"/>
          </w:rPr>
          <w:id w:val="1353226321"/>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DrS14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(Chintaman, 2014)</w:t>
          </w:r>
          <w:r>
            <w:rPr>
              <w:rFonts w:ascii="Times New Roman" w:hAnsi="Times New Roman" w:cs="Times New Roman"/>
              <w:sz w:val="24"/>
              <w:szCs w:val="24"/>
              <w:lang w:val="en-MY"/>
            </w:rPr>
            <w:fldChar w:fldCharType="end"/>
          </w:r>
        </w:sdtContent>
      </w:sdt>
      <w:r>
        <w:rPr>
          <w:rFonts w:ascii="Times New Roman" w:hAnsi="Times New Roman" w:cs="Times New Roman"/>
          <w:sz w:val="24"/>
          <w:szCs w:val="24"/>
          <w:lang w:val="en-MY"/>
        </w:rPr>
        <w:t xml:space="preserve"> For example, it can be done through a construction of local playground in a rural area so that the children of the poor can use it during their playtime.</w:t>
      </w:r>
    </w:p>
    <w:p w:rsidR="00C15B09" w:rsidRPr="00C15B09" w:rsidRDefault="00C15B09" w:rsidP="00C15B09">
      <w:pPr>
        <w:pStyle w:val="ListParagraph"/>
        <w:rPr>
          <w:rFonts w:ascii="Times New Roman" w:hAnsi="Times New Roman" w:cs="Times New Roman"/>
          <w:sz w:val="24"/>
          <w:szCs w:val="24"/>
          <w:lang w:val="en-MY"/>
        </w:rPr>
      </w:pPr>
    </w:p>
    <w:p w:rsidR="00C15B09" w:rsidRPr="00C15B09" w:rsidRDefault="00C15B09" w:rsidP="00C15B09">
      <w:pPr>
        <w:rPr>
          <w:rFonts w:ascii="Times New Roman" w:hAnsi="Times New Roman" w:cs="Times New Roman"/>
          <w:sz w:val="24"/>
          <w:szCs w:val="24"/>
          <w:lang w:val="en-MY"/>
        </w:rPr>
      </w:pPr>
    </w:p>
    <w:p w:rsidR="00C15B09" w:rsidRDefault="00C15B09" w:rsidP="00C15B09">
      <w:pPr>
        <w:pStyle w:val="ListParagraph"/>
        <w:numPr>
          <w:ilvl w:val="0"/>
          <w:numId w:val="4"/>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 xml:space="preserve">Overall social benefits: In an Islamic economic system it is essential for a bank to look at the importance of maximising social benefits and not just solely making profit all the time. </w:t>
      </w:r>
      <w:sdt>
        <w:sdtPr>
          <w:rPr>
            <w:rFonts w:ascii="Times New Roman" w:hAnsi="Times New Roman" w:cs="Times New Roman"/>
            <w:sz w:val="24"/>
            <w:szCs w:val="24"/>
            <w:lang w:val="en-MY"/>
          </w:rPr>
          <w:id w:val="1653640348"/>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Ahm17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(Ahmed &amp; El-belihy, 2017)</w:t>
          </w:r>
          <w:r>
            <w:rPr>
              <w:rFonts w:ascii="Times New Roman" w:hAnsi="Times New Roman" w:cs="Times New Roman"/>
              <w:sz w:val="24"/>
              <w:szCs w:val="24"/>
              <w:lang w:val="en-MY"/>
            </w:rPr>
            <w:fldChar w:fldCharType="end"/>
          </w:r>
        </w:sdtContent>
      </w:sdt>
      <w:r>
        <w:rPr>
          <w:rFonts w:ascii="Times New Roman" w:hAnsi="Times New Roman" w:cs="Times New Roman"/>
          <w:sz w:val="24"/>
          <w:szCs w:val="24"/>
          <w:lang w:val="en-MY"/>
        </w:rPr>
        <w:t xml:space="preserve"> This support what CSR aims to do by ensuring all parties inv</w:t>
      </w:r>
      <w:bookmarkStart w:id="0" w:name="_GoBack"/>
      <w:bookmarkEnd w:id="0"/>
      <w:r>
        <w:rPr>
          <w:rFonts w:ascii="Times New Roman" w:hAnsi="Times New Roman" w:cs="Times New Roman"/>
          <w:sz w:val="24"/>
          <w:szCs w:val="24"/>
          <w:lang w:val="en-MY"/>
        </w:rPr>
        <w:t>olved are satisfied and will benefited from the products and services provide.</w:t>
      </w:r>
    </w:p>
    <w:p w:rsid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spacing w:line="480" w:lineRule="auto"/>
        <w:jc w:val="both"/>
        <w:rPr>
          <w:rFonts w:ascii="Times New Roman" w:hAnsi="Times New Roman" w:cs="Times New Roman"/>
          <w:sz w:val="24"/>
          <w:szCs w:val="24"/>
          <w:lang w:val="en-MY"/>
        </w:rPr>
      </w:pPr>
    </w:p>
    <w:p w:rsidR="00C15B09" w:rsidRP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pStyle w:val="ListParagraph"/>
        <w:numPr>
          <w:ilvl w:val="1"/>
          <w:numId w:val="1"/>
        </w:numPr>
        <w:spacing w:line="480" w:lineRule="auto"/>
        <w:jc w:val="both"/>
        <w:rPr>
          <w:rFonts w:ascii="Times New Roman" w:hAnsi="Times New Roman" w:cs="Times New Roman"/>
          <w:b/>
          <w:sz w:val="24"/>
          <w:szCs w:val="24"/>
          <w:lang w:val="en-MY"/>
        </w:rPr>
      </w:pPr>
      <w:r w:rsidRPr="00C15B09">
        <w:rPr>
          <w:rFonts w:ascii="Times New Roman" w:hAnsi="Times New Roman" w:cs="Times New Roman"/>
          <w:b/>
          <w:sz w:val="24"/>
          <w:szCs w:val="24"/>
          <w:lang w:val="en-MY"/>
        </w:rPr>
        <w:lastRenderedPageBreak/>
        <w:t>Challenges</w:t>
      </w:r>
      <w:r>
        <w:rPr>
          <w:rFonts w:ascii="Times New Roman" w:hAnsi="Times New Roman" w:cs="Times New Roman"/>
          <w:b/>
          <w:sz w:val="24"/>
          <w:szCs w:val="24"/>
          <w:lang w:val="en-MY"/>
        </w:rPr>
        <w:t>:</w:t>
      </w:r>
    </w:p>
    <w:p w:rsidR="00C15B09" w:rsidRDefault="00C15B09" w:rsidP="00C15B09">
      <w:pPr>
        <w:pStyle w:val="ListParagraph"/>
        <w:numPr>
          <w:ilvl w:val="0"/>
          <w:numId w:val="5"/>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 xml:space="preserve">Different people, different view: In the financial or banking industry there would be different view of people regarding CSR implementations. Debates could also arise on how it should be done or should it be done by the Islamic financial institutions. This will lead towards conflict inside the specific institution as there is no mutual agreement. </w:t>
      </w:r>
      <w:sdt>
        <w:sdtPr>
          <w:rPr>
            <w:rFonts w:ascii="Times New Roman" w:hAnsi="Times New Roman" w:cs="Times New Roman"/>
            <w:sz w:val="24"/>
            <w:szCs w:val="24"/>
            <w:lang w:val="en-MY"/>
          </w:rPr>
          <w:id w:val="-295841630"/>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Pag19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(PageCenterTraining, 2019)</w:t>
          </w:r>
          <w:r>
            <w:rPr>
              <w:rFonts w:ascii="Times New Roman" w:hAnsi="Times New Roman" w:cs="Times New Roman"/>
              <w:sz w:val="24"/>
              <w:szCs w:val="24"/>
              <w:lang w:val="en-MY"/>
            </w:rPr>
            <w:fldChar w:fldCharType="end"/>
          </w:r>
        </w:sdtContent>
      </w:sdt>
    </w:p>
    <w:p w:rsidR="00C15B09" w:rsidRDefault="00C15B09" w:rsidP="00C15B09">
      <w:pPr>
        <w:pStyle w:val="ListParagraph"/>
        <w:spacing w:line="480" w:lineRule="auto"/>
        <w:ind w:left="1800"/>
        <w:jc w:val="both"/>
        <w:rPr>
          <w:rFonts w:ascii="Times New Roman" w:hAnsi="Times New Roman" w:cs="Times New Roman"/>
          <w:sz w:val="24"/>
          <w:szCs w:val="24"/>
          <w:lang w:val="en-MY"/>
        </w:rPr>
      </w:pPr>
    </w:p>
    <w:p w:rsidR="00C15B09" w:rsidRDefault="00C15B09" w:rsidP="00C15B09">
      <w:pPr>
        <w:pStyle w:val="ListParagraph"/>
        <w:numPr>
          <w:ilvl w:val="0"/>
          <w:numId w:val="5"/>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 xml:space="preserve">Different practices between companies: This may occur whereby when a CSR project proposed does not meet the necessary requirement with other involving parties in the same project. There are also other criteria that should be completed before a CSR project can be done. </w:t>
      </w:r>
      <w:sdt>
        <w:sdtPr>
          <w:rPr>
            <w:rFonts w:ascii="Times New Roman" w:hAnsi="Times New Roman" w:cs="Times New Roman"/>
            <w:sz w:val="24"/>
            <w:szCs w:val="24"/>
            <w:lang w:val="en-MY"/>
          </w:rPr>
          <w:id w:val="971485431"/>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Abu16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(Abu Bakar &amp; Md Yusof, 2016)</w:t>
          </w:r>
          <w:r>
            <w:rPr>
              <w:rFonts w:ascii="Times New Roman" w:hAnsi="Times New Roman" w:cs="Times New Roman"/>
              <w:sz w:val="24"/>
              <w:szCs w:val="24"/>
              <w:lang w:val="en-MY"/>
            </w:rPr>
            <w:fldChar w:fldCharType="end"/>
          </w:r>
        </w:sdtContent>
      </w:sdt>
    </w:p>
    <w:p w:rsidR="00C15B09" w:rsidRP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pStyle w:val="ListParagraph"/>
        <w:numPr>
          <w:ilvl w:val="0"/>
          <w:numId w:val="5"/>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 xml:space="preserve">Lack of individual skills: It can happen when an Islamic financial institution does not have individuals with capabilities in term of running a CSR event. It is important to have such employers and employees so that the project will run more smoothly. Individual skills can be seen from a variety of ways in terms of managing the activities, financial planning and the main project plan. </w:t>
      </w:r>
      <w:sdt>
        <w:sdtPr>
          <w:rPr>
            <w:rFonts w:ascii="Times New Roman" w:hAnsi="Times New Roman" w:cs="Times New Roman"/>
            <w:sz w:val="24"/>
            <w:szCs w:val="24"/>
            <w:lang w:val="en-MY"/>
          </w:rPr>
          <w:id w:val="830874039"/>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Asy05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(Dusuki, 2005)</w:t>
          </w:r>
          <w:r>
            <w:rPr>
              <w:rFonts w:ascii="Times New Roman" w:hAnsi="Times New Roman" w:cs="Times New Roman"/>
              <w:sz w:val="24"/>
              <w:szCs w:val="24"/>
              <w:lang w:val="en-MY"/>
            </w:rPr>
            <w:fldChar w:fldCharType="end"/>
          </w:r>
        </w:sdtContent>
      </w:sdt>
    </w:p>
    <w:p w:rsidR="00C15B09" w:rsidRPr="00C15B09" w:rsidRDefault="00C15B09" w:rsidP="00C15B09">
      <w:pPr>
        <w:pStyle w:val="ListParagraph"/>
        <w:rPr>
          <w:rFonts w:ascii="Times New Roman" w:hAnsi="Times New Roman" w:cs="Times New Roman"/>
          <w:sz w:val="24"/>
          <w:szCs w:val="24"/>
          <w:lang w:val="en-MY"/>
        </w:rPr>
      </w:pPr>
    </w:p>
    <w:p w:rsid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pStyle w:val="ListParagraph"/>
        <w:numPr>
          <w:ilvl w:val="0"/>
          <w:numId w:val="1"/>
        </w:numPr>
        <w:spacing w:line="480" w:lineRule="auto"/>
        <w:jc w:val="both"/>
        <w:rPr>
          <w:rFonts w:ascii="Times New Roman" w:hAnsi="Times New Roman" w:cs="Times New Roman"/>
          <w:b/>
          <w:sz w:val="24"/>
          <w:szCs w:val="24"/>
          <w:lang w:val="en-MY"/>
        </w:rPr>
      </w:pPr>
      <w:r w:rsidRPr="00C15B09">
        <w:rPr>
          <w:rFonts w:ascii="Times New Roman" w:hAnsi="Times New Roman" w:cs="Times New Roman"/>
          <w:b/>
          <w:sz w:val="24"/>
          <w:szCs w:val="24"/>
          <w:lang w:val="en-MY"/>
        </w:rPr>
        <w:lastRenderedPageBreak/>
        <w:t>DRIVE</w:t>
      </w:r>
      <w:r>
        <w:rPr>
          <w:rFonts w:ascii="Times New Roman" w:hAnsi="Times New Roman" w:cs="Times New Roman"/>
          <w:b/>
          <w:sz w:val="24"/>
          <w:szCs w:val="24"/>
          <w:lang w:val="en-MY"/>
        </w:rPr>
        <w:t>S</w:t>
      </w:r>
      <w:r w:rsidRPr="00C15B09">
        <w:rPr>
          <w:rFonts w:ascii="Times New Roman" w:hAnsi="Times New Roman" w:cs="Times New Roman"/>
          <w:b/>
          <w:sz w:val="24"/>
          <w:szCs w:val="24"/>
          <w:lang w:val="en-MY"/>
        </w:rPr>
        <w:t xml:space="preserve"> OR MOTIVATION</w:t>
      </w:r>
      <w:r>
        <w:rPr>
          <w:rFonts w:ascii="Times New Roman" w:hAnsi="Times New Roman" w:cs="Times New Roman"/>
          <w:b/>
          <w:sz w:val="24"/>
          <w:szCs w:val="24"/>
          <w:lang w:val="en-MY"/>
        </w:rPr>
        <w:t>S</w:t>
      </w:r>
      <w:r w:rsidRPr="00C15B09">
        <w:rPr>
          <w:rFonts w:ascii="Times New Roman" w:hAnsi="Times New Roman" w:cs="Times New Roman"/>
          <w:b/>
          <w:sz w:val="24"/>
          <w:szCs w:val="24"/>
          <w:lang w:val="en-MY"/>
        </w:rPr>
        <w:t xml:space="preserve"> IN ENGAGING WITH CSR</w:t>
      </w:r>
    </w:p>
    <w:p w:rsidR="00C15B09" w:rsidRDefault="00C15B09" w:rsidP="00C15B09">
      <w:pPr>
        <w:pStyle w:val="ListParagraph"/>
        <w:numPr>
          <w:ilvl w:val="0"/>
          <w:numId w:val="6"/>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 xml:space="preserve">To get blessing from the Divine (Allah): In Islamic finance institutions, clearly the goals are not only to seek for happiness from gaining profit or money in the world but it is also to ensure that all acts done are aligned with the rules set in the Quran and hadith so that al </w:t>
      </w:r>
      <w:proofErr w:type="spellStart"/>
      <w:r>
        <w:rPr>
          <w:rFonts w:ascii="Times New Roman" w:hAnsi="Times New Roman" w:cs="Times New Roman"/>
          <w:sz w:val="24"/>
          <w:szCs w:val="24"/>
          <w:lang w:val="en-MY"/>
        </w:rPr>
        <w:t>Falah</w:t>
      </w:r>
      <w:proofErr w:type="spellEnd"/>
      <w:r>
        <w:rPr>
          <w:rFonts w:ascii="Times New Roman" w:hAnsi="Times New Roman" w:cs="Times New Roman"/>
          <w:sz w:val="24"/>
          <w:szCs w:val="24"/>
          <w:lang w:val="en-MY"/>
        </w:rPr>
        <w:t xml:space="preserve"> (success) can be achieved. </w:t>
      </w:r>
      <w:sdt>
        <w:sdtPr>
          <w:rPr>
            <w:rFonts w:ascii="Times New Roman" w:hAnsi="Times New Roman" w:cs="Times New Roman"/>
            <w:sz w:val="24"/>
            <w:szCs w:val="24"/>
            <w:lang w:val="en-MY"/>
          </w:rPr>
          <w:id w:val="-878543601"/>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Hus15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(Elasrag, 2015)</w:t>
          </w:r>
          <w:r>
            <w:rPr>
              <w:rFonts w:ascii="Times New Roman" w:hAnsi="Times New Roman" w:cs="Times New Roman"/>
              <w:sz w:val="24"/>
              <w:szCs w:val="24"/>
              <w:lang w:val="en-MY"/>
            </w:rPr>
            <w:fldChar w:fldCharType="end"/>
          </w:r>
        </w:sdtContent>
      </w:sdt>
    </w:p>
    <w:p w:rsidR="00C15B09" w:rsidRDefault="00C15B09" w:rsidP="00C15B09">
      <w:pPr>
        <w:pStyle w:val="ListParagraph"/>
        <w:spacing w:line="480" w:lineRule="auto"/>
        <w:ind w:left="1080"/>
        <w:jc w:val="both"/>
        <w:rPr>
          <w:rFonts w:ascii="Times New Roman" w:hAnsi="Times New Roman" w:cs="Times New Roman"/>
          <w:sz w:val="24"/>
          <w:szCs w:val="24"/>
          <w:lang w:val="en-MY"/>
        </w:rPr>
      </w:pPr>
    </w:p>
    <w:p w:rsidR="00C15B09" w:rsidRDefault="00C15B09" w:rsidP="00C15B09">
      <w:pPr>
        <w:pStyle w:val="ListParagraph"/>
        <w:numPr>
          <w:ilvl w:val="0"/>
          <w:numId w:val="6"/>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 xml:space="preserve">Justice and fairness: In Islam it is important to be just and fair towards all living things and God’s creatures. There are several verses explicitly stated in the Quran and hadith regarding fair treatment towards all. Therefore, CSR is seem as a way of being fair by showing compassion and empathy towards those in need or not as privileged as other people. </w:t>
      </w:r>
      <w:sdt>
        <w:sdtPr>
          <w:rPr>
            <w:rFonts w:ascii="Times New Roman" w:hAnsi="Times New Roman" w:cs="Times New Roman"/>
            <w:sz w:val="24"/>
            <w:szCs w:val="24"/>
            <w:lang w:val="en-MY"/>
          </w:rPr>
          <w:id w:val="-41906486"/>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Ali13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(Ali Basah &amp; Md Yusuf, 2013)</w:t>
          </w:r>
          <w:r>
            <w:rPr>
              <w:rFonts w:ascii="Times New Roman" w:hAnsi="Times New Roman" w:cs="Times New Roman"/>
              <w:sz w:val="24"/>
              <w:szCs w:val="24"/>
              <w:lang w:val="en-MY"/>
            </w:rPr>
            <w:fldChar w:fldCharType="end"/>
          </w:r>
        </w:sdtContent>
      </w:sdt>
    </w:p>
    <w:p w:rsidR="00C15B09" w:rsidRPr="00C15B09" w:rsidRDefault="00C15B09" w:rsidP="00C15B09">
      <w:pPr>
        <w:rPr>
          <w:rFonts w:ascii="Times New Roman" w:hAnsi="Times New Roman" w:cs="Times New Roman"/>
          <w:sz w:val="24"/>
          <w:szCs w:val="24"/>
          <w:lang w:val="en-MY"/>
        </w:rPr>
      </w:pPr>
    </w:p>
    <w:p w:rsidR="00C15B09" w:rsidRDefault="00C15B09" w:rsidP="00C15B09">
      <w:pPr>
        <w:pStyle w:val="ListParagraph"/>
        <w:numPr>
          <w:ilvl w:val="0"/>
          <w:numId w:val="6"/>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 xml:space="preserve">Act as a </w:t>
      </w:r>
      <w:proofErr w:type="spellStart"/>
      <w:r>
        <w:rPr>
          <w:rFonts w:ascii="Times New Roman" w:hAnsi="Times New Roman" w:cs="Times New Roman"/>
          <w:sz w:val="24"/>
          <w:szCs w:val="24"/>
          <w:lang w:val="en-MY"/>
        </w:rPr>
        <w:t>khalifah</w:t>
      </w:r>
      <w:proofErr w:type="spellEnd"/>
      <w:r>
        <w:rPr>
          <w:rFonts w:ascii="Times New Roman" w:hAnsi="Times New Roman" w:cs="Times New Roman"/>
          <w:sz w:val="24"/>
          <w:szCs w:val="24"/>
          <w:lang w:val="en-MY"/>
        </w:rPr>
        <w:t xml:space="preserve"> (leader): It is believed in Islam that every human being that are walking on the earth shall choose the right leader among leaders.  </w:t>
      </w:r>
      <w:sdt>
        <w:sdtPr>
          <w:rPr>
            <w:rFonts w:ascii="Times New Roman" w:hAnsi="Times New Roman" w:cs="Times New Roman"/>
            <w:sz w:val="24"/>
            <w:szCs w:val="24"/>
            <w:lang w:val="en-MY"/>
          </w:rPr>
          <w:id w:val="871344658"/>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Isl14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(IslamicReliefWorldWide, 2014)</w:t>
          </w:r>
          <w:r>
            <w:rPr>
              <w:rFonts w:ascii="Times New Roman" w:hAnsi="Times New Roman" w:cs="Times New Roman"/>
              <w:sz w:val="24"/>
              <w:szCs w:val="24"/>
              <w:lang w:val="en-MY"/>
            </w:rPr>
            <w:fldChar w:fldCharType="end"/>
          </w:r>
        </w:sdtContent>
      </w:sdt>
      <w:r>
        <w:rPr>
          <w:rFonts w:ascii="Times New Roman" w:hAnsi="Times New Roman" w:cs="Times New Roman"/>
          <w:sz w:val="24"/>
          <w:szCs w:val="24"/>
          <w:lang w:val="en-MY"/>
        </w:rPr>
        <w:t xml:space="preserve"> Therefore, an Islamic financial institution may act in a way that already set with guidance in Islamic studies that requires a person to act with honesty with the obligations given. This can be supported through a CSR project which usually being done by the executives as a motivation for them to do the right things that already being mentioned through </w:t>
      </w:r>
      <w:proofErr w:type="spellStart"/>
      <w:r>
        <w:rPr>
          <w:rFonts w:ascii="Times New Roman" w:hAnsi="Times New Roman" w:cs="Times New Roman"/>
          <w:sz w:val="24"/>
          <w:szCs w:val="24"/>
          <w:lang w:val="en-MY"/>
        </w:rPr>
        <w:t>Shariah</w:t>
      </w:r>
      <w:proofErr w:type="spellEnd"/>
      <w:r>
        <w:rPr>
          <w:rFonts w:ascii="Times New Roman" w:hAnsi="Times New Roman" w:cs="Times New Roman"/>
          <w:sz w:val="24"/>
          <w:szCs w:val="24"/>
          <w:lang w:val="en-MY"/>
        </w:rPr>
        <w:t xml:space="preserve"> rulings. </w:t>
      </w:r>
      <w:sdt>
        <w:sdtPr>
          <w:rPr>
            <w:rFonts w:ascii="Times New Roman" w:hAnsi="Times New Roman" w:cs="Times New Roman"/>
            <w:sz w:val="24"/>
            <w:szCs w:val="24"/>
            <w:lang w:val="en-MY"/>
          </w:rPr>
          <w:id w:val="834499303"/>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Cor191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(Corporate Social Responsibility and Islamic Financial Institutions (IFIs): Management Perceptions from IFIs in Bahrain, 2019)</w:t>
          </w:r>
          <w:r>
            <w:rPr>
              <w:rFonts w:ascii="Times New Roman" w:hAnsi="Times New Roman" w:cs="Times New Roman"/>
              <w:sz w:val="24"/>
              <w:szCs w:val="24"/>
              <w:lang w:val="en-MY"/>
            </w:rPr>
            <w:fldChar w:fldCharType="end"/>
          </w:r>
        </w:sdtContent>
      </w:sdt>
    </w:p>
    <w:p w:rsid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spacing w:line="480" w:lineRule="auto"/>
        <w:jc w:val="both"/>
        <w:rPr>
          <w:rFonts w:ascii="Times New Roman" w:hAnsi="Times New Roman" w:cs="Times New Roman"/>
          <w:sz w:val="24"/>
          <w:szCs w:val="24"/>
          <w:lang w:val="en-MY"/>
        </w:rPr>
      </w:pPr>
    </w:p>
    <w:p w:rsidR="00C15B09" w:rsidRP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pStyle w:val="ListParagraph"/>
        <w:numPr>
          <w:ilvl w:val="0"/>
          <w:numId w:val="1"/>
        </w:numPr>
        <w:spacing w:line="480" w:lineRule="auto"/>
        <w:jc w:val="both"/>
        <w:rPr>
          <w:rFonts w:ascii="Times New Roman" w:hAnsi="Times New Roman" w:cs="Times New Roman"/>
          <w:b/>
          <w:sz w:val="24"/>
          <w:szCs w:val="24"/>
          <w:lang w:val="en-MY"/>
        </w:rPr>
      </w:pPr>
      <w:r w:rsidRPr="00C15B09">
        <w:rPr>
          <w:rFonts w:ascii="Times New Roman" w:hAnsi="Times New Roman" w:cs="Times New Roman"/>
          <w:b/>
          <w:sz w:val="24"/>
          <w:szCs w:val="24"/>
          <w:lang w:val="en-MY"/>
        </w:rPr>
        <w:lastRenderedPageBreak/>
        <w:t xml:space="preserve"> DIFFERENCES BETWEEN ISLAMIC BANKS AND WESTERN BANKS </w:t>
      </w:r>
      <w:r>
        <w:rPr>
          <w:rFonts w:ascii="Times New Roman" w:hAnsi="Times New Roman" w:cs="Times New Roman"/>
          <w:b/>
          <w:sz w:val="24"/>
          <w:szCs w:val="24"/>
          <w:lang w:val="en-MY"/>
        </w:rPr>
        <w:t>–</w:t>
      </w:r>
      <w:r w:rsidRPr="00C15B09">
        <w:rPr>
          <w:rFonts w:ascii="Times New Roman" w:hAnsi="Times New Roman" w:cs="Times New Roman"/>
          <w:b/>
          <w:sz w:val="24"/>
          <w:szCs w:val="24"/>
          <w:lang w:val="en-MY"/>
        </w:rPr>
        <w:t xml:space="preserve"> CSR</w:t>
      </w:r>
    </w:p>
    <w:p w:rsidR="00C15B09" w:rsidRDefault="00C15B09" w:rsidP="00C15B09">
      <w:pPr>
        <w:pStyle w:val="ListParagraph"/>
        <w:numPr>
          <w:ilvl w:val="0"/>
          <w:numId w:val="7"/>
        </w:numPr>
        <w:spacing w:line="480" w:lineRule="auto"/>
        <w:jc w:val="both"/>
        <w:rPr>
          <w:rFonts w:ascii="Times New Roman" w:hAnsi="Times New Roman" w:cs="Times New Roman"/>
          <w:sz w:val="24"/>
          <w:szCs w:val="24"/>
          <w:lang w:val="en-MY"/>
        </w:rPr>
      </w:pPr>
      <w:r w:rsidRPr="00C15B09">
        <w:rPr>
          <w:rFonts w:ascii="Times New Roman" w:hAnsi="Times New Roman" w:cs="Times New Roman"/>
          <w:sz w:val="24"/>
          <w:szCs w:val="24"/>
          <w:lang w:val="en-MY"/>
        </w:rPr>
        <w:t>Ethical values: There are different</w:t>
      </w:r>
      <w:r>
        <w:rPr>
          <w:rFonts w:ascii="Times New Roman" w:hAnsi="Times New Roman" w:cs="Times New Roman"/>
          <w:sz w:val="24"/>
          <w:szCs w:val="24"/>
          <w:lang w:val="en-MY"/>
        </w:rPr>
        <w:t xml:space="preserve"> views</w:t>
      </w:r>
      <w:r w:rsidRPr="00C15B09">
        <w:rPr>
          <w:rFonts w:ascii="Times New Roman" w:hAnsi="Times New Roman" w:cs="Times New Roman"/>
          <w:sz w:val="24"/>
          <w:szCs w:val="24"/>
          <w:lang w:val="en-MY"/>
        </w:rPr>
        <w:t xml:space="preserve"> of ethical values between Islamic banks and western banks. As mentioned before, Islamic banks focuses mainly on the </w:t>
      </w:r>
      <w:proofErr w:type="spellStart"/>
      <w:r w:rsidRPr="00C15B09">
        <w:rPr>
          <w:rFonts w:ascii="Times New Roman" w:hAnsi="Times New Roman" w:cs="Times New Roman"/>
          <w:sz w:val="24"/>
          <w:szCs w:val="24"/>
          <w:lang w:val="en-MY"/>
        </w:rPr>
        <w:t>Shariah</w:t>
      </w:r>
      <w:proofErr w:type="spellEnd"/>
      <w:r w:rsidRPr="00C15B09">
        <w:rPr>
          <w:rFonts w:ascii="Times New Roman" w:hAnsi="Times New Roman" w:cs="Times New Roman"/>
          <w:sz w:val="24"/>
          <w:szCs w:val="24"/>
          <w:lang w:val="en-MY"/>
        </w:rPr>
        <w:t xml:space="preserve"> rulings and all activities have to be </w:t>
      </w:r>
      <w:proofErr w:type="spellStart"/>
      <w:r w:rsidRPr="00C15B09">
        <w:rPr>
          <w:rFonts w:ascii="Times New Roman" w:hAnsi="Times New Roman" w:cs="Times New Roman"/>
          <w:sz w:val="24"/>
          <w:szCs w:val="24"/>
          <w:lang w:val="en-MY"/>
        </w:rPr>
        <w:t>Shariah</w:t>
      </w:r>
      <w:proofErr w:type="spellEnd"/>
      <w:r w:rsidRPr="00C15B09">
        <w:rPr>
          <w:rFonts w:ascii="Times New Roman" w:hAnsi="Times New Roman" w:cs="Times New Roman"/>
          <w:sz w:val="24"/>
          <w:szCs w:val="24"/>
          <w:lang w:val="en-MY"/>
        </w:rPr>
        <w:t xml:space="preserve"> compliance</w:t>
      </w:r>
      <w:r>
        <w:rPr>
          <w:rFonts w:ascii="Times New Roman" w:hAnsi="Times New Roman" w:cs="Times New Roman"/>
          <w:sz w:val="24"/>
          <w:szCs w:val="24"/>
          <w:lang w:val="en-MY"/>
        </w:rPr>
        <w:t xml:space="preserve"> along with the current financial codes</w:t>
      </w:r>
      <w:r w:rsidRPr="00C15B09">
        <w:rPr>
          <w:rFonts w:ascii="Times New Roman" w:hAnsi="Times New Roman" w:cs="Times New Roman"/>
          <w:sz w:val="24"/>
          <w:szCs w:val="24"/>
          <w:lang w:val="en-MY"/>
        </w:rPr>
        <w:t>.</w:t>
      </w:r>
      <w:r>
        <w:rPr>
          <w:rFonts w:ascii="Times New Roman" w:hAnsi="Times New Roman" w:cs="Times New Roman"/>
          <w:sz w:val="24"/>
          <w:szCs w:val="24"/>
          <w:lang w:val="en-MY"/>
        </w:rPr>
        <w:t xml:space="preserve"> </w:t>
      </w:r>
      <w:sdt>
        <w:sdtPr>
          <w:rPr>
            <w:rFonts w:ascii="Times New Roman" w:hAnsi="Times New Roman" w:cs="Times New Roman"/>
            <w:sz w:val="24"/>
            <w:szCs w:val="24"/>
            <w:lang w:val="en-MY"/>
          </w:rPr>
          <w:id w:val="534782710"/>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Sev19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(SevenPillarsInstitute, 2019)</w:t>
          </w:r>
          <w:r>
            <w:rPr>
              <w:rFonts w:ascii="Times New Roman" w:hAnsi="Times New Roman" w:cs="Times New Roman"/>
              <w:sz w:val="24"/>
              <w:szCs w:val="24"/>
              <w:lang w:val="en-MY"/>
            </w:rPr>
            <w:fldChar w:fldCharType="end"/>
          </w:r>
        </w:sdtContent>
      </w:sdt>
      <w:r>
        <w:rPr>
          <w:rFonts w:ascii="Times New Roman" w:hAnsi="Times New Roman" w:cs="Times New Roman"/>
          <w:sz w:val="24"/>
          <w:szCs w:val="24"/>
          <w:lang w:val="en-MY"/>
        </w:rPr>
        <w:t xml:space="preserve"> As for western banks, the ethical values might derived from a set of regulations such as accounting standards, financial laws and auditing laws. For an example, an Islamic bank like Al-</w:t>
      </w:r>
      <w:proofErr w:type="spellStart"/>
      <w:r>
        <w:rPr>
          <w:rFonts w:ascii="Times New Roman" w:hAnsi="Times New Roman" w:cs="Times New Roman"/>
          <w:sz w:val="24"/>
          <w:szCs w:val="24"/>
          <w:lang w:val="en-MY"/>
        </w:rPr>
        <w:t>Rajhi</w:t>
      </w:r>
      <w:proofErr w:type="spellEnd"/>
      <w:r>
        <w:rPr>
          <w:rFonts w:ascii="Times New Roman" w:hAnsi="Times New Roman" w:cs="Times New Roman"/>
          <w:sz w:val="24"/>
          <w:szCs w:val="24"/>
          <w:lang w:val="en-MY"/>
        </w:rPr>
        <w:t xml:space="preserve"> bank which originated from Saudi Arabia does not imposed interest to their borrowers or lenders. </w:t>
      </w:r>
      <w:sdt>
        <w:sdtPr>
          <w:rPr>
            <w:rFonts w:ascii="Times New Roman" w:hAnsi="Times New Roman" w:cs="Times New Roman"/>
            <w:sz w:val="24"/>
            <w:szCs w:val="24"/>
            <w:lang w:val="en-MY"/>
          </w:rPr>
          <w:id w:val="145322730"/>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AlR19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(AlRajhiBank, 2019)</w:t>
          </w:r>
          <w:r>
            <w:rPr>
              <w:rFonts w:ascii="Times New Roman" w:hAnsi="Times New Roman" w:cs="Times New Roman"/>
              <w:sz w:val="24"/>
              <w:szCs w:val="24"/>
              <w:lang w:val="en-MY"/>
            </w:rPr>
            <w:fldChar w:fldCharType="end"/>
          </w:r>
        </w:sdtContent>
      </w:sdt>
      <w:r>
        <w:rPr>
          <w:rFonts w:ascii="Times New Roman" w:hAnsi="Times New Roman" w:cs="Times New Roman"/>
          <w:sz w:val="24"/>
          <w:szCs w:val="24"/>
          <w:lang w:val="en-MY"/>
        </w:rPr>
        <w:t xml:space="preserve"> Whereas for a western bank like Barclays involved with speculation activities as long as it is not against any financial institution laws. </w:t>
      </w:r>
      <w:sdt>
        <w:sdtPr>
          <w:rPr>
            <w:rFonts w:ascii="Times New Roman" w:hAnsi="Times New Roman" w:cs="Times New Roman"/>
            <w:sz w:val="24"/>
            <w:szCs w:val="24"/>
            <w:lang w:val="en-MY"/>
          </w:rPr>
          <w:id w:val="644787201"/>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Glo13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(GlobalJustice, 2013)</w:t>
          </w:r>
          <w:r>
            <w:rPr>
              <w:rFonts w:ascii="Times New Roman" w:hAnsi="Times New Roman" w:cs="Times New Roman"/>
              <w:sz w:val="24"/>
              <w:szCs w:val="24"/>
              <w:lang w:val="en-MY"/>
            </w:rPr>
            <w:fldChar w:fldCharType="end"/>
          </w:r>
        </w:sdtContent>
      </w:sdt>
    </w:p>
    <w:p w:rsidR="00C15B09" w:rsidRPr="00C15B09" w:rsidRDefault="00C15B09" w:rsidP="00C15B09">
      <w:pPr>
        <w:spacing w:line="480" w:lineRule="auto"/>
        <w:jc w:val="both"/>
        <w:rPr>
          <w:rFonts w:ascii="Times New Roman" w:hAnsi="Times New Roman" w:cs="Times New Roman"/>
          <w:sz w:val="24"/>
          <w:szCs w:val="24"/>
          <w:lang w:val="en-MY"/>
        </w:rPr>
      </w:pPr>
    </w:p>
    <w:p w:rsidR="00C15B09" w:rsidRPr="00C15B09" w:rsidRDefault="00C15B09" w:rsidP="00C15B09">
      <w:pPr>
        <w:pStyle w:val="ListParagraph"/>
        <w:numPr>
          <w:ilvl w:val="0"/>
          <w:numId w:val="7"/>
        </w:numPr>
        <w:spacing w:line="480" w:lineRule="auto"/>
        <w:jc w:val="both"/>
        <w:rPr>
          <w:rFonts w:ascii="Times New Roman" w:hAnsi="Times New Roman" w:cs="Times New Roman"/>
          <w:sz w:val="24"/>
          <w:szCs w:val="24"/>
          <w:lang w:val="en-MY"/>
        </w:rPr>
      </w:pPr>
      <w:r>
        <w:rPr>
          <w:rFonts w:ascii="Times New Roman" w:hAnsi="Times New Roman" w:cs="Times New Roman"/>
          <w:sz w:val="24"/>
          <w:szCs w:val="24"/>
          <w:lang w:val="en-MY"/>
        </w:rPr>
        <w:t xml:space="preserve">The resemblance of CSR: In Islamic banking a CSR event might shows more resemblance because all of the acts are based through the </w:t>
      </w:r>
      <w:proofErr w:type="spellStart"/>
      <w:r>
        <w:rPr>
          <w:rFonts w:ascii="Times New Roman" w:hAnsi="Times New Roman" w:cs="Times New Roman"/>
          <w:sz w:val="24"/>
          <w:szCs w:val="24"/>
          <w:lang w:val="en-MY"/>
        </w:rPr>
        <w:t>Shariah</w:t>
      </w:r>
      <w:proofErr w:type="spellEnd"/>
      <w:r>
        <w:rPr>
          <w:rFonts w:ascii="Times New Roman" w:hAnsi="Times New Roman" w:cs="Times New Roman"/>
          <w:sz w:val="24"/>
          <w:szCs w:val="24"/>
          <w:lang w:val="en-MY"/>
        </w:rPr>
        <w:t xml:space="preserve"> rulings which emphasises on Zakat (an amount of payment made) and charity towards those who are underprivileged. </w:t>
      </w:r>
      <w:sdt>
        <w:sdtPr>
          <w:rPr>
            <w:rFonts w:ascii="Times New Roman" w:hAnsi="Times New Roman" w:cs="Times New Roman"/>
            <w:sz w:val="24"/>
            <w:szCs w:val="24"/>
            <w:lang w:val="en-MY"/>
          </w:rPr>
          <w:id w:val="1868107708"/>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Abb12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(Abbasi, et al., 2012)</w:t>
          </w:r>
          <w:r>
            <w:rPr>
              <w:rFonts w:ascii="Times New Roman" w:hAnsi="Times New Roman" w:cs="Times New Roman"/>
              <w:sz w:val="24"/>
              <w:szCs w:val="24"/>
              <w:lang w:val="en-MY"/>
            </w:rPr>
            <w:fldChar w:fldCharType="end"/>
          </w:r>
        </w:sdtContent>
      </w:sdt>
      <w:r>
        <w:rPr>
          <w:rFonts w:ascii="Times New Roman" w:hAnsi="Times New Roman" w:cs="Times New Roman"/>
          <w:sz w:val="24"/>
          <w:szCs w:val="24"/>
          <w:lang w:val="en-MY"/>
        </w:rPr>
        <w:t xml:space="preserve"> As for example, Islamic bank of Jordan highly engage with CSR programmes such as donations and training activities. </w:t>
      </w:r>
      <w:sdt>
        <w:sdtPr>
          <w:rPr>
            <w:rFonts w:ascii="Times New Roman" w:hAnsi="Times New Roman" w:cs="Times New Roman"/>
            <w:sz w:val="24"/>
            <w:szCs w:val="24"/>
            <w:lang w:val="en-MY"/>
          </w:rPr>
          <w:id w:val="-1124458703"/>
          <w:citation/>
        </w:sdtPr>
        <w:sdtContent>
          <w:r>
            <w:rPr>
              <w:rFonts w:ascii="Times New Roman" w:hAnsi="Times New Roman" w:cs="Times New Roman"/>
              <w:sz w:val="24"/>
              <w:szCs w:val="24"/>
              <w:lang w:val="en-MY"/>
            </w:rPr>
            <w:fldChar w:fldCharType="begin"/>
          </w:r>
          <w:r>
            <w:rPr>
              <w:rFonts w:ascii="Times New Roman" w:hAnsi="Times New Roman" w:cs="Times New Roman"/>
              <w:sz w:val="24"/>
              <w:szCs w:val="24"/>
              <w:lang w:val="en-MY"/>
            </w:rPr>
            <w:instrText xml:space="preserve"> CITATION Jor17 \l 17417 </w:instrText>
          </w:r>
          <w:r>
            <w:rPr>
              <w:rFonts w:ascii="Times New Roman" w:hAnsi="Times New Roman" w:cs="Times New Roman"/>
              <w:sz w:val="24"/>
              <w:szCs w:val="24"/>
              <w:lang w:val="en-MY"/>
            </w:rPr>
            <w:fldChar w:fldCharType="separate"/>
          </w:r>
          <w:r w:rsidRPr="00C15B09">
            <w:rPr>
              <w:rFonts w:ascii="Times New Roman" w:hAnsi="Times New Roman" w:cs="Times New Roman"/>
              <w:noProof/>
              <w:sz w:val="24"/>
              <w:szCs w:val="24"/>
              <w:lang w:val="en-MY"/>
            </w:rPr>
            <w:t>(JordanIslamicBank, 2017)</w:t>
          </w:r>
          <w:r>
            <w:rPr>
              <w:rFonts w:ascii="Times New Roman" w:hAnsi="Times New Roman" w:cs="Times New Roman"/>
              <w:sz w:val="24"/>
              <w:szCs w:val="24"/>
              <w:lang w:val="en-MY"/>
            </w:rPr>
            <w:fldChar w:fldCharType="end"/>
          </w:r>
        </w:sdtContent>
      </w:sdt>
      <w:r>
        <w:rPr>
          <w:rFonts w:ascii="Times New Roman" w:hAnsi="Times New Roman" w:cs="Times New Roman"/>
          <w:sz w:val="24"/>
          <w:szCs w:val="24"/>
          <w:lang w:val="en-MY"/>
        </w:rPr>
        <w:t xml:space="preserve"> Western banks on the other hand also shows resemblance towards CSR but not as much as Islamic banks in real life situation. The Bank of England for example focuses on CSR through diverse workforce which includes </w:t>
      </w:r>
      <w:r>
        <w:rPr>
          <w:rFonts w:ascii="Times New Roman" w:hAnsi="Times New Roman" w:cs="Times New Roman"/>
          <w:sz w:val="24"/>
          <w:szCs w:val="24"/>
        </w:rPr>
        <w:t>B</w:t>
      </w:r>
      <w:r w:rsidRPr="00C15B09">
        <w:rPr>
          <w:rFonts w:ascii="Times New Roman" w:hAnsi="Times New Roman" w:cs="Times New Roman"/>
          <w:sz w:val="24"/>
          <w:szCs w:val="24"/>
        </w:rPr>
        <w:t>lack, Asian, minority ethnic</w:t>
      </w:r>
      <w:r>
        <w:rPr>
          <w:rFonts w:ascii="Times New Roman" w:hAnsi="Times New Roman" w:cs="Times New Roman"/>
          <w:sz w:val="24"/>
          <w:szCs w:val="24"/>
        </w:rPr>
        <w:t xml:space="preserve"> (BAME). </w:t>
      </w:r>
      <w:sdt>
        <w:sdtPr>
          <w:rPr>
            <w:rFonts w:ascii="Times New Roman" w:hAnsi="Times New Roman" w:cs="Times New Roman"/>
            <w:sz w:val="24"/>
            <w:szCs w:val="24"/>
          </w:rPr>
          <w:id w:val="-574433982"/>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MY"/>
            </w:rPr>
            <w:instrText xml:space="preserve"> CITATION Ban19 \l 17417 </w:instrText>
          </w:r>
          <w:r>
            <w:rPr>
              <w:rFonts w:ascii="Times New Roman" w:hAnsi="Times New Roman" w:cs="Times New Roman"/>
              <w:sz w:val="24"/>
              <w:szCs w:val="24"/>
            </w:rPr>
            <w:fldChar w:fldCharType="separate"/>
          </w:r>
          <w:r w:rsidRPr="00C15B09">
            <w:rPr>
              <w:rFonts w:ascii="Times New Roman" w:hAnsi="Times New Roman" w:cs="Times New Roman"/>
              <w:noProof/>
              <w:sz w:val="24"/>
              <w:szCs w:val="24"/>
              <w:lang w:val="en-MY"/>
            </w:rPr>
            <w:t>(BankOfEngland, 2019)</w:t>
          </w:r>
          <w:r>
            <w:rPr>
              <w:rFonts w:ascii="Times New Roman" w:hAnsi="Times New Roman" w:cs="Times New Roman"/>
              <w:sz w:val="24"/>
              <w:szCs w:val="24"/>
            </w:rPr>
            <w:fldChar w:fldCharType="end"/>
          </w:r>
        </w:sdtContent>
      </w:sdt>
    </w:p>
    <w:p w:rsidR="00C15B09" w:rsidRPr="00C15B09" w:rsidRDefault="00C15B09" w:rsidP="00C15B09">
      <w:pPr>
        <w:pStyle w:val="ListParagraph"/>
        <w:rPr>
          <w:rFonts w:ascii="Times New Roman" w:hAnsi="Times New Roman" w:cs="Times New Roman"/>
          <w:sz w:val="24"/>
          <w:szCs w:val="24"/>
          <w:lang w:val="en-MY"/>
        </w:rPr>
      </w:pPr>
    </w:p>
    <w:p w:rsidR="00C15B09" w:rsidRPr="00C15B09" w:rsidRDefault="00C15B09" w:rsidP="00C15B09">
      <w:pPr>
        <w:spacing w:line="480" w:lineRule="auto"/>
        <w:jc w:val="both"/>
        <w:rPr>
          <w:rFonts w:ascii="Times New Roman" w:hAnsi="Times New Roman" w:cs="Times New Roman"/>
          <w:sz w:val="24"/>
          <w:szCs w:val="24"/>
          <w:lang w:val="en-MY"/>
        </w:rPr>
      </w:pPr>
    </w:p>
    <w:p w:rsidR="00C15B09" w:rsidRPr="00C15B09" w:rsidRDefault="00C15B09" w:rsidP="00C15B09">
      <w:pPr>
        <w:pStyle w:val="ListParagraph"/>
        <w:rPr>
          <w:rFonts w:ascii="Times New Roman" w:hAnsi="Times New Roman" w:cs="Times New Roman"/>
          <w:sz w:val="24"/>
          <w:szCs w:val="24"/>
          <w:lang w:val="en-MY"/>
        </w:rPr>
      </w:pPr>
    </w:p>
    <w:p w:rsidR="00C15B09" w:rsidRP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pStyle w:val="ListParagraph"/>
        <w:numPr>
          <w:ilvl w:val="0"/>
          <w:numId w:val="1"/>
        </w:numPr>
        <w:spacing w:line="480" w:lineRule="auto"/>
        <w:jc w:val="both"/>
        <w:rPr>
          <w:rFonts w:ascii="Times New Roman" w:hAnsi="Times New Roman" w:cs="Times New Roman"/>
          <w:b/>
          <w:sz w:val="24"/>
          <w:szCs w:val="24"/>
          <w:lang w:val="en-MY"/>
        </w:rPr>
      </w:pPr>
      <w:r>
        <w:rPr>
          <w:rFonts w:ascii="Times New Roman" w:hAnsi="Times New Roman" w:cs="Times New Roman"/>
          <w:b/>
          <w:sz w:val="24"/>
          <w:szCs w:val="24"/>
          <w:lang w:val="en-MY"/>
        </w:rPr>
        <w:lastRenderedPageBreak/>
        <w:t>CONCLUSION</w:t>
      </w:r>
    </w:p>
    <w:p w:rsidR="00C15B09" w:rsidRDefault="00C15B09" w:rsidP="00C15B09">
      <w:pPr>
        <w:pStyle w:val="ListParagraph"/>
        <w:spacing w:line="480" w:lineRule="auto"/>
        <w:ind w:left="360"/>
        <w:jc w:val="both"/>
        <w:rPr>
          <w:rFonts w:ascii="Times New Roman" w:hAnsi="Times New Roman" w:cs="Times New Roman"/>
          <w:sz w:val="24"/>
          <w:szCs w:val="24"/>
          <w:lang w:val="en-MY"/>
        </w:rPr>
      </w:pPr>
      <w:r>
        <w:rPr>
          <w:rFonts w:ascii="Times New Roman" w:hAnsi="Times New Roman" w:cs="Times New Roman"/>
          <w:sz w:val="24"/>
          <w:szCs w:val="24"/>
          <w:lang w:val="en-MY"/>
        </w:rPr>
        <w:t>In conclusion, Islamic finance generally have to follow all the rules that already been stated in the Quran and hadith. There are benefits of CSR executed by Islamic financial institutions and there are challenges that shall be faced as well. It is important for the institutions to handle those challenges accordingly. It can be done through seminars, talks or even trainings.  Moreover, there are certain drives or motivations that lead the Islamic financial institutions in engaging with CSR activities. It can be seen that the main purpose is to follow the rules of God. Lastly, there are few differences between the practice of CSR in Islamic banks and western banks. Although there are differences, CSR should continue to be implement in today’s banking industry so that the community can gain something from the banks.</w:t>
      </w:r>
    </w:p>
    <w:p w:rsidR="00C15B09" w:rsidRDefault="00C15B09" w:rsidP="00C15B09">
      <w:pPr>
        <w:pStyle w:val="ListParagraph"/>
        <w:spacing w:line="480" w:lineRule="auto"/>
        <w:ind w:left="360"/>
        <w:jc w:val="both"/>
        <w:rPr>
          <w:rFonts w:ascii="Times New Roman" w:hAnsi="Times New Roman" w:cs="Times New Roman"/>
          <w:sz w:val="24"/>
          <w:szCs w:val="24"/>
          <w:lang w:val="en-MY"/>
        </w:rPr>
      </w:pPr>
    </w:p>
    <w:p w:rsidR="00C15B09" w:rsidRDefault="00C15B09" w:rsidP="00C15B09">
      <w:pPr>
        <w:pStyle w:val="ListParagraph"/>
        <w:numPr>
          <w:ilvl w:val="0"/>
          <w:numId w:val="1"/>
        </w:numPr>
        <w:spacing w:line="480" w:lineRule="auto"/>
        <w:jc w:val="both"/>
        <w:rPr>
          <w:rFonts w:ascii="Times New Roman" w:hAnsi="Times New Roman" w:cs="Times New Roman"/>
          <w:b/>
          <w:sz w:val="24"/>
          <w:szCs w:val="24"/>
          <w:lang w:val="en-MY"/>
        </w:rPr>
      </w:pPr>
      <w:r w:rsidRPr="00C15B09">
        <w:rPr>
          <w:rFonts w:ascii="Times New Roman" w:hAnsi="Times New Roman" w:cs="Times New Roman"/>
          <w:b/>
          <w:sz w:val="24"/>
          <w:szCs w:val="24"/>
          <w:lang w:val="en-MY"/>
        </w:rPr>
        <w:t>EXECUTIVE SUMMARY</w:t>
      </w:r>
    </w:p>
    <w:p w:rsidR="00C15B09" w:rsidRPr="00C15B09" w:rsidRDefault="00C15B09" w:rsidP="00C15B09">
      <w:pPr>
        <w:pStyle w:val="ListParagraph"/>
        <w:spacing w:line="480" w:lineRule="auto"/>
        <w:ind w:left="360"/>
        <w:jc w:val="both"/>
        <w:rPr>
          <w:rFonts w:ascii="Times New Roman" w:hAnsi="Times New Roman" w:cs="Times New Roman"/>
          <w:sz w:val="24"/>
          <w:szCs w:val="24"/>
          <w:lang w:val="en-MY"/>
        </w:rPr>
      </w:pPr>
      <w:r w:rsidRPr="00C15B09">
        <w:rPr>
          <w:rFonts w:ascii="Times New Roman" w:hAnsi="Times New Roman" w:cs="Times New Roman"/>
          <w:sz w:val="24"/>
          <w:szCs w:val="24"/>
          <w:lang w:val="en-MY"/>
        </w:rPr>
        <w:t>This business report firstly includes the introduction regarding the assignment given by the lecturer for Corporate Reporting and Social Responsibility</w:t>
      </w:r>
      <w:r>
        <w:rPr>
          <w:rFonts w:ascii="Times New Roman" w:hAnsi="Times New Roman" w:cs="Times New Roman"/>
          <w:sz w:val="24"/>
          <w:szCs w:val="24"/>
          <w:lang w:val="en-MY"/>
        </w:rPr>
        <w:t>. It also consists of the Islamic finance part which includes general principles, the benefits of CSR by Islamic financial institutions and the challenges faced. Later on, there were also discussions on the drives or motivations of engaging with CSR by Islamic finance institutions. The differences between the practice of CSR by Islamic banks and western banks also being discussed. Last but not least, the conclusion is also included in order to simplify all the findings that already been discussed.</w:t>
      </w:r>
    </w:p>
    <w:p w:rsid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spacing w:line="480" w:lineRule="auto"/>
        <w:jc w:val="both"/>
        <w:rPr>
          <w:rFonts w:ascii="Times New Roman" w:hAnsi="Times New Roman" w:cs="Times New Roman"/>
          <w:sz w:val="24"/>
          <w:szCs w:val="24"/>
          <w:lang w:val="en-MY"/>
        </w:rPr>
      </w:pPr>
    </w:p>
    <w:p w:rsidR="00C15B09" w:rsidRDefault="00C15B09" w:rsidP="00C15B09">
      <w:pPr>
        <w:spacing w:line="480" w:lineRule="auto"/>
        <w:jc w:val="both"/>
        <w:rPr>
          <w:rFonts w:ascii="Times New Roman" w:hAnsi="Times New Roman" w:cs="Times New Roman"/>
          <w:sz w:val="24"/>
          <w:szCs w:val="24"/>
          <w:lang w:val="en-MY"/>
        </w:rPr>
      </w:pPr>
    </w:p>
    <w:sdt>
      <w:sdtPr>
        <w:id w:val="8167769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15B09" w:rsidRPr="00C15B09" w:rsidRDefault="00C15B09" w:rsidP="00C15B09">
          <w:pPr>
            <w:pStyle w:val="Heading1"/>
            <w:spacing w:line="480" w:lineRule="auto"/>
            <w:jc w:val="both"/>
            <w:rPr>
              <w:rFonts w:ascii="Times New Roman" w:hAnsi="Times New Roman" w:cs="Times New Roman"/>
              <w:b/>
              <w:color w:val="auto"/>
              <w:sz w:val="24"/>
              <w:szCs w:val="24"/>
            </w:rPr>
          </w:pPr>
          <w:r w:rsidRPr="00C15B09">
            <w:rPr>
              <w:rFonts w:ascii="Times New Roman" w:hAnsi="Times New Roman" w:cs="Times New Roman"/>
              <w:b/>
              <w:color w:val="auto"/>
              <w:sz w:val="24"/>
              <w:szCs w:val="24"/>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sz w:val="24"/>
                  <w:szCs w:val="24"/>
                </w:rPr>
                <w:fldChar w:fldCharType="begin"/>
              </w:r>
              <w:r w:rsidRPr="00C15B09">
                <w:rPr>
                  <w:rFonts w:ascii="Times New Roman" w:hAnsi="Times New Roman" w:cs="Times New Roman"/>
                  <w:sz w:val="24"/>
                  <w:szCs w:val="24"/>
                </w:rPr>
                <w:instrText xml:space="preserve"> BIBLIOGRAPHY </w:instrText>
              </w:r>
              <w:r w:rsidRPr="00C15B09">
                <w:rPr>
                  <w:rFonts w:ascii="Times New Roman" w:hAnsi="Times New Roman" w:cs="Times New Roman"/>
                  <w:sz w:val="24"/>
                  <w:szCs w:val="24"/>
                </w:rPr>
                <w:fldChar w:fldCharType="separate"/>
              </w:r>
              <w:r w:rsidRPr="00C15B09">
                <w:rPr>
                  <w:rFonts w:ascii="Times New Roman" w:hAnsi="Times New Roman" w:cs="Times New Roman"/>
                  <w:noProof/>
                  <w:sz w:val="24"/>
                  <w:szCs w:val="24"/>
                  <w:lang w:val="en-US"/>
                </w:rPr>
                <w:t xml:space="preserve">Abbasi, T., Kausar, A., Ashiq, H., Inam, H., Nasar, H., &amp; Amjad, R. (2012). Corporate Social Responsibility Disclosure: A Comparison Between Islamic and Conventional Financial Institutions in Bahawalpur Region. </w:t>
              </w:r>
              <w:r w:rsidRPr="00C15B09">
                <w:rPr>
                  <w:rFonts w:ascii="Times New Roman" w:hAnsi="Times New Roman" w:cs="Times New Roman"/>
                  <w:i/>
                  <w:iCs/>
                  <w:noProof/>
                  <w:sz w:val="24"/>
                  <w:szCs w:val="24"/>
                  <w:lang w:val="en-US"/>
                </w:rPr>
                <w:t>Research Journal of Finance and Accounting</w:t>
              </w:r>
              <w:r w:rsidRPr="00C15B09">
                <w:rPr>
                  <w:rFonts w:ascii="Times New Roman" w:hAnsi="Times New Roman" w:cs="Times New Roman"/>
                  <w:noProof/>
                  <w:sz w:val="24"/>
                  <w:szCs w:val="24"/>
                  <w:lang w:val="en-US"/>
                </w:rPr>
                <w:t>, 53.</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Abu Bakar, F., &amp; Md Yusof, M. (2016). Managing CSR Initiatives from the Islamic Perspective: The Case of Bank Islam Malaysia Berhad (BIMB). </w:t>
              </w:r>
              <w:r w:rsidRPr="00C15B09">
                <w:rPr>
                  <w:rFonts w:ascii="Times New Roman" w:hAnsi="Times New Roman" w:cs="Times New Roman"/>
                  <w:i/>
                  <w:iCs/>
                  <w:noProof/>
                  <w:sz w:val="24"/>
                  <w:szCs w:val="24"/>
                  <w:lang w:val="en-US"/>
                </w:rPr>
                <w:t>Journal of Management</w:t>
              </w:r>
              <w:r w:rsidRPr="00C15B09">
                <w:rPr>
                  <w:rFonts w:ascii="Times New Roman" w:hAnsi="Times New Roman" w:cs="Times New Roman"/>
                  <w:noProof/>
                  <w:sz w:val="24"/>
                  <w:szCs w:val="24"/>
                  <w:lang w:val="en-US"/>
                </w:rPr>
                <w:t>, 69.</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Ahmed, A., &amp; El-belihy, A. (2017). AN INVESTIGATION OF THE DISCLOSURE OF CORPORATE SOCIAL RESPONSIBILITY IN UK ISLAMIC BANKS. </w:t>
              </w:r>
              <w:r w:rsidRPr="00C15B09">
                <w:rPr>
                  <w:rFonts w:ascii="Times New Roman" w:hAnsi="Times New Roman" w:cs="Times New Roman"/>
                  <w:i/>
                  <w:iCs/>
                  <w:noProof/>
                  <w:sz w:val="24"/>
                  <w:szCs w:val="24"/>
                  <w:lang w:val="en-US"/>
                </w:rPr>
                <w:t>Academy of Accounting and Financial Studies Journal</w:t>
              </w:r>
              <w:r w:rsidRPr="00C15B09">
                <w:rPr>
                  <w:rFonts w:ascii="Times New Roman" w:hAnsi="Times New Roman" w:cs="Times New Roman"/>
                  <w:noProof/>
                  <w:sz w:val="24"/>
                  <w:szCs w:val="24"/>
                  <w:lang w:val="en-US"/>
                </w:rPr>
                <w:t>, 6.</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Ahmed, E. R., Yahya, S., &amp; Haron, M. (2010). Shubahat Activities in Islamic Banking. </w:t>
              </w:r>
              <w:r w:rsidRPr="00C15B09">
                <w:rPr>
                  <w:rFonts w:ascii="Times New Roman" w:hAnsi="Times New Roman" w:cs="Times New Roman"/>
                  <w:i/>
                  <w:iCs/>
                  <w:noProof/>
                  <w:sz w:val="24"/>
                  <w:szCs w:val="24"/>
                  <w:lang w:val="en-US"/>
                </w:rPr>
                <w:t>Journal of Accounting and Business</w:t>
              </w:r>
              <w:r w:rsidRPr="00C15B09">
                <w:rPr>
                  <w:rFonts w:ascii="Times New Roman" w:hAnsi="Times New Roman" w:cs="Times New Roman"/>
                  <w:noProof/>
                  <w:sz w:val="24"/>
                  <w:szCs w:val="24"/>
                  <w:lang w:val="en-US"/>
                </w:rPr>
                <w:t>, 11 - 12.</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Ali Abusalah, E. M. (2019). </w:t>
              </w:r>
              <w:r w:rsidRPr="00C15B09">
                <w:rPr>
                  <w:rFonts w:ascii="Times New Roman" w:hAnsi="Times New Roman" w:cs="Times New Roman"/>
                  <w:i/>
                  <w:iCs/>
                  <w:noProof/>
                  <w:sz w:val="24"/>
                  <w:szCs w:val="24"/>
                  <w:lang w:val="en-US"/>
                </w:rPr>
                <w:t>Islamic Markets: Five Main Conttracts in Islamic Finance</w:t>
              </w:r>
              <w:r w:rsidRPr="00C15B09">
                <w:rPr>
                  <w:rFonts w:ascii="Times New Roman" w:hAnsi="Times New Roman" w:cs="Times New Roman"/>
                  <w:noProof/>
                  <w:sz w:val="24"/>
                  <w:szCs w:val="24"/>
                  <w:lang w:val="en-US"/>
                </w:rPr>
                <w:t>. Retrieved from islamicmarkets.com: https://islamicmarkets.com/education/five-main-contracts-in-islamic-finance</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Ali Basah, M., &amp; Md Yusuf, M. (2013). Islamic Bank and Corporate Social Responsibility (CSR). </w:t>
              </w:r>
              <w:r w:rsidRPr="00C15B09">
                <w:rPr>
                  <w:rFonts w:ascii="Times New Roman" w:hAnsi="Times New Roman" w:cs="Times New Roman"/>
                  <w:i/>
                  <w:iCs/>
                  <w:noProof/>
                  <w:sz w:val="24"/>
                  <w:szCs w:val="24"/>
                  <w:lang w:val="en-US"/>
                </w:rPr>
                <w:t>Islamic Management and Business</w:t>
              </w:r>
              <w:r w:rsidRPr="00C15B09">
                <w:rPr>
                  <w:rFonts w:ascii="Times New Roman" w:hAnsi="Times New Roman" w:cs="Times New Roman"/>
                  <w:noProof/>
                  <w:sz w:val="24"/>
                  <w:szCs w:val="24"/>
                  <w:lang w:val="en-US"/>
                </w:rPr>
                <w:t>, 200.</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AlRajhiBank. (2019). </w:t>
              </w:r>
              <w:r w:rsidRPr="00C15B09">
                <w:rPr>
                  <w:rFonts w:ascii="Times New Roman" w:hAnsi="Times New Roman" w:cs="Times New Roman"/>
                  <w:i/>
                  <w:iCs/>
                  <w:noProof/>
                  <w:sz w:val="24"/>
                  <w:szCs w:val="24"/>
                  <w:lang w:val="en-US"/>
                </w:rPr>
                <w:t>Al Rahi Bank: About Us</w:t>
              </w:r>
              <w:r w:rsidRPr="00C15B09">
                <w:rPr>
                  <w:rFonts w:ascii="Times New Roman" w:hAnsi="Times New Roman" w:cs="Times New Roman"/>
                  <w:noProof/>
                  <w:sz w:val="24"/>
                  <w:szCs w:val="24"/>
                  <w:lang w:val="en-US"/>
                </w:rPr>
                <w:t>. Retrieved from alrajhibank.com.sa: https://www.alrajhibank.com.sa/en/investor-relations/about-us/pages/islamic-banking.aspx</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BankOfEngland. (2019). </w:t>
              </w:r>
              <w:r w:rsidRPr="00C15B09">
                <w:rPr>
                  <w:rFonts w:ascii="Times New Roman" w:hAnsi="Times New Roman" w:cs="Times New Roman"/>
                  <w:i/>
                  <w:iCs/>
                  <w:noProof/>
                  <w:sz w:val="24"/>
                  <w:szCs w:val="24"/>
                  <w:lang w:val="en-US"/>
                </w:rPr>
                <w:t>About: Corporate Responsibility</w:t>
              </w:r>
              <w:r w:rsidRPr="00C15B09">
                <w:rPr>
                  <w:rFonts w:ascii="Times New Roman" w:hAnsi="Times New Roman" w:cs="Times New Roman"/>
                  <w:noProof/>
                  <w:sz w:val="24"/>
                  <w:szCs w:val="24"/>
                  <w:lang w:val="en-US"/>
                </w:rPr>
                <w:t>. Retrieved from bankofengland.co.uk: https://www.bankofengland.co.uk/about/corporate-responsibility</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lastRenderedPageBreak/>
                <w:t xml:space="preserve">Chintaman, D. S. (2014). A Comparative Study of CSR Practices of Islamic Banks and Conventional Banks in GCC Region. </w:t>
              </w:r>
              <w:r w:rsidRPr="00C15B09">
                <w:rPr>
                  <w:rFonts w:ascii="Times New Roman" w:hAnsi="Times New Roman" w:cs="Times New Roman"/>
                  <w:i/>
                  <w:iCs/>
                  <w:noProof/>
                  <w:sz w:val="24"/>
                  <w:szCs w:val="24"/>
                  <w:lang w:val="en-US"/>
                </w:rPr>
                <w:t>Journal of Islamic Banking and Finance</w:t>
              </w:r>
              <w:r w:rsidRPr="00C15B09">
                <w:rPr>
                  <w:rFonts w:ascii="Times New Roman" w:hAnsi="Times New Roman" w:cs="Times New Roman"/>
                  <w:noProof/>
                  <w:sz w:val="24"/>
                  <w:szCs w:val="24"/>
                  <w:lang w:val="en-US"/>
                </w:rPr>
                <w:t>, 19.</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i/>
                  <w:iCs/>
                  <w:noProof/>
                  <w:sz w:val="24"/>
                  <w:szCs w:val="24"/>
                  <w:lang w:val="en-US"/>
                </w:rPr>
                <w:t>Corporate Social Responsibility and Islamic Financial Institutions (IFIs): Management Perceptions from IFIs in Bahrain.</w:t>
              </w:r>
              <w:r w:rsidRPr="00C15B09">
                <w:rPr>
                  <w:rFonts w:ascii="Times New Roman" w:hAnsi="Times New Roman" w:cs="Times New Roman"/>
                  <w:noProof/>
                  <w:sz w:val="24"/>
                  <w:szCs w:val="24"/>
                  <w:lang w:val="en-US"/>
                </w:rPr>
                <w:t xml:space="preserve"> (2019). Retrieved from http://repository.essex.ac.uk/16734/1/Corporate%2520Social%2520Responsibility%2520and%2520Islamic%2520Financial%2520Institutions%2520%2528IFIs%2529-%2520Management%2520Perceptions%2520from%2520IFIs%2520in%2520Bahrain.pdf</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CorporateFinanceInstitute. (2019). </w:t>
              </w:r>
              <w:r w:rsidRPr="00C15B09">
                <w:rPr>
                  <w:rFonts w:ascii="Times New Roman" w:hAnsi="Times New Roman" w:cs="Times New Roman"/>
                  <w:i/>
                  <w:iCs/>
                  <w:noProof/>
                  <w:sz w:val="24"/>
                  <w:szCs w:val="24"/>
                  <w:lang w:val="en-US"/>
                </w:rPr>
                <w:t>Islamic Finance: What is Islamic Finance?</w:t>
              </w:r>
              <w:r w:rsidRPr="00C15B09">
                <w:rPr>
                  <w:rFonts w:ascii="Times New Roman" w:hAnsi="Times New Roman" w:cs="Times New Roman"/>
                  <w:noProof/>
                  <w:sz w:val="24"/>
                  <w:szCs w:val="24"/>
                  <w:lang w:val="en-US"/>
                </w:rPr>
                <w:t xml:space="preserve"> Retrieved from corporatefinanceinstitue.com: https://corporatefinanceinstitute.com/resources/knowledge/finance/islamic-finance/</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Dusuki, A. W. (2005). Corporate Social Responsibility of Islamic Banks in Malaysia: A Synthesis of Islamic and Stakeholders' Perspective. </w:t>
              </w:r>
              <w:r w:rsidRPr="00C15B09">
                <w:rPr>
                  <w:rFonts w:ascii="Times New Roman" w:hAnsi="Times New Roman" w:cs="Times New Roman"/>
                  <w:i/>
                  <w:iCs/>
                  <w:noProof/>
                  <w:sz w:val="24"/>
                  <w:szCs w:val="24"/>
                  <w:lang w:val="en-US"/>
                </w:rPr>
                <w:t>Loughborough University Institutional Repository</w:t>
              </w:r>
              <w:r w:rsidRPr="00C15B09">
                <w:rPr>
                  <w:rFonts w:ascii="Times New Roman" w:hAnsi="Times New Roman" w:cs="Times New Roman"/>
                  <w:noProof/>
                  <w:sz w:val="24"/>
                  <w:szCs w:val="24"/>
                  <w:lang w:val="en-US"/>
                </w:rPr>
                <w:t>, 98-99.</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Elasrag, H. (2015). Corporate Social Responsibility: An Islamic Perspective. </w:t>
              </w:r>
              <w:r w:rsidRPr="00C15B09">
                <w:rPr>
                  <w:rFonts w:ascii="Times New Roman" w:hAnsi="Times New Roman" w:cs="Times New Roman"/>
                  <w:i/>
                  <w:iCs/>
                  <w:noProof/>
                  <w:sz w:val="24"/>
                  <w:szCs w:val="24"/>
                  <w:lang w:val="en-US"/>
                </w:rPr>
                <w:t>Munich Personal RePEc Arhive</w:t>
              </w:r>
              <w:r w:rsidRPr="00C15B09">
                <w:rPr>
                  <w:rFonts w:ascii="Times New Roman" w:hAnsi="Times New Roman" w:cs="Times New Roman"/>
                  <w:noProof/>
                  <w:sz w:val="24"/>
                  <w:szCs w:val="24"/>
                  <w:lang w:val="en-US"/>
                </w:rPr>
                <w:t>, 44 - 45.</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FinancialIslam. (2019). </w:t>
              </w:r>
              <w:r w:rsidRPr="00C15B09">
                <w:rPr>
                  <w:rFonts w:ascii="Times New Roman" w:hAnsi="Times New Roman" w:cs="Times New Roman"/>
                  <w:i/>
                  <w:iCs/>
                  <w:noProof/>
                  <w:sz w:val="24"/>
                  <w:szCs w:val="24"/>
                  <w:lang w:val="en-US"/>
                </w:rPr>
                <w:t>Financial Islam: The rationale of prohibition of Riba</w:t>
              </w:r>
              <w:r w:rsidRPr="00C15B09">
                <w:rPr>
                  <w:rFonts w:ascii="Times New Roman" w:hAnsi="Times New Roman" w:cs="Times New Roman"/>
                  <w:noProof/>
                  <w:sz w:val="24"/>
                  <w:szCs w:val="24"/>
                  <w:lang w:val="en-US"/>
                </w:rPr>
                <w:t>. Retrieved from financialislam.com: http://www.financialislam.com/prohibition-of-riba-maysir-and-gharar.html</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GlobalJustice. (2013, November 5). </w:t>
              </w:r>
              <w:r w:rsidRPr="00C15B09">
                <w:rPr>
                  <w:rFonts w:ascii="Times New Roman" w:hAnsi="Times New Roman" w:cs="Times New Roman"/>
                  <w:i/>
                  <w:iCs/>
                  <w:noProof/>
                  <w:sz w:val="24"/>
                  <w:szCs w:val="24"/>
                  <w:lang w:val="en-US"/>
                </w:rPr>
                <w:t>Global Justice Now: News</w:t>
              </w:r>
              <w:r w:rsidRPr="00C15B09">
                <w:rPr>
                  <w:rFonts w:ascii="Times New Roman" w:hAnsi="Times New Roman" w:cs="Times New Roman"/>
                  <w:noProof/>
                  <w:sz w:val="24"/>
                  <w:szCs w:val="24"/>
                  <w:lang w:val="en-US"/>
                </w:rPr>
                <w:t>. Retrieved from globaljustice.org.uk: https://www.globaljustice.org.uk/news/2013/may/11/five-banks-made-%C2%A322-billion-food-speculation-2010-2012</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lastRenderedPageBreak/>
                <w:t xml:space="preserve">IslamicReliefWorldWide. (2014). </w:t>
              </w:r>
              <w:r w:rsidRPr="00C15B09">
                <w:rPr>
                  <w:rFonts w:ascii="Times New Roman" w:hAnsi="Times New Roman" w:cs="Times New Roman"/>
                  <w:i/>
                  <w:iCs/>
                  <w:noProof/>
                  <w:sz w:val="24"/>
                  <w:szCs w:val="24"/>
                  <w:lang w:val="en-US"/>
                </w:rPr>
                <w:t>An Islamic Perspective on Human Development.</w:t>
              </w:r>
              <w:r w:rsidRPr="00C15B09">
                <w:rPr>
                  <w:rFonts w:ascii="Times New Roman" w:hAnsi="Times New Roman" w:cs="Times New Roman"/>
                  <w:noProof/>
                  <w:sz w:val="24"/>
                  <w:szCs w:val="24"/>
                  <w:lang w:val="en-US"/>
                </w:rPr>
                <w:t xml:space="preserve"> Birmingham: Islamic Relief Worldwide.</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JordanIslamicBank. (2017). </w:t>
              </w:r>
              <w:r w:rsidRPr="00C15B09">
                <w:rPr>
                  <w:rFonts w:ascii="Times New Roman" w:hAnsi="Times New Roman" w:cs="Times New Roman"/>
                  <w:i/>
                  <w:iCs/>
                  <w:noProof/>
                  <w:sz w:val="24"/>
                  <w:szCs w:val="24"/>
                  <w:lang w:val="en-US"/>
                </w:rPr>
                <w:t>2017 Social Responsibility Report.</w:t>
              </w:r>
              <w:r w:rsidRPr="00C15B09">
                <w:rPr>
                  <w:rFonts w:ascii="Times New Roman" w:hAnsi="Times New Roman" w:cs="Times New Roman"/>
                  <w:noProof/>
                  <w:sz w:val="24"/>
                  <w:szCs w:val="24"/>
                  <w:lang w:val="en-US"/>
                </w:rPr>
                <w:t xml:space="preserve"> Jordan: Jordan Islamic Bank.</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Kenton, W. (2018, July 23). </w:t>
              </w:r>
              <w:r w:rsidRPr="00C15B09">
                <w:rPr>
                  <w:rFonts w:ascii="Times New Roman" w:hAnsi="Times New Roman" w:cs="Times New Roman"/>
                  <w:i/>
                  <w:iCs/>
                  <w:noProof/>
                  <w:sz w:val="24"/>
                  <w:szCs w:val="24"/>
                  <w:lang w:val="en-US"/>
                </w:rPr>
                <w:t>Investing: Financial Analysis, Gharar</w:t>
              </w:r>
              <w:r w:rsidRPr="00C15B09">
                <w:rPr>
                  <w:rFonts w:ascii="Times New Roman" w:hAnsi="Times New Roman" w:cs="Times New Roman"/>
                  <w:noProof/>
                  <w:sz w:val="24"/>
                  <w:szCs w:val="24"/>
                  <w:lang w:val="en-US"/>
                </w:rPr>
                <w:t>. Retrieved from investopedia.com: https://www.investopedia.com/terms/g/gharar.asp</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Landau, P. (2017, June 13). </w:t>
              </w:r>
              <w:r w:rsidRPr="00C15B09">
                <w:rPr>
                  <w:rFonts w:ascii="Times New Roman" w:hAnsi="Times New Roman" w:cs="Times New Roman"/>
                  <w:i/>
                  <w:iCs/>
                  <w:noProof/>
                  <w:sz w:val="24"/>
                  <w:szCs w:val="24"/>
                  <w:lang w:val="en-US"/>
                </w:rPr>
                <w:t>Blog: What is a stakeholder</w:t>
              </w:r>
              <w:r w:rsidRPr="00C15B09">
                <w:rPr>
                  <w:rFonts w:ascii="Times New Roman" w:hAnsi="Times New Roman" w:cs="Times New Roman"/>
                  <w:noProof/>
                  <w:sz w:val="24"/>
                  <w:szCs w:val="24"/>
                  <w:lang w:val="en-US"/>
                </w:rPr>
                <w:t>. Retrieved from projectmanager.com: https://www.projectmanager.com/blog/what-is-a-stakeholder</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PageCenterTraining. (2019). </w:t>
              </w:r>
              <w:r w:rsidRPr="00C15B09">
                <w:rPr>
                  <w:rFonts w:ascii="Times New Roman" w:hAnsi="Times New Roman" w:cs="Times New Roman"/>
                  <w:i/>
                  <w:iCs/>
                  <w:noProof/>
                  <w:sz w:val="24"/>
                  <w:szCs w:val="24"/>
                  <w:lang w:val="en-US"/>
                </w:rPr>
                <w:t>Lesson 1: What is CSR? Two opposing views</w:t>
              </w:r>
              <w:r w:rsidRPr="00C15B09">
                <w:rPr>
                  <w:rFonts w:ascii="Times New Roman" w:hAnsi="Times New Roman" w:cs="Times New Roman"/>
                  <w:noProof/>
                  <w:sz w:val="24"/>
                  <w:szCs w:val="24"/>
                  <w:lang w:val="en-US"/>
                </w:rPr>
                <w:t>. Retrieved from pagecentertraining.psu.edu: https://pagecentertraining.psu.edu/public-relations-ethics/corporate-social-responsibility/lesson-1-what-is-csr-two-opposing-views/</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Salomon, H., Ebrahimi, M., &amp; Yusoff, K. (2015). Speculation: The Islamic Perspective; A Study on Al-Maisir (Gambling). </w:t>
              </w:r>
              <w:r w:rsidRPr="00C15B09">
                <w:rPr>
                  <w:rFonts w:ascii="Times New Roman" w:hAnsi="Times New Roman" w:cs="Times New Roman"/>
                  <w:i/>
                  <w:iCs/>
                  <w:noProof/>
                  <w:sz w:val="24"/>
                  <w:szCs w:val="24"/>
                  <w:lang w:val="en-US"/>
                </w:rPr>
                <w:t>Mediterranean Journal of Social Sciences</w:t>
              </w:r>
              <w:r w:rsidRPr="00C15B09">
                <w:rPr>
                  <w:rFonts w:ascii="Times New Roman" w:hAnsi="Times New Roman" w:cs="Times New Roman"/>
                  <w:noProof/>
                  <w:sz w:val="24"/>
                  <w:szCs w:val="24"/>
                  <w:lang w:val="en-US"/>
                </w:rPr>
                <w:t>, 372.</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SevenPillarsInstitute. (2019). </w:t>
              </w:r>
              <w:r w:rsidRPr="00C15B09">
                <w:rPr>
                  <w:rFonts w:ascii="Times New Roman" w:hAnsi="Times New Roman" w:cs="Times New Roman"/>
                  <w:i/>
                  <w:iCs/>
                  <w:noProof/>
                  <w:sz w:val="24"/>
                  <w:szCs w:val="24"/>
                  <w:lang w:val="en-US"/>
                </w:rPr>
                <w:t>Case Studies: Islamic Finance</w:t>
              </w:r>
              <w:r w:rsidRPr="00C15B09">
                <w:rPr>
                  <w:rFonts w:ascii="Times New Roman" w:hAnsi="Times New Roman" w:cs="Times New Roman"/>
                  <w:noProof/>
                  <w:sz w:val="24"/>
                  <w:szCs w:val="24"/>
                  <w:lang w:val="en-US"/>
                </w:rPr>
                <w:t>. Retrieved from sevenpillarsinstitute.org: https://sevenpillarsinstitute.org/case-studies/islamic-finance/</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UniversityOfEdinburgh. (2017, July 3). </w:t>
              </w:r>
              <w:r w:rsidRPr="00C15B09">
                <w:rPr>
                  <w:rFonts w:ascii="Times New Roman" w:hAnsi="Times New Roman" w:cs="Times New Roman"/>
                  <w:i/>
                  <w:iCs/>
                  <w:noProof/>
                  <w:sz w:val="24"/>
                  <w:szCs w:val="24"/>
                  <w:lang w:val="en-US"/>
                </w:rPr>
                <w:t>CSR: What is CSR?</w:t>
              </w:r>
              <w:r w:rsidRPr="00C15B09">
                <w:rPr>
                  <w:rFonts w:ascii="Times New Roman" w:hAnsi="Times New Roman" w:cs="Times New Roman"/>
                  <w:noProof/>
                  <w:sz w:val="24"/>
                  <w:szCs w:val="24"/>
                  <w:lang w:val="en-US"/>
                </w:rPr>
                <w:t xml:space="preserve"> Retrieved from ed.ac.uk: https://www.ed.ac.uk/careers/your-future/options/occupations/csr/what-is-csr</w:t>
              </w:r>
            </w:p>
            <w:p w:rsidR="00C15B09" w:rsidRPr="00C15B09" w:rsidRDefault="00C15B09" w:rsidP="00C15B09">
              <w:pPr>
                <w:pStyle w:val="Bibliography"/>
                <w:spacing w:line="480" w:lineRule="auto"/>
                <w:ind w:left="720" w:hanging="720"/>
                <w:jc w:val="both"/>
                <w:rPr>
                  <w:rFonts w:ascii="Times New Roman" w:hAnsi="Times New Roman" w:cs="Times New Roman"/>
                  <w:noProof/>
                  <w:sz w:val="24"/>
                  <w:szCs w:val="24"/>
                  <w:lang w:val="en-US"/>
                </w:rPr>
              </w:pPr>
              <w:r w:rsidRPr="00C15B09">
                <w:rPr>
                  <w:rFonts w:ascii="Times New Roman" w:hAnsi="Times New Roman" w:cs="Times New Roman"/>
                  <w:noProof/>
                  <w:sz w:val="24"/>
                  <w:szCs w:val="24"/>
                  <w:lang w:val="en-US"/>
                </w:rPr>
                <w:t xml:space="preserve">Wan Jusoh, W., &amp; Ibrahim, U. (2017). Corporate Social Responsibility of Islamic Banks in Malaysia: Arising Issues. </w:t>
              </w:r>
              <w:r w:rsidRPr="00C15B09">
                <w:rPr>
                  <w:rFonts w:ascii="Times New Roman" w:hAnsi="Times New Roman" w:cs="Times New Roman"/>
                  <w:i/>
                  <w:iCs/>
                  <w:noProof/>
                  <w:sz w:val="24"/>
                  <w:szCs w:val="24"/>
                  <w:lang w:val="en-US"/>
                </w:rPr>
                <w:t>Islamic Economic Studies</w:t>
              </w:r>
              <w:r w:rsidRPr="00C15B09">
                <w:rPr>
                  <w:rFonts w:ascii="Times New Roman" w:hAnsi="Times New Roman" w:cs="Times New Roman"/>
                  <w:noProof/>
                  <w:sz w:val="24"/>
                  <w:szCs w:val="24"/>
                  <w:lang w:val="en-US"/>
                </w:rPr>
                <w:t>, 164 - 165.</w:t>
              </w:r>
            </w:p>
            <w:p w:rsidR="00C15B09" w:rsidRDefault="00C15B09" w:rsidP="00C15B09">
              <w:pPr>
                <w:spacing w:line="480" w:lineRule="auto"/>
                <w:jc w:val="both"/>
              </w:pPr>
              <w:r w:rsidRPr="00C15B09">
                <w:rPr>
                  <w:rFonts w:ascii="Times New Roman" w:hAnsi="Times New Roman" w:cs="Times New Roman"/>
                  <w:b/>
                  <w:bCs/>
                  <w:noProof/>
                  <w:sz w:val="24"/>
                  <w:szCs w:val="24"/>
                </w:rPr>
                <w:fldChar w:fldCharType="end"/>
              </w:r>
            </w:p>
          </w:sdtContent>
        </w:sdt>
      </w:sdtContent>
    </w:sdt>
    <w:p w:rsidR="00C15B09" w:rsidRPr="00C15B09" w:rsidRDefault="00C15B09" w:rsidP="00C15B09">
      <w:pPr>
        <w:spacing w:line="480" w:lineRule="auto"/>
        <w:jc w:val="both"/>
        <w:rPr>
          <w:rFonts w:ascii="Times New Roman" w:hAnsi="Times New Roman" w:cs="Times New Roman"/>
          <w:sz w:val="24"/>
          <w:szCs w:val="24"/>
          <w:lang w:val="en-MY"/>
        </w:rPr>
      </w:pPr>
    </w:p>
    <w:sectPr w:rsidR="00C15B09" w:rsidRPr="00C15B09" w:rsidSect="00C15B09">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54E9" w:rsidRDefault="009454E9" w:rsidP="00C15B09">
      <w:pPr>
        <w:spacing w:after="0" w:line="240" w:lineRule="auto"/>
      </w:pPr>
      <w:r>
        <w:separator/>
      </w:r>
    </w:p>
  </w:endnote>
  <w:endnote w:type="continuationSeparator" w:id="0">
    <w:p w:rsidR="009454E9" w:rsidRDefault="009454E9" w:rsidP="00C15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0539285"/>
      <w:docPartObj>
        <w:docPartGallery w:val="Page Numbers (Bottom of Page)"/>
        <w:docPartUnique/>
      </w:docPartObj>
    </w:sdtPr>
    <w:sdtEndPr>
      <w:rPr>
        <w:noProof/>
      </w:rPr>
    </w:sdtEndPr>
    <w:sdtContent>
      <w:p w:rsidR="00C15B09" w:rsidRDefault="00C15B09">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C15B09" w:rsidRDefault="00C15B0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54E9" w:rsidRDefault="009454E9" w:rsidP="00C15B09">
      <w:pPr>
        <w:spacing w:after="0" w:line="240" w:lineRule="auto"/>
      </w:pPr>
      <w:r>
        <w:separator/>
      </w:r>
    </w:p>
  </w:footnote>
  <w:footnote w:type="continuationSeparator" w:id="0">
    <w:p w:rsidR="009454E9" w:rsidRDefault="009454E9" w:rsidP="00C15B0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AE5A8F"/>
    <w:multiLevelType w:val="hybridMultilevel"/>
    <w:tmpl w:val="8BBE7D4A"/>
    <w:lvl w:ilvl="0" w:tplc="0446712E">
      <w:start w:val="1"/>
      <w:numFmt w:val="lowerRoman"/>
      <w:lvlText w:val="%1."/>
      <w:lvlJc w:val="left"/>
      <w:pPr>
        <w:ind w:left="1080" w:hanging="72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2BEB7FAC"/>
    <w:multiLevelType w:val="hybridMultilevel"/>
    <w:tmpl w:val="61A802DA"/>
    <w:lvl w:ilvl="0" w:tplc="C59A5A80">
      <w:start w:val="1"/>
      <w:numFmt w:val="lowerRoman"/>
      <w:lvlText w:val="%1."/>
      <w:lvlJc w:val="left"/>
      <w:pPr>
        <w:ind w:left="1080" w:hanging="72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6153BA"/>
    <w:multiLevelType w:val="hybridMultilevel"/>
    <w:tmpl w:val="BF523DB4"/>
    <w:lvl w:ilvl="0" w:tplc="9CB428AC">
      <w:start w:val="1"/>
      <w:numFmt w:val="lowerRoman"/>
      <w:lvlText w:val="%1."/>
      <w:lvlJc w:val="left"/>
      <w:pPr>
        <w:ind w:left="1800" w:hanging="720"/>
      </w:pPr>
      <w:rPr>
        <w:rFonts w:hint="default"/>
      </w:rPr>
    </w:lvl>
    <w:lvl w:ilvl="1" w:tplc="44090019" w:tentative="1">
      <w:start w:val="1"/>
      <w:numFmt w:val="lowerLetter"/>
      <w:lvlText w:val="%2."/>
      <w:lvlJc w:val="left"/>
      <w:pPr>
        <w:ind w:left="2160" w:hanging="360"/>
      </w:pPr>
    </w:lvl>
    <w:lvl w:ilvl="2" w:tplc="4409001B" w:tentative="1">
      <w:start w:val="1"/>
      <w:numFmt w:val="lowerRoman"/>
      <w:lvlText w:val="%3."/>
      <w:lvlJc w:val="right"/>
      <w:pPr>
        <w:ind w:left="2880" w:hanging="180"/>
      </w:pPr>
    </w:lvl>
    <w:lvl w:ilvl="3" w:tplc="4409000F" w:tentative="1">
      <w:start w:val="1"/>
      <w:numFmt w:val="decimal"/>
      <w:lvlText w:val="%4."/>
      <w:lvlJc w:val="left"/>
      <w:pPr>
        <w:ind w:left="3600" w:hanging="360"/>
      </w:pPr>
    </w:lvl>
    <w:lvl w:ilvl="4" w:tplc="44090019" w:tentative="1">
      <w:start w:val="1"/>
      <w:numFmt w:val="lowerLetter"/>
      <w:lvlText w:val="%5."/>
      <w:lvlJc w:val="left"/>
      <w:pPr>
        <w:ind w:left="4320" w:hanging="360"/>
      </w:pPr>
    </w:lvl>
    <w:lvl w:ilvl="5" w:tplc="4409001B" w:tentative="1">
      <w:start w:val="1"/>
      <w:numFmt w:val="lowerRoman"/>
      <w:lvlText w:val="%6."/>
      <w:lvlJc w:val="right"/>
      <w:pPr>
        <w:ind w:left="5040" w:hanging="180"/>
      </w:pPr>
    </w:lvl>
    <w:lvl w:ilvl="6" w:tplc="4409000F" w:tentative="1">
      <w:start w:val="1"/>
      <w:numFmt w:val="decimal"/>
      <w:lvlText w:val="%7."/>
      <w:lvlJc w:val="left"/>
      <w:pPr>
        <w:ind w:left="5760" w:hanging="360"/>
      </w:pPr>
    </w:lvl>
    <w:lvl w:ilvl="7" w:tplc="44090019" w:tentative="1">
      <w:start w:val="1"/>
      <w:numFmt w:val="lowerLetter"/>
      <w:lvlText w:val="%8."/>
      <w:lvlJc w:val="left"/>
      <w:pPr>
        <w:ind w:left="6480" w:hanging="360"/>
      </w:pPr>
    </w:lvl>
    <w:lvl w:ilvl="8" w:tplc="4409001B" w:tentative="1">
      <w:start w:val="1"/>
      <w:numFmt w:val="lowerRoman"/>
      <w:lvlText w:val="%9."/>
      <w:lvlJc w:val="right"/>
      <w:pPr>
        <w:ind w:left="7200" w:hanging="180"/>
      </w:pPr>
    </w:lvl>
  </w:abstractNum>
  <w:abstractNum w:abstractNumId="3" w15:restartNumberingAfterBreak="0">
    <w:nsid w:val="71EC3246"/>
    <w:multiLevelType w:val="multilevel"/>
    <w:tmpl w:val="C5E8D1B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69875B9"/>
    <w:multiLevelType w:val="hybridMultilevel"/>
    <w:tmpl w:val="919EDCB8"/>
    <w:lvl w:ilvl="0" w:tplc="EEBAEE40">
      <w:start w:val="1"/>
      <w:numFmt w:val="lowerRoman"/>
      <w:lvlText w:val="%1."/>
      <w:lvlJc w:val="left"/>
      <w:pPr>
        <w:ind w:left="1800" w:hanging="720"/>
      </w:pPr>
      <w:rPr>
        <w:rFonts w:hint="default"/>
      </w:rPr>
    </w:lvl>
    <w:lvl w:ilvl="1" w:tplc="44090019" w:tentative="1">
      <w:start w:val="1"/>
      <w:numFmt w:val="lowerLetter"/>
      <w:lvlText w:val="%2."/>
      <w:lvlJc w:val="left"/>
      <w:pPr>
        <w:ind w:left="2160" w:hanging="360"/>
      </w:pPr>
    </w:lvl>
    <w:lvl w:ilvl="2" w:tplc="4409001B" w:tentative="1">
      <w:start w:val="1"/>
      <w:numFmt w:val="lowerRoman"/>
      <w:lvlText w:val="%3."/>
      <w:lvlJc w:val="right"/>
      <w:pPr>
        <w:ind w:left="2880" w:hanging="180"/>
      </w:pPr>
    </w:lvl>
    <w:lvl w:ilvl="3" w:tplc="4409000F" w:tentative="1">
      <w:start w:val="1"/>
      <w:numFmt w:val="decimal"/>
      <w:lvlText w:val="%4."/>
      <w:lvlJc w:val="left"/>
      <w:pPr>
        <w:ind w:left="3600" w:hanging="360"/>
      </w:pPr>
    </w:lvl>
    <w:lvl w:ilvl="4" w:tplc="44090019" w:tentative="1">
      <w:start w:val="1"/>
      <w:numFmt w:val="lowerLetter"/>
      <w:lvlText w:val="%5."/>
      <w:lvlJc w:val="left"/>
      <w:pPr>
        <w:ind w:left="4320" w:hanging="360"/>
      </w:pPr>
    </w:lvl>
    <w:lvl w:ilvl="5" w:tplc="4409001B" w:tentative="1">
      <w:start w:val="1"/>
      <w:numFmt w:val="lowerRoman"/>
      <w:lvlText w:val="%6."/>
      <w:lvlJc w:val="right"/>
      <w:pPr>
        <w:ind w:left="5040" w:hanging="180"/>
      </w:pPr>
    </w:lvl>
    <w:lvl w:ilvl="6" w:tplc="4409000F" w:tentative="1">
      <w:start w:val="1"/>
      <w:numFmt w:val="decimal"/>
      <w:lvlText w:val="%7."/>
      <w:lvlJc w:val="left"/>
      <w:pPr>
        <w:ind w:left="5760" w:hanging="360"/>
      </w:pPr>
    </w:lvl>
    <w:lvl w:ilvl="7" w:tplc="44090019" w:tentative="1">
      <w:start w:val="1"/>
      <w:numFmt w:val="lowerLetter"/>
      <w:lvlText w:val="%8."/>
      <w:lvlJc w:val="left"/>
      <w:pPr>
        <w:ind w:left="6480" w:hanging="360"/>
      </w:pPr>
    </w:lvl>
    <w:lvl w:ilvl="8" w:tplc="4409001B" w:tentative="1">
      <w:start w:val="1"/>
      <w:numFmt w:val="lowerRoman"/>
      <w:lvlText w:val="%9."/>
      <w:lvlJc w:val="right"/>
      <w:pPr>
        <w:ind w:left="7200" w:hanging="180"/>
      </w:pPr>
    </w:lvl>
  </w:abstractNum>
  <w:abstractNum w:abstractNumId="5" w15:restartNumberingAfterBreak="0">
    <w:nsid w:val="784D6DE1"/>
    <w:multiLevelType w:val="hybridMultilevel"/>
    <w:tmpl w:val="A7108A16"/>
    <w:lvl w:ilvl="0" w:tplc="36BE7B40">
      <w:start w:val="1"/>
      <w:numFmt w:val="lowerRoman"/>
      <w:lvlText w:val="%1."/>
      <w:lvlJc w:val="left"/>
      <w:pPr>
        <w:ind w:left="1800" w:hanging="720"/>
      </w:pPr>
      <w:rPr>
        <w:rFonts w:hint="default"/>
      </w:rPr>
    </w:lvl>
    <w:lvl w:ilvl="1" w:tplc="44090019" w:tentative="1">
      <w:start w:val="1"/>
      <w:numFmt w:val="lowerLetter"/>
      <w:lvlText w:val="%2."/>
      <w:lvlJc w:val="left"/>
      <w:pPr>
        <w:ind w:left="2160" w:hanging="360"/>
      </w:pPr>
    </w:lvl>
    <w:lvl w:ilvl="2" w:tplc="4409001B" w:tentative="1">
      <w:start w:val="1"/>
      <w:numFmt w:val="lowerRoman"/>
      <w:lvlText w:val="%3."/>
      <w:lvlJc w:val="right"/>
      <w:pPr>
        <w:ind w:left="2880" w:hanging="180"/>
      </w:pPr>
    </w:lvl>
    <w:lvl w:ilvl="3" w:tplc="4409000F" w:tentative="1">
      <w:start w:val="1"/>
      <w:numFmt w:val="decimal"/>
      <w:lvlText w:val="%4."/>
      <w:lvlJc w:val="left"/>
      <w:pPr>
        <w:ind w:left="3600" w:hanging="360"/>
      </w:pPr>
    </w:lvl>
    <w:lvl w:ilvl="4" w:tplc="44090019" w:tentative="1">
      <w:start w:val="1"/>
      <w:numFmt w:val="lowerLetter"/>
      <w:lvlText w:val="%5."/>
      <w:lvlJc w:val="left"/>
      <w:pPr>
        <w:ind w:left="4320" w:hanging="360"/>
      </w:pPr>
    </w:lvl>
    <w:lvl w:ilvl="5" w:tplc="4409001B" w:tentative="1">
      <w:start w:val="1"/>
      <w:numFmt w:val="lowerRoman"/>
      <w:lvlText w:val="%6."/>
      <w:lvlJc w:val="right"/>
      <w:pPr>
        <w:ind w:left="5040" w:hanging="180"/>
      </w:pPr>
    </w:lvl>
    <w:lvl w:ilvl="6" w:tplc="4409000F" w:tentative="1">
      <w:start w:val="1"/>
      <w:numFmt w:val="decimal"/>
      <w:lvlText w:val="%7."/>
      <w:lvlJc w:val="left"/>
      <w:pPr>
        <w:ind w:left="5760" w:hanging="360"/>
      </w:pPr>
    </w:lvl>
    <w:lvl w:ilvl="7" w:tplc="44090019" w:tentative="1">
      <w:start w:val="1"/>
      <w:numFmt w:val="lowerLetter"/>
      <w:lvlText w:val="%8."/>
      <w:lvlJc w:val="left"/>
      <w:pPr>
        <w:ind w:left="6480" w:hanging="360"/>
      </w:pPr>
    </w:lvl>
    <w:lvl w:ilvl="8" w:tplc="4409001B" w:tentative="1">
      <w:start w:val="1"/>
      <w:numFmt w:val="lowerRoman"/>
      <w:lvlText w:val="%9."/>
      <w:lvlJc w:val="right"/>
      <w:pPr>
        <w:ind w:left="7200" w:hanging="180"/>
      </w:pPr>
    </w:lvl>
  </w:abstractNum>
  <w:abstractNum w:abstractNumId="6" w15:restartNumberingAfterBreak="0">
    <w:nsid w:val="7D5C042B"/>
    <w:multiLevelType w:val="hybridMultilevel"/>
    <w:tmpl w:val="318C5602"/>
    <w:lvl w:ilvl="0" w:tplc="32FA0954">
      <w:start w:val="1"/>
      <w:numFmt w:val="lowerRoman"/>
      <w:lvlText w:val="%1."/>
      <w:lvlJc w:val="left"/>
      <w:pPr>
        <w:ind w:left="1800" w:hanging="720"/>
      </w:pPr>
      <w:rPr>
        <w:rFonts w:hint="default"/>
      </w:rPr>
    </w:lvl>
    <w:lvl w:ilvl="1" w:tplc="44090019" w:tentative="1">
      <w:start w:val="1"/>
      <w:numFmt w:val="lowerLetter"/>
      <w:lvlText w:val="%2."/>
      <w:lvlJc w:val="left"/>
      <w:pPr>
        <w:ind w:left="2160" w:hanging="360"/>
      </w:pPr>
    </w:lvl>
    <w:lvl w:ilvl="2" w:tplc="4409001B" w:tentative="1">
      <w:start w:val="1"/>
      <w:numFmt w:val="lowerRoman"/>
      <w:lvlText w:val="%3."/>
      <w:lvlJc w:val="right"/>
      <w:pPr>
        <w:ind w:left="2880" w:hanging="180"/>
      </w:pPr>
    </w:lvl>
    <w:lvl w:ilvl="3" w:tplc="4409000F" w:tentative="1">
      <w:start w:val="1"/>
      <w:numFmt w:val="decimal"/>
      <w:lvlText w:val="%4."/>
      <w:lvlJc w:val="left"/>
      <w:pPr>
        <w:ind w:left="3600" w:hanging="360"/>
      </w:pPr>
    </w:lvl>
    <w:lvl w:ilvl="4" w:tplc="44090019" w:tentative="1">
      <w:start w:val="1"/>
      <w:numFmt w:val="lowerLetter"/>
      <w:lvlText w:val="%5."/>
      <w:lvlJc w:val="left"/>
      <w:pPr>
        <w:ind w:left="4320" w:hanging="360"/>
      </w:pPr>
    </w:lvl>
    <w:lvl w:ilvl="5" w:tplc="4409001B" w:tentative="1">
      <w:start w:val="1"/>
      <w:numFmt w:val="lowerRoman"/>
      <w:lvlText w:val="%6."/>
      <w:lvlJc w:val="right"/>
      <w:pPr>
        <w:ind w:left="5040" w:hanging="180"/>
      </w:pPr>
    </w:lvl>
    <w:lvl w:ilvl="6" w:tplc="4409000F" w:tentative="1">
      <w:start w:val="1"/>
      <w:numFmt w:val="decimal"/>
      <w:lvlText w:val="%7."/>
      <w:lvlJc w:val="left"/>
      <w:pPr>
        <w:ind w:left="5760" w:hanging="360"/>
      </w:pPr>
    </w:lvl>
    <w:lvl w:ilvl="7" w:tplc="44090019" w:tentative="1">
      <w:start w:val="1"/>
      <w:numFmt w:val="lowerLetter"/>
      <w:lvlText w:val="%8."/>
      <w:lvlJc w:val="left"/>
      <w:pPr>
        <w:ind w:left="6480" w:hanging="360"/>
      </w:pPr>
    </w:lvl>
    <w:lvl w:ilvl="8" w:tplc="4409001B" w:tentative="1">
      <w:start w:val="1"/>
      <w:numFmt w:val="lowerRoman"/>
      <w:lvlText w:val="%9."/>
      <w:lvlJc w:val="right"/>
      <w:pPr>
        <w:ind w:left="7200" w:hanging="180"/>
      </w:pPr>
    </w:lvl>
  </w:abstractNum>
  <w:num w:numId="1">
    <w:abstractNumId w:val="3"/>
  </w:num>
  <w:num w:numId="2">
    <w:abstractNumId w:val="4"/>
  </w:num>
  <w:num w:numId="3">
    <w:abstractNumId w:val="5"/>
  </w:num>
  <w:num w:numId="4">
    <w:abstractNumId w:val="6"/>
  </w:num>
  <w:num w:numId="5">
    <w:abstractNumId w:val="2"/>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118C"/>
    <w:rsid w:val="0009549D"/>
    <w:rsid w:val="00275DE6"/>
    <w:rsid w:val="00394920"/>
    <w:rsid w:val="003A0A67"/>
    <w:rsid w:val="00410924"/>
    <w:rsid w:val="00505534"/>
    <w:rsid w:val="005F5F0C"/>
    <w:rsid w:val="009454E9"/>
    <w:rsid w:val="00A50544"/>
    <w:rsid w:val="00AB1AAB"/>
    <w:rsid w:val="00C15B09"/>
    <w:rsid w:val="00E658EC"/>
    <w:rsid w:val="00F8118C"/>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0F12214-B251-4C92-ACAD-573444247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C15B0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118C"/>
    <w:pPr>
      <w:ind w:left="720"/>
      <w:contextualSpacing/>
    </w:pPr>
  </w:style>
  <w:style w:type="character" w:customStyle="1" w:styleId="Heading1Char">
    <w:name w:val="Heading 1 Char"/>
    <w:basedOn w:val="DefaultParagraphFont"/>
    <w:link w:val="Heading1"/>
    <w:uiPriority w:val="9"/>
    <w:rsid w:val="00C15B0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15B09"/>
  </w:style>
  <w:style w:type="paragraph" w:styleId="Header">
    <w:name w:val="header"/>
    <w:basedOn w:val="Normal"/>
    <w:link w:val="HeaderChar"/>
    <w:uiPriority w:val="99"/>
    <w:unhideWhenUsed/>
    <w:rsid w:val="00C15B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B09"/>
    <w:rPr>
      <w:lang w:val="en-GB"/>
    </w:rPr>
  </w:style>
  <w:style w:type="paragraph" w:styleId="Footer">
    <w:name w:val="footer"/>
    <w:basedOn w:val="Normal"/>
    <w:link w:val="FooterChar"/>
    <w:uiPriority w:val="99"/>
    <w:unhideWhenUsed/>
    <w:rsid w:val="00C15B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B0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046134">
      <w:bodyDiv w:val="1"/>
      <w:marLeft w:val="0"/>
      <w:marRight w:val="0"/>
      <w:marTop w:val="0"/>
      <w:marBottom w:val="0"/>
      <w:divBdr>
        <w:top w:val="none" w:sz="0" w:space="0" w:color="auto"/>
        <w:left w:val="none" w:sz="0" w:space="0" w:color="auto"/>
        <w:bottom w:val="none" w:sz="0" w:space="0" w:color="auto"/>
        <w:right w:val="none" w:sz="0" w:space="0" w:color="auto"/>
      </w:divBdr>
    </w:div>
    <w:div w:id="385570940">
      <w:bodyDiv w:val="1"/>
      <w:marLeft w:val="0"/>
      <w:marRight w:val="0"/>
      <w:marTop w:val="0"/>
      <w:marBottom w:val="0"/>
      <w:divBdr>
        <w:top w:val="none" w:sz="0" w:space="0" w:color="auto"/>
        <w:left w:val="none" w:sz="0" w:space="0" w:color="auto"/>
        <w:bottom w:val="none" w:sz="0" w:space="0" w:color="auto"/>
        <w:right w:val="none" w:sz="0" w:space="0" w:color="auto"/>
      </w:divBdr>
    </w:div>
    <w:div w:id="389380497">
      <w:bodyDiv w:val="1"/>
      <w:marLeft w:val="0"/>
      <w:marRight w:val="0"/>
      <w:marTop w:val="0"/>
      <w:marBottom w:val="0"/>
      <w:divBdr>
        <w:top w:val="none" w:sz="0" w:space="0" w:color="auto"/>
        <w:left w:val="none" w:sz="0" w:space="0" w:color="auto"/>
        <w:bottom w:val="none" w:sz="0" w:space="0" w:color="auto"/>
        <w:right w:val="none" w:sz="0" w:space="0" w:color="auto"/>
      </w:divBdr>
    </w:div>
    <w:div w:id="489520945">
      <w:bodyDiv w:val="1"/>
      <w:marLeft w:val="0"/>
      <w:marRight w:val="0"/>
      <w:marTop w:val="0"/>
      <w:marBottom w:val="0"/>
      <w:divBdr>
        <w:top w:val="none" w:sz="0" w:space="0" w:color="auto"/>
        <w:left w:val="none" w:sz="0" w:space="0" w:color="auto"/>
        <w:bottom w:val="none" w:sz="0" w:space="0" w:color="auto"/>
        <w:right w:val="none" w:sz="0" w:space="0" w:color="auto"/>
      </w:divBdr>
    </w:div>
    <w:div w:id="580219167">
      <w:bodyDiv w:val="1"/>
      <w:marLeft w:val="0"/>
      <w:marRight w:val="0"/>
      <w:marTop w:val="0"/>
      <w:marBottom w:val="0"/>
      <w:divBdr>
        <w:top w:val="none" w:sz="0" w:space="0" w:color="auto"/>
        <w:left w:val="none" w:sz="0" w:space="0" w:color="auto"/>
        <w:bottom w:val="none" w:sz="0" w:space="0" w:color="auto"/>
        <w:right w:val="none" w:sz="0" w:space="0" w:color="auto"/>
      </w:divBdr>
    </w:div>
    <w:div w:id="638538197">
      <w:bodyDiv w:val="1"/>
      <w:marLeft w:val="0"/>
      <w:marRight w:val="0"/>
      <w:marTop w:val="0"/>
      <w:marBottom w:val="0"/>
      <w:divBdr>
        <w:top w:val="none" w:sz="0" w:space="0" w:color="auto"/>
        <w:left w:val="none" w:sz="0" w:space="0" w:color="auto"/>
        <w:bottom w:val="none" w:sz="0" w:space="0" w:color="auto"/>
        <w:right w:val="none" w:sz="0" w:space="0" w:color="auto"/>
      </w:divBdr>
    </w:div>
    <w:div w:id="660161186">
      <w:bodyDiv w:val="1"/>
      <w:marLeft w:val="0"/>
      <w:marRight w:val="0"/>
      <w:marTop w:val="0"/>
      <w:marBottom w:val="0"/>
      <w:divBdr>
        <w:top w:val="none" w:sz="0" w:space="0" w:color="auto"/>
        <w:left w:val="none" w:sz="0" w:space="0" w:color="auto"/>
        <w:bottom w:val="none" w:sz="0" w:space="0" w:color="auto"/>
        <w:right w:val="none" w:sz="0" w:space="0" w:color="auto"/>
      </w:divBdr>
    </w:div>
    <w:div w:id="670957909">
      <w:bodyDiv w:val="1"/>
      <w:marLeft w:val="0"/>
      <w:marRight w:val="0"/>
      <w:marTop w:val="0"/>
      <w:marBottom w:val="0"/>
      <w:divBdr>
        <w:top w:val="none" w:sz="0" w:space="0" w:color="auto"/>
        <w:left w:val="none" w:sz="0" w:space="0" w:color="auto"/>
        <w:bottom w:val="none" w:sz="0" w:space="0" w:color="auto"/>
        <w:right w:val="none" w:sz="0" w:space="0" w:color="auto"/>
      </w:divBdr>
    </w:div>
    <w:div w:id="776754061">
      <w:bodyDiv w:val="1"/>
      <w:marLeft w:val="0"/>
      <w:marRight w:val="0"/>
      <w:marTop w:val="0"/>
      <w:marBottom w:val="0"/>
      <w:divBdr>
        <w:top w:val="none" w:sz="0" w:space="0" w:color="auto"/>
        <w:left w:val="none" w:sz="0" w:space="0" w:color="auto"/>
        <w:bottom w:val="none" w:sz="0" w:space="0" w:color="auto"/>
        <w:right w:val="none" w:sz="0" w:space="0" w:color="auto"/>
      </w:divBdr>
    </w:div>
    <w:div w:id="798492011">
      <w:bodyDiv w:val="1"/>
      <w:marLeft w:val="0"/>
      <w:marRight w:val="0"/>
      <w:marTop w:val="0"/>
      <w:marBottom w:val="0"/>
      <w:divBdr>
        <w:top w:val="none" w:sz="0" w:space="0" w:color="auto"/>
        <w:left w:val="none" w:sz="0" w:space="0" w:color="auto"/>
        <w:bottom w:val="none" w:sz="0" w:space="0" w:color="auto"/>
        <w:right w:val="none" w:sz="0" w:space="0" w:color="auto"/>
      </w:divBdr>
    </w:div>
    <w:div w:id="942231174">
      <w:bodyDiv w:val="1"/>
      <w:marLeft w:val="0"/>
      <w:marRight w:val="0"/>
      <w:marTop w:val="0"/>
      <w:marBottom w:val="0"/>
      <w:divBdr>
        <w:top w:val="none" w:sz="0" w:space="0" w:color="auto"/>
        <w:left w:val="none" w:sz="0" w:space="0" w:color="auto"/>
        <w:bottom w:val="none" w:sz="0" w:space="0" w:color="auto"/>
        <w:right w:val="none" w:sz="0" w:space="0" w:color="auto"/>
      </w:divBdr>
    </w:div>
    <w:div w:id="1059861092">
      <w:bodyDiv w:val="1"/>
      <w:marLeft w:val="0"/>
      <w:marRight w:val="0"/>
      <w:marTop w:val="0"/>
      <w:marBottom w:val="0"/>
      <w:divBdr>
        <w:top w:val="none" w:sz="0" w:space="0" w:color="auto"/>
        <w:left w:val="none" w:sz="0" w:space="0" w:color="auto"/>
        <w:bottom w:val="none" w:sz="0" w:space="0" w:color="auto"/>
        <w:right w:val="none" w:sz="0" w:space="0" w:color="auto"/>
      </w:divBdr>
    </w:div>
    <w:div w:id="1067918446">
      <w:bodyDiv w:val="1"/>
      <w:marLeft w:val="0"/>
      <w:marRight w:val="0"/>
      <w:marTop w:val="0"/>
      <w:marBottom w:val="0"/>
      <w:divBdr>
        <w:top w:val="none" w:sz="0" w:space="0" w:color="auto"/>
        <w:left w:val="none" w:sz="0" w:space="0" w:color="auto"/>
        <w:bottom w:val="none" w:sz="0" w:space="0" w:color="auto"/>
        <w:right w:val="none" w:sz="0" w:space="0" w:color="auto"/>
      </w:divBdr>
    </w:div>
    <w:div w:id="1089889253">
      <w:bodyDiv w:val="1"/>
      <w:marLeft w:val="0"/>
      <w:marRight w:val="0"/>
      <w:marTop w:val="0"/>
      <w:marBottom w:val="0"/>
      <w:divBdr>
        <w:top w:val="none" w:sz="0" w:space="0" w:color="auto"/>
        <w:left w:val="none" w:sz="0" w:space="0" w:color="auto"/>
        <w:bottom w:val="none" w:sz="0" w:space="0" w:color="auto"/>
        <w:right w:val="none" w:sz="0" w:space="0" w:color="auto"/>
      </w:divBdr>
    </w:div>
    <w:div w:id="1163544712">
      <w:bodyDiv w:val="1"/>
      <w:marLeft w:val="0"/>
      <w:marRight w:val="0"/>
      <w:marTop w:val="0"/>
      <w:marBottom w:val="0"/>
      <w:divBdr>
        <w:top w:val="none" w:sz="0" w:space="0" w:color="auto"/>
        <w:left w:val="none" w:sz="0" w:space="0" w:color="auto"/>
        <w:bottom w:val="none" w:sz="0" w:space="0" w:color="auto"/>
        <w:right w:val="none" w:sz="0" w:space="0" w:color="auto"/>
      </w:divBdr>
    </w:div>
    <w:div w:id="1515026945">
      <w:bodyDiv w:val="1"/>
      <w:marLeft w:val="0"/>
      <w:marRight w:val="0"/>
      <w:marTop w:val="0"/>
      <w:marBottom w:val="0"/>
      <w:divBdr>
        <w:top w:val="none" w:sz="0" w:space="0" w:color="auto"/>
        <w:left w:val="none" w:sz="0" w:space="0" w:color="auto"/>
        <w:bottom w:val="none" w:sz="0" w:space="0" w:color="auto"/>
        <w:right w:val="none" w:sz="0" w:space="0" w:color="auto"/>
      </w:divBdr>
    </w:div>
    <w:div w:id="1613004093">
      <w:bodyDiv w:val="1"/>
      <w:marLeft w:val="0"/>
      <w:marRight w:val="0"/>
      <w:marTop w:val="0"/>
      <w:marBottom w:val="0"/>
      <w:divBdr>
        <w:top w:val="none" w:sz="0" w:space="0" w:color="auto"/>
        <w:left w:val="none" w:sz="0" w:space="0" w:color="auto"/>
        <w:bottom w:val="none" w:sz="0" w:space="0" w:color="auto"/>
        <w:right w:val="none" w:sz="0" w:space="0" w:color="auto"/>
      </w:divBdr>
    </w:div>
    <w:div w:id="1652784208">
      <w:bodyDiv w:val="1"/>
      <w:marLeft w:val="0"/>
      <w:marRight w:val="0"/>
      <w:marTop w:val="0"/>
      <w:marBottom w:val="0"/>
      <w:divBdr>
        <w:top w:val="none" w:sz="0" w:space="0" w:color="auto"/>
        <w:left w:val="none" w:sz="0" w:space="0" w:color="auto"/>
        <w:bottom w:val="none" w:sz="0" w:space="0" w:color="auto"/>
        <w:right w:val="none" w:sz="0" w:space="0" w:color="auto"/>
      </w:divBdr>
    </w:div>
    <w:div w:id="1706246910">
      <w:bodyDiv w:val="1"/>
      <w:marLeft w:val="0"/>
      <w:marRight w:val="0"/>
      <w:marTop w:val="0"/>
      <w:marBottom w:val="0"/>
      <w:divBdr>
        <w:top w:val="none" w:sz="0" w:space="0" w:color="auto"/>
        <w:left w:val="none" w:sz="0" w:space="0" w:color="auto"/>
        <w:bottom w:val="none" w:sz="0" w:space="0" w:color="auto"/>
        <w:right w:val="none" w:sz="0" w:space="0" w:color="auto"/>
      </w:divBdr>
    </w:div>
    <w:div w:id="1712605530">
      <w:bodyDiv w:val="1"/>
      <w:marLeft w:val="0"/>
      <w:marRight w:val="0"/>
      <w:marTop w:val="0"/>
      <w:marBottom w:val="0"/>
      <w:divBdr>
        <w:top w:val="none" w:sz="0" w:space="0" w:color="auto"/>
        <w:left w:val="none" w:sz="0" w:space="0" w:color="auto"/>
        <w:bottom w:val="none" w:sz="0" w:space="0" w:color="auto"/>
        <w:right w:val="none" w:sz="0" w:space="0" w:color="auto"/>
      </w:divBdr>
    </w:div>
    <w:div w:id="1883442951">
      <w:bodyDiv w:val="1"/>
      <w:marLeft w:val="0"/>
      <w:marRight w:val="0"/>
      <w:marTop w:val="0"/>
      <w:marBottom w:val="0"/>
      <w:divBdr>
        <w:top w:val="none" w:sz="0" w:space="0" w:color="auto"/>
        <w:left w:val="none" w:sz="0" w:space="0" w:color="auto"/>
        <w:bottom w:val="none" w:sz="0" w:space="0" w:color="auto"/>
        <w:right w:val="none" w:sz="0" w:space="0" w:color="auto"/>
      </w:divBdr>
    </w:div>
    <w:div w:id="1977294418">
      <w:bodyDiv w:val="1"/>
      <w:marLeft w:val="0"/>
      <w:marRight w:val="0"/>
      <w:marTop w:val="0"/>
      <w:marBottom w:val="0"/>
      <w:divBdr>
        <w:top w:val="none" w:sz="0" w:space="0" w:color="auto"/>
        <w:left w:val="none" w:sz="0" w:space="0" w:color="auto"/>
        <w:bottom w:val="none" w:sz="0" w:space="0" w:color="auto"/>
        <w:right w:val="none" w:sz="0" w:space="0" w:color="auto"/>
      </w:divBdr>
    </w:div>
    <w:div w:id="2017997655">
      <w:bodyDiv w:val="1"/>
      <w:marLeft w:val="0"/>
      <w:marRight w:val="0"/>
      <w:marTop w:val="0"/>
      <w:marBottom w:val="0"/>
      <w:divBdr>
        <w:top w:val="none" w:sz="0" w:space="0" w:color="auto"/>
        <w:left w:val="none" w:sz="0" w:space="0" w:color="auto"/>
        <w:bottom w:val="none" w:sz="0" w:space="0" w:color="auto"/>
        <w:right w:val="none" w:sz="0" w:space="0" w:color="auto"/>
      </w:divBdr>
    </w:div>
    <w:div w:id="2018270740">
      <w:bodyDiv w:val="1"/>
      <w:marLeft w:val="0"/>
      <w:marRight w:val="0"/>
      <w:marTop w:val="0"/>
      <w:marBottom w:val="0"/>
      <w:divBdr>
        <w:top w:val="none" w:sz="0" w:space="0" w:color="auto"/>
        <w:left w:val="none" w:sz="0" w:space="0" w:color="auto"/>
        <w:bottom w:val="none" w:sz="0" w:space="0" w:color="auto"/>
        <w:right w:val="none" w:sz="0" w:space="0" w:color="auto"/>
      </w:divBdr>
    </w:div>
    <w:div w:id="2136753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Cor19</b:Tag>
    <b:SourceType>InternetSite</b:SourceType>
    <b:Guid>{9941DE59-A131-4F37-B8F2-B82A0E8D3283}</b:Guid>
    <b:Author>
      <b:Author>
        <b:NameList>
          <b:Person>
            <b:Last>CorporateFinanceInstitute</b:Last>
          </b:Person>
        </b:NameList>
      </b:Author>
    </b:Author>
    <b:Title>Islamic Finance: What is Islamic Finance?</b:Title>
    <b:InternetSiteTitle>corporatefinanceinstitue.com</b:InternetSiteTitle>
    <b:Year>2019</b:Year>
    <b:URL>https://corporatefinanceinstitute.com/resources/knowledge/finance/islamic-finance/</b:URL>
    <b:RefOrder>1</b:RefOrder>
  </b:Source>
  <b:Source>
    <b:Tag>Ali19</b:Tag>
    <b:SourceType>InternetSite</b:SourceType>
    <b:Guid>{528132F4-CD0D-46A1-BF48-B09B9E7CDBF8}</b:Guid>
    <b:Author>
      <b:Author>
        <b:NameList>
          <b:Person>
            <b:Last>Ali Abusalah</b:Last>
            <b:First>Elmabrok</b:First>
            <b:Middle>Mohammed</b:Middle>
          </b:Person>
        </b:NameList>
      </b:Author>
    </b:Author>
    <b:Title>Islamic Markets: Five Main Conttracts in Islamic Finance</b:Title>
    <b:InternetSiteTitle>islamicmarkets.com</b:InternetSiteTitle>
    <b:Year>2019</b:Year>
    <b:URL>https://islamicmarkets.com/education/five-main-contracts-in-islamic-finance</b:URL>
    <b:RefOrder>2</b:RefOrder>
  </b:Source>
  <b:Source>
    <b:Tag>Fin19</b:Tag>
    <b:SourceType>InternetSite</b:SourceType>
    <b:Guid>{0705000B-166B-4A97-AA33-7C5D1D0EF2ED}</b:Guid>
    <b:Author>
      <b:Author>
        <b:NameList>
          <b:Person>
            <b:Last>FinancialIslam</b:Last>
          </b:Person>
        </b:NameList>
      </b:Author>
    </b:Author>
    <b:Title>Financial Islam: The rationale of prohibition of Riba</b:Title>
    <b:InternetSiteTitle>financialislam.com</b:InternetSiteTitle>
    <b:Year>2019</b:Year>
    <b:URL>http://www.financialislam.com/prohibition-of-riba-maysir-and-gharar.html</b:URL>
    <b:RefOrder>3</b:RefOrder>
  </b:Source>
  <b:Source>
    <b:Tag>Ahm10</b:Tag>
    <b:SourceType>JournalArticle</b:SourceType>
    <b:Guid>{15E27857-C302-4275-A5FB-FB9F7ED9B2FF}</b:Guid>
    <b:Title>Shubahat Activities in Islamic Banking</b:Title>
    <b:Year>2010</b:Year>
    <b:Author>
      <b:Author>
        <b:NameList>
          <b:Person>
            <b:Last>Ahmed</b:Last>
            <b:Middle>Ries</b:Middle>
            <b:First>Essa</b:First>
          </b:Person>
          <b:Person>
            <b:Last>Yahya</b:Last>
            <b:First>Sofri</b:First>
          </b:Person>
          <b:Person>
            <b:Last>Haron</b:Last>
            <b:First>Md Harashid</b:First>
          </b:Person>
        </b:NameList>
      </b:Author>
    </b:Author>
    <b:JournalName>Journal of Accounting and Business</b:JournalName>
    <b:Pages>11 - 12</b:Pages>
    <b:RefOrder>4</b:RefOrder>
  </b:Source>
  <b:Source>
    <b:Tag>Wil18</b:Tag>
    <b:SourceType>InternetSite</b:SourceType>
    <b:Guid>{BB1567C7-33EA-43F7-B767-1BA656F2518B}</b:Guid>
    <b:Title>Investing: Financial Analysis, Gharar</b:Title>
    <b:Year>2018</b:Year>
    <b:Author>
      <b:Author>
        <b:NameList>
          <b:Person>
            <b:Last>Kenton</b:Last>
            <b:First>Will</b:First>
          </b:Person>
        </b:NameList>
      </b:Author>
    </b:Author>
    <b:InternetSiteTitle>investopedia.com</b:InternetSiteTitle>
    <b:Month>July</b:Month>
    <b:Day>23</b:Day>
    <b:URL>https://www.investopedia.com/terms/g/gharar.asp</b:URL>
    <b:RefOrder>5</b:RefOrder>
  </b:Source>
  <b:Source>
    <b:Tag>Sal15</b:Tag>
    <b:SourceType>JournalArticle</b:SourceType>
    <b:Guid>{C9BF2543-D202-43B6-A9F8-141C971A16B2}</b:Guid>
    <b:Title>Speculation: The Islamic Perspective; A Study on Al-Maisir (Gambling)</b:Title>
    <b:Year>2015</b:Year>
    <b:Pages>372</b:Pages>
    <b:JournalName>Mediterranean Journal of Social Sciences</b:JournalName>
    <b:Author>
      <b:Author>
        <b:NameList>
          <b:Person>
            <b:Last>Salomon</b:Last>
            <b:First>Hussin</b:First>
          </b:Person>
          <b:Person>
            <b:Last>Ebrahimi</b:Last>
            <b:First>Mansoureh</b:First>
          </b:Person>
          <b:Person>
            <b:Last>Yusoff</b:Last>
            <b:First>Kamaruzaman</b:First>
          </b:Person>
        </b:NameList>
      </b:Author>
    </b:Author>
    <b:RefOrder>6</b:RefOrder>
  </b:Source>
  <b:Source>
    <b:Tag>Pet17</b:Tag>
    <b:SourceType>InternetSite</b:SourceType>
    <b:Guid>{C15E8BE5-6735-4F30-85D3-6B22F35098BA}</b:Guid>
    <b:Title>Blog: What is a stakeholder</b:Title>
    <b:Year>2017</b:Year>
    <b:Author>
      <b:Author>
        <b:NameList>
          <b:Person>
            <b:Last>Landau</b:Last>
            <b:First>Peter</b:First>
          </b:Person>
        </b:NameList>
      </b:Author>
    </b:Author>
    <b:InternetSiteTitle>projectmanager.com</b:InternetSiteTitle>
    <b:Month>June</b:Month>
    <b:Day>13</b:Day>
    <b:URL>https://www.projectmanager.com/blog/what-is-a-stakeholder</b:URL>
    <b:RefOrder>7</b:RefOrder>
  </b:Source>
  <b:Source>
    <b:Tag>Wan17</b:Tag>
    <b:SourceType>JournalArticle</b:SourceType>
    <b:Guid>{A37A1822-98F5-45C0-B960-6D81A3775AFB}</b:Guid>
    <b:Title>Corporate Social Responsibility of Islamic Banks in Malaysia: Arising Issues</b:Title>
    <b:Year>2017</b:Year>
    <b:JournalName>Islamic Economic Studies</b:JournalName>
    <b:Pages>164 - 165</b:Pages>
    <b:Author>
      <b:Author>
        <b:NameList>
          <b:Person>
            <b:Last>Wan Jusoh</b:Last>
            <b:First>Wan Noor Hazlina</b:First>
          </b:Person>
          <b:Person>
            <b:Last>Ibrahim</b:Last>
            <b:First>Uzaimah</b:First>
          </b:Person>
        </b:NameList>
      </b:Author>
    </b:Author>
    <b:RefOrder>8</b:RefOrder>
  </b:Source>
  <b:Source>
    <b:Tag>Uni17</b:Tag>
    <b:SourceType>InternetSite</b:SourceType>
    <b:Guid>{28BC431A-9D20-4A4D-A3D4-A8D7DEC0B15E}</b:Guid>
    <b:Title>CSR: What is CSR?</b:Title>
    <b:Year>2017</b:Year>
    <b:Author>
      <b:Author>
        <b:NameList>
          <b:Person>
            <b:Last>UniversityOfEdinburgh</b:Last>
          </b:Person>
        </b:NameList>
      </b:Author>
    </b:Author>
    <b:InternetSiteTitle>ed.ac.uk</b:InternetSiteTitle>
    <b:Month>July</b:Month>
    <b:Day>3</b:Day>
    <b:URL>https://www.ed.ac.uk/careers/your-future/options/occupations/csr/what-is-csr</b:URL>
    <b:RefOrder>9</b:RefOrder>
  </b:Source>
  <b:Source>
    <b:Tag>DrS14</b:Tag>
    <b:SourceType>JournalArticle</b:SourceType>
    <b:Guid>{5BB642A7-DF4E-4119-BB1C-11502EC0D873}</b:Guid>
    <b:Title>A Comparative Study of CSR Practices of Islamic Banks and Conventional Banks in GCC Region</b:Title>
    <b:Year>2014</b:Year>
    <b:Pages>19</b:Pages>
    <b:JournalName>Journal of Islamic Banking and Finance</b:JournalName>
    <b:Author>
      <b:Author>
        <b:NameList>
          <b:Person>
            <b:Last>Chintaman</b:Last>
            <b:First>Dr.</b:First>
            <b:Middle>S. A.</b:Middle>
          </b:Person>
        </b:NameList>
      </b:Author>
    </b:Author>
    <b:RefOrder>10</b:RefOrder>
  </b:Source>
  <b:Source>
    <b:Tag>Ahm17</b:Tag>
    <b:SourceType>JournalArticle</b:SourceType>
    <b:Guid>{220DEA40-C118-4BB0-B830-FF5BC389B10C}</b:Guid>
    <b:Title>AN INVESTIGATION OF THE DISCLOSURE OF CORPORATE SOCIAL RESPONSIBILITY IN UK ISLAMIC BANKS</b:Title>
    <b:JournalName>Academy of Accounting and Financial Studies Journal</b:JournalName>
    <b:Year>2017</b:Year>
    <b:Pages>6</b:Pages>
    <b:Author>
      <b:Author>
        <b:NameList>
          <b:Person>
            <b:Last>Ahmed</b:Last>
            <b:First>Adel</b:First>
          </b:Person>
          <b:Person>
            <b:Last>El-belihy</b:Last>
            <b:First>Amr</b:First>
          </b:Person>
        </b:NameList>
      </b:Author>
    </b:Author>
    <b:RefOrder>11</b:RefOrder>
  </b:Source>
  <b:Source>
    <b:Tag>Hus15</b:Tag>
    <b:SourceType>JournalArticle</b:SourceType>
    <b:Guid>{0B5844E3-3791-4FF5-8894-5B2A52DAEC8B}</b:Guid>
    <b:Author>
      <b:Author>
        <b:NameList>
          <b:Person>
            <b:Last>Elasrag</b:Last>
            <b:First>Hussein</b:First>
          </b:Person>
        </b:NameList>
      </b:Author>
    </b:Author>
    <b:Title>Corporate Social Responsibility: An Islamic Perspective</b:Title>
    <b:JournalName>Munich Personal RePEc Arhive</b:JournalName>
    <b:Year>2015</b:Year>
    <b:Pages>44 - 45</b:Pages>
    <b:RefOrder>15</b:RefOrder>
  </b:Source>
  <b:Source>
    <b:Tag>Ali13</b:Tag>
    <b:SourceType>JournalArticle</b:SourceType>
    <b:Guid>{5842E67A-524B-4A8F-9085-0A663FF48A2F}</b:Guid>
    <b:Title>Islamic Bank and Corporate Social Responsibility (CSR)</b:Title>
    <b:JournalName>Islamic Management and Business</b:JournalName>
    <b:Year>2013</b:Year>
    <b:Pages>200</b:Pages>
    <b:Author>
      <b:Author>
        <b:NameList>
          <b:Person>
            <b:Last>Ali Basah</b:Last>
            <b:First>Mohamad Yazis</b:First>
          </b:Person>
          <b:Person>
            <b:Last>Md Yusuf</b:Last>
            <b:First>Mazlynda</b:First>
          </b:Person>
        </b:NameList>
      </b:Author>
    </b:Author>
    <b:RefOrder>16</b:RefOrder>
  </b:Source>
  <b:Source>
    <b:Tag>Isl14</b:Tag>
    <b:SourceType>Book</b:SourceType>
    <b:Guid>{4E030C42-979C-4A2A-ABB9-9DDB08BBF0CF}</b:Guid>
    <b:Title>An Islamic Perspective on Human Development</b:Title>
    <b:Year>2014</b:Year>
    <b:Author>
      <b:Author>
        <b:NameList>
          <b:Person>
            <b:Last>IslamicReliefWorldWide</b:Last>
          </b:Person>
        </b:NameList>
      </b:Author>
    </b:Author>
    <b:City>Birmingham</b:City>
    <b:Publisher> Islamic Relief Worldwide</b:Publisher>
    <b:RefOrder>17</b:RefOrder>
  </b:Source>
  <b:Source>
    <b:Tag>Cor191</b:Tag>
    <b:SourceType>DocumentFromInternetSite</b:SourceType>
    <b:Guid>{23557399-806E-46A3-9F91-3D56D772F530}</b:Guid>
    <b:Title>Corporate Social Responsibility and Islamic Financial Institutions (IFIs): Management Perceptions from IFIs in Bahrain</b:Title>
    <b:Year>2019</b:Year>
    <b:Pages>11</b:Pages>
    <b:URL>http://repository.essex.ac.uk/16734/1/Corporate%2520Social%2520Responsibility%2520and%2520Islamic%2520Financial%2520Institutions%2520%2528IFIs%2529-%2520Management%2520Perceptions%2520from%2520IFIs%2520in%2520Bahrain.pdf</b:URL>
    <b:RefOrder>18</b:RefOrder>
  </b:Source>
  <b:Source>
    <b:Tag>Glo13</b:Tag>
    <b:SourceType>InternetSite</b:SourceType>
    <b:Guid>{0E322A2A-C9F2-460D-8804-82B064AB23B0}</b:Guid>
    <b:Title>Global Justice Now: News</b:Title>
    <b:InternetSiteTitle>globaljustice.org.uk</b:InternetSiteTitle>
    <b:Year>2013</b:Year>
    <b:Month>November</b:Month>
    <b:Day>5</b:Day>
    <b:URL>https://www.globaljustice.org.uk/news/2013/may/11/five-banks-made-%C2%A322-billion-food-speculation-2010-2012</b:URL>
    <b:Author>
      <b:Author>
        <b:NameList>
          <b:Person>
            <b:Last>GlobalJustice</b:Last>
          </b:Person>
        </b:NameList>
      </b:Author>
    </b:Author>
    <b:RefOrder>21</b:RefOrder>
  </b:Source>
  <b:Source>
    <b:Tag>AlR19</b:Tag>
    <b:SourceType>InternetSite</b:SourceType>
    <b:Guid>{29A4FA35-1825-41A7-9075-5EACFDC43C76}</b:Guid>
    <b:Author>
      <b:Author>
        <b:NameList>
          <b:Person>
            <b:Last>AlRajhiBank</b:Last>
          </b:Person>
        </b:NameList>
      </b:Author>
    </b:Author>
    <b:Title>Al Rahi Bank: About Us</b:Title>
    <b:InternetSiteTitle>alrajhibank.com.sa</b:InternetSiteTitle>
    <b:Year>2019</b:Year>
    <b:URL>https://www.alrajhibank.com.sa/en/investor-relations/about-us/pages/islamic-banking.aspx</b:URL>
    <b:RefOrder>20</b:RefOrder>
  </b:Source>
  <b:Source>
    <b:Tag>Sev19</b:Tag>
    <b:SourceType>InternetSite</b:SourceType>
    <b:Guid>{69B1F630-7CAC-4A96-8079-A64485C01B39}</b:Guid>
    <b:Author>
      <b:Author>
        <b:NameList>
          <b:Person>
            <b:Last>SevenPillarsInstitute</b:Last>
          </b:Person>
        </b:NameList>
      </b:Author>
    </b:Author>
    <b:Title>Case Studies: Islamic Finance</b:Title>
    <b:InternetSiteTitle>sevenpillarsinstitute.org</b:InternetSiteTitle>
    <b:Year>2019</b:Year>
    <b:URL>https://sevenpillarsinstitute.org/case-studies/islamic-finance/</b:URL>
    <b:RefOrder>19</b:RefOrder>
  </b:Source>
  <b:Source>
    <b:Tag>Jor17</b:Tag>
    <b:SourceType>Report</b:SourceType>
    <b:Guid>{BA81F0A8-EA04-4EE1-A0FA-3F57409A727A}</b:Guid>
    <b:Title>2017 Social Responsibility Report</b:Title>
    <b:Year>2017</b:Year>
    <b:Author>
      <b:Author>
        <b:NameList>
          <b:Person>
            <b:Last>JordanIslamicBank</b:Last>
          </b:Person>
        </b:NameList>
      </b:Author>
    </b:Author>
    <b:Publisher>Jordan Islamic Bank</b:Publisher>
    <b:City>Jordan</b:City>
    <b:RefOrder>23</b:RefOrder>
  </b:Source>
  <b:Source>
    <b:Tag>Abb12</b:Tag>
    <b:SourceType>JournalArticle</b:SourceType>
    <b:Guid>{EEBCCD82-CF7F-402B-8B20-9F319B0975A5}</b:Guid>
    <b:Title>Corporate Social Responsibility Disclosure: A Comparison Between Islamic and Conventional Financial Institutions in Bahawalpur Region</b:Title>
    <b:Year>2012</b:Year>
    <b:JournalName>Research Journal of Finance and Accounting</b:JournalName>
    <b:Pages>53</b:Pages>
    <b:Author>
      <b:Author>
        <b:NameList>
          <b:Person>
            <b:Last>Abbasi</b:Last>
            <b:First>Taimoor Hassan</b:First>
          </b:Person>
          <b:Person>
            <b:Last>Kausar</b:Last>
            <b:First>Ambreen</b:First>
          </b:Person>
          <b:Person>
            <b:Last>Ashiq</b:Last>
            <b:First>Huma</b:First>
          </b:Person>
          <b:Person>
            <b:Last>Inam</b:Last>
            <b:First>Hefza</b:First>
          </b:Person>
          <b:Person>
            <b:Last>Nasar</b:Last>
            <b:First>Humara</b:First>
          </b:Person>
          <b:Person>
            <b:Last>Amjad</b:Last>
            <b:First>Rabia</b:First>
          </b:Person>
        </b:NameList>
      </b:Author>
    </b:Author>
    <b:RefOrder>22</b:RefOrder>
  </b:Source>
  <b:Source>
    <b:Tag>Ban19</b:Tag>
    <b:SourceType>InternetSite</b:SourceType>
    <b:Guid>{3E7183C3-7416-4FB4-B8AE-E039E0F7A0E1}</b:Guid>
    <b:Title>About: Corporate Responsibility</b:Title>
    <b:Year>2019</b:Year>
    <b:Author>
      <b:Author>
        <b:NameList>
          <b:Person>
            <b:Last>BankOfEngland</b:Last>
          </b:Person>
        </b:NameList>
      </b:Author>
    </b:Author>
    <b:InternetSiteTitle>bankofengland.co.uk</b:InternetSiteTitle>
    <b:URL>https://www.bankofengland.co.uk/about/corporate-responsibility</b:URL>
    <b:RefOrder>24</b:RefOrder>
  </b:Source>
  <b:Source>
    <b:Tag>Asy05</b:Tag>
    <b:SourceType>JournalArticle</b:SourceType>
    <b:Guid>{66C63D07-0E9F-4B95-BEA7-A1A5019018DC}</b:Guid>
    <b:Title>Corporate Social Responsibility of Islamic Banks in Malaysia: A Synthesis of Islamic and Stakeholders' Perspective</b:Title>
    <b:Year>2005</b:Year>
    <b:Author>
      <b:Author>
        <b:NameList>
          <b:Person>
            <b:Last>Dusuki</b:Last>
            <b:First>Asyraf</b:First>
            <b:Middle>Wajdi</b:Middle>
          </b:Person>
        </b:NameList>
      </b:Author>
    </b:Author>
    <b:JournalName>Loughborough University Institutional Repository</b:JournalName>
    <b:Pages>98-99</b:Pages>
    <b:RefOrder>14</b:RefOrder>
  </b:Source>
  <b:Source>
    <b:Tag>Abu16</b:Tag>
    <b:SourceType>JournalArticle</b:SourceType>
    <b:Guid>{13C2AA2B-36E6-4954-A507-B37F5752D30A}</b:Guid>
    <b:Title>Managing CSR Initiatives from the Islamic Perspective: The Case of Bank Islam Malaysia Berhad (BIMB)</b:Title>
    <b:JournalName>Journal of Management</b:JournalName>
    <b:Year>2016</b:Year>
    <b:Pages>69</b:Pages>
    <b:Author>
      <b:Author>
        <b:NameList>
          <b:Person>
            <b:Last>Abu Bakar</b:Last>
            <b:First>Fathiyyah</b:First>
          </b:Person>
          <b:Person>
            <b:Last>Md Yusof</b:Last>
            <b:First>Mohd 'Atef</b:First>
          </b:Person>
        </b:NameList>
      </b:Author>
    </b:Author>
    <b:RefOrder>13</b:RefOrder>
  </b:Source>
  <b:Source>
    <b:Tag>Pag19</b:Tag>
    <b:SourceType>InternetSite</b:SourceType>
    <b:Guid>{19A35B79-1D92-438F-87D6-22D4F2C3D2C7}</b:Guid>
    <b:Title>Lesson 1: What is CSR? Two opposing views</b:Title>
    <b:Year>2019</b:Year>
    <b:Author>
      <b:Author>
        <b:NameList>
          <b:Person>
            <b:Last>PageCenterTraining</b:Last>
          </b:Person>
        </b:NameList>
      </b:Author>
    </b:Author>
    <b:InternetSiteTitle>pagecentertraining.psu.edu</b:InternetSiteTitle>
    <b:URL>https://pagecentertraining.psu.edu/public-relations-ethics/corporate-social-responsibility/lesson-1-what-is-csr-two-opposing-views/</b:URL>
    <b:RefOrder>12</b:RefOrder>
  </b:Source>
</b:Sources>
</file>

<file path=customXml/itemProps1.xml><?xml version="1.0" encoding="utf-8"?>
<ds:datastoreItem xmlns:ds="http://schemas.openxmlformats.org/officeDocument/2006/customXml" ds:itemID="{417C1A56-378B-4233-8E51-77526D5AD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1156</TotalTime>
  <Pages>11</Pages>
  <Words>2154</Words>
  <Characters>12283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2019-03-27T23:11:00Z</dcterms:created>
  <dcterms:modified xsi:type="dcterms:W3CDTF">2019-03-28T18:51:00Z</dcterms:modified>
</cp:coreProperties>
</file>