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440DB" w14:textId="77777777" w:rsidR="004D2542" w:rsidRDefault="004D2542" w:rsidP="004D2542">
      <w:pPr>
        <w:jc w:val="center"/>
        <w:rPr>
          <w:sz w:val="24"/>
          <w:szCs w:val="24"/>
        </w:rPr>
      </w:pPr>
      <w:r>
        <w:rPr>
          <w:noProof/>
        </w:rPr>
        <w:drawing>
          <wp:inline distT="0" distB="0" distL="0" distR="0" wp14:anchorId="60B8F139" wp14:editId="320B11FE">
            <wp:extent cx="2400300" cy="981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400300" cy="981075"/>
                    </a:xfrm>
                    <a:prstGeom prst="rect">
                      <a:avLst/>
                    </a:prstGeom>
                  </pic:spPr>
                </pic:pic>
              </a:graphicData>
            </a:graphic>
          </wp:inline>
        </w:drawing>
      </w:r>
    </w:p>
    <w:p w14:paraId="1D58EDB9" w14:textId="6406622D" w:rsidR="004D2542" w:rsidRPr="004D2542" w:rsidRDefault="68057B4E" w:rsidP="004D2542">
      <w:pPr>
        <w:jc w:val="center"/>
        <w:rPr>
          <w:rFonts w:ascii="Times New Roman" w:hAnsi="Times New Roman" w:cs="Times New Roman"/>
          <w:b/>
          <w:sz w:val="36"/>
          <w:szCs w:val="36"/>
        </w:rPr>
      </w:pPr>
      <w:r w:rsidRPr="1EA6BBCF">
        <w:rPr>
          <w:rFonts w:ascii="Times New Roman" w:hAnsi="Times New Roman" w:cs="Times New Roman"/>
          <w:b/>
          <w:bCs/>
          <w:sz w:val="36"/>
          <w:szCs w:val="36"/>
        </w:rPr>
        <w:t>Programmer</w:t>
      </w:r>
      <w:r w:rsidR="004D2542" w:rsidRPr="1EA6BBCF">
        <w:rPr>
          <w:rFonts w:ascii="Times New Roman" w:hAnsi="Times New Roman" w:cs="Times New Roman"/>
          <w:b/>
          <w:bCs/>
          <w:sz w:val="36"/>
          <w:szCs w:val="36"/>
        </w:rPr>
        <w:t xml:space="preserve">: BSC </w:t>
      </w:r>
      <w:r w:rsidR="1564B294" w:rsidRPr="1EA6BBCF">
        <w:rPr>
          <w:rFonts w:ascii="Times New Roman" w:hAnsi="Times New Roman" w:cs="Times New Roman"/>
          <w:b/>
          <w:bCs/>
          <w:sz w:val="36"/>
          <w:szCs w:val="36"/>
        </w:rPr>
        <w:t>Health</w:t>
      </w:r>
      <w:r w:rsidR="2FB52A31" w:rsidRPr="1EA6BBCF">
        <w:rPr>
          <w:rFonts w:ascii="Times New Roman" w:hAnsi="Times New Roman" w:cs="Times New Roman"/>
          <w:b/>
          <w:bCs/>
          <w:sz w:val="36"/>
          <w:szCs w:val="36"/>
        </w:rPr>
        <w:t xml:space="preserve"> and Social Care</w:t>
      </w:r>
    </w:p>
    <w:p w14:paraId="77A495B7" w14:textId="11E57D5A" w:rsidR="004D2542" w:rsidRPr="004D2542" w:rsidRDefault="004D2542" w:rsidP="004D2542">
      <w:pPr>
        <w:jc w:val="center"/>
        <w:rPr>
          <w:rFonts w:ascii="Times New Roman" w:hAnsi="Times New Roman" w:cs="Times New Roman"/>
          <w:b/>
          <w:sz w:val="36"/>
          <w:szCs w:val="36"/>
        </w:rPr>
      </w:pPr>
    </w:p>
    <w:p w14:paraId="00108093" w14:textId="77777777" w:rsidR="004D2542" w:rsidRPr="004D2542" w:rsidRDefault="004D2542" w:rsidP="004D2542">
      <w:pPr>
        <w:jc w:val="center"/>
        <w:rPr>
          <w:rFonts w:ascii="Times New Roman" w:hAnsi="Times New Roman" w:cs="Times New Roman"/>
          <w:b/>
          <w:sz w:val="36"/>
          <w:szCs w:val="24"/>
        </w:rPr>
      </w:pPr>
    </w:p>
    <w:p w14:paraId="59DC9B69" w14:textId="1CBA7044" w:rsidR="004D2542" w:rsidRPr="004D2542" w:rsidRDefault="3F2B7BB9" w:rsidP="004D2542">
      <w:pPr>
        <w:jc w:val="center"/>
        <w:rPr>
          <w:rFonts w:ascii="Times New Roman" w:hAnsi="Times New Roman" w:cs="Times New Roman"/>
          <w:b/>
          <w:sz w:val="36"/>
          <w:szCs w:val="36"/>
        </w:rPr>
      </w:pPr>
      <w:r w:rsidRPr="1EA6BBCF">
        <w:rPr>
          <w:rFonts w:ascii="Times New Roman" w:hAnsi="Times New Roman" w:cs="Times New Roman"/>
          <w:b/>
          <w:bCs/>
          <w:sz w:val="36"/>
          <w:szCs w:val="36"/>
        </w:rPr>
        <w:t xml:space="preserve">Module: </w:t>
      </w:r>
      <w:r w:rsidR="007C0253" w:rsidRPr="1EA6BBCF">
        <w:rPr>
          <w:rFonts w:ascii="Times New Roman" w:hAnsi="Times New Roman" w:cs="Times New Roman"/>
          <w:b/>
          <w:sz w:val="36"/>
          <w:szCs w:val="36"/>
        </w:rPr>
        <w:t>Protecting and Supporting Families in Health and Care</w:t>
      </w:r>
    </w:p>
    <w:p w14:paraId="316D360A" w14:textId="3043D9AE" w:rsidR="004D2542" w:rsidRDefault="004D2542" w:rsidP="004D2542">
      <w:pPr>
        <w:jc w:val="center"/>
        <w:rPr>
          <w:rFonts w:ascii="Times New Roman" w:hAnsi="Times New Roman" w:cs="Times New Roman"/>
          <w:b/>
          <w:sz w:val="36"/>
          <w:szCs w:val="36"/>
        </w:rPr>
      </w:pPr>
    </w:p>
    <w:p w14:paraId="54661212" w14:textId="60CFE232" w:rsidR="004D2542" w:rsidRDefault="004D2542" w:rsidP="007C0253">
      <w:pPr>
        <w:jc w:val="center"/>
        <w:rPr>
          <w:rFonts w:ascii="Times New Roman" w:hAnsi="Times New Roman" w:cs="Times New Roman"/>
          <w:b/>
          <w:sz w:val="36"/>
          <w:szCs w:val="36"/>
        </w:rPr>
      </w:pPr>
      <w:r w:rsidRPr="1EA6BBCF">
        <w:rPr>
          <w:rFonts w:ascii="Times New Roman" w:hAnsi="Times New Roman" w:cs="Times New Roman"/>
          <w:b/>
          <w:sz w:val="36"/>
          <w:szCs w:val="36"/>
        </w:rPr>
        <w:t xml:space="preserve">Module Code: </w:t>
      </w:r>
      <w:r w:rsidR="007C0253" w:rsidRPr="1EA6BBCF">
        <w:rPr>
          <w:rFonts w:ascii="Times New Roman" w:hAnsi="Times New Roman" w:cs="Times New Roman"/>
          <w:b/>
          <w:sz w:val="36"/>
          <w:szCs w:val="36"/>
        </w:rPr>
        <w:t>BMHP5021</w:t>
      </w:r>
    </w:p>
    <w:p w14:paraId="194E1A5E" w14:textId="438AC372" w:rsidR="004D2542" w:rsidRPr="004D2542" w:rsidRDefault="004D2542" w:rsidP="1EA6BBCF">
      <w:pPr>
        <w:jc w:val="center"/>
        <w:rPr>
          <w:rFonts w:ascii="Times New Roman" w:hAnsi="Times New Roman" w:cs="Times New Roman"/>
          <w:b/>
          <w:sz w:val="36"/>
          <w:szCs w:val="36"/>
        </w:rPr>
      </w:pPr>
    </w:p>
    <w:p w14:paraId="33860D13" w14:textId="23C85491" w:rsidR="004D2542" w:rsidRPr="004D2542" w:rsidRDefault="768C9163" w:rsidP="1EA6BBCF">
      <w:pPr>
        <w:jc w:val="center"/>
        <w:rPr>
          <w:rFonts w:ascii="Times New Roman" w:hAnsi="Times New Roman" w:cs="Times New Roman"/>
          <w:b/>
          <w:bCs/>
          <w:sz w:val="36"/>
          <w:szCs w:val="36"/>
        </w:rPr>
      </w:pPr>
      <w:r w:rsidRPr="1EA6BBCF">
        <w:rPr>
          <w:rFonts w:ascii="Times New Roman" w:hAnsi="Times New Roman" w:cs="Times New Roman"/>
          <w:b/>
          <w:bCs/>
          <w:sz w:val="36"/>
          <w:szCs w:val="36"/>
        </w:rPr>
        <w:t>Lecturer:</w:t>
      </w:r>
      <w:r w:rsidR="280F5ED6" w:rsidRPr="1EA6BBCF">
        <w:rPr>
          <w:rFonts w:ascii="Times New Roman" w:hAnsi="Times New Roman" w:cs="Times New Roman"/>
          <w:b/>
          <w:bCs/>
          <w:sz w:val="36"/>
          <w:szCs w:val="36"/>
        </w:rPr>
        <w:t xml:space="preserve"> Robert </w:t>
      </w:r>
      <w:proofErr w:type="spellStart"/>
      <w:r w:rsidR="280F5ED6" w:rsidRPr="1EA6BBCF">
        <w:rPr>
          <w:rFonts w:ascii="Times New Roman" w:hAnsi="Times New Roman" w:cs="Times New Roman"/>
          <w:b/>
          <w:bCs/>
          <w:sz w:val="36"/>
          <w:szCs w:val="36"/>
        </w:rPr>
        <w:t>Nartowski</w:t>
      </w:r>
      <w:proofErr w:type="spellEnd"/>
    </w:p>
    <w:p w14:paraId="6ECFC844" w14:textId="3F83515A" w:rsidR="004D2542" w:rsidRPr="004D2542" w:rsidRDefault="004D2542" w:rsidP="1EA6BBCF">
      <w:pPr>
        <w:jc w:val="center"/>
        <w:rPr>
          <w:rFonts w:ascii="Times New Roman" w:hAnsi="Times New Roman" w:cs="Times New Roman"/>
          <w:b/>
          <w:bCs/>
          <w:sz w:val="36"/>
          <w:szCs w:val="36"/>
        </w:rPr>
      </w:pPr>
    </w:p>
    <w:p w14:paraId="4B42410F" w14:textId="581FA8BF" w:rsidR="004D2542" w:rsidRPr="004D2542" w:rsidRDefault="768C9163" w:rsidP="1EA6BBCF">
      <w:pPr>
        <w:jc w:val="center"/>
        <w:rPr>
          <w:rFonts w:ascii="Times New Roman" w:hAnsi="Times New Roman" w:cs="Times New Roman"/>
          <w:b/>
          <w:sz w:val="36"/>
          <w:szCs w:val="36"/>
        </w:rPr>
      </w:pPr>
      <w:r w:rsidRPr="1EA6BBCF">
        <w:rPr>
          <w:rFonts w:ascii="Times New Roman" w:hAnsi="Times New Roman" w:cs="Times New Roman"/>
          <w:b/>
          <w:bCs/>
          <w:sz w:val="36"/>
          <w:szCs w:val="36"/>
        </w:rPr>
        <w:t>Assignment Title: Component 2: Written Report</w:t>
      </w:r>
    </w:p>
    <w:p w14:paraId="33CCDEA2" w14:textId="0D17B738" w:rsidR="1EA6BBCF" w:rsidRDefault="1EA6BBCF" w:rsidP="1EA6BBCF">
      <w:pPr>
        <w:jc w:val="center"/>
        <w:rPr>
          <w:rFonts w:ascii="Times New Roman" w:hAnsi="Times New Roman" w:cs="Times New Roman"/>
          <w:b/>
          <w:bCs/>
          <w:sz w:val="36"/>
          <w:szCs w:val="36"/>
        </w:rPr>
      </w:pPr>
    </w:p>
    <w:p w14:paraId="7E7BB45A" w14:textId="2A5D71B8" w:rsidR="0ED7BBF2" w:rsidRDefault="0ED7BBF2" w:rsidP="1EA6BBCF">
      <w:pPr>
        <w:jc w:val="center"/>
        <w:rPr>
          <w:rFonts w:ascii="Times New Roman" w:hAnsi="Times New Roman" w:cs="Times New Roman"/>
          <w:b/>
          <w:bCs/>
          <w:sz w:val="36"/>
          <w:szCs w:val="36"/>
        </w:rPr>
      </w:pPr>
      <w:r w:rsidRPr="1EA6BBCF">
        <w:rPr>
          <w:rFonts w:ascii="Times New Roman" w:hAnsi="Times New Roman" w:cs="Times New Roman"/>
          <w:b/>
          <w:bCs/>
          <w:sz w:val="36"/>
          <w:szCs w:val="36"/>
        </w:rPr>
        <w:t xml:space="preserve">Student Name: Alessandra </w:t>
      </w:r>
      <w:proofErr w:type="spellStart"/>
      <w:r w:rsidRPr="1EA6BBCF">
        <w:rPr>
          <w:rFonts w:ascii="Times New Roman" w:hAnsi="Times New Roman" w:cs="Times New Roman"/>
          <w:b/>
          <w:bCs/>
          <w:sz w:val="36"/>
          <w:szCs w:val="36"/>
        </w:rPr>
        <w:t>Vinhal</w:t>
      </w:r>
      <w:proofErr w:type="spellEnd"/>
    </w:p>
    <w:p w14:paraId="7D9B9BDF" w14:textId="08E92B21" w:rsidR="1EA6BBCF" w:rsidRDefault="1EA6BBCF" w:rsidP="1EA6BBCF">
      <w:pPr>
        <w:jc w:val="center"/>
        <w:rPr>
          <w:rFonts w:ascii="Times New Roman" w:hAnsi="Times New Roman" w:cs="Times New Roman"/>
          <w:b/>
          <w:bCs/>
          <w:sz w:val="36"/>
          <w:szCs w:val="36"/>
        </w:rPr>
      </w:pPr>
    </w:p>
    <w:p w14:paraId="1490BE0A" w14:textId="49BDB60B" w:rsidR="0ED7BBF2" w:rsidRDefault="0ED7BBF2" w:rsidP="1EA6BBCF">
      <w:pPr>
        <w:jc w:val="center"/>
        <w:rPr>
          <w:rFonts w:ascii="Times New Roman" w:hAnsi="Times New Roman" w:cs="Times New Roman"/>
          <w:b/>
          <w:bCs/>
          <w:sz w:val="36"/>
          <w:szCs w:val="36"/>
        </w:rPr>
      </w:pPr>
      <w:r w:rsidRPr="1EA6BBCF">
        <w:rPr>
          <w:rFonts w:ascii="Times New Roman" w:hAnsi="Times New Roman" w:cs="Times New Roman"/>
          <w:b/>
          <w:bCs/>
          <w:sz w:val="36"/>
          <w:szCs w:val="36"/>
        </w:rPr>
        <w:t>Student ID: 2244</w:t>
      </w:r>
      <w:r w:rsidR="70886DF2" w:rsidRPr="1EA6BBCF">
        <w:rPr>
          <w:rFonts w:ascii="Times New Roman" w:hAnsi="Times New Roman" w:cs="Times New Roman"/>
          <w:b/>
          <w:bCs/>
          <w:sz w:val="36"/>
          <w:szCs w:val="36"/>
        </w:rPr>
        <w:t>815</w:t>
      </w:r>
    </w:p>
    <w:p w14:paraId="2938554B" w14:textId="36B72AD4" w:rsidR="1EA6BBCF" w:rsidRDefault="1EA6BBCF" w:rsidP="1EA6BBCF">
      <w:pPr>
        <w:jc w:val="center"/>
        <w:rPr>
          <w:rFonts w:ascii="Times New Roman" w:hAnsi="Times New Roman" w:cs="Times New Roman"/>
          <w:b/>
          <w:bCs/>
          <w:sz w:val="36"/>
          <w:szCs w:val="36"/>
        </w:rPr>
      </w:pPr>
    </w:p>
    <w:p w14:paraId="3007072C" w14:textId="716EC33F" w:rsidR="1EA6BBCF" w:rsidRDefault="1EA6BBCF" w:rsidP="1EA6BBCF">
      <w:pPr>
        <w:jc w:val="center"/>
        <w:rPr>
          <w:rFonts w:ascii="Times New Roman" w:hAnsi="Times New Roman" w:cs="Times New Roman"/>
          <w:b/>
          <w:bCs/>
          <w:sz w:val="36"/>
          <w:szCs w:val="36"/>
        </w:rPr>
      </w:pPr>
    </w:p>
    <w:p w14:paraId="47C6ACFF" w14:textId="78EA0818" w:rsidR="009C0548" w:rsidRDefault="004D2542" w:rsidP="004D2542">
      <w:pPr>
        <w:rPr>
          <w:sz w:val="24"/>
          <w:szCs w:val="24"/>
        </w:rPr>
      </w:pPr>
      <w:r w:rsidRPr="1EA6BBCF">
        <w:rPr>
          <w:sz w:val="24"/>
          <w:szCs w:val="24"/>
        </w:rPr>
        <w:br w:type="page"/>
      </w:r>
    </w:p>
    <w:sdt>
      <w:sdtPr>
        <w:rPr>
          <w:rFonts w:asciiTheme="minorHAnsi" w:eastAsiaTheme="minorEastAsia" w:hAnsiTheme="minorHAnsi" w:cstheme="minorBidi"/>
          <w:b w:val="0"/>
          <w:bCs w:val="0"/>
          <w:color w:val="auto"/>
          <w:sz w:val="22"/>
          <w:szCs w:val="22"/>
          <w:lang w:eastAsia="en-US"/>
        </w:rPr>
        <w:id w:val="-1790655759"/>
        <w:docPartObj>
          <w:docPartGallery w:val="Table of Contents"/>
          <w:docPartUnique/>
        </w:docPartObj>
      </w:sdtPr>
      <w:sdtEndPr/>
      <w:sdtContent>
        <w:p w14:paraId="2BE79698" w14:textId="77777777" w:rsidR="00CE4BB3" w:rsidRPr="006B3C9D" w:rsidRDefault="00CE4BB3" w:rsidP="006B3C9D">
          <w:pPr>
            <w:pStyle w:val="TOCHeading"/>
            <w:spacing w:line="360" w:lineRule="auto"/>
            <w:jc w:val="both"/>
            <w:rPr>
              <w:rFonts w:ascii="Times New Roman" w:hAnsi="Times New Roman" w:cs="Times New Roman"/>
              <w:sz w:val="24"/>
              <w:szCs w:val="24"/>
            </w:rPr>
          </w:pPr>
          <w:r w:rsidRPr="006B3C9D">
            <w:rPr>
              <w:rFonts w:ascii="Times New Roman" w:hAnsi="Times New Roman" w:cs="Times New Roman"/>
              <w:sz w:val="24"/>
              <w:szCs w:val="24"/>
            </w:rPr>
            <w:t>Table of Contents</w:t>
          </w:r>
        </w:p>
        <w:p w14:paraId="095C37F4" w14:textId="61DCCBB3" w:rsidR="006B3C9D" w:rsidRPr="006B3C9D" w:rsidRDefault="00CE4BB3"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r w:rsidRPr="006B3C9D">
            <w:rPr>
              <w:rFonts w:ascii="Times New Roman" w:hAnsi="Times New Roman" w:cs="Times New Roman"/>
              <w:sz w:val="24"/>
              <w:szCs w:val="24"/>
            </w:rPr>
            <w:fldChar w:fldCharType="begin"/>
          </w:r>
          <w:r w:rsidRPr="006B3C9D">
            <w:rPr>
              <w:rFonts w:ascii="Times New Roman" w:hAnsi="Times New Roman" w:cs="Times New Roman"/>
              <w:sz w:val="24"/>
              <w:szCs w:val="24"/>
            </w:rPr>
            <w:instrText xml:space="preserve"> TOC \o "1-3" \h \z \u </w:instrText>
          </w:r>
          <w:r w:rsidRPr="006B3C9D">
            <w:rPr>
              <w:rFonts w:ascii="Times New Roman" w:hAnsi="Times New Roman" w:cs="Times New Roman"/>
              <w:sz w:val="24"/>
              <w:szCs w:val="24"/>
            </w:rPr>
            <w:fldChar w:fldCharType="separate"/>
          </w:r>
          <w:hyperlink w:anchor="_Toc214542881" w:history="1">
            <w:r w:rsidR="006B3C9D" w:rsidRPr="006B3C9D">
              <w:rPr>
                <w:rStyle w:val="Hyperlink"/>
                <w:rFonts w:ascii="Times New Roman" w:hAnsi="Times New Roman" w:cs="Times New Roman"/>
                <w:noProof/>
                <w:sz w:val="24"/>
                <w:szCs w:val="24"/>
              </w:rPr>
              <w:t>1.</w:t>
            </w:r>
            <w:r w:rsidR="006B3C9D" w:rsidRPr="006B3C9D">
              <w:rPr>
                <w:rFonts w:ascii="Times New Roman" w:eastAsiaTheme="minorEastAsia" w:hAnsi="Times New Roman" w:cs="Times New Roman"/>
                <w:noProof/>
                <w:kern w:val="2"/>
                <w:sz w:val="24"/>
                <w:szCs w:val="24"/>
                <w:lang w:val="en-IN" w:eastAsia="en-IN"/>
                <w14:ligatures w14:val="standardContextual"/>
              </w:rPr>
              <w:t xml:space="preserve"> </w:t>
            </w:r>
            <w:r w:rsidR="006B3C9D" w:rsidRPr="006B3C9D">
              <w:rPr>
                <w:rStyle w:val="Hyperlink"/>
                <w:rFonts w:ascii="Times New Roman" w:hAnsi="Times New Roman" w:cs="Times New Roman"/>
                <w:noProof/>
                <w:sz w:val="24"/>
                <w:szCs w:val="24"/>
              </w:rPr>
              <w:t>Introduction</w:t>
            </w:r>
            <w:r w:rsidR="006B3C9D" w:rsidRPr="006B3C9D">
              <w:rPr>
                <w:rFonts w:ascii="Times New Roman" w:hAnsi="Times New Roman" w:cs="Times New Roman"/>
                <w:noProof/>
                <w:webHidden/>
                <w:sz w:val="24"/>
                <w:szCs w:val="24"/>
              </w:rPr>
              <w:tab/>
            </w:r>
            <w:r w:rsidR="006B3C9D" w:rsidRPr="006B3C9D">
              <w:rPr>
                <w:rFonts w:ascii="Times New Roman" w:hAnsi="Times New Roman" w:cs="Times New Roman"/>
                <w:noProof/>
                <w:webHidden/>
                <w:sz w:val="24"/>
                <w:szCs w:val="24"/>
              </w:rPr>
              <w:fldChar w:fldCharType="begin"/>
            </w:r>
            <w:r w:rsidR="006B3C9D" w:rsidRPr="006B3C9D">
              <w:rPr>
                <w:rFonts w:ascii="Times New Roman" w:hAnsi="Times New Roman" w:cs="Times New Roman"/>
                <w:noProof/>
                <w:webHidden/>
                <w:sz w:val="24"/>
                <w:szCs w:val="24"/>
              </w:rPr>
              <w:instrText xml:space="preserve"> PAGEREF _Toc214542881 \h </w:instrText>
            </w:r>
            <w:r w:rsidR="006B3C9D" w:rsidRPr="006B3C9D">
              <w:rPr>
                <w:rFonts w:ascii="Times New Roman" w:hAnsi="Times New Roman" w:cs="Times New Roman"/>
                <w:noProof/>
                <w:webHidden/>
                <w:sz w:val="24"/>
                <w:szCs w:val="24"/>
              </w:rPr>
            </w:r>
            <w:r w:rsidR="006B3C9D" w:rsidRPr="006B3C9D">
              <w:rPr>
                <w:rFonts w:ascii="Times New Roman" w:hAnsi="Times New Roman" w:cs="Times New Roman"/>
                <w:noProof/>
                <w:webHidden/>
                <w:sz w:val="24"/>
                <w:szCs w:val="24"/>
              </w:rPr>
              <w:fldChar w:fldCharType="separate"/>
            </w:r>
            <w:r w:rsidR="006B3C9D" w:rsidRPr="006B3C9D">
              <w:rPr>
                <w:rFonts w:ascii="Times New Roman" w:hAnsi="Times New Roman" w:cs="Times New Roman"/>
                <w:noProof/>
                <w:webHidden/>
                <w:sz w:val="24"/>
                <w:szCs w:val="24"/>
              </w:rPr>
              <w:t>3</w:t>
            </w:r>
            <w:r w:rsidR="006B3C9D" w:rsidRPr="006B3C9D">
              <w:rPr>
                <w:rFonts w:ascii="Times New Roman" w:hAnsi="Times New Roman" w:cs="Times New Roman"/>
                <w:noProof/>
                <w:webHidden/>
                <w:sz w:val="24"/>
                <w:szCs w:val="24"/>
              </w:rPr>
              <w:fldChar w:fldCharType="end"/>
            </w:r>
          </w:hyperlink>
        </w:p>
        <w:p w14:paraId="31DB32C1" w14:textId="3E48540B"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2" w:history="1">
            <w:r w:rsidRPr="006B3C9D">
              <w:rPr>
                <w:rStyle w:val="Hyperlink"/>
                <w:rFonts w:ascii="Times New Roman" w:hAnsi="Times New Roman" w:cs="Times New Roman"/>
                <w:noProof/>
                <w:sz w:val="24"/>
                <w:szCs w:val="24"/>
              </w:rPr>
              <w:t>2. Introduction to the Early Help System</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_Toc214542882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4</w:t>
            </w:r>
            <w:r w:rsidRPr="006B3C9D">
              <w:rPr>
                <w:rFonts w:ascii="Times New Roman" w:hAnsi="Times New Roman" w:cs="Times New Roman"/>
                <w:noProof/>
                <w:webHidden/>
                <w:sz w:val="24"/>
                <w:szCs w:val="24"/>
              </w:rPr>
              <w:fldChar w:fldCharType="end"/>
            </w:r>
          </w:hyperlink>
        </w:p>
        <w:p w14:paraId="4136E8E9" w14:textId="113E01B7"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3" w:history="1">
            <w:r w:rsidRPr="006B3C9D">
              <w:rPr>
                <w:rStyle w:val="Hyperlink"/>
                <w:rFonts w:ascii="Times New Roman" w:hAnsi="Times New Roman" w:cs="Times New Roman"/>
                <w:noProof/>
                <w:sz w:val="24"/>
                <w:szCs w:val="24"/>
              </w:rPr>
              <w:t>3. Introduction to Multi-Agency Working</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_Toc214542883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4</w:t>
            </w:r>
            <w:r w:rsidRPr="006B3C9D">
              <w:rPr>
                <w:rFonts w:ascii="Times New Roman" w:hAnsi="Times New Roman" w:cs="Times New Roman"/>
                <w:noProof/>
                <w:webHidden/>
                <w:sz w:val="24"/>
                <w:szCs w:val="24"/>
              </w:rPr>
              <w:fldChar w:fldCharType="end"/>
            </w:r>
          </w:hyperlink>
        </w:p>
        <w:p w14:paraId="72920177" w14:textId="7F823560"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4" w:history="1">
            <w:r w:rsidRPr="006B3C9D">
              <w:rPr>
                <w:rStyle w:val="Hyperlink"/>
                <w:rFonts w:ascii="Times New Roman" w:hAnsi="Times New Roman" w:cs="Times New Roman"/>
                <w:noProof/>
                <w:sz w:val="24"/>
                <w:szCs w:val="24"/>
              </w:rPr>
              <w:t>4. Evaluation of all Local Authority websites</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_Toc214542884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5</w:t>
            </w:r>
            <w:r w:rsidRPr="006B3C9D">
              <w:rPr>
                <w:rFonts w:ascii="Times New Roman" w:hAnsi="Times New Roman" w:cs="Times New Roman"/>
                <w:noProof/>
                <w:webHidden/>
                <w:sz w:val="24"/>
                <w:szCs w:val="24"/>
              </w:rPr>
              <w:fldChar w:fldCharType="end"/>
            </w:r>
          </w:hyperlink>
        </w:p>
        <w:p w14:paraId="664F35BA" w14:textId="4E05E587"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5" w:history="1">
            <w:r w:rsidRPr="006B3C9D">
              <w:rPr>
                <w:rStyle w:val="Hyperlink"/>
                <w:rFonts w:ascii="Times New Roman" w:hAnsi="Times New Roman" w:cs="Times New Roman"/>
                <w:noProof/>
                <w:sz w:val="24"/>
                <w:szCs w:val="24"/>
              </w:rPr>
              <w:t>5. Comparative Analysis</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_Toc214542885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9</w:t>
            </w:r>
            <w:r w:rsidRPr="006B3C9D">
              <w:rPr>
                <w:rFonts w:ascii="Times New Roman" w:hAnsi="Times New Roman" w:cs="Times New Roman"/>
                <w:noProof/>
                <w:webHidden/>
                <w:sz w:val="24"/>
                <w:szCs w:val="24"/>
              </w:rPr>
              <w:fldChar w:fldCharType="end"/>
            </w:r>
          </w:hyperlink>
        </w:p>
        <w:p w14:paraId="07CD1862" w14:textId="5A4F3912"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6" w:history="1">
            <w:r w:rsidRPr="006B3C9D">
              <w:rPr>
                <w:rStyle w:val="Hyperlink"/>
                <w:rFonts w:ascii="Times New Roman" w:hAnsi="Times New Roman" w:cs="Times New Roman"/>
                <w:noProof/>
                <w:sz w:val="24"/>
                <w:szCs w:val="24"/>
              </w:rPr>
              <w:t>6. Conclusion and Recommendations</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_Toc214542886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11</w:t>
            </w:r>
            <w:r w:rsidRPr="006B3C9D">
              <w:rPr>
                <w:rFonts w:ascii="Times New Roman" w:hAnsi="Times New Roman" w:cs="Times New Roman"/>
                <w:noProof/>
                <w:webHidden/>
                <w:sz w:val="24"/>
                <w:szCs w:val="24"/>
              </w:rPr>
              <w:fldChar w:fldCharType="end"/>
            </w:r>
          </w:hyperlink>
        </w:p>
        <w:p w14:paraId="622D2C16" w14:textId="2AE05744" w:rsidR="006B3C9D" w:rsidRPr="006B3C9D" w:rsidRDefault="006B3C9D" w:rsidP="006B3C9D">
          <w:pPr>
            <w:pStyle w:val="TOC1"/>
            <w:spacing w:line="360" w:lineRule="auto"/>
            <w:jc w:val="both"/>
            <w:rPr>
              <w:rFonts w:ascii="Times New Roman" w:eastAsiaTheme="minorEastAsia" w:hAnsi="Times New Roman" w:cs="Times New Roman"/>
              <w:noProof/>
              <w:kern w:val="2"/>
              <w:sz w:val="24"/>
              <w:szCs w:val="24"/>
              <w:lang w:val="en-IN" w:eastAsia="en-IN"/>
              <w14:ligatures w14:val="standardContextual"/>
            </w:rPr>
          </w:pPr>
          <w:hyperlink w:anchor="_Toc214542887" w:history="1">
            <w:r w:rsidRPr="006B3C9D">
              <w:rPr>
                <w:rStyle w:val="Hyperlink"/>
                <w:rFonts w:ascii="Times New Roman" w:hAnsi="Times New Roman" w:cs="Times New Roman"/>
                <w:noProof/>
                <w:sz w:val="24"/>
                <w:szCs w:val="24"/>
              </w:rPr>
              <w:t>References</w:t>
            </w:r>
            <w:r w:rsidRPr="006B3C9D">
              <w:rPr>
                <w:rFonts w:ascii="Times New Roman" w:hAnsi="Times New Roman" w:cs="Times New Roman"/>
                <w:noProof/>
                <w:webHidden/>
                <w:sz w:val="24"/>
                <w:szCs w:val="24"/>
              </w:rPr>
              <w:tab/>
            </w:r>
            <w:r w:rsidRPr="006B3C9D">
              <w:rPr>
                <w:rFonts w:ascii="Times New Roman" w:hAnsi="Times New Roman" w:cs="Times New Roman"/>
                <w:noProof/>
                <w:webHidden/>
                <w:sz w:val="24"/>
                <w:szCs w:val="24"/>
              </w:rPr>
              <w:fldChar w:fldCharType="begin"/>
            </w:r>
            <w:r w:rsidRPr="006B3C9D">
              <w:rPr>
                <w:rFonts w:ascii="Times New Roman" w:hAnsi="Times New Roman" w:cs="Times New Roman"/>
                <w:noProof/>
                <w:webHidden/>
                <w:sz w:val="24"/>
                <w:szCs w:val="24"/>
              </w:rPr>
              <w:instrText xml:space="preserve"> PAGEREF _Toc214542887 \h </w:instrText>
            </w:r>
            <w:r w:rsidRPr="006B3C9D">
              <w:rPr>
                <w:rFonts w:ascii="Times New Roman" w:hAnsi="Times New Roman" w:cs="Times New Roman"/>
                <w:noProof/>
                <w:webHidden/>
                <w:sz w:val="24"/>
                <w:szCs w:val="24"/>
              </w:rPr>
            </w:r>
            <w:r w:rsidRPr="006B3C9D">
              <w:rPr>
                <w:rFonts w:ascii="Times New Roman" w:hAnsi="Times New Roman" w:cs="Times New Roman"/>
                <w:noProof/>
                <w:webHidden/>
                <w:sz w:val="24"/>
                <w:szCs w:val="24"/>
              </w:rPr>
              <w:fldChar w:fldCharType="separate"/>
            </w:r>
            <w:r w:rsidRPr="006B3C9D">
              <w:rPr>
                <w:rFonts w:ascii="Times New Roman" w:hAnsi="Times New Roman" w:cs="Times New Roman"/>
                <w:noProof/>
                <w:webHidden/>
                <w:sz w:val="24"/>
                <w:szCs w:val="24"/>
              </w:rPr>
              <w:t>12</w:t>
            </w:r>
            <w:r w:rsidRPr="006B3C9D">
              <w:rPr>
                <w:rFonts w:ascii="Times New Roman" w:hAnsi="Times New Roman" w:cs="Times New Roman"/>
                <w:noProof/>
                <w:webHidden/>
                <w:sz w:val="24"/>
                <w:szCs w:val="24"/>
              </w:rPr>
              <w:fldChar w:fldCharType="end"/>
            </w:r>
          </w:hyperlink>
        </w:p>
        <w:p w14:paraId="5E983BDB" w14:textId="7A012294" w:rsidR="00CE4BB3" w:rsidRDefault="00CE4BB3" w:rsidP="006B3C9D">
          <w:pPr>
            <w:spacing w:line="360" w:lineRule="auto"/>
            <w:jc w:val="both"/>
          </w:pPr>
          <w:r w:rsidRPr="006B3C9D">
            <w:rPr>
              <w:rFonts w:ascii="Times New Roman" w:hAnsi="Times New Roman" w:cs="Times New Roman"/>
              <w:b/>
              <w:bCs/>
              <w:noProof/>
              <w:sz w:val="24"/>
              <w:szCs w:val="24"/>
            </w:rPr>
            <w:fldChar w:fldCharType="end"/>
          </w:r>
        </w:p>
      </w:sdtContent>
    </w:sdt>
    <w:p w14:paraId="113D306E" w14:textId="77777777" w:rsidR="009C0548" w:rsidRDefault="009C0548">
      <w:pPr>
        <w:rPr>
          <w:rFonts w:ascii="Times New Roman" w:eastAsia="Times New Roman" w:hAnsi="Times New Roman" w:cs="Times New Roman"/>
          <w:b/>
          <w:bCs/>
          <w:kern w:val="36"/>
          <w:sz w:val="24"/>
          <w:szCs w:val="24"/>
        </w:rPr>
      </w:pPr>
      <w:r>
        <w:rPr>
          <w:sz w:val="24"/>
          <w:szCs w:val="24"/>
        </w:rPr>
        <w:br w:type="page"/>
      </w:r>
    </w:p>
    <w:p w14:paraId="7377A6B4" w14:textId="144B1887" w:rsidR="00D4564F" w:rsidRPr="009C0548" w:rsidRDefault="00D4564F" w:rsidP="007C0253">
      <w:pPr>
        <w:pStyle w:val="Heading1"/>
        <w:numPr>
          <w:ilvl w:val="0"/>
          <w:numId w:val="31"/>
        </w:numPr>
        <w:rPr>
          <w:sz w:val="24"/>
          <w:szCs w:val="24"/>
        </w:rPr>
      </w:pPr>
      <w:bookmarkStart w:id="0" w:name="_Toc214542881"/>
      <w:r w:rsidRPr="009C0548">
        <w:rPr>
          <w:sz w:val="24"/>
          <w:szCs w:val="24"/>
        </w:rPr>
        <w:t>Introduction</w:t>
      </w:r>
      <w:bookmarkEnd w:id="0"/>
      <w:r w:rsidRPr="009C0548">
        <w:rPr>
          <w:sz w:val="24"/>
          <w:szCs w:val="24"/>
        </w:rPr>
        <w:t xml:space="preserve"> </w:t>
      </w:r>
    </w:p>
    <w:p w14:paraId="504330D0" w14:textId="4AC6EAC1"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Early Help has turned out to be a vital part of the UK policy on taking care of children and supporting families promptly. At the national level, the </w:t>
      </w:r>
      <w:r w:rsidR="007C0253" w:rsidRPr="00D4564F">
        <w:rPr>
          <w:rFonts w:ascii="Times New Roman" w:eastAsia="Times New Roman" w:hAnsi="Times New Roman" w:cs="Times New Roman"/>
          <w:sz w:val="24"/>
          <w:szCs w:val="24"/>
        </w:rPr>
        <w:t>guidance</w:t>
      </w:r>
      <w:r w:rsidRPr="00D4564F">
        <w:rPr>
          <w:rFonts w:ascii="Times New Roman" w:eastAsia="Times New Roman" w:hAnsi="Times New Roman" w:cs="Times New Roman"/>
          <w:sz w:val="24"/>
          <w:szCs w:val="24"/>
        </w:rPr>
        <w:t>, including the Early Help System Guide and the Working Together to Safeguard Children 2023, give an insight into the topicality of timely and coordinated help to make sure that the issues do not develop into even more problematic ones. The local authorities are therefore very crucial in the delivery of the Early Help services and also in ensuring that families find it easy and convenient to walk through and navigate the available support they are offered.</w:t>
      </w:r>
    </w:p>
    <w:p w14:paraId="3CB48B48"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One of the initial contacts for families that require some guidance or possess new problems in the modern digital world is the website of a local authority. Accessibility, legibility and form of the information available on the internet might be of great importance in facilitating or denying access to information to </w:t>
      </w:r>
      <w:r w:rsidR="00AA655D" w:rsidRPr="00D4564F">
        <w:rPr>
          <w:rFonts w:ascii="Times New Roman" w:eastAsia="Times New Roman" w:hAnsi="Times New Roman" w:cs="Times New Roman"/>
          <w:sz w:val="24"/>
          <w:szCs w:val="24"/>
        </w:rPr>
        <w:t>family’s</w:t>
      </w:r>
      <w:r w:rsidRPr="00D4564F">
        <w:rPr>
          <w:rFonts w:ascii="Times New Roman" w:eastAsia="Times New Roman" w:hAnsi="Times New Roman" w:cs="Times New Roman"/>
          <w:sz w:val="24"/>
          <w:szCs w:val="24"/>
        </w:rPr>
        <w:t xml:space="preserve"> at the most efficient stage of the Early Help. Professionals in the health, education and social care sector may also use good online communication to join efforts in finding the needs and referrals of the families in the right direction</w:t>
      </w:r>
      <w:r w:rsidR="00062D46">
        <w:rPr>
          <w:rFonts w:ascii="Times New Roman" w:eastAsia="Times New Roman" w:hAnsi="Times New Roman" w:cs="Times New Roman"/>
          <w:sz w:val="24"/>
          <w:szCs w:val="24"/>
        </w:rPr>
        <w:t xml:space="preserve"> </w:t>
      </w:r>
      <w:r w:rsidR="00062D46" w:rsidRPr="00062D46">
        <w:rPr>
          <w:rFonts w:ascii="Times New Roman" w:hAnsi="Times New Roman" w:cs="Times New Roman"/>
          <w:color w:val="222222"/>
          <w:sz w:val="24"/>
          <w:szCs w:val="24"/>
          <w:shd w:val="clear" w:color="auto" w:fill="FFFFFF"/>
        </w:rPr>
        <w:t>(Amos, 2024)</w:t>
      </w:r>
      <w:r w:rsidRPr="00062D46">
        <w:rPr>
          <w:rFonts w:ascii="Times New Roman" w:eastAsia="Times New Roman" w:hAnsi="Times New Roman" w:cs="Times New Roman"/>
          <w:sz w:val="24"/>
          <w:szCs w:val="24"/>
        </w:rPr>
        <w:t>.</w:t>
      </w:r>
    </w:p>
    <w:p w14:paraId="75501C53" w14:textId="77777777" w:rsidR="00DD3F99" w:rsidRDefault="00DD3F99">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1D5B8DD2" w14:textId="77777777" w:rsidR="00D4564F" w:rsidRPr="009C0548" w:rsidRDefault="00D4564F" w:rsidP="009C0548">
      <w:pPr>
        <w:pStyle w:val="Heading1"/>
        <w:rPr>
          <w:sz w:val="24"/>
          <w:szCs w:val="24"/>
        </w:rPr>
      </w:pPr>
      <w:bookmarkStart w:id="1" w:name="_Toc214542882"/>
      <w:r w:rsidRPr="009C0548">
        <w:rPr>
          <w:sz w:val="24"/>
          <w:szCs w:val="24"/>
        </w:rPr>
        <w:t>2. Introduction to the Early Help System</w:t>
      </w:r>
      <w:bookmarkEnd w:id="1"/>
    </w:p>
    <w:p w14:paraId="5C5C79E5" w14:textId="64BA5BC8" w:rsidR="00D4564F" w:rsidRPr="000C4D4B"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Early Help in England is present to assist children, young people and families in the first occurrence of need, as opposed to the escalation of the challenges to the point of crisis. According to the Early Help System Guide, the Early Help is based on the principles of proactive and strengths-based intervention, which is supposed to focus on empowerment of families, creation of resiliency, and prevention of a greater level of statutory services</w:t>
      </w:r>
      <w:r w:rsidR="007C0253">
        <w:rPr>
          <w:rFonts w:ascii="Times New Roman" w:hAnsi="Times New Roman" w:cs="Times New Roman"/>
          <w:color w:val="222222"/>
          <w:sz w:val="24"/>
          <w:szCs w:val="24"/>
          <w:shd w:val="clear" w:color="auto" w:fill="FFFFFF"/>
        </w:rPr>
        <w:t xml:space="preserve"> (Department of Education, 2022)</w:t>
      </w:r>
      <w:r w:rsidRPr="000C4D4B">
        <w:rPr>
          <w:rFonts w:ascii="Times New Roman" w:eastAsia="Times New Roman" w:hAnsi="Times New Roman" w:cs="Times New Roman"/>
          <w:sz w:val="24"/>
          <w:szCs w:val="24"/>
        </w:rPr>
        <w:t xml:space="preserve">. </w:t>
      </w:r>
    </w:p>
    <w:p w14:paraId="62BD2067" w14:textId="0ADE75C0"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fact that Working Together to Safeguard Children 2023 encourages people to do their part in the protection and highlights that Early Help is the foundational element of a preventative framework of care</w:t>
      </w:r>
      <w:r w:rsidR="007C0253">
        <w:rPr>
          <w:rFonts w:ascii="Times New Roman" w:eastAsia="Times New Roman" w:hAnsi="Times New Roman" w:cs="Times New Roman"/>
          <w:sz w:val="24"/>
          <w:szCs w:val="24"/>
        </w:rPr>
        <w:t xml:space="preserve"> (HM Government, 2023)</w:t>
      </w:r>
      <w:r w:rsidRPr="00D4564F">
        <w:rPr>
          <w:rFonts w:ascii="Times New Roman" w:eastAsia="Times New Roman" w:hAnsi="Times New Roman" w:cs="Times New Roman"/>
          <w:sz w:val="24"/>
          <w:szCs w:val="24"/>
        </w:rPr>
        <w:t xml:space="preserve">. It highlights that the local authorities, health, education, police and volunteering </w:t>
      </w:r>
      <w:proofErr w:type="spellStart"/>
      <w:r w:rsidRPr="00D4564F">
        <w:rPr>
          <w:rFonts w:ascii="Times New Roman" w:eastAsia="Times New Roman" w:hAnsi="Times New Roman" w:cs="Times New Roman"/>
          <w:sz w:val="24"/>
          <w:szCs w:val="24"/>
        </w:rPr>
        <w:t>organisations</w:t>
      </w:r>
      <w:proofErr w:type="spellEnd"/>
      <w:r w:rsidRPr="00D4564F">
        <w:rPr>
          <w:rFonts w:ascii="Times New Roman" w:eastAsia="Times New Roman" w:hAnsi="Times New Roman" w:cs="Times New Roman"/>
          <w:sz w:val="24"/>
          <w:szCs w:val="24"/>
        </w:rPr>
        <w:t xml:space="preserve"> should be able to work in tandem and identify the problems before it is too late and get the relevant assistance. The Early Help system is therefore expected to provide proportional assistance in a continuum of necessity between universal assistance and particular intervention, in that the families receive the right assistance at the right time.</w:t>
      </w:r>
    </w:p>
    <w:p w14:paraId="0C9103EF"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visible and existent pathway is one of the major features of the successful Early Help system. This usually involves an Early Help Assessment (EHA), which aids a practitioner in creating a complete picture of a family in regard to their strengths, challenges, and the support network. This assessment results in a comprehensive approach that can be introduced as a family around team. Such coordination helps avoid duplication, facilitates consistency in the communication and helps to focus on the goal.</w:t>
      </w:r>
    </w:p>
    <w:p w14:paraId="3250AC9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Digital access is getting to be a concern in mainstream practice. It goes without saying that local authority websites may become one of the first sources, where families could obtain information online, and it implies that the definition of the process of Early Help, signposting, and contact details are the points that should be used in the process of ensuring that families receive all the needed information on this aspect</w:t>
      </w:r>
      <w:r w:rsidR="00062D46">
        <w:rPr>
          <w:rFonts w:ascii="Times New Roman" w:eastAsia="Times New Roman" w:hAnsi="Times New Roman" w:cs="Times New Roman"/>
          <w:sz w:val="24"/>
          <w:szCs w:val="24"/>
        </w:rPr>
        <w:t xml:space="preserve"> </w:t>
      </w:r>
      <w:r w:rsidR="00062D46" w:rsidRPr="00062D46">
        <w:rPr>
          <w:rFonts w:ascii="Times New Roman" w:hAnsi="Times New Roman" w:cs="Times New Roman"/>
          <w:color w:val="222222"/>
          <w:sz w:val="24"/>
          <w:szCs w:val="24"/>
          <w:shd w:val="clear" w:color="auto" w:fill="FFFFFF"/>
        </w:rPr>
        <w:t>(</w:t>
      </w:r>
      <w:proofErr w:type="spellStart"/>
      <w:r w:rsidR="00062D46" w:rsidRPr="00062D46">
        <w:rPr>
          <w:rFonts w:ascii="Times New Roman" w:hAnsi="Times New Roman" w:cs="Times New Roman"/>
          <w:color w:val="222222"/>
          <w:sz w:val="24"/>
          <w:szCs w:val="24"/>
          <w:shd w:val="clear" w:color="auto" w:fill="FFFFFF"/>
        </w:rPr>
        <w:t>Mayrhofer</w:t>
      </w:r>
      <w:proofErr w:type="spellEnd"/>
      <w:r w:rsidR="00062D46" w:rsidRPr="00062D46">
        <w:rPr>
          <w:rFonts w:ascii="Times New Roman" w:hAnsi="Times New Roman" w:cs="Times New Roman"/>
          <w:color w:val="222222"/>
          <w:sz w:val="24"/>
          <w:szCs w:val="24"/>
          <w:shd w:val="clear" w:color="auto" w:fill="FFFFFF"/>
        </w:rPr>
        <w:t xml:space="preserve"> </w:t>
      </w:r>
      <w:r w:rsidR="00062D46" w:rsidRPr="00062D46">
        <w:rPr>
          <w:rFonts w:ascii="Times New Roman" w:hAnsi="Times New Roman" w:cs="Times New Roman"/>
          <w:i/>
          <w:color w:val="222222"/>
          <w:sz w:val="24"/>
          <w:szCs w:val="24"/>
          <w:shd w:val="clear" w:color="auto" w:fill="FFFFFF"/>
        </w:rPr>
        <w:t>et al</w:t>
      </w:r>
      <w:r w:rsidR="00062D46" w:rsidRPr="00062D46">
        <w:rPr>
          <w:rFonts w:ascii="Times New Roman" w:hAnsi="Times New Roman" w:cs="Times New Roman"/>
          <w:color w:val="222222"/>
          <w:sz w:val="24"/>
          <w:szCs w:val="24"/>
          <w:shd w:val="clear" w:color="auto" w:fill="FFFFFF"/>
        </w:rPr>
        <w:t>., 2025)</w:t>
      </w:r>
      <w:r w:rsidRPr="00062D46">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5BFAACC5" w14:textId="77777777" w:rsidR="00D4564F" w:rsidRPr="009C0548" w:rsidRDefault="00D4564F" w:rsidP="009C0548">
      <w:pPr>
        <w:pStyle w:val="Heading1"/>
        <w:rPr>
          <w:sz w:val="24"/>
          <w:szCs w:val="24"/>
        </w:rPr>
      </w:pPr>
      <w:bookmarkStart w:id="2" w:name="_Toc214542883"/>
      <w:r w:rsidRPr="009C0548">
        <w:rPr>
          <w:sz w:val="24"/>
          <w:szCs w:val="24"/>
        </w:rPr>
        <w:t>3. Intro</w:t>
      </w:r>
      <w:r w:rsidR="00447624" w:rsidRPr="009C0548">
        <w:rPr>
          <w:sz w:val="24"/>
          <w:szCs w:val="24"/>
        </w:rPr>
        <w:t>duction to Multi-Agency Working</w:t>
      </w:r>
      <w:bookmarkEnd w:id="2"/>
      <w:r w:rsidRPr="009C0548">
        <w:rPr>
          <w:sz w:val="24"/>
          <w:szCs w:val="24"/>
        </w:rPr>
        <w:t xml:space="preserve"> </w:t>
      </w:r>
    </w:p>
    <w:p w14:paraId="3AC2E213" w14:textId="42FBE596"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Among the major concepts of the Early Help and wider safeguarding is the concept of multi-agency working, which suggests that children and families are to be assisted in an integrated and coordinated manner. Working Together to Safeguard Children 2023 indicates that all the agencies that work with children have the responsibility of protecting children, including health services, schools, early </w:t>
      </w:r>
      <w:r w:rsidR="00447624" w:rsidRPr="00D4564F">
        <w:rPr>
          <w:rFonts w:ascii="Times New Roman" w:eastAsia="Times New Roman" w:hAnsi="Times New Roman" w:cs="Times New Roman"/>
          <w:sz w:val="24"/>
          <w:szCs w:val="24"/>
        </w:rPr>
        <w:t>year’s</w:t>
      </w:r>
      <w:r w:rsidRPr="00D4564F">
        <w:rPr>
          <w:rFonts w:ascii="Times New Roman" w:eastAsia="Times New Roman" w:hAnsi="Times New Roman" w:cs="Times New Roman"/>
          <w:sz w:val="24"/>
          <w:szCs w:val="24"/>
        </w:rPr>
        <w:t xml:space="preserve"> settings, police, youth justice and voluntary or community </w:t>
      </w:r>
      <w:proofErr w:type="spellStart"/>
      <w:r w:rsidRPr="00D4564F">
        <w:rPr>
          <w:rFonts w:ascii="Times New Roman" w:eastAsia="Times New Roman" w:hAnsi="Times New Roman" w:cs="Times New Roman"/>
          <w:sz w:val="24"/>
          <w:szCs w:val="24"/>
        </w:rPr>
        <w:t>organisations</w:t>
      </w:r>
      <w:proofErr w:type="spellEnd"/>
      <w:r w:rsidR="007C0253">
        <w:rPr>
          <w:rFonts w:ascii="Times New Roman" w:eastAsia="Times New Roman" w:hAnsi="Times New Roman" w:cs="Times New Roman"/>
          <w:sz w:val="24"/>
          <w:szCs w:val="24"/>
        </w:rPr>
        <w:t xml:space="preserve"> (HM Government, 2023)</w:t>
      </w:r>
      <w:r w:rsidRPr="000C4D4B">
        <w:rPr>
          <w:rFonts w:ascii="Times New Roman" w:eastAsia="Times New Roman" w:hAnsi="Times New Roman" w:cs="Times New Roman"/>
          <w:sz w:val="24"/>
          <w:szCs w:val="24"/>
        </w:rPr>
        <w:t xml:space="preserve">. </w:t>
      </w:r>
    </w:p>
    <w:p w14:paraId="6167CAF1" w14:textId="64CEFFCD" w:rsidR="00D4564F" w:rsidRPr="00D4564F" w:rsidRDefault="00D4564F" w:rsidP="00447624">
      <w:pPr>
        <w:spacing w:line="360" w:lineRule="auto"/>
        <w:jc w:val="both"/>
        <w:rPr>
          <w:rFonts w:ascii="Times New Roman" w:eastAsia="Times New Roman" w:hAnsi="Times New Roman" w:cs="Times New Roman"/>
          <w:sz w:val="24"/>
          <w:szCs w:val="24"/>
        </w:rPr>
      </w:pPr>
      <w:bookmarkStart w:id="3" w:name="_Int_6rVvRYOS"/>
      <w:r w:rsidRPr="00D4564F">
        <w:rPr>
          <w:rFonts w:ascii="Times New Roman" w:eastAsia="Times New Roman" w:hAnsi="Times New Roman" w:cs="Times New Roman"/>
          <w:sz w:val="24"/>
          <w:szCs w:val="24"/>
        </w:rPr>
        <w:t>The multi</w:t>
      </w:r>
      <w:bookmarkEnd w:id="3"/>
      <w:r w:rsidRPr="00D4564F">
        <w:rPr>
          <w:rFonts w:ascii="Times New Roman" w:eastAsia="Times New Roman" w:hAnsi="Times New Roman" w:cs="Times New Roman"/>
          <w:sz w:val="24"/>
          <w:szCs w:val="24"/>
        </w:rPr>
        <w:t xml:space="preserve">-agency </w:t>
      </w:r>
      <w:r w:rsidR="2A8289A4" w:rsidRPr="00D4564F">
        <w:rPr>
          <w:rFonts w:ascii="Times New Roman" w:eastAsia="Times New Roman" w:hAnsi="Times New Roman" w:cs="Times New Roman"/>
          <w:sz w:val="24"/>
          <w:szCs w:val="24"/>
        </w:rPr>
        <w:t>work</w:t>
      </w:r>
      <w:r w:rsidRPr="00D4564F">
        <w:rPr>
          <w:rFonts w:ascii="Times New Roman" w:eastAsia="Times New Roman" w:hAnsi="Times New Roman" w:cs="Times New Roman"/>
          <w:sz w:val="24"/>
          <w:szCs w:val="24"/>
        </w:rPr>
        <w:t xml:space="preserve"> is offered within an effective Early Help system whereby the practitioners can share their experiences, resources</w:t>
      </w:r>
      <w:r w:rsidR="2468F9B8" w:rsidRPr="00D4564F">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and opinions. An example is that a school may have </w:t>
      </w:r>
      <w:r w:rsidR="5B358EF3" w:rsidRPr="00D4564F">
        <w:rPr>
          <w:rFonts w:ascii="Times New Roman" w:eastAsia="Times New Roman" w:hAnsi="Times New Roman" w:cs="Times New Roman"/>
          <w:sz w:val="24"/>
          <w:szCs w:val="24"/>
        </w:rPr>
        <w:t>realized</w:t>
      </w:r>
      <w:r w:rsidRPr="00D4564F">
        <w:rPr>
          <w:rFonts w:ascii="Times New Roman" w:eastAsia="Times New Roman" w:hAnsi="Times New Roman" w:cs="Times New Roman"/>
          <w:sz w:val="24"/>
          <w:szCs w:val="24"/>
        </w:rPr>
        <w:t xml:space="preserve"> that </w:t>
      </w:r>
      <w:r w:rsidR="77F9F263" w:rsidRPr="00D4564F">
        <w:rPr>
          <w:rFonts w:ascii="Times New Roman" w:eastAsia="Times New Roman" w:hAnsi="Times New Roman" w:cs="Times New Roman"/>
          <w:sz w:val="24"/>
          <w:szCs w:val="24"/>
        </w:rPr>
        <w:t>behavioral</w:t>
      </w:r>
      <w:r w:rsidRPr="00D4564F">
        <w:rPr>
          <w:rFonts w:ascii="Times New Roman" w:eastAsia="Times New Roman" w:hAnsi="Times New Roman" w:cs="Times New Roman"/>
          <w:sz w:val="24"/>
          <w:szCs w:val="24"/>
        </w:rPr>
        <w:t xml:space="preserve"> issues are emerging, and a health visitor may have known that parents have mental issues</w:t>
      </w:r>
      <w:r w:rsidR="007C0253">
        <w:rPr>
          <w:rFonts w:ascii="Times New Roman" w:eastAsia="Times New Roman" w:hAnsi="Times New Roman" w:cs="Times New Roman"/>
          <w:sz w:val="24"/>
          <w:szCs w:val="24"/>
        </w:rPr>
        <w:t xml:space="preserve"> </w:t>
      </w:r>
      <w:r w:rsidR="007C0253" w:rsidRPr="000C4D4B">
        <w:rPr>
          <w:rFonts w:ascii="Times New Roman" w:hAnsi="Times New Roman" w:cs="Times New Roman"/>
          <w:color w:val="222222"/>
          <w:sz w:val="24"/>
          <w:szCs w:val="24"/>
          <w:shd w:val="clear" w:color="auto" w:fill="FFFFFF"/>
        </w:rPr>
        <w:t>(Patel, 2022)</w:t>
      </w:r>
      <w:r w:rsidRPr="00D4564F">
        <w:rPr>
          <w:rFonts w:ascii="Times New Roman" w:eastAsia="Times New Roman" w:hAnsi="Times New Roman" w:cs="Times New Roman"/>
          <w:sz w:val="24"/>
          <w:szCs w:val="24"/>
        </w:rPr>
        <w:t>. All of them can gain a deeper understanding of the state of the family and form a more comprehensive support plan. The Early Help System Guide places a particular focus on the common assessment, in general, the one called the Early Help Assessment (EHA), which allows spreading the information-sharing effortlessly and reduces the risk of families telling their story more than once</w:t>
      </w:r>
      <w:r w:rsidR="007C0253">
        <w:rPr>
          <w:rFonts w:ascii="Times New Roman" w:eastAsia="Times New Roman" w:hAnsi="Times New Roman" w:cs="Times New Roman"/>
          <w:sz w:val="24"/>
          <w:szCs w:val="24"/>
        </w:rPr>
        <w:t xml:space="preserve"> (Department of Education, 2022)</w:t>
      </w:r>
      <w:r w:rsidRPr="00D4564F">
        <w:rPr>
          <w:rFonts w:ascii="Times New Roman" w:eastAsia="Times New Roman" w:hAnsi="Times New Roman" w:cs="Times New Roman"/>
          <w:sz w:val="24"/>
          <w:szCs w:val="24"/>
        </w:rPr>
        <w:t xml:space="preserve">. </w:t>
      </w:r>
    </w:p>
    <w:p w14:paraId="65E169C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clear lines of communication, common expectations and common threshold guidance also help in good multi-agency working as the professionals are aware of when and how to give Early Help or escalate the concerns. Holding the family together regularly in the shape of team meetings is also useful in making joint decisions, as well as ensuring that some progress is being made</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sz w:val="24"/>
          <w:szCs w:val="24"/>
        </w:rPr>
        <w:t>(Webb, 2022).</w:t>
      </w:r>
    </w:p>
    <w:p w14:paraId="13A4A6AE" w14:textId="4A98D42B"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local authority websites play a major role in enabling such a partnership. Quality information on the web helps professionals to obtain referral procedures, threshold documents</w:t>
      </w:r>
      <w:r w:rsidR="29F6EA8A" w:rsidRPr="1EA6BBCF">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and partnership working guidelines. </w:t>
      </w:r>
    </w:p>
    <w:p w14:paraId="2E9B2672" w14:textId="77777777" w:rsidR="00D4564F" w:rsidRPr="009C0548" w:rsidRDefault="00D4564F" w:rsidP="009C0548">
      <w:pPr>
        <w:pStyle w:val="Heading1"/>
        <w:rPr>
          <w:sz w:val="24"/>
          <w:szCs w:val="24"/>
        </w:rPr>
      </w:pPr>
      <w:bookmarkStart w:id="4" w:name="_Toc214542884"/>
      <w:r w:rsidRPr="009C0548">
        <w:rPr>
          <w:sz w:val="24"/>
          <w:szCs w:val="24"/>
        </w:rPr>
        <w:t>4. Evaluation of all Local Authority websites</w:t>
      </w:r>
      <w:bookmarkEnd w:id="4"/>
      <w:r w:rsidRPr="009C0548">
        <w:rPr>
          <w:sz w:val="24"/>
          <w:szCs w:val="24"/>
        </w:rPr>
        <w:t xml:space="preserve"> </w:t>
      </w:r>
    </w:p>
    <w:p w14:paraId="111EB6F6"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4.1 Leicestershire County Council</w:t>
      </w:r>
    </w:p>
    <w:p w14:paraId="625DC326" w14:textId="01148330" w:rsidR="00D4564F" w:rsidRPr="007C0253" w:rsidRDefault="00D4564F" w:rsidP="007C0253">
      <w:pPr>
        <w:spacing w:line="360" w:lineRule="auto"/>
        <w:jc w:val="both"/>
        <w:rPr>
          <w:rFonts w:ascii="Times New Roman" w:hAnsi="Times New Roman" w:cs="Times New Roman"/>
          <w:b/>
          <w:sz w:val="24"/>
          <w:szCs w:val="24"/>
        </w:rPr>
      </w:pPr>
      <w:r w:rsidRPr="007C0253">
        <w:rPr>
          <w:rFonts w:ascii="Times New Roman" w:hAnsi="Times New Roman" w:cs="Times New Roman"/>
          <w:sz w:val="24"/>
          <w:szCs w:val="24"/>
        </w:rPr>
        <w:t>Early Help offer of Leicestershire is offered by the Family Help Service (formerly Children and Family Wellbeing Service). The Council has its mission, which is very clear: the families may be in trouble, which cannot be covered by the universal services (school or GP)</w:t>
      </w:r>
      <w:r w:rsidR="000C4D4B" w:rsidRPr="007C0253">
        <w:rPr>
          <w:rFonts w:ascii="Times New Roman" w:hAnsi="Times New Roman" w:cs="Times New Roman"/>
          <w:sz w:val="24"/>
          <w:szCs w:val="24"/>
        </w:rPr>
        <w:t xml:space="preserve"> </w:t>
      </w:r>
      <w:r w:rsidR="000C4D4B" w:rsidRPr="007C0253">
        <w:rPr>
          <w:rFonts w:ascii="Times New Roman" w:hAnsi="Times New Roman" w:cs="Times New Roman"/>
          <w:color w:val="222222"/>
          <w:sz w:val="24"/>
          <w:szCs w:val="24"/>
          <w:shd w:val="clear" w:color="auto" w:fill="FFFFFF"/>
        </w:rPr>
        <w:t>(</w:t>
      </w:r>
      <w:r w:rsidR="007C0253">
        <w:rPr>
          <w:rFonts w:ascii="Times New Roman" w:hAnsi="Times New Roman" w:cs="Times New Roman"/>
          <w:color w:val="222222"/>
          <w:sz w:val="24"/>
          <w:szCs w:val="24"/>
          <w:shd w:val="clear" w:color="auto" w:fill="FFFFFF"/>
        </w:rPr>
        <w:t xml:space="preserve">Leicestershire County </w:t>
      </w:r>
      <w:r w:rsidR="00B63F31">
        <w:rPr>
          <w:rFonts w:ascii="Times New Roman" w:hAnsi="Times New Roman" w:cs="Times New Roman"/>
          <w:color w:val="222222"/>
          <w:sz w:val="24"/>
          <w:szCs w:val="24"/>
          <w:shd w:val="clear" w:color="auto" w:fill="FFFFFF"/>
        </w:rPr>
        <w:t>Council, 2025</w:t>
      </w:r>
      <w:r w:rsidR="000C4D4B" w:rsidRPr="007C0253">
        <w:rPr>
          <w:rFonts w:ascii="Times New Roman" w:hAnsi="Times New Roman" w:cs="Times New Roman"/>
          <w:color w:val="222222"/>
          <w:sz w:val="24"/>
          <w:szCs w:val="24"/>
          <w:shd w:val="clear" w:color="auto" w:fill="FFFFFF"/>
        </w:rPr>
        <w:t>)</w:t>
      </w:r>
      <w:r w:rsidRPr="007C0253">
        <w:rPr>
          <w:rFonts w:ascii="Times New Roman" w:hAnsi="Times New Roman" w:cs="Times New Roman"/>
          <w:sz w:val="24"/>
          <w:szCs w:val="24"/>
        </w:rPr>
        <w:t xml:space="preserve">. </w:t>
      </w:r>
    </w:p>
    <w:p w14:paraId="42146318"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Referral and Access:</w:t>
      </w:r>
    </w:p>
    <w:p w14:paraId="232A64D7"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families will have the opportunity of making self-referrals by using an online request services form; they are given 60 minutes to fill the form and are requested to spell out the concerns and past efforts. </w:t>
      </w:r>
    </w:p>
    <w:p w14:paraId="2C6B4CC5" w14:textId="77777777" w:rsidR="00D4564F" w:rsidRPr="007C0253" w:rsidRDefault="00D4564F" w:rsidP="007C0253">
      <w:pPr>
        <w:spacing w:line="360" w:lineRule="auto"/>
        <w:jc w:val="both"/>
        <w:rPr>
          <w:rFonts w:ascii="Times New Roman" w:hAnsi="Times New Roman" w:cs="Times New Roman"/>
          <w:b/>
          <w:sz w:val="24"/>
          <w:szCs w:val="24"/>
        </w:rPr>
      </w:pPr>
      <w:r w:rsidRPr="007C0253">
        <w:rPr>
          <w:rFonts w:ascii="Times New Roman" w:hAnsi="Times New Roman" w:cs="Times New Roman"/>
          <w:sz w:val="24"/>
          <w:szCs w:val="24"/>
        </w:rPr>
        <w:t>The Multi-Agency Referral Form (MARF) can be used to help professionals make the referral</w:t>
      </w:r>
      <w:r w:rsidR="000C4D4B" w:rsidRPr="007C0253">
        <w:rPr>
          <w:rFonts w:ascii="Times New Roman" w:hAnsi="Times New Roman" w:cs="Times New Roman"/>
          <w:sz w:val="24"/>
          <w:szCs w:val="24"/>
        </w:rPr>
        <w:t xml:space="preserve"> </w:t>
      </w:r>
      <w:r w:rsidR="000C4D4B" w:rsidRPr="007C0253">
        <w:rPr>
          <w:rFonts w:ascii="Times New Roman" w:hAnsi="Times New Roman" w:cs="Times New Roman"/>
          <w:color w:val="222222"/>
          <w:sz w:val="24"/>
          <w:szCs w:val="24"/>
          <w:shd w:val="clear" w:color="auto" w:fill="FFFFFF"/>
        </w:rPr>
        <w:t xml:space="preserve">(Yang </w:t>
      </w:r>
      <w:r w:rsidR="000C4D4B" w:rsidRPr="007C0253">
        <w:rPr>
          <w:rFonts w:ascii="Times New Roman" w:hAnsi="Times New Roman" w:cs="Times New Roman"/>
          <w:i/>
          <w:color w:val="222222"/>
          <w:sz w:val="24"/>
          <w:szCs w:val="24"/>
          <w:shd w:val="clear" w:color="auto" w:fill="FFFFFF"/>
        </w:rPr>
        <w:t>et al</w:t>
      </w:r>
      <w:r w:rsidR="000C4D4B" w:rsidRPr="007C0253">
        <w:rPr>
          <w:rFonts w:ascii="Times New Roman" w:hAnsi="Times New Roman" w:cs="Times New Roman"/>
          <w:color w:val="222222"/>
          <w:sz w:val="24"/>
          <w:szCs w:val="24"/>
          <w:shd w:val="clear" w:color="auto" w:fill="FFFFFF"/>
        </w:rPr>
        <w:t>., 2023)</w:t>
      </w:r>
      <w:r w:rsidRPr="007C0253">
        <w:rPr>
          <w:rFonts w:ascii="Times New Roman" w:hAnsi="Times New Roman" w:cs="Times New Roman"/>
          <w:sz w:val="24"/>
          <w:szCs w:val="24"/>
        </w:rPr>
        <w:t xml:space="preserve">. </w:t>
      </w:r>
    </w:p>
    <w:p w14:paraId="2B6CF20A"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Service Detail:</w:t>
      </w:r>
    </w:p>
    <w:p w14:paraId="0D8E469F" w14:textId="2EA0FDA1"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Enhanced support means that the </w:t>
      </w:r>
      <w:r w:rsidR="670BF9DD" w:rsidRPr="1EA6BBCF">
        <w:rPr>
          <w:rFonts w:ascii="Times New Roman" w:eastAsia="Times New Roman" w:hAnsi="Times New Roman" w:cs="Times New Roman"/>
          <w:sz w:val="24"/>
          <w:szCs w:val="24"/>
        </w:rPr>
        <w:t>key workers</w:t>
      </w:r>
      <w:r w:rsidRPr="00D4564F">
        <w:rPr>
          <w:rFonts w:ascii="Times New Roman" w:eastAsia="Times New Roman" w:hAnsi="Times New Roman" w:cs="Times New Roman"/>
          <w:sz w:val="24"/>
          <w:szCs w:val="24"/>
        </w:rPr>
        <w:t xml:space="preserve"> will be working in close </w:t>
      </w:r>
      <w:r w:rsidR="16881D7F" w:rsidRPr="1EA6BBCF">
        <w:rPr>
          <w:rFonts w:ascii="Times New Roman" w:eastAsia="Times New Roman" w:hAnsi="Times New Roman" w:cs="Times New Roman"/>
          <w:sz w:val="24"/>
          <w:szCs w:val="24"/>
        </w:rPr>
        <w:t>relationships</w:t>
      </w:r>
      <w:r w:rsidRPr="00D4564F">
        <w:rPr>
          <w:rFonts w:ascii="Times New Roman" w:eastAsia="Times New Roman" w:hAnsi="Times New Roman" w:cs="Times New Roman"/>
          <w:sz w:val="24"/>
          <w:szCs w:val="24"/>
        </w:rPr>
        <w:t xml:space="preserve"> with the families (up to 12 months) to perform Early Help Assessments and intervention planning. </w:t>
      </w:r>
    </w:p>
    <w:p w14:paraId="26380533" w14:textId="2BCBF6C1"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special offer made to very young children (0</w:t>
      </w:r>
      <w:r w:rsidR="00DD3F99">
        <w:rPr>
          <w:rFonts w:ascii="Times New Roman" w:eastAsia="Times New Roman" w:hAnsi="Times New Roman" w:cs="Times New Roman"/>
          <w:sz w:val="24"/>
          <w:szCs w:val="24"/>
        </w:rPr>
        <w:t xml:space="preserve"> to</w:t>
      </w:r>
      <w:r w:rsidRPr="00D4564F">
        <w:rPr>
          <w:rFonts w:ascii="Times New Roman" w:eastAsia="Times New Roman" w:hAnsi="Times New Roman" w:cs="Times New Roman"/>
          <w:sz w:val="24"/>
          <w:szCs w:val="24"/>
        </w:rPr>
        <w:t xml:space="preserve"> 2 years), particularly to the disadvantaged families, is on emotional health and parent-child relationships</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sz w:val="24"/>
          <w:szCs w:val="24"/>
        </w:rPr>
        <w:t xml:space="preserve">(Lunt </w:t>
      </w:r>
      <w:r w:rsidR="000C4D4B" w:rsidRPr="000C4D4B">
        <w:rPr>
          <w:rFonts w:ascii="Times New Roman" w:hAnsi="Times New Roman" w:cs="Times New Roman"/>
          <w:i/>
          <w:sz w:val="24"/>
          <w:szCs w:val="24"/>
        </w:rPr>
        <w:t>et al</w:t>
      </w:r>
      <w:r w:rsidR="000C4D4B" w:rsidRPr="000C4D4B">
        <w:rPr>
          <w:rFonts w:ascii="Times New Roman" w:hAnsi="Times New Roman" w:cs="Times New Roman"/>
          <w:sz w:val="24"/>
          <w:szCs w:val="24"/>
        </w:rPr>
        <w:t>., 2021)</w:t>
      </w:r>
      <w:r w:rsidRPr="000C4D4B">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4E2C3B49"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Contact &amp; Presentation:</w:t>
      </w:r>
    </w:p>
    <w:p w14:paraId="11EB3D7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9C0548">
        <w:rPr>
          <w:rFonts w:ascii="Times New Roman" w:eastAsia="Times New Roman" w:hAnsi="Times New Roman" w:cs="Times New Roman"/>
          <w:b/>
          <w:sz w:val="24"/>
          <w:szCs w:val="24"/>
        </w:rPr>
        <w:t>Contact:</w:t>
      </w:r>
      <w:r w:rsidRPr="00D4564F">
        <w:rPr>
          <w:rFonts w:ascii="Times New Roman" w:eastAsia="Times New Roman" w:hAnsi="Times New Roman" w:cs="Times New Roman"/>
          <w:sz w:val="24"/>
          <w:szCs w:val="24"/>
        </w:rPr>
        <w:t xml:space="preserve"> In this case, one can find a contact number (0116 305 8727). </w:t>
      </w:r>
    </w:p>
    <w:p w14:paraId="08A268FC" w14:textId="7B6C29A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It is well structured, though the presentation has too much text and lacks good visual </w:t>
      </w:r>
      <w:r w:rsidR="03B31FC8" w:rsidRPr="1EA6BBCF">
        <w:rPr>
          <w:rFonts w:ascii="Times New Roman" w:eastAsia="Times New Roman" w:hAnsi="Times New Roman" w:cs="Times New Roman"/>
          <w:sz w:val="24"/>
          <w:szCs w:val="24"/>
        </w:rPr>
        <w:t>aid</w:t>
      </w:r>
      <w:r w:rsidRPr="00D4564F">
        <w:rPr>
          <w:rFonts w:ascii="Times New Roman" w:eastAsia="Times New Roman" w:hAnsi="Times New Roman" w:cs="Times New Roman"/>
          <w:sz w:val="24"/>
          <w:szCs w:val="24"/>
        </w:rPr>
        <w:t>, including infographics. It may make the navigation of the families desiring to use the visual or simplified content complicated.</w:t>
      </w:r>
    </w:p>
    <w:p w14:paraId="59A24218"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risk is in the fact that the referral form (though adjustable) may seem intimidating to less digitally confident users. </w:t>
      </w:r>
    </w:p>
    <w:p w14:paraId="40CE758D"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Strengths &amp; Weaknesses:</w:t>
      </w:r>
    </w:p>
    <w:p w14:paraId="4B806C1A" w14:textId="77777777" w:rsidR="00F824B8" w:rsidRDefault="00F824B8" w:rsidP="00447624">
      <w:pPr>
        <w:spacing w:line="360" w:lineRule="auto"/>
        <w:jc w:val="both"/>
        <w:rPr>
          <w:rFonts w:ascii="Times New Roman" w:eastAsia="Times New Roman" w:hAnsi="Times New Roman" w:cs="Times New Roman"/>
          <w:sz w:val="24"/>
          <w:szCs w:val="24"/>
        </w:rPr>
      </w:pPr>
      <w:r w:rsidRPr="009C0548">
        <w:rPr>
          <w:rFonts w:ascii="Times New Roman" w:eastAsia="Times New Roman" w:hAnsi="Times New Roman" w:cs="Times New Roman"/>
          <w:b/>
          <w:sz w:val="24"/>
          <w:szCs w:val="24"/>
        </w:rPr>
        <w:t>Strengths:</w:t>
      </w:r>
      <w:r w:rsidRPr="00F824B8">
        <w:rPr>
          <w:rFonts w:ascii="Times New Roman" w:eastAsia="Times New Roman" w:hAnsi="Times New Roman" w:cs="Times New Roman"/>
          <w:sz w:val="24"/>
          <w:szCs w:val="24"/>
        </w:rPr>
        <w:t xml:space="preserve"> It possesses clear access points, extensive service delivery (early years through youth justice), eligibility to SEND support and multi-tier model (standard vs enhanced).</w:t>
      </w:r>
    </w:p>
    <w:p w14:paraId="18BFFF09"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9C0548">
        <w:rPr>
          <w:rFonts w:ascii="Times New Roman" w:eastAsia="Times New Roman" w:hAnsi="Times New Roman" w:cs="Times New Roman"/>
          <w:b/>
          <w:sz w:val="24"/>
          <w:szCs w:val="24"/>
        </w:rPr>
        <w:t>Weaknesses:</w:t>
      </w:r>
      <w:r w:rsidRPr="00D4564F">
        <w:rPr>
          <w:rFonts w:ascii="Times New Roman" w:eastAsia="Times New Roman" w:hAnsi="Times New Roman" w:cs="Times New Roman"/>
          <w:sz w:val="24"/>
          <w:szCs w:val="24"/>
        </w:rPr>
        <w:t xml:space="preserve"> Minimal use of the available graphics and text-rich design, which entails weaknesses in the text-based design</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sz w:val="24"/>
          <w:szCs w:val="24"/>
        </w:rPr>
        <w:t xml:space="preserve">(Lunt </w:t>
      </w:r>
      <w:r w:rsidR="000C4D4B" w:rsidRPr="000C4D4B">
        <w:rPr>
          <w:rFonts w:ascii="Times New Roman" w:hAnsi="Times New Roman" w:cs="Times New Roman"/>
          <w:i/>
          <w:sz w:val="24"/>
          <w:szCs w:val="24"/>
        </w:rPr>
        <w:t>et al</w:t>
      </w:r>
      <w:r w:rsidR="000C4D4B" w:rsidRPr="000C4D4B">
        <w:rPr>
          <w:rFonts w:ascii="Times New Roman" w:hAnsi="Times New Roman" w:cs="Times New Roman"/>
          <w:sz w:val="24"/>
          <w:szCs w:val="24"/>
        </w:rPr>
        <w:t>., 2021)</w:t>
      </w:r>
      <w:r w:rsidRPr="000C4D4B">
        <w:rPr>
          <w:rFonts w:ascii="Times New Roman" w:eastAsia="Times New Roman" w:hAnsi="Times New Roman" w:cs="Times New Roman"/>
          <w:sz w:val="24"/>
          <w:szCs w:val="24"/>
        </w:rPr>
        <w:t>.</w:t>
      </w:r>
    </w:p>
    <w:p w14:paraId="18A7AABA"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4.2 Staffordshire County Council</w:t>
      </w:r>
    </w:p>
    <w:p w14:paraId="734D6CB8" w14:textId="0204DCB3"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early intervention services of Staffordshire are labelled Families First. They also have a structured service overview on the site, which describes the work of their early help teams in a clear manner</w:t>
      </w:r>
      <w:r w:rsidR="006B3C9D">
        <w:rPr>
          <w:rFonts w:ascii="Times New Roman" w:eastAsia="Times New Roman" w:hAnsi="Times New Roman" w:cs="Times New Roman"/>
          <w:sz w:val="24"/>
          <w:szCs w:val="24"/>
        </w:rPr>
        <w:t xml:space="preserve"> (Staffordshire Country Council, 2025)</w:t>
      </w:r>
      <w:r w:rsidRPr="00062D46">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7C50D629"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Co-ordinated Support and Teams:</w:t>
      </w:r>
    </w:p>
    <w:p w14:paraId="4434E4E5"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According to the page Your Early Help Team, local teams of early help are made up of children's service professionals who work on a desired level of need (Level 3). </w:t>
      </w:r>
    </w:p>
    <w:p w14:paraId="3C3E04BA"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They do work on an individual case basis as well as in groups and families, and at the work level of the whole school. </w:t>
      </w:r>
    </w:p>
    <w:p w14:paraId="32481DC0" w14:textId="77777777" w:rsidR="00B34039" w:rsidRPr="00B34039" w:rsidRDefault="00D4564F" w:rsidP="00447624">
      <w:pPr>
        <w:spacing w:line="360" w:lineRule="auto"/>
        <w:jc w:val="both"/>
        <w:rPr>
          <w:rFonts w:ascii="Times New Roman" w:eastAsia="Times New Roman" w:hAnsi="Times New Roman" w:cs="Times New Roman"/>
          <w:b/>
          <w:sz w:val="24"/>
          <w:szCs w:val="24"/>
        </w:rPr>
      </w:pPr>
      <w:r w:rsidRPr="00B34039">
        <w:rPr>
          <w:rFonts w:ascii="Times New Roman" w:eastAsia="Times New Roman" w:hAnsi="Times New Roman" w:cs="Times New Roman"/>
          <w:b/>
          <w:sz w:val="24"/>
          <w:szCs w:val="24"/>
        </w:rPr>
        <w:t>Referral &amp; Access:</w:t>
      </w:r>
    </w:p>
    <w:p w14:paraId="13AA21D9"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A rather clear definition of different levels of need is presented in the Getting Access to Support page of The Staffordshire. Regarding the early intervention (Levels 23), they refer to such issues as school attendance, anti-social </w:t>
      </w:r>
      <w:proofErr w:type="spellStart"/>
      <w:r w:rsidRPr="00D4564F">
        <w:rPr>
          <w:rFonts w:ascii="Times New Roman" w:eastAsia="Times New Roman" w:hAnsi="Times New Roman" w:cs="Times New Roman"/>
          <w:sz w:val="24"/>
          <w:szCs w:val="24"/>
        </w:rPr>
        <w:t>behaviour</w:t>
      </w:r>
      <w:proofErr w:type="spellEnd"/>
      <w:r w:rsidRPr="00D4564F">
        <w:rPr>
          <w:rFonts w:ascii="Times New Roman" w:eastAsia="Times New Roman" w:hAnsi="Times New Roman" w:cs="Times New Roman"/>
          <w:sz w:val="24"/>
          <w:szCs w:val="24"/>
        </w:rPr>
        <w:t xml:space="preserve">, or substance use. </w:t>
      </w:r>
    </w:p>
    <w:p w14:paraId="00E1462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B34039">
        <w:rPr>
          <w:rFonts w:ascii="Times New Roman" w:eastAsia="Times New Roman" w:hAnsi="Times New Roman" w:cs="Times New Roman"/>
          <w:b/>
          <w:sz w:val="24"/>
          <w:szCs w:val="24"/>
        </w:rPr>
        <w:t>Attentive to consent:</w:t>
      </w:r>
      <w:r w:rsidRPr="00D4564F">
        <w:rPr>
          <w:rFonts w:ascii="Times New Roman" w:eastAsia="Times New Roman" w:hAnsi="Times New Roman" w:cs="Times New Roman"/>
          <w:sz w:val="24"/>
          <w:szCs w:val="24"/>
        </w:rPr>
        <w:t xml:space="preserve"> Family assent is most often obligatory in referring</w:t>
      </w:r>
      <w:r w:rsidR="00062D46">
        <w:rPr>
          <w:rFonts w:ascii="Times New Roman" w:eastAsia="Times New Roman" w:hAnsi="Times New Roman" w:cs="Times New Roman"/>
          <w:sz w:val="24"/>
          <w:szCs w:val="24"/>
        </w:rPr>
        <w:t xml:space="preserve"> </w:t>
      </w:r>
      <w:r w:rsidR="00062D46" w:rsidRPr="00062D46">
        <w:rPr>
          <w:rFonts w:ascii="Times New Roman" w:hAnsi="Times New Roman" w:cs="Times New Roman"/>
          <w:sz w:val="24"/>
          <w:szCs w:val="24"/>
        </w:rPr>
        <w:t>(</w:t>
      </w:r>
      <w:proofErr w:type="spellStart"/>
      <w:r w:rsidR="00062D46" w:rsidRPr="00062D46">
        <w:rPr>
          <w:rFonts w:ascii="Times New Roman" w:hAnsi="Times New Roman" w:cs="Times New Roman"/>
          <w:sz w:val="24"/>
          <w:szCs w:val="24"/>
        </w:rPr>
        <w:t>Liley</w:t>
      </w:r>
      <w:proofErr w:type="spellEnd"/>
      <w:r w:rsidR="00062D46" w:rsidRPr="00062D46">
        <w:rPr>
          <w:rFonts w:ascii="Times New Roman" w:hAnsi="Times New Roman" w:cs="Times New Roman"/>
          <w:sz w:val="24"/>
          <w:szCs w:val="24"/>
        </w:rPr>
        <w:t>, 2021)</w:t>
      </w:r>
      <w:r w:rsidRPr="00062D46">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5D4DAC45" w14:textId="77777777" w:rsidR="00D4564F" w:rsidRPr="00B34039" w:rsidRDefault="00B34039" w:rsidP="00447624">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Multi-Agency Working</w:t>
      </w:r>
      <w:r w:rsidR="00D4564F" w:rsidRPr="00B34039">
        <w:rPr>
          <w:rFonts w:ascii="Times New Roman" w:eastAsia="Times New Roman" w:hAnsi="Times New Roman" w:cs="Times New Roman"/>
          <w:b/>
          <w:sz w:val="24"/>
          <w:szCs w:val="24"/>
        </w:rPr>
        <w:t xml:space="preserve"> Service Model:</w:t>
      </w:r>
    </w:p>
    <w:p w14:paraId="07D6CC4E"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structure of Staffordshire is seen as well-</w:t>
      </w:r>
      <w:proofErr w:type="spellStart"/>
      <w:r w:rsidRPr="00D4564F">
        <w:rPr>
          <w:rFonts w:ascii="Times New Roman" w:eastAsia="Times New Roman" w:hAnsi="Times New Roman" w:cs="Times New Roman"/>
          <w:sz w:val="24"/>
          <w:szCs w:val="24"/>
        </w:rPr>
        <w:t>organised</w:t>
      </w:r>
      <w:proofErr w:type="spellEnd"/>
      <w:r w:rsidRPr="00D4564F">
        <w:rPr>
          <w:rFonts w:ascii="Times New Roman" w:eastAsia="Times New Roman" w:hAnsi="Times New Roman" w:cs="Times New Roman"/>
          <w:sz w:val="24"/>
          <w:szCs w:val="24"/>
        </w:rPr>
        <w:t xml:space="preserve">: within the system of Families First, there are early-help teams, safeguarding units, services for looked-after children and disability teams. </w:t>
      </w:r>
    </w:p>
    <w:p w14:paraId="5668873B"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Their service overview demonstrates that the early help teams meet Level 3 </w:t>
      </w:r>
      <w:r w:rsidR="00CA0EC6" w:rsidRPr="00D4564F">
        <w:rPr>
          <w:rFonts w:ascii="Times New Roman" w:eastAsia="Times New Roman" w:hAnsi="Times New Roman" w:cs="Times New Roman"/>
          <w:sz w:val="24"/>
          <w:szCs w:val="24"/>
        </w:rPr>
        <w:t>needs</w:t>
      </w:r>
      <w:r w:rsidRPr="00D4564F">
        <w:rPr>
          <w:rFonts w:ascii="Times New Roman" w:eastAsia="Times New Roman" w:hAnsi="Times New Roman" w:cs="Times New Roman"/>
          <w:sz w:val="24"/>
          <w:szCs w:val="24"/>
        </w:rPr>
        <w:t xml:space="preserve"> and Level 4 (acute) needs are met with a specialist service. </w:t>
      </w:r>
    </w:p>
    <w:p w14:paraId="0318B36F"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One of the site strategies is interagency coordination (coordinated response), a multi-agency philosophy</w:t>
      </w:r>
      <w:r w:rsidR="00062D46">
        <w:rPr>
          <w:rFonts w:ascii="Times New Roman" w:eastAsia="Times New Roman" w:hAnsi="Times New Roman" w:cs="Times New Roman"/>
          <w:sz w:val="24"/>
          <w:szCs w:val="24"/>
        </w:rPr>
        <w:t xml:space="preserve"> </w:t>
      </w:r>
      <w:r w:rsidR="00062D46" w:rsidRPr="00062D46">
        <w:rPr>
          <w:rFonts w:ascii="Times New Roman" w:hAnsi="Times New Roman" w:cs="Times New Roman"/>
          <w:color w:val="222222"/>
          <w:sz w:val="24"/>
          <w:szCs w:val="24"/>
          <w:shd w:val="clear" w:color="auto" w:fill="FFFFFF"/>
        </w:rPr>
        <w:t xml:space="preserve">(Farm </w:t>
      </w:r>
      <w:r w:rsidR="00062D46" w:rsidRPr="00062D46">
        <w:rPr>
          <w:rFonts w:ascii="Times New Roman" w:hAnsi="Times New Roman" w:cs="Times New Roman"/>
          <w:i/>
          <w:color w:val="222222"/>
          <w:sz w:val="24"/>
          <w:szCs w:val="24"/>
          <w:shd w:val="clear" w:color="auto" w:fill="FFFFFF"/>
        </w:rPr>
        <w:t>et al</w:t>
      </w:r>
      <w:r w:rsidR="00062D46" w:rsidRPr="00062D46">
        <w:rPr>
          <w:rFonts w:ascii="Times New Roman" w:hAnsi="Times New Roman" w:cs="Times New Roman"/>
          <w:color w:val="222222"/>
          <w:sz w:val="24"/>
          <w:szCs w:val="24"/>
          <w:shd w:val="clear" w:color="auto" w:fill="FFFFFF"/>
        </w:rPr>
        <w:t>., 2021)</w:t>
      </w:r>
      <w:r w:rsidRPr="00062D46">
        <w:rPr>
          <w:rFonts w:ascii="Times New Roman" w:eastAsia="Times New Roman" w:hAnsi="Times New Roman" w:cs="Times New Roman"/>
          <w:sz w:val="24"/>
          <w:szCs w:val="24"/>
        </w:rPr>
        <w:t>.</w:t>
      </w:r>
    </w:p>
    <w:p w14:paraId="65A86A5C"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Usability &amp; Presentation:</w:t>
      </w:r>
    </w:p>
    <w:p w14:paraId="09053EBE"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information is also logically laid out; the large pages are separated </w:t>
      </w:r>
      <w:r w:rsidR="00447624" w:rsidRPr="00D4564F">
        <w:rPr>
          <w:rFonts w:ascii="Times New Roman" w:eastAsia="Times New Roman" w:hAnsi="Times New Roman" w:cs="Times New Roman"/>
          <w:sz w:val="24"/>
          <w:szCs w:val="24"/>
        </w:rPr>
        <w:t>(Families</w:t>
      </w:r>
      <w:r w:rsidRPr="00D4564F">
        <w:rPr>
          <w:rFonts w:ascii="Times New Roman" w:eastAsia="Times New Roman" w:hAnsi="Times New Roman" w:cs="Times New Roman"/>
          <w:sz w:val="24"/>
          <w:szCs w:val="24"/>
        </w:rPr>
        <w:t xml:space="preserve"> First, Getting Access to Support, Your Early Help Team) and are easier to navigate.</w:t>
      </w:r>
    </w:p>
    <w:p w14:paraId="2944B80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Nevertheless, the pages are quite text-saturated and do not imply the usage of many visual elements (e.g., diagrams, flowcharts) to explain processes such as the level of need or referral flow.</w:t>
      </w:r>
    </w:p>
    <w:p w14:paraId="4C55609A"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A certain amount of presumption of pre-existing knowledge (including the sense of the level 3) also occurs, which may be a barrier to those families that are not conversant with the safeguarding vocabulary</w:t>
      </w:r>
      <w:r w:rsidR="00062D46">
        <w:rPr>
          <w:rFonts w:ascii="Times New Roman" w:eastAsia="Times New Roman" w:hAnsi="Times New Roman" w:cs="Times New Roman"/>
          <w:sz w:val="24"/>
          <w:szCs w:val="24"/>
        </w:rPr>
        <w:t xml:space="preserve"> </w:t>
      </w:r>
      <w:r w:rsidR="00062D46" w:rsidRPr="00062D46">
        <w:rPr>
          <w:rFonts w:ascii="Times New Roman" w:hAnsi="Times New Roman" w:cs="Times New Roman"/>
          <w:color w:val="222222"/>
          <w:sz w:val="24"/>
          <w:szCs w:val="24"/>
          <w:shd w:val="clear" w:color="auto" w:fill="FFFFFF"/>
        </w:rPr>
        <w:t xml:space="preserve">(Farm </w:t>
      </w:r>
      <w:r w:rsidR="00062D46" w:rsidRPr="00062D46">
        <w:rPr>
          <w:rFonts w:ascii="Times New Roman" w:hAnsi="Times New Roman" w:cs="Times New Roman"/>
          <w:i/>
          <w:color w:val="222222"/>
          <w:sz w:val="24"/>
          <w:szCs w:val="24"/>
          <w:shd w:val="clear" w:color="auto" w:fill="FFFFFF"/>
        </w:rPr>
        <w:t>et al</w:t>
      </w:r>
      <w:r w:rsidR="00062D46" w:rsidRPr="00062D46">
        <w:rPr>
          <w:rFonts w:ascii="Times New Roman" w:hAnsi="Times New Roman" w:cs="Times New Roman"/>
          <w:color w:val="222222"/>
          <w:sz w:val="24"/>
          <w:szCs w:val="24"/>
          <w:shd w:val="clear" w:color="auto" w:fill="FFFFFF"/>
        </w:rPr>
        <w:t>., 2021)</w:t>
      </w:r>
      <w:r w:rsidRPr="00062D46">
        <w:rPr>
          <w:rFonts w:ascii="Times New Roman" w:eastAsia="Times New Roman" w:hAnsi="Times New Roman" w:cs="Times New Roman"/>
          <w:sz w:val="24"/>
          <w:szCs w:val="24"/>
        </w:rPr>
        <w:t>.</w:t>
      </w:r>
    </w:p>
    <w:p w14:paraId="0267CF49"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4.3 Leeds City Council</w:t>
      </w:r>
    </w:p>
    <w:p w14:paraId="6387E71A" w14:textId="7D3D6D50"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Leeds has a very friendly and innovative model of Early Help and is based on the Family Hub network. These hubs are both physical and virtual access points where most services are available to families</w:t>
      </w:r>
      <w:r w:rsidR="006B3C9D">
        <w:rPr>
          <w:rFonts w:ascii="Times New Roman" w:eastAsia="Times New Roman" w:hAnsi="Times New Roman" w:cs="Times New Roman"/>
          <w:sz w:val="24"/>
          <w:szCs w:val="24"/>
        </w:rPr>
        <w:t xml:space="preserve"> (Leeds City Council, 2025)</w:t>
      </w:r>
      <w:r w:rsidRPr="000C4D4B">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6FB9CA81"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Family Hubs &amp; Team Structure:</w:t>
      </w:r>
    </w:p>
    <w:p w14:paraId="459AA396"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Leeds has a total of seven Family Hubs spread across the city, with all of them having multi-disciplinary staff (early help practitioners, social workers, substance-use coordinators, mental health leads, SEND coordinators, and even police officers). </w:t>
      </w:r>
    </w:p>
    <w:p w14:paraId="58827A8C" w14:textId="02810C1B"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Such hubs will be used as one-stop shops, that is, families would not be required to repeat their stories: co-location and integration of their services</w:t>
      </w:r>
      <w:r w:rsidR="006B3C9D">
        <w:rPr>
          <w:rFonts w:ascii="Times New Roman" w:eastAsia="Times New Roman" w:hAnsi="Times New Roman" w:cs="Times New Roman"/>
          <w:sz w:val="24"/>
          <w:szCs w:val="24"/>
        </w:rPr>
        <w:t xml:space="preserve"> </w:t>
      </w:r>
      <w:r w:rsidR="006B3C9D" w:rsidRPr="000C4D4B">
        <w:rPr>
          <w:rFonts w:ascii="Times New Roman" w:hAnsi="Times New Roman" w:cs="Times New Roman"/>
          <w:bCs/>
          <w:sz w:val="24"/>
          <w:szCs w:val="24"/>
        </w:rPr>
        <w:t>(Carroll and Crawford, 2024)</w:t>
      </w:r>
      <w:r w:rsidRPr="00D4564F">
        <w:rPr>
          <w:rFonts w:ascii="Times New Roman" w:eastAsia="Times New Roman" w:hAnsi="Times New Roman" w:cs="Times New Roman"/>
          <w:sz w:val="24"/>
          <w:szCs w:val="24"/>
        </w:rPr>
        <w:t xml:space="preserve">. </w:t>
      </w:r>
    </w:p>
    <w:p w14:paraId="20A42A86"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Early Help Front Door staff work with the social care duty services to triage referrals and make referrals. </w:t>
      </w:r>
    </w:p>
    <w:p w14:paraId="55000C1A"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Access &amp; Communication:</w:t>
      </w:r>
    </w:p>
    <w:p w14:paraId="7DDD2ED6" w14:textId="578B93BF"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w:t>
      </w:r>
      <w:r w:rsidR="00447624" w:rsidRPr="00D4564F">
        <w:rPr>
          <w:rFonts w:ascii="Times New Roman" w:eastAsia="Times New Roman" w:hAnsi="Times New Roman" w:cs="Times New Roman"/>
          <w:sz w:val="24"/>
          <w:szCs w:val="24"/>
        </w:rPr>
        <w:t>methods of functioning of the Early Help Front Door and the constitution of the multi-disciplinary teams have</w:t>
      </w:r>
      <w:r w:rsidRPr="00D4564F">
        <w:rPr>
          <w:rFonts w:ascii="Times New Roman" w:eastAsia="Times New Roman" w:hAnsi="Times New Roman" w:cs="Times New Roman"/>
          <w:sz w:val="24"/>
          <w:szCs w:val="24"/>
        </w:rPr>
        <w:t xml:space="preserve"> been explained in very simple language in a one-minute guide published by Leeds (PDF). </w:t>
      </w:r>
    </w:p>
    <w:p w14:paraId="295ACF70" w14:textId="4FEA1E7A"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They pay more attention to the fact that Early Help is voluntary, consent-based and starts at a young age; they </w:t>
      </w:r>
      <w:r w:rsidR="7B913F28" w:rsidRPr="1EA6BBCF">
        <w:rPr>
          <w:rFonts w:ascii="Times New Roman" w:eastAsia="Times New Roman" w:hAnsi="Times New Roman" w:cs="Times New Roman"/>
          <w:sz w:val="24"/>
          <w:szCs w:val="24"/>
        </w:rPr>
        <w:t>emphasize</w:t>
      </w:r>
      <w:r w:rsidRPr="00D4564F">
        <w:rPr>
          <w:rFonts w:ascii="Times New Roman" w:eastAsia="Times New Roman" w:hAnsi="Times New Roman" w:cs="Times New Roman"/>
          <w:sz w:val="24"/>
          <w:szCs w:val="24"/>
        </w:rPr>
        <w:t xml:space="preserve"> the principle of collaboration (right conversations, right people, right time). </w:t>
      </w:r>
    </w:p>
    <w:p w14:paraId="1BD4D3BB" w14:textId="77777777" w:rsidR="00D4564F" w:rsidRPr="000C4D4B"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contact information is also evident: there is a single central phone number (0113 535 0185) and one email where the families and professionals can access the hubs</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bCs/>
          <w:sz w:val="24"/>
          <w:szCs w:val="24"/>
        </w:rPr>
        <w:t>(Carroll and Crawford, 2024)</w:t>
      </w:r>
      <w:r w:rsidRPr="000C4D4B">
        <w:rPr>
          <w:rFonts w:ascii="Times New Roman" w:eastAsia="Times New Roman" w:hAnsi="Times New Roman" w:cs="Times New Roman"/>
          <w:sz w:val="24"/>
          <w:szCs w:val="24"/>
        </w:rPr>
        <w:t xml:space="preserve">. </w:t>
      </w:r>
    </w:p>
    <w:p w14:paraId="4ECB70D1"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The multi-agency philosophy of service and integration:</w:t>
      </w:r>
    </w:p>
    <w:p w14:paraId="6DB3F17E"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 xml:space="preserve">The hubs can be described as an intensive multi-agency model: the one-minute guide indicates that health, housing, policing, and social care professionals are located within the same space, and decisions are taken together. </w:t>
      </w:r>
    </w:p>
    <w:p w14:paraId="2B445A5F"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other practice model that Leeds is promoting is restorative working: developing trust, focusing on strengths and maintaining relationships</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color w:val="222222"/>
          <w:sz w:val="24"/>
          <w:szCs w:val="24"/>
          <w:shd w:val="clear" w:color="auto" w:fill="FFFFFF"/>
        </w:rPr>
        <w:t>(</w:t>
      </w:r>
      <w:proofErr w:type="spellStart"/>
      <w:r w:rsidR="000C4D4B" w:rsidRPr="000C4D4B">
        <w:rPr>
          <w:rFonts w:ascii="Times New Roman" w:hAnsi="Times New Roman" w:cs="Times New Roman"/>
          <w:color w:val="222222"/>
          <w:sz w:val="24"/>
          <w:szCs w:val="24"/>
          <w:shd w:val="clear" w:color="auto" w:fill="FFFFFF"/>
        </w:rPr>
        <w:t>Phiri</w:t>
      </w:r>
      <w:proofErr w:type="spellEnd"/>
      <w:r w:rsidR="000C4D4B" w:rsidRPr="000C4D4B">
        <w:rPr>
          <w:rFonts w:ascii="Times New Roman" w:hAnsi="Times New Roman" w:cs="Times New Roman"/>
          <w:color w:val="222222"/>
          <w:sz w:val="24"/>
          <w:szCs w:val="24"/>
          <w:shd w:val="clear" w:color="auto" w:fill="FFFFFF"/>
        </w:rPr>
        <w:t xml:space="preserve"> </w:t>
      </w:r>
      <w:r w:rsidR="000C4D4B" w:rsidRPr="000C4D4B">
        <w:rPr>
          <w:rFonts w:ascii="Times New Roman" w:hAnsi="Times New Roman" w:cs="Times New Roman"/>
          <w:i/>
          <w:color w:val="222222"/>
          <w:sz w:val="24"/>
          <w:szCs w:val="24"/>
          <w:shd w:val="clear" w:color="auto" w:fill="FFFFFF"/>
        </w:rPr>
        <w:t>et al</w:t>
      </w:r>
      <w:r w:rsidR="000C4D4B" w:rsidRPr="000C4D4B">
        <w:rPr>
          <w:rFonts w:ascii="Times New Roman" w:hAnsi="Times New Roman" w:cs="Times New Roman"/>
          <w:color w:val="222222"/>
          <w:sz w:val="24"/>
          <w:szCs w:val="24"/>
          <w:shd w:val="clear" w:color="auto" w:fill="FFFFFF"/>
        </w:rPr>
        <w:t>., 2024)</w:t>
      </w:r>
      <w:r w:rsidRPr="000C4D4B">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784BC20E"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User Experience:</w:t>
      </w:r>
    </w:p>
    <w:p w14:paraId="0D60813C"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site is very usable: the tutorial that lasts one minute simplifies the complex processes, and families grasp within a short time what they may expect.</w:t>
      </w:r>
    </w:p>
    <w:p w14:paraId="4A4A8EDF"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location of the Family Hubs in the city is physical, thus making support not just digital.</w:t>
      </w:r>
    </w:p>
    <w:p w14:paraId="2957E412" w14:textId="77777777" w:rsidR="00D4564F" w:rsidRPr="009C0548" w:rsidRDefault="00D4564F" w:rsidP="00447624">
      <w:pPr>
        <w:spacing w:line="360" w:lineRule="auto"/>
        <w:jc w:val="both"/>
        <w:rPr>
          <w:rFonts w:ascii="Times New Roman" w:eastAsia="Times New Roman" w:hAnsi="Times New Roman" w:cs="Times New Roman"/>
          <w:b/>
          <w:sz w:val="24"/>
          <w:szCs w:val="24"/>
        </w:rPr>
      </w:pPr>
      <w:r w:rsidRPr="009C0548">
        <w:rPr>
          <w:rFonts w:ascii="Times New Roman" w:eastAsia="Times New Roman" w:hAnsi="Times New Roman" w:cs="Times New Roman"/>
          <w:b/>
          <w:sz w:val="24"/>
          <w:szCs w:val="24"/>
        </w:rPr>
        <w:t>Strengths &amp; Weaknesses:</w:t>
      </w:r>
    </w:p>
    <w:p w14:paraId="2BD53EF6"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9C0548">
        <w:rPr>
          <w:rFonts w:ascii="Times New Roman" w:eastAsia="Times New Roman" w:hAnsi="Times New Roman" w:cs="Times New Roman"/>
          <w:b/>
          <w:sz w:val="24"/>
          <w:szCs w:val="24"/>
        </w:rPr>
        <w:t>Strengths:</w:t>
      </w:r>
      <w:r w:rsidRPr="00D4564F">
        <w:rPr>
          <w:rFonts w:ascii="Times New Roman" w:eastAsia="Times New Roman" w:hAnsi="Times New Roman" w:cs="Times New Roman"/>
          <w:sz w:val="24"/>
          <w:szCs w:val="24"/>
        </w:rPr>
        <w:t xml:space="preserve"> Physical and digital model S: Multi-agency teams, which are highly accessible, integrated, and have astonishing communication tools (one-minute guides) S: Person-</w:t>
      </w:r>
      <w:proofErr w:type="spellStart"/>
      <w:r w:rsidRPr="00D4564F">
        <w:rPr>
          <w:rFonts w:ascii="Times New Roman" w:eastAsia="Times New Roman" w:hAnsi="Times New Roman" w:cs="Times New Roman"/>
          <w:sz w:val="24"/>
          <w:szCs w:val="24"/>
        </w:rPr>
        <w:t>centred</w:t>
      </w:r>
      <w:proofErr w:type="spellEnd"/>
      <w:r w:rsidRPr="00D4564F">
        <w:rPr>
          <w:rFonts w:ascii="Times New Roman" w:eastAsia="Times New Roman" w:hAnsi="Times New Roman" w:cs="Times New Roman"/>
          <w:sz w:val="24"/>
          <w:szCs w:val="24"/>
        </w:rPr>
        <w:t xml:space="preserve"> philosophy.</w:t>
      </w:r>
    </w:p>
    <w:p w14:paraId="2EDD3497" w14:textId="77777777" w:rsidR="00D4564F" w:rsidRPr="00D4564F" w:rsidRDefault="00D4564F" w:rsidP="00447624">
      <w:pPr>
        <w:spacing w:line="360" w:lineRule="auto"/>
        <w:jc w:val="both"/>
        <w:rPr>
          <w:rFonts w:ascii="Times New Roman" w:eastAsia="Times New Roman" w:hAnsi="Times New Roman" w:cs="Times New Roman"/>
          <w:sz w:val="24"/>
          <w:szCs w:val="24"/>
        </w:rPr>
      </w:pPr>
      <w:r w:rsidRPr="009C0548">
        <w:rPr>
          <w:rFonts w:ascii="Times New Roman" w:eastAsia="Times New Roman" w:hAnsi="Times New Roman" w:cs="Times New Roman"/>
          <w:b/>
          <w:sz w:val="24"/>
          <w:szCs w:val="24"/>
        </w:rPr>
        <w:t>Weaknesses:</w:t>
      </w:r>
      <w:r w:rsidRPr="00D4564F">
        <w:rPr>
          <w:rFonts w:ascii="Times New Roman" w:eastAsia="Times New Roman" w:hAnsi="Times New Roman" w:cs="Times New Roman"/>
          <w:sz w:val="24"/>
          <w:szCs w:val="24"/>
        </w:rPr>
        <w:t xml:space="preserve"> may lack intensive details on simplified guide, digital referral may be upheld, a portion of the operations is phone/email-based, and this may limit the capability to obtain it simply</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color w:val="222222"/>
          <w:sz w:val="24"/>
          <w:szCs w:val="24"/>
          <w:shd w:val="clear" w:color="auto" w:fill="FFFFFF"/>
        </w:rPr>
        <w:t>(</w:t>
      </w:r>
      <w:proofErr w:type="spellStart"/>
      <w:r w:rsidR="000C4D4B" w:rsidRPr="000C4D4B">
        <w:rPr>
          <w:rFonts w:ascii="Times New Roman" w:hAnsi="Times New Roman" w:cs="Times New Roman"/>
          <w:color w:val="222222"/>
          <w:sz w:val="24"/>
          <w:szCs w:val="24"/>
          <w:shd w:val="clear" w:color="auto" w:fill="FFFFFF"/>
        </w:rPr>
        <w:t>Phiri</w:t>
      </w:r>
      <w:proofErr w:type="spellEnd"/>
      <w:r w:rsidR="000C4D4B" w:rsidRPr="000C4D4B">
        <w:rPr>
          <w:rFonts w:ascii="Times New Roman" w:hAnsi="Times New Roman" w:cs="Times New Roman"/>
          <w:color w:val="222222"/>
          <w:sz w:val="24"/>
          <w:szCs w:val="24"/>
          <w:shd w:val="clear" w:color="auto" w:fill="FFFFFF"/>
        </w:rPr>
        <w:t xml:space="preserve"> </w:t>
      </w:r>
      <w:r w:rsidR="000C4D4B" w:rsidRPr="000C4D4B">
        <w:rPr>
          <w:rFonts w:ascii="Times New Roman" w:hAnsi="Times New Roman" w:cs="Times New Roman"/>
          <w:i/>
          <w:color w:val="222222"/>
          <w:sz w:val="24"/>
          <w:szCs w:val="24"/>
          <w:shd w:val="clear" w:color="auto" w:fill="FFFFFF"/>
        </w:rPr>
        <w:t>et al</w:t>
      </w:r>
      <w:r w:rsidR="000C4D4B" w:rsidRPr="000C4D4B">
        <w:rPr>
          <w:rFonts w:ascii="Times New Roman" w:hAnsi="Times New Roman" w:cs="Times New Roman"/>
          <w:color w:val="222222"/>
          <w:sz w:val="24"/>
          <w:szCs w:val="24"/>
          <w:shd w:val="clear" w:color="auto" w:fill="FFFFFF"/>
        </w:rPr>
        <w:t>., 2024)</w:t>
      </w:r>
      <w:r w:rsidRPr="000C4D4B">
        <w:rPr>
          <w:rFonts w:ascii="Times New Roman" w:eastAsia="Times New Roman" w:hAnsi="Times New Roman" w:cs="Times New Roman"/>
          <w:sz w:val="24"/>
          <w:szCs w:val="24"/>
        </w:rPr>
        <w:t>.</w:t>
      </w:r>
    </w:p>
    <w:p w14:paraId="77375ACC" w14:textId="77777777" w:rsidR="00D4564F" w:rsidRPr="009C0548" w:rsidRDefault="00D4564F" w:rsidP="009C0548">
      <w:pPr>
        <w:pStyle w:val="Heading1"/>
        <w:rPr>
          <w:sz w:val="24"/>
          <w:szCs w:val="24"/>
        </w:rPr>
      </w:pPr>
      <w:bookmarkStart w:id="5" w:name="_Toc214542885"/>
      <w:r w:rsidRPr="009C0548">
        <w:rPr>
          <w:sz w:val="24"/>
          <w:szCs w:val="24"/>
        </w:rPr>
        <w:t>5. Comparative Analysis</w:t>
      </w:r>
      <w:bookmarkEnd w:id="5"/>
      <w:r w:rsidRPr="009C0548">
        <w:rPr>
          <w:sz w:val="24"/>
          <w:szCs w:val="24"/>
        </w:rPr>
        <w:t xml:space="preserve"> </w:t>
      </w:r>
    </w:p>
    <w:p w14:paraId="21A32B10" w14:textId="2A0D9B1E" w:rsidR="00D4564F" w:rsidRPr="00D4564F"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The friendliness, well-</w:t>
      </w:r>
      <w:r w:rsidR="2CF2EC25" w:rsidRPr="00D4564F">
        <w:rPr>
          <w:rFonts w:ascii="Times New Roman" w:eastAsia="Times New Roman" w:hAnsi="Times New Roman" w:cs="Times New Roman"/>
          <w:sz w:val="24"/>
          <w:szCs w:val="24"/>
        </w:rPr>
        <w:t>organized</w:t>
      </w:r>
      <w:r w:rsidRPr="00D4564F">
        <w:rPr>
          <w:rFonts w:ascii="Times New Roman" w:eastAsia="Times New Roman" w:hAnsi="Times New Roman" w:cs="Times New Roman"/>
          <w:sz w:val="24"/>
          <w:szCs w:val="24"/>
        </w:rPr>
        <w:t xml:space="preserve"> and family-friendly approach has the most positive implications </w:t>
      </w:r>
      <w:r w:rsidR="366E9140" w:rsidRPr="00D4564F">
        <w:rPr>
          <w:rFonts w:ascii="Times New Roman" w:eastAsia="Times New Roman" w:hAnsi="Times New Roman" w:cs="Times New Roman"/>
          <w:sz w:val="24"/>
          <w:szCs w:val="24"/>
        </w:rPr>
        <w:t>for</w:t>
      </w:r>
      <w:r w:rsidRPr="00D4564F">
        <w:rPr>
          <w:rFonts w:ascii="Times New Roman" w:eastAsia="Times New Roman" w:hAnsi="Times New Roman" w:cs="Times New Roman"/>
          <w:sz w:val="24"/>
          <w:szCs w:val="24"/>
        </w:rPr>
        <w:t xml:space="preserve"> Leeds City Council, primarily due to its Family Hubs model, one-minute guides and one-minute inter-agency presentation. Staffordshire provides precise instructions and expert guidance, but it would appear more detailed and unfriendly to the families. Leicestershire is more informative and less user-friendly in its design, yet it offers a more detailed description of the service and different routes of referral. Overall, Leeds is the most usable and comprehensible, Staffordshire the most transparent of procedures, and Leicestershire the most transparent of services</w:t>
      </w:r>
      <w:r w:rsidR="000C4D4B">
        <w:rPr>
          <w:rFonts w:ascii="Times New Roman" w:eastAsia="Times New Roman" w:hAnsi="Times New Roman" w:cs="Times New Roman"/>
          <w:sz w:val="24"/>
          <w:szCs w:val="24"/>
        </w:rPr>
        <w:t xml:space="preserve"> </w:t>
      </w:r>
      <w:r w:rsidR="000C4D4B" w:rsidRPr="000C4D4B">
        <w:rPr>
          <w:rFonts w:ascii="Times New Roman" w:hAnsi="Times New Roman" w:cs="Times New Roman"/>
          <w:color w:val="222222"/>
          <w:sz w:val="24"/>
          <w:szCs w:val="24"/>
          <w:shd w:val="clear" w:color="auto" w:fill="FFFFFF"/>
        </w:rPr>
        <w:t>(El</w:t>
      </w:r>
      <w:r w:rsidR="000C4D4B" w:rsidRPr="000C4D4B">
        <w:rPr>
          <w:rFonts w:ascii="Cambria Math" w:hAnsi="Cambria Math" w:cs="Cambria Math"/>
          <w:color w:val="222222"/>
          <w:sz w:val="24"/>
          <w:szCs w:val="24"/>
          <w:shd w:val="clear" w:color="auto" w:fill="FFFFFF"/>
        </w:rPr>
        <w:t>‐</w:t>
      </w:r>
      <w:proofErr w:type="spellStart"/>
      <w:r w:rsidR="000C4D4B" w:rsidRPr="000C4D4B">
        <w:rPr>
          <w:rFonts w:ascii="Times New Roman" w:hAnsi="Times New Roman" w:cs="Times New Roman"/>
          <w:color w:val="222222"/>
          <w:sz w:val="24"/>
          <w:szCs w:val="24"/>
          <w:shd w:val="clear" w:color="auto" w:fill="FFFFFF"/>
        </w:rPr>
        <w:t>Hoss</w:t>
      </w:r>
      <w:proofErr w:type="spellEnd"/>
      <w:r w:rsidR="000C4D4B" w:rsidRPr="000C4D4B">
        <w:rPr>
          <w:rFonts w:ascii="Times New Roman" w:hAnsi="Times New Roman" w:cs="Times New Roman"/>
          <w:color w:val="222222"/>
          <w:sz w:val="24"/>
          <w:szCs w:val="24"/>
          <w:shd w:val="clear" w:color="auto" w:fill="FFFFFF"/>
        </w:rPr>
        <w:t xml:space="preserve"> </w:t>
      </w:r>
      <w:r w:rsidR="000C4D4B" w:rsidRPr="000C4D4B">
        <w:rPr>
          <w:rFonts w:ascii="Times New Roman" w:hAnsi="Times New Roman" w:cs="Times New Roman"/>
          <w:i/>
          <w:color w:val="222222"/>
          <w:sz w:val="24"/>
          <w:szCs w:val="24"/>
          <w:shd w:val="clear" w:color="auto" w:fill="FFFFFF"/>
        </w:rPr>
        <w:t>et al</w:t>
      </w:r>
      <w:r w:rsidR="000C4D4B" w:rsidRPr="000C4D4B">
        <w:rPr>
          <w:rFonts w:ascii="Times New Roman" w:hAnsi="Times New Roman" w:cs="Times New Roman"/>
          <w:color w:val="222222"/>
          <w:sz w:val="24"/>
          <w:szCs w:val="24"/>
          <w:shd w:val="clear" w:color="auto" w:fill="FFFFFF"/>
        </w:rPr>
        <w:t>., 2023)</w:t>
      </w:r>
      <w:r w:rsidRPr="000C4D4B">
        <w:rPr>
          <w:rFonts w:ascii="Times New Roman" w:eastAsia="Times New Roman" w:hAnsi="Times New Roman" w:cs="Times New Roman"/>
          <w:sz w:val="24"/>
          <w:szCs w:val="24"/>
        </w:rPr>
        <w:t>.</w:t>
      </w:r>
      <w:r w:rsidRPr="00D4564F">
        <w:rPr>
          <w:rFonts w:ascii="Times New Roman" w:eastAsia="Times New Roman" w:hAnsi="Times New Roman" w:cs="Times New Roman"/>
          <w:sz w:val="24"/>
          <w:szCs w:val="24"/>
        </w:rPr>
        <w:t xml:space="preserve"> </w:t>
      </w:r>
    </w:p>
    <w:p w14:paraId="0BB7CE78" w14:textId="77777777" w:rsidR="009C0548" w:rsidRDefault="009C0548">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25789A47" w14:textId="77777777" w:rsidR="00D4564F" w:rsidRPr="009C0548" w:rsidRDefault="00D4564F" w:rsidP="009C0548">
      <w:pPr>
        <w:pStyle w:val="Heading1"/>
        <w:rPr>
          <w:sz w:val="24"/>
          <w:szCs w:val="24"/>
        </w:rPr>
      </w:pPr>
      <w:bookmarkStart w:id="6" w:name="_Toc214542886"/>
      <w:r w:rsidRPr="009C0548">
        <w:rPr>
          <w:sz w:val="24"/>
          <w:szCs w:val="24"/>
        </w:rPr>
        <w:t>6. Conclusion and Recommendations</w:t>
      </w:r>
      <w:bookmarkEnd w:id="6"/>
    </w:p>
    <w:p w14:paraId="1EC3509D" w14:textId="5FF0A67F" w:rsidR="00CE4BB3" w:rsidRDefault="00D4564F" w:rsidP="00447624">
      <w:pPr>
        <w:spacing w:line="360" w:lineRule="auto"/>
        <w:jc w:val="both"/>
        <w:rPr>
          <w:rFonts w:ascii="Times New Roman" w:eastAsia="Times New Roman" w:hAnsi="Times New Roman" w:cs="Times New Roman"/>
          <w:sz w:val="24"/>
          <w:szCs w:val="24"/>
        </w:rPr>
      </w:pPr>
      <w:r w:rsidRPr="00D4564F">
        <w:rPr>
          <w:rFonts w:ascii="Times New Roman" w:eastAsia="Times New Roman" w:hAnsi="Times New Roman" w:cs="Times New Roman"/>
          <w:sz w:val="24"/>
          <w:szCs w:val="24"/>
        </w:rPr>
        <w:t>Overall, the information about the Early Help and the coherent descriptions and Family Hubs provided by the Leeds City Council are the most convenient and the easiest to use, and the practical advice which evaluates not only the family but also the professional too. Staffordshire has a high level of procedural clarity, and Leicestershire is broad in terms of service provision; however, both may be enhanced by being easier to use. To make Early Help signposting more effective, the three authorities would benefit from more visual elements (videos or infographics), clear language, better online referral, and mobile navigation. Making the Early Help more visible on the homepages and offering family-</w:t>
      </w:r>
      <w:proofErr w:type="spellStart"/>
      <w:r w:rsidRPr="00D4564F">
        <w:rPr>
          <w:rFonts w:ascii="Times New Roman" w:eastAsia="Times New Roman" w:hAnsi="Times New Roman" w:cs="Times New Roman"/>
          <w:sz w:val="24"/>
          <w:szCs w:val="24"/>
        </w:rPr>
        <w:t>centred</w:t>
      </w:r>
      <w:proofErr w:type="spellEnd"/>
      <w:r w:rsidRPr="00D4564F">
        <w:rPr>
          <w:rFonts w:ascii="Times New Roman" w:eastAsia="Times New Roman" w:hAnsi="Times New Roman" w:cs="Times New Roman"/>
          <w:sz w:val="24"/>
          <w:szCs w:val="24"/>
        </w:rPr>
        <w:t xml:space="preserve"> advice regularly would also reduce the hurdles and encourage getting in touch with the families who address themselves to the support at earlier stages.</w:t>
      </w:r>
    </w:p>
    <w:p w14:paraId="45F86110" w14:textId="77777777" w:rsidR="00CE4BB3" w:rsidRDefault="00CE4BB3">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4B08E55" w14:textId="77777777" w:rsidR="00844AD6" w:rsidRDefault="00CE4BB3" w:rsidP="00CE4BB3">
      <w:pPr>
        <w:pStyle w:val="Heading1"/>
        <w:rPr>
          <w:sz w:val="24"/>
          <w:szCs w:val="24"/>
        </w:rPr>
      </w:pPr>
      <w:bookmarkStart w:id="7" w:name="_Toc214542887"/>
      <w:r w:rsidRPr="00CE4BB3">
        <w:rPr>
          <w:sz w:val="24"/>
          <w:szCs w:val="24"/>
        </w:rPr>
        <w:t>References</w:t>
      </w:r>
      <w:bookmarkEnd w:id="7"/>
    </w:p>
    <w:p w14:paraId="1D363CF2"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r w:rsidRPr="006B3C9D">
        <w:rPr>
          <w:rFonts w:ascii="Times New Roman" w:hAnsi="Times New Roman" w:cs="Times New Roman"/>
          <w:sz w:val="24"/>
          <w:szCs w:val="24"/>
          <w:shd w:val="clear" w:color="auto" w:fill="FFFFFF"/>
        </w:rPr>
        <w:t xml:space="preserve">Amos, N.J. (2024) ‘A thesis of clinical research and practice: Part A: A scoping review of the contribution of the charitable sector in supporting the mental health and wellbeing of children and young people in England Part B: A reflexive thematic analysis of early help roles, networks and processes experienced by practitioners in a south of England place-based early help system (Doctoral dissertation, University of Surrey)’, </w:t>
      </w:r>
    </w:p>
    <w:p w14:paraId="44CCCD48" w14:textId="77777777" w:rsidR="006B3C9D" w:rsidRPr="006B3C9D" w:rsidRDefault="006B3C9D" w:rsidP="006B3C9D">
      <w:pPr>
        <w:spacing w:line="360" w:lineRule="auto"/>
        <w:jc w:val="both"/>
        <w:rPr>
          <w:rFonts w:ascii="Times New Roman" w:hAnsi="Times New Roman" w:cs="Times New Roman"/>
          <w:b/>
          <w:bCs/>
          <w:sz w:val="24"/>
          <w:szCs w:val="24"/>
        </w:rPr>
      </w:pPr>
      <w:r w:rsidRPr="006B3C9D">
        <w:rPr>
          <w:rFonts w:ascii="Times New Roman" w:hAnsi="Times New Roman" w:cs="Times New Roman"/>
          <w:sz w:val="24"/>
          <w:szCs w:val="24"/>
          <w:shd w:val="clear" w:color="auto" w:fill="FFFFFF"/>
        </w:rPr>
        <w:t xml:space="preserve">Carroll, N. and Crawford, A. (2024) ‘Cultivating ‘communities of </w:t>
      </w:r>
      <w:proofErr w:type="spellStart"/>
      <w:r w:rsidRPr="006B3C9D">
        <w:rPr>
          <w:rFonts w:ascii="Times New Roman" w:hAnsi="Times New Roman" w:cs="Times New Roman"/>
          <w:sz w:val="24"/>
          <w:szCs w:val="24"/>
          <w:shd w:val="clear" w:color="auto" w:fill="FFFFFF"/>
        </w:rPr>
        <w:t>practice’to</w:t>
      </w:r>
      <w:proofErr w:type="spellEnd"/>
      <w:r w:rsidRPr="006B3C9D">
        <w:rPr>
          <w:rFonts w:ascii="Times New Roman" w:hAnsi="Times New Roman" w:cs="Times New Roman"/>
          <w:sz w:val="24"/>
          <w:szCs w:val="24"/>
          <w:shd w:val="clear" w:color="auto" w:fill="FFFFFF"/>
        </w:rPr>
        <w:t xml:space="preserve"> tackle civic policy challenges: insights from local government-academic collaboration in Leeds’, Evidence &amp; Policy, 20(4), pp.421-439.</w:t>
      </w:r>
      <w:r w:rsidRPr="006B3C9D">
        <w:rPr>
          <w:rFonts w:ascii="Times New Roman" w:hAnsi="Times New Roman" w:cs="Times New Roman"/>
          <w:sz w:val="24"/>
          <w:szCs w:val="24"/>
        </w:rPr>
        <w:t xml:space="preserve">  </w:t>
      </w:r>
    </w:p>
    <w:p w14:paraId="7FEC13ED"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sz w:val="24"/>
          <w:szCs w:val="24"/>
          <w:shd w:val="clear" w:color="auto" w:fill="FFFFFF"/>
        </w:rPr>
        <w:t xml:space="preserve">Department of Education (2022) </w:t>
      </w:r>
      <w:r>
        <w:rPr>
          <w:rFonts w:ascii="Times New Roman" w:hAnsi="Times New Roman" w:cs="Times New Roman"/>
          <w:i/>
          <w:iCs/>
          <w:sz w:val="24"/>
          <w:szCs w:val="24"/>
          <w:shd w:val="clear" w:color="auto" w:fill="FFFFFF"/>
        </w:rPr>
        <w:t>Early Help System Guide</w:t>
      </w:r>
      <w:r>
        <w:rPr>
          <w:rFonts w:ascii="Times New Roman" w:hAnsi="Times New Roman" w:cs="Times New Roman"/>
          <w:sz w:val="24"/>
          <w:szCs w:val="24"/>
          <w:shd w:val="clear" w:color="auto" w:fill="FFFFFF"/>
        </w:rPr>
        <w:t xml:space="preserve">. Available at: </w:t>
      </w:r>
      <w:hyperlink r:id="rId9" w:history="1">
        <w:r w:rsidRPr="00826E90">
          <w:rPr>
            <w:rStyle w:val="Hyperlink"/>
            <w:rFonts w:ascii="Times New Roman" w:hAnsi="Times New Roman" w:cs="Times New Roman"/>
            <w:sz w:val="24"/>
            <w:szCs w:val="24"/>
            <w:shd w:val="clear" w:color="auto" w:fill="FFFFFF"/>
          </w:rPr>
          <w:t>https://assets.publishing.service.gov.uk/media/628de13be90e071f5f7e1bd2/Early_Help_System_Guide.pdf</w:t>
        </w:r>
      </w:hyperlink>
      <w:r>
        <w:rPr>
          <w:rFonts w:ascii="Times New Roman" w:hAnsi="Times New Roman" w:cs="Times New Roman"/>
          <w:sz w:val="24"/>
          <w:szCs w:val="24"/>
          <w:shd w:val="clear" w:color="auto" w:fill="FFFFFF"/>
        </w:rPr>
        <w:t>. (Accessed 20/11/2025).</w:t>
      </w:r>
    </w:p>
    <w:p w14:paraId="1EC563F6"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r w:rsidRPr="006B3C9D">
        <w:rPr>
          <w:rFonts w:ascii="Times New Roman" w:hAnsi="Times New Roman" w:cs="Times New Roman"/>
          <w:sz w:val="24"/>
          <w:szCs w:val="24"/>
          <w:shd w:val="clear" w:color="auto" w:fill="FFFFFF"/>
        </w:rPr>
        <w:t>El‐</w:t>
      </w:r>
      <w:proofErr w:type="spellStart"/>
      <w:r w:rsidRPr="006B3C9D">
        <w:rPr>
          <w:rFonts w:ascii="Times New Roman" w:hAnsi="Times New Roman" w:cs="Times New Roman"/>
          <w:sz w:val="24"/>
          <w:szCs w:val="24"/>
          <w:shd w:val="clear" w:color="auto" w:fill="FFFFFF"/>
        </w:rPr>
        <w:t>Hoss</w:t>
      </w:r>
      <w:proofErr w:type="spellEnd"/>
      <w:r w:rsidRPr="006B3C9D">
        <w:rPr>
          <w:rFonts w:ascii="Times New Roman" w:hAnsi="Times New Roman" w:cs="Times New Roman"/>
          <w:sz w:val="24"/>
          <w:szCs w:val="24"/>
          <w:shd w:val="clear" w:color="auto" w:fill="FFFFFF"/>
        </w:rPr>
        <w:t xml:space="preserve">, T., Thomas, F., </w:t>
      </w:r>
      <w:proofErr w:type="spellStart"/>
      <w:r w:rsidRPr="006B3C9D">
        <w:rPr>
          <w:rFonts w:ascii="Times New Roman" w:hAnsi="Times New Roman" w:cs="Times New Roman"/>
          <w:sz w:val="24"/>
          <w:szCs w:val="24"/>
          <w:shd w:val="clear" w:color="auto" w:fill="FFFFFF"/>
        </w:rPr>
        <w:t>Gradinger</w:t>
      </w:r>
      <w:proofErr w:type="spellEnd"/>
      <w:r w:rsidRPr="006B3C9D">
        <w:rPr>
          <w:rFonts w:ascii="Times New Roman" w:hAnsi="Times New Roman" w:cs="Times New Roman"/>
          <w:sz w:val="24"/>
          <w:szCs w:val="24"/>
          <w:shd w:val="clear" w:color="auto" w:fill="FFFFFF"/>
        </w:rPr>
        <w:t xml:space="preserve">, F. and Hughes, S. (2023) ‘The role of the voluntary, community and social enterprise sector in Early Help: Critical reflections from embedded social care research’, Child &amp; Family Social Work, 28(4), pp.1150-1162. </w:t>
      </w:r>
    </w:p>
    <w:p w14:paraId="15988765"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r w:rsidRPr="006B3C9D">
        <w:rPr>
          <w:rFonts w:ascii="Times New Roman" w:hAnsi="Times New Roman" w:cs="Times New Roman"/>
          <w:sz w:val="24"/>
          <w:szCs w:val="24"/>
          <w:shd w:val="clear" w:color="auto" w:fill="FFFFFF"/>
        </w:rPr>
        <w:t xml:space="preserve">Farm, B.P., Leather, S. and Council, P. (2021) ‘Chairman's report’, </w:t>
      </w:r>
    </w:p>
    <w:p w14:paraId="178EFBEB" w14:textId="77777777" w:rsidR="006B3C9D" w:rsidRDefault="006B3C9D" w:rsidP="006B3C9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HM Government (2023) </w:t>
      </w:r>
      <w:r>
        <w:rPr>
          <w:rFonts w:ascii="Times New Roman" w:hAnsi="Times New Roman" w:cs="Times New Roman"/>
          <w:i/>
          <w:iCs/>
          <w:sz w:val="24"/>
          <w:szCs w:val="24"/>
          <w:shd w:val="clear" w:color="auto" w:fill="FFFFFF"/>
        </w:rPr>
        <w:t>Working Together to Safeguard Children 2023</w:t>
      </w:r>
      <w:r>
        <w:rPr>
          <w:rFonts w:ascii="Times New Roman" w:hAnsi="Times New Roman" w:cs="Times New Roman"/>
          <w:sz w:val="24"/>
          <w:szCs w:val="24"/>
          <w:shd w:val="clear" w:color="auto" w:fill="FFFFFF"/>
        </w:rPr>
        <w:t xml:space="preserve">. Available at: </w:t>
      </w:r>
      <w:hyperlink r:id="rId10" w:history="1">
        <w:r w:rsidRPr="00826E90">
          <w:rPr>
            <w:rStyle w:val="Hyperlink"/>
            <w:rFonts w:ascii="Times New Roman" w:hAnsi="Times New Roman" w:cs="Times New Roman"/>
            <w:sz w:val="24"/>
            <w:szCs w:val="24"/>
            <w:shd w:val="clear" w:color="auto" w:fill="FFFFFF"/>
          </w:rPr>
          <w:t>https://assets.publishing.service.gov.uk/media/6849a7b67cba25f610c7db3f/Working_together_to_safeguard_children_2023_-_statutory_guidance.pdf</w:t>
        </w:r>
      </w:hyperlink>
      <w:r>
        <w:rPr>
          <w:rFonts w:ascii="Times New Roman" w:hAnsi="Times New Roman" w:cs="Times New Roman"/>
          <w:sz w:val="24"/>
          <w:szCs w:val="24"/>
          <w:shd w:val="clear" w:color="auto" w:fill="FFFFFF"/>
        </w:rPr>
        <w:t>. (Accessed 20/11/2025).</w:t>
      </w:r>
    </w:p>
    <w:p w14:paraId="6363321F" w14:textId="77777777" w:rsidR="006B3C9D" w:rsidRDefault="006B3C9D" w:rsidP="006B3C9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Leeds City Council (2025) </w:t>
      </w:r>
      <w:r>
        <w:rPr>
          <w:rFonts w:ascii="Times New Roman" w:hAnsi="Times New Roman" w:cs="Times New Roman"/>
          <w:i/>
          <w:iCs/>
          <w:sz w:val="24"/>
          <w:szCs w:val="24"/>
          <w:shd w:val="clear" w:color="auto" w:fill="FFFFFF"/>
        </w:rPr>
        <w:t>Leeds City Council</w:t>
      </w:r>
      <w:r>
        <w:rPr>
          <w:rFonts w:ascii="Times New Roman" w:hAnsi="Times New Roman" w:cs="Times New Roman"/>
          <w:sz w:val="24"/>
          <w:szCs w:val="24"/>
          <w:shd w:val="clear" w:color="auto" w:fill="FFFFFF"/>
        </w:rPr>
        <w:t xml:space="preserve">. Available at: </w:t>
      </w:r>
      <w:hyperlink r:id="rId11" w:history="1">
        <w:r w:rsidRPr="00826E90">
          <w:rPr>
            <w:rStyle w:val="Hyperlink"/>
            <w:rFonts w:ascii="Times New Roman" w:hAnsi="Times New Roman" w:cs="Times New Roman"/>
            <w:sz w:val="24"/>
            <w:szCs w:val="24"/>
            <w:shd w:val="clear" w:color="auto" w:fill="FFFFFF"/>
          </w:rPr>
          <w:t>https://www.leeds.gov.uk/</w:t>
        </w:r>
      </w:hyperlink>
      <w:r>
        <w:rPr>
          <w:rFonts w:ascii="Times New Roman" w:hAnsi="Times New Roman" w:cs="Times New Roman"/>
          <w:sz w:val="24"/>
          <w:szCs w:val="24"/>
          <w:shd w:val="clear" w:color="auto" w:fill="FFFFFF"/>
        </w:rPr>
        <w:t>. (Accessed 20/11/2025).</w:t>
      </w:r>
    </w:p>
    <w:p w14:paraId="6F86C19A" w14:textId="77777777" w:rsidR="006B3C9D" w:rsidRDefault="006B3C9D" w:rsidP="006B3C9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Leicestershire County Council (2025) </w:t>
      </w:r>
      <w:r>
        <w:rPr>
          <w:rFonts w:ascii="Times New Roman" w:hAnsi="Times New Roman" w:cs="Times New Roman"/>
          <w:i/>
          <w:iCs/>
          <w:sz w:val="24"/>
          <w:szCs w:val="24"/>
          <w:shd w:val="clear" w:color="auto" w:fill="FFFFFF"/>
        </w:rPr>
        <w:t>Serving the people of Leicestershire</w:t>
      </w:r>
      <w:r>
        <w:rPr>
          <w:rFonts w:ascii="Times New Roman" w:hAnsi="Times New Roman" w:cs="Times New Roman"/>
          <w:sz w:val="24"/>
          <w:szCs w:val="24"/>
          <w:shd w:val="clear" w:color="auto" w:fill="FFFFFF"/>
        </w:rPr>
        <w:t xml:space="preserve">. Available at: </w:t>
      </w:r>
      <w:hyperlink r:id="rId12" w:history="1">
        <w:r w:rsidRPr="00826E90">
          <w:rPr>
            <w:rStyle w:val="Hyperlink"/>
            <w:rFonts w:ascii="Times New Roman" w:hAnsi="Times New Roman" w:cs="Times New Roman"/>
            <w:sz w:val="24"/>
            <w:szCs w:val="24"/>
            <w:shd w:val="clear" w:color="auto" w:fill="FFFFFF"/>
          </w:rPr>
          <w:t>https://www.leicestershire.gov.uk/</w:t>
        </w:r>
      </w:hyperlink>
      <w:r>
        <w:rPr>
          <w:rFonts w:ascii="Times New Roman" w:hAnsi="Times New Roman" w:cs="Times New Roman"/>
          <w:sz w:val="24"/>
          <w:szCs w:val="24"/>
          <w:shd w:val="clear" w:color="auto" w:fill="FFFFFF"/>
        </w:rPr>
        <w:t>. (Accessed 20/11/2025).</w:t>
      </w:r>
    </w:p>
    <w:p w14:paraId="1FBE11D4" w14:textId="77777777" w:rsidR="006B3C9D" w:rsidRPr="006B3C9D" w:rsidRDefault="006B3C9D" w:rsidP="006B3C9D">
      <w:pPr>
        <w:spacing w:line="360" w:lineRule="auto"/>
        <w:jc w:val="both"/>
        <w:rPr>
          <w:rFonts w:ascii="Times New Roman" w:hAnsi="Times New Roman" w:cs="Times New Roman"/>
          <w:b/>
          <w:sz w:val="24"/>
          <w:szCs w:val="24"/>
        </w:rPr>
      </w:pPr>
      <w:proofErr w:type="spellStart"/>
      <w:r w:rsidRPr="006B3C9D">
        <w:rPr>
          <w:rFonts w:ascii="Times New Roman" w:hAnsi="Times New Roman" w:cs="Times New Roman"/>
          <w:sz w:val="24"/>
          <w:szCs w:val="24"/>
          <w:shd w:val="clear" w:color="auto" w:fill="FFFFFF"/>
        </w:rPr>
        <w:t>Liley</w:t>
      </w:r>
      <w:proofErr w:type="spellEnd"/>
      <w:r w:rsidRPr="006B3C9D">
        <w:rPr>
          <w:rFonts w:ascii="Times New Roman" w:hAnsi="Times New Roman" w:cs="Times New Roman"/>
          <w:sz w:val="24"/>
          <w:szCs w:val="24"/>
          <w:shd w:val="clear" w:color="auto" w:fill="FFFFFF"/>
        </w:rPr>
        <w:t>, D. (2021) ‘Habitats Regulations Assessment of the South Staffordshire Local Plan Review 2018-2038 (Preferred Options)’,</w:t>
      </w:r>
      <w:r w:rsidRPr="006B3C9D">
        <w:rPr>
          <w:rFonts w:ascii="Times New Roman" w:hAnsi="Times New Roman" w:cs="Times New Roman"/>
          <w:sz w:val="24"/>
          <w:szCs w:val="24"/>
        </w:rPr>
        <w:t xml:space="preserve"> </w:t>
      </w:r>
    </w:p>
    <w:p w14:paraId="59BEC69C" w14:textId="77777777" w:rsidR="006B3C9D" w:rsidRPr="006B3C9D" w:rsidRDefault="006B3C9D" w:rsidP="006B3C9D">
      <w:pPr>
        <w:spacing w:line="360" w:lineRule="auto"/>
        <w:jc w:val="both"/>
        <w:rPr>
          <w:rFonts w:ascii="Times New Roman" w:hAnsi="Times New Roman" w:cs="Times New Roman"/>
          <w:b/>
          <w:sz w:val="24"/>
          <w:szCs w:val="24"/>
        </w:rPr>
      </w:pPr>
      <w:r w:rsidRPr="006B3C9D">
        <w:rPr>
          <w:rFonts w:ascii="Times New Roman" w:hAnsi="Times New Roman" w:cs="Times New Roman"/>
          <w:sz w:val="24"/>
          <w:szCs w:val="24"/>
          <w:shd w:val="clear" w:color="auto" w:fill="FFFFFF"/>
        </w:rPr>
        <w:t>Lunt, N., Bainbridge, L. and Rippon, S. (2021) ‘Strengths, assets and place–The emergence of Local Area Coordination initiatives in England and Wales’, Journal of Social Work, 21(5), pp.1041-1064.</w:t>
      </w:r>
      <w:r w:rsidRPr="006B3C9D">
        <w:rPr>
          <w:rFonts w:ascii="Times New Roman" w:hAnsi="Times New Roman" w:cs="Times New Roman"/>
          <w:sz w:val="24"/>
          <w:szCs w:val="24"/>
        </w:rPr>
        <w:t xml:space="preserve"> </w:t>
      </w:r>
    </w:p>
    <w:p w14:paraId="06D62B49"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proofErr w:type="spellStart"/>
      <w:r w:rsidRPr="006B3C9D">
        <w:rPr>
          <w:rFonts w:ascii="Times New Roman" w:hAnsi="Times New Roman" w:cs="Times New Roman"/>
          <w:sz w:val="24"/>
          <w:szCs w:val="24"/>
          <w:shd w:val="clear" w:color="auto" w:fill="FFFFFF"/>
        </w:rPr>
        <w:t>Mayrhofer</w:t>
      </w:r>
      <w:proofErr w:type="spellEnd"/>
      <w:r w:rsidRPr="006B3C9D">
        <w:rPr>
          <w:rFonts w:ascii="Times New Roman" w:hAnsi="Times New Roman" w:cs="Times New Roman"/>
          <w:sz w:val="24"/>
          <w:szCs w:val="24"/>
          <w:shd w:val="clear" w:color="auto" w:fill="FFFFFF"/>
        </w:rPr>
        <w:t xml:space="preserve">, A., </w:t>
      </w:r>
      <w:proofErr w:type="spellStart"/>
      <w:r w:rsidRPr="006B3C9D">
        <w:rPr>
          <w:rFonts w:ascii="Times New Roman" w:hAnsi="Times New Roman" w:cs="Times New Roman"/>
          <w:sz w:val="24"/>
          <w:szCs w:val="24"/>
          <w:shd w:val="clear" w:color="auto" w:fill="FFFFFF"/>
        </w:rPr>
        <w:t>Mansuri</w:t>
      </w:r>
      <w:proofErr w:type="spellEnd"/>
      <w:r w:rsidRPr="006B3C9D">
        <w:rPr>
          <w:rFonts w:ascii="Times New Roman" w:hAnsi="Times New Roman" w:cs="Times New Roman"/>
          <w:sz w:val="24"/>
          <w:szCs w:val="24"/>
          <w:shd w:val="clear" w:color="auto" w:fill="FFFFFF"/>
        </w:rPr>
        <w:t xml:space="preserve">, N., </w:t>
      </w:r>
      <w:proofErr w:type="spellStart"/>
      <w:r w:rsidRPr="006B3C9D">
        <w:rPr>
          <w:rFonts w:ascii="Times New Roman" w:hAnsi="Times New Roman" w:cs="Times New Roman"/>
          <w:sz w:val="24"/>
          <w:szCs w:val="24"/>
          <w:shd w:val="clear" w:color="auto" w:fill="FFFFFF"/>
        </w:rPr>
        <w:t>Sarma</w:t>
      </w:r>
      <w:proofErr w:type="spellEnd"/>
      <w:r w:rsidRPr="006B3C9D">
        <w:rPr>
          <w:rFonts w:ascii="Times New Roman" w:hAnsi="Times New Roman" w:cs="Times New Roman"/>
          <w:sz w:val="24"/>
          <w:szCs w:val="24"/>
          <w:shd w:val="clear" w:color="auto" w:fill="FFFFFF"/>
        </w:rPr>
        <w:t xml:space="preserve">, K., Smiles, C., Alderson, H., </w:t>
      </w:r>
      <w:proofErr w:type="spellStart"/>
      <w:r w:rsidRPr="006B3C9D">
        <w:rPr>
          <w:rFonts w:ascii="Times New Roman" w:hAnsi="Times New Roman" w:cs="Times New Roman"/>
          <w:sz w:val="24"/>
          <w:szCs w:val="24"/>
          <w:shd w:val="clear" w:color="auto" w:fill="FFFFFF"/>
        </w:rPr>
        <w:t>Kaner</w:t>
      </w:r>
      <w:proofErr w:type="spellEnd"/>
      <w:r w:rsidRPr="006B3C9D">
        <w:rPr>
          <w:rFonts w:ascii="Times New Roman" w:hAnsi="Times New Roman" w:cs="Times New Roman"/>
          <w:sz w:val="24"/>
          <w:szCs w:val="24"/>
          <w:shd w:val="clear" w:color="auto" w:fill="FFFFFF"/>
        </w:rPr>
        <w:t xml:space="preserve">, E. and McGovern, R. (2025) ‘Implementing family safeguarding in the context of domestic violence and abuse: A case study of a local authority in England’, The British Journal of Social Work, 55(2), pp.763-781. </w:t>
      </w:r>
    </w:p>
    <w:p w14:paraId="6147567A" w14:textId="77777777" w:rsidR="006B3C9D" w:rsidRPr="006B3C9D" w:rsidRDefault="006B3C9D" w:rsidP="006B3C9D">
      <w:pPr>
        <w:spacing w:line="360" w:lineRule="auto"/>
        <w:jc w:val="both"/>
        <w:rPr>
          <w:rFonts w:ascii="Times New Roman" w:hAnsi="Times New Roman" w:cs="Times New Roman"/>
          <w:b/>
          <w:sz w:val="24"/>
          <w:szCs w:val="24"/>
          <w:shd w:val="clear" w:color="auto" w:fill="FFFFFF"/>
        </w:rPr>
      </w:pPr>
      <w:r w:rsidRPr="006B3C9D">
        <w:rPr>
          <w:rFonts w:ascii="Times New Roman" w:hAnsi="Times New Roman" w:cs="Times New Roman"/>
          <w:sz w:val="24"/>
          <w:szCs w:val="24"/>
          <w:shd w:val="clear" w:color="auto" w:fill="FFFFFF"/>
        </w:rPr>
        <w:t xml:space="preserve">Patel, B. (2022) ‘An investigation into the impact of government austerity measures on school‐based approaches to adolescent neglect in England’, Children &amp; Society, 36(5), pp.821-839. </w:t>
      </w:r>
    </w:p>
    <w:p w14:paraId="08CD60B0" w14:textId="77777777" w:rsidR="006B3C9D" w:rsidRPr="006B3C9D" w:rsidRDefault="006B3C9D" w:rsidP="006B3C9D">
      <w:pPr>
        <w:spacing w:line="360" w:lineRule="auto"/>
        <w:jc w:val="both"/>
        <w:rPr>
          <w:rFonts w:ascii="Times New Roman" w:hAnsi="Times New Roman" w:cs="Times New Roman"/>
          <w:b/>
          <w:bCs/>
          <w:sz w:val="24"/>
          <w:szCs w:val="24"/>
        </w:rPr>
      </w:pPr>
      <w:proofErr w:type="spellStart"/>
      <w:r w:rsidRPr="006B3C9D">
        <w:rPr>
          <w:rFonts w:ascii="Times New Roman" w:hAnsi="Times New Roman" w:cs="Times New Roman"/>
          <w:sz w:val="24"/>
          <w:szCs w:val="24"/>
          <w:shd w:val="clear" w:color="auto" w:fill="FFFFFF"/>
        </w:rPr>
        <w:t>Phiri</w:t>
      </w:r>
      <w:proofErr w:type="spellEnd"/>
      <w:r w:rsidRPr="006B3C9D">
        <w:rPr>
          <w:rFonts w:ascii="Times New Roman" w:hAnsi="Times New Roman" w:cs="Times New Roman"/>
          <w:sz w:val="24"/>
          <w:szCs w:val="24"/>
          <w:shd w:val="clear" w:color="auto" w:fill="FFFFFF"/>
        </w:rPr>
        <w:t xml:space="preserve">, G., </w:t>
      </w:r>
      <w:proofErr w:type="spellStart"/>
      <w:r w:rsidRPr="006B3C9D">
        <w:rPr>
          <w:rFonts w:ascii="Times New Roman" w:hAnsi="Times New Roman" w:cs="Times New Roman"/>
          <w:sz w:val="24"/>
          <w:szCs w:val="24"/>
          <w:shd w:val="clear" w:color="auto" w:fill="FFFFFF"/>
        </w:rPr>
        <w:t>Roaf</w:t>
      </w:r>
      <w:proofErr w:type="spellEnd"/>
      <w:r w:rsidRPr="006B3C9D">
        <w:rPr>
          <w:rFonts w:ascii="Times New Roman" w:hAnsi="Times New Roman" w:cs="Times New Roman"/>
          <w:sz w:val="24"/>
          <w:szCs w:val="24"/>
          <w:shd w:val="clear" w:color="auto" w:fill="FFFFFF"/>
        </w:rPr>
        <w:t xml:space="preserve">, V., Hutchings, P. and Evans, B. (2024) ‘Legislative influence on the decline of public toilet provision in the UK: a case study of Leeds city’, Journal of Water, Sanitation and Hygiene for Development, 14(12), pp.1277-1290. </w:t>
      </w:r>
    </w:p>
    <w:p w14:paraId="4A02F5A9" w14:textId="77777777" w:rsidR="006B3C9D" w:rsidRDefault="006B3C9D" w:rsidP="006B3C9D">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Staffordshire County Council (2025) </w:t>
      </w:r>
      <w:r>
        <w:rPr>
          <w:rFonts w:ascii="Times New Roman" w:hAnsi="Times New Roman" w:cs="Times New Roman"/>
          <w:i/>
          <w:iCs/>
          <w:sz w:val="24"/>
          <w:szCs w:val="24"/>
          <w:shd w:val="clear" w:color="auto" w:fill="FFFFFF"/>
        </w:rPr>
        <w:t>Welcome to Staffordshire.gov.UK</w:t>
      </w:r>
      <w:r>
        <w:rPr>
          <w:rFonts w:ascii="Times New Roman" w:hAnsi="Times New Roman" w:cs="Times New Roman"/>
          <w:sz w:val="24"/>
          <w:szCs w:val="24"/>
          <w:shd w:val="clear" w:color="auto" w:fill="FFFFFF"/>
        </w:rPr>
        <w:t xml:space="preserve">. Available at: </w:t>
      </w:r>
      <w:hyperlink r:id="rId13" w:history="1">
        <w:r w:rsidRPr="00826E90">
          <w:rPr>
            <w:rStyle w:val="Hyperlink"/>
            <w:rFonts w:ascii="Times New Roman" w:hAnsi="Times New Roman" w:cs="Times New Roman"/>
            <w:sz w:val="24"/>
            <w:szCs w:val="24"/>
            <w:shd w:val="clear" w:color="auto" w:fill="FFFFFF"/>
          </w:rPr>
          <w:t>https://www.staffordshire.gov.uk/Homepage.aspx</w:t>
        </w:r>
      </w:hyperlink>
      <w:r>
        <w:rPr>
          <w:rFonts w:ascii="Times New Roman" w:hAnsi="Times New Roman" w:cs="Times New Roman"/>
          <w:sz w:val="24"/>
          <w:szCs w:val="24"/>
          <w:shd w:val="clear" w:color="auto" w:fill="FFFFFF"/>
        </w:rPr>
        <w:t>. (Accessed 20/11/2025).</w:t>
      </w:r>
    </w:p>
    <w:p w14:paraId="6E97374C" w14:textId="77777777" w:rsidR="006B3C9D" w:rsidRPr="006B3C9D" w:rsidRDefault="006B3C9D" w:rsidP="006B3C9D">
      <w:pPr>
        <w:spacing w:line="360" w:lineRule="auto"/>
        <w:jc w:val="both"/>
        <w:rPr>
          <w:rFonts w:ascii="Times New Roman" w:hAnsi="Times New Roman" w:cs="Times New Roman"/>
          <w:b/>
          <w:bCs/>
          <w:sz w:val="24"/>
          <w:szCs w:val="24"/>
        </w:rPr>
      </w:pPr>
      <w:r w:rsidRPr="006B3C9D">
        <w:rPr>
          <w:rFonts w:ascii="Times New Roman" w:hAnsi="Times New Roman" w:cs="Times New Roman"/>
          <w:sz w:val="24"/>
          <w:szCs w:val="24"/>
          <w:shd w:val="clear" w:color="auto" w:fill="FFFFFF"/>
        </w:rPr>
        <w:t>Webb, C.J. (2022) ‘More money, more problems? Addressing the funding conditions required for rights-based child welfare services in England’, Societies, 12(1), p.9.</w:t>
      </w:r>
      <w:r w:rsidRPr="006B3C9D">
        <w:rPr>
          <w:rFonts w:ascii="Times New Roman" w:hAnsi="Times New Roman" w:cs="Times New Roman"/>
          <w:sz w:val="24"/>
          <w:szCs w:val="24"/>
        </w:rPr>
        <w:t xml:space="preserve"> </w:t>
      </w:r>
    </w:p>
    <w:p w14:paraId="3A3155D2" w14:textId="77777777" w:rsidR="006B3C9D" w:rsidRDefault="006B3C9D" w:rsidP="006B3C9D">
      <w:pPr>
        <w:spacing w:line="360" w:lineRule="auto"/>
        <w:jc w:val="both"/>
        <w:rPr>
          <w:rFonts w:ascii="Times New Roman" w:hAnsi="Times New Roman" w:cs="Times New Roman"/>
          <w:sz w:val="24"/>
          <w:szCs w:val="24"/>
          <w:shd w:val="clear" w:color="auto" w:fill="FFFFFF"/>
        </w:rPr>
      </w:pPr>
      <w:r w:rsidRPr="006B3C9D">
        <w:rPr>
          <w:rFonts w:ascii="Times New Roman" w:hAnsi="Times New Roman" w:cs="Times New Roman"/>
          <w:sz w:val="24"/>
          <w:szCs w:val="24"/>
          <w:shd w:val="clear" w:color="auto" w:fill="FFFFFF"/>
        </w:rPr>
        <w:t xml:space="preserve">Yang, A., Ng, K.S., Thompson, I., </w:t>
      </w:r>
      <w:proofErr w:type="spellStart"/>
      <w:r w:rsidRPr="006B3C9D">
        <w:rPr>
          <w:rFonts w:ascii="Times New Roman" w:hAnsi="Times New Roman" w:cs="Times New Roman"/>
          <w:sz w:val="24"/>
          <w:szCs w:val="24"/>
          <w:shd w:val="clear" w:color="auto" w:fill="FFFFFF"/>
        </w:rPr>
        <w:t>Tsui</w:t>
      </w:r>
      <w:proofErr w:type="spellEnd"/>
      <w:r w:rsidRPr="006B3C9D">
        <w:rPr>
          <w:rFonts w:ascii="Times New Roman" w:hAnsi="Times New Roman" w:cs="Times New Roman"/>
          <w:sz w:val="24"/>
          <w:szCs w:val="24"/>
          <w:shd w:val="clear" w:color="auto" w:fill="FFFFFF"/>
        </w:rPr>
        <w:t xml:space="preserve">, T.H., Zhang, W., Nair, P., </w:t>
      </w:r>
      <w:proofErr w:type="spellStart"/>
      <w:r w:rsidRPr="006B3C9D">
        <w:rPr>
          <w:rFonts w:ascii="Times New Roman" w:hAnsi="Times New Roman" w:cs="Times New Roman"/>
          <w:sz w:val="24"/>
          <w:szCs w:val="24"/>
          <w:shd w:val="clear" w:color="auto" w:fill="FFFFFF"/>
        </w:rPr>
        <w:t>Qiu</w:t>
      </w:r>
      <w:proofErr w:type="spellEnd"/>
      <w:r w:rsidRPr="006B3C9D">
        <w:rPr>
          <w:rFonts w:ascii="Times New Roman" w:hAnsi="Times New Roman" w:cs="Times New Roman"/>
          <w:sz w:val="24"/>
          <w:szCs w:val="24"/>
          <w:shd w:val="clear" w:color="auto" w:fill="FFFFFF"/>
        </w:rPr>
        <w:t xml:space="preserve">, S., Ingram, J., </w:t>
      </w:r>
      <w:proofErr w:type="spellStart"/>
      <w:r w:rsidRPr="006B3C9D">
        <w:rPr>
          <w:rFonts w:ascii="Times New Roman" w:hAnsi="Times New Roman" w:cs="Times New Roman"/>
          <w:sz w:val="24"/>
          <w:szCs w:val="24"/>
          <w:shd w:val="clear" w:color="auto" w:fill="FFFFFF"/>
        </w:rPr>
        <w:t>Zurek</w:t>
      </w:r>
      <w:proofErr w:type="spellEnd"/>
      <w:r w:rsidRPr="006B3C9D">
        <w:rPr>
          <w:rFonts w:ascii="Times New Roman" w:hAnsi="Times New Roman" w:cs="Times New Roman"/>
          <w:sz w:val="24"/>
          <w:szCs w:val="24"/>
          <w:shd w:val="clear" w:color="auto" w:fill="FFFFFF"/>
        </w:rPr>
        <w:t xml:space="preserve">, M., Gupta, B. and </w:t>
      </w:r>
      <w:proofErr w:type="spellStart"/>
      <w:r w:rsidRPr="006B3C9D">
        <w:rPr>
          <w:rFonts w:ascii="Times New Roman" w:hAnsi="Times New Roman" w:cs="Times New Roman"/>
          <w:sz w:val="24"/>
          <w:szCs w:val="24"/>
          <w:shd w:val="clear" w:color="auto" w:fill="FFFFFF"/>
        </w:rPr>
        <w:t>Hasnain</w:t>
      </w:r>
      <w:proofErr w:type="spellEnd"/>
      <w:r w:rsidRPr="006B3C9D">
        <w:rPr>
          <w:rFonts w:ascii="Times New Roman" w:hAnsi="Times New Roman" w:cs="Times New Roman"/>
          <w:sz w:val="24"/>
          <w:szCs w:val="24"/>
          <w:shd w:val="clear" w:color="auto" w:fill="FFFFFF"/>
        </w:rPr>
        <w:t>, S. (2023) ‘</w:t>
      </w:r>
      <w:proofErr w:type="spellStart"/>
      <w:r w:rsidRPr="006B3C9D">
        <w:rPr>
          <w:rFonts w:ascii="Times New Roman" w:hAnsi="Times New Roman" w:cs="Times New Roman"/>
          <w:sz w:val="24"/>
          <w:szCs w:val="24"/>
          <w:shd w:val="clear" w:color="auto" w:fill="FFFFFF"/>
        </w:rPr>
        <w:t>Re-organising</w:t>
      </w:r>
      <w:proofErr w:type="spellEnd"/>
      <w:r w:rsidRPr="006B3C9D">
        <w:rPr>
          <w:rFonts w:ascii="Times New Roman" w:hAnsi="Times New Roman" w:cs="Times New Roman"/>
          <w:sz w:val="24"/>
          <w:szCs w:val="24"/>
          <w:shd w:val="clear" w:color="auto" w:fill="FFFFFF"/>
        </w:rPr>
        <w:t xml:space="preserve"> nutrients flows in Leicestershire: systemic innovation to transform nutrient flows for environmental and socioeconomic benefits’</w:t>
      </w:r>
      <w:r>
        <w:rPr>
          <w:rFonts w:ascii="Times New Roman" w:hAnsi="Times New Roman" w:cs="Times New Roman"/>
          <w:sz w:val="24"/>
          <w:szCs w:val="24"/>
          <w:shd w:val="clear" w:color="auto" w:fill="FFFFFF"/>
        </w:rPr>
        <w:t>.</w:t>
      </w:r>
    </w:p>
    <w:p w14:paraId="333FD782" w14:textId="77777777" w:rsidR="00721F1E" w:rsidRPr="00721F1E" w:rsidRDefault="00721F1E" w:rsidP="00721F1E">
      <w:pPr>
        <w:spacing w:before="100" w:beforeAutospacing="1" w:after="100" w:afterAutospacing="1" w:line="240" w:lineRule="auto"/>
        <w:ind w:left="360"/>
        <w:rPr>
          <w:rFonts w:ascii="Times New Roman" w:eastAsia="Times New Roman" w:hAnsi="Times New Roman" w:cs="Times New Roman"/>
          <w:sz w:val="24"/>
          <w:szCs w:val="24"/>
        </w:rPr>
      </w:pPr>
    </w:p>
    <w:p w14:paraId="333B6487" w14:textId="77777777" w:rsidR="00721F1E" w:rsidRPr="00CE0FFB" w:rsidRDefault="00721F1E" w:rsidP="00CE0FFB">
      <w:pPr>
        <w:spacing w:before="100" w:beforeAutospacing="1" w:after="100" w:afterAutospacing="1" w:line="240" w:lineRule="auto"/>
        <w:rPr>
          <w:rFonts w:ascii="Times New Roman" w:eastAsia="Times New Roman" w:hAnsi="Times New Roman" w:cs="Times New Roman"/>
          <w:sz w:val="24"/>
          <w:szCs w:val="24"/>
        </w:rPr>
      </w:pPr>
    </w:p>
    <w:p w14:paraId="088C61C4" w14:textId="77777777" w:rsidR="00CE0FFB" w:rsidRPr="00CE0FFB" w:rsidRDefault="00CE0FFB" w:rsidP="00CE0FFB">
      <w:pPr>
        <w:spacing w:before="100" w:beforeAutospacing="1" w:after="100" w:afterAutospacing="1" w:line="240" w:lineRule="auto"/>
        <w:rPr>
          <w:rFonts w:ascii="Times New Roman" w:eastAsia="Times New Roman" w:hAnsi="Times New Roman" w:cs="Times New Roman"/>
          <w:sz w:val="24"/>
          <w:szCs w:val="24"/>
        </w:rPr>
      </w:pPr>
    </w:p>
    <w:p w14:paraId="0C8F6410" w14:textId="77777777" w:rsidR="00CE0FFB" w:rsidRPr="0012591A" w:rsidRDefault="00CE0FFB" w:rsidP="0012591A">
      <w:pPr>
        <w:spacing w:before="100" w:beforeAutospacing="1" w:after="100" w:afterAutospacing="1" w:line="360" w:lineRule="auto"/>
        <w:jc w:val="both"/>
        <w:rPr>
          <w:rFonts w:ascii="Times New Roman" w:eastAsia="Times New Roman" w:hAnsi="Times New Roman" w:cs="Times New Roman"/>
          <w:sz w:val="24"/>
          <w:szCs w:val="24"/>
        </w:rPr>
      </w:pPr>
    </w:p>
    <w:p w14:paraId="73FE74B4" w14:textId="77777777" w:rsidR="0012591A" w:rsidRPr="0012591A" w:rsidRDefault="0012591A" w:rsidP="0012591A">
      <w:pPr>
        <w:spacing w:before="100" w:beforeAutospacing="1" w:after="100" w:afterAutospacing="1" w:line="360" w:lineRule="auto"/>
        <w:ind w:left="720"/>
        <w:jc w:val="both"/>
        <w:rPr>
          <w:rFonts w:ascii="Times New Roman" w:eastAsia="Times New Roman" w:hAnsi="Times New Roman" w:cs="Times New Roman"/>
          <w:sz w:val="24"/>
          <w:szCs w:val="24"/>
        </w:rPr>
      </w:pPr>
    </w:p>
    <w:p w14:paraId="03D014C1" w14:textId="77777777" w:rsidR="00595C9E" w:rsidRDefault="00595C9E"/>
    <w:sectPr w:rsidR="00595C9E">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9E15FC" w14:textId="77777777" w:rsidR="00516C9F" w:rsidRDefault="00516C9F" w:rsidP="006B3C9D">
      <w:pPr>
        <w:spacing w:after="0" w:line="240" w:lineRule="auto"/>
      </w:pPr>
      <w:r>
        <w:separator/>
      </w:r>
    </w:p>
  </w:endnote>
  <w:endnote w:type="continuationSeparator" w:id="0">
    <w:p w14:paraId="1E977736" w14:textId="77777777" w:rsidR="00516C9F" w:rsidRDefault="00516C9F" w:rsidP="006B3C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2243091"/>
      <w:docPartObj>
        <w:docPartGallery w:val="Page Numbers (Bottom of Page)"/>
        <w:docPartUnique/>
      </w:docPartObj>
    </w:sdtPr>
    <w:sdtEndPr>
      <w:rPr>
        <w:noProof/>
      </w:rPr>
    </w:sdtEndPr>
    <w:sdtContent>
      <w:p w14:paraId="4823C6CC" w14:textId="52347722" w:rsidR="006B3C9D" w:rsidRDefault="006B3C9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9DD22C" w14:textId="77777777" w:rsidR="006B3C9D" w:rsidRDefault="006B3C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C07613" w14:textId="77777777" w:rsidR="00516C9F" w:rsidRDefault="00516C9F" w:rsidP="006B3C9D">
      <w:pPr>
        <w:spacing w:after="0" w:line="240" w:lineRule="auto"/>
      </w:pPr>
      <w:r>
        <w:separator/>
      </w:r>
    </w:p>
  </w:footnote>
  <w:footnote w:type="continuationSeparator" w:id="0">
    <w:p w14:paraId="3EFF60A5" w14:textId="77777777" w:rsidR="00516C9F" w:rsidRDefault="00516C9F" w:rsidP="006B3C9D">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IE0qJQBeX6uvKM" int2:id="DyByCVx7">
      <int2:state int2:value="Rejected" int2:type="spell"/>
    </int2:textHash>
    <int2:textHash int2:hashCode="kByidkXaRxGvMx" int2:id="KzlGOydU">
      <int2:state int2:value="Rejected" int2:type="spell"/>
    </int2:textHash>
    <int2:bookmark int2:bookmarkName="_Int_6rVvRYOS" int2:invalidationBookmarkName="" int2:hashCode="8XwDSd+Ol7DpKv" int2:id="C4nuVSLN">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4A7B56"/>
    <w:multiLevelType w:val="multilevel"/>
    <w:tmpl w:val="C494F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343E92"/>
    <w:multiLevelType w:val="multilevel"/>
    <w:tmpl w:val="5B403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F504FD"/>
    <w:multiLevelType w:val="multilevel"/>
    <w:tmpl w:val="11542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63556"/>
    <w:multiLevelType w:val="hybridMultilevel"/>
    <w:tmpl w:val="DFC4252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183E3690"/>
    <w:multiLevelType w:val="multilevel"/>
    <w:tmpl w:val="CB8C2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335D6F"/>
    <w:multiLevelType w:val="hybridMultilevel"/>
    <w:tmpl w:val="5A70F7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D4455C"/>
    <w:multiLevelType w:val="multilevel"/>
    <w:tmpl w:val="17AA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98163A"/>
    <w:multiLevelType w:val="multilevel"/>
    <w:tmpl w:val="D3947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871009"/>
    <w:multiLevelType w:val="multilevel"/>
    <w:tmpl w:val="B1CA3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C004CB"/>
    <w:multiLevelType w:val="multilevel"/>
    <w:tmpl w:val="26BA21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345D9A"/>
    <w:multiLevelType w:val="multilevel"/>
    <w:tmpl w:val="5AD65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6B34BF"/>
    <w:multiLevelType w:val="multilevel"/>
    <w:tmpl w:val="A1E44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BE0B8B"/>
    <w:multiLevelType w:val="multilevel"/>
    <w:tmpl w:val="103C3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70462FD"/>
    <w:multiLevelType w:val="multilevel"/>
    <w:tmpl w:val="9B3A7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9D48F3"/>
    <w:multiLevelType w:val="multilevel"/>
    <w:tmpl w:val="C1F20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BC0564"/>
    <w:multiLevelType w:val="multilevel"/>
    <w:tmpl w:val="D7A2E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BB2DF4"/>
    <w:multiLevelType w:val="multilevel"/>
    <w:tmpl w:val="349E0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701645"/>
    <w:multiLevelType w:val="multilevel"/>
    <w:tmpl w:val="F0D49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BF5A5F"/>
    <w:multiLevelType w:val="multilevel"/>
    <w:tmpl w:val="7ED0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840490"/>
    <w:multiLevelType w:val="multilevel"/>
    <w:tmpl w:val="8C38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B40C55"/>
    <w:multiLevelType w:val="multilevel"/>
    <w:tmpl w:val="A8C2C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A40BD8"/>
    <w:multiLevelType w:val="multilevel"/>
    <w:tmpl w:val="0DB88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A66278"/>
    <w:multiLevelType w:val="multilevel"/>
    <w:tmpl w:val="E0E07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1846E6F"/>
    <w:multiLevelType w:val="multilevel"/>
    <w:tmpl w:val="D632BD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0F4CD2"/>
    <w:multiLevelType w:val="multilevel"/>
    <w:tmpl w:val="9416AA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F37027C"/>
    <w:multiLevelType w:val="multilevel"/>
    <w:tmpl w:val="EE804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F765F4"/>
    <w:multiLevelType w:val="multilevel"/>
    <w:tmpl w:val="37700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756340"/>
    <w:multiLevelType w:val="multilevel"/>
    <w:tmpl w:val="9ACE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C5590F"/>
    <w:multiLevelType w:val="multilevel"/>
    <w:tmpl w:val="BB8CA4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2969CE"/>
    <w:multiLevelType w:val="multilevel"/>
    <w:tmpl w:val="914C7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DB71F68"/>
    <w:multiLevelType w:val="multilevel"/>
    <w:tmpl w:val="38E62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8395642">
    <w:abstractNumId w:val="10"/>
  </w:num>
  <w:num w:numId="2" w16cid:durableId="526211197">
    <w:abstractNumId w:val="9"/>
  </w:num>
  <w:num w:numId="3" w16cid:durableId="868184606">
    <w:abstractNumId w:val="24"/>
  </w:num>
  <w:num w:numId="4" w16cid:durableId="565267693">
    <w:abstractNumId w:val="16"/>
  </w:num>
  <w:num w:numId="5" w16cid:durableId="1751342220">
    <w:abstractNumId w:val="0"/>
  </w:num>
  <w:num w:numId="6" w16cid:durableId="181558177">
    <w:abstractNumId w:val="14"/>
  </w:num>
  <w:num w:numId="7" w16cid:durableId="525749201">
    <w:abstractNumId w:val="28"/>
  </w:num>
  <w:num w:numId="8" w16cid:durableId="2072002294">
    <w:abstractNumId w:val="23"/>
  </w:num>
  <w:num w:numId="9" w16cid:durableId="224226701">
    <w:abstractNumId w:val="18"/>
  </w:num>
  <w:num w:numId="10" w16cid:durableId="1295796244">
    <w:abstractNumId w:val="20"/>
  </w:num>
  <w:num w:numId="11" w16cid:durableId="235602297">
    <w:abstractNumId w:val="7"/>
  </w:num>
  <w:num w:numId="12" w16cid:durableId="812911966">
    <w:abstractNumId w:val="30"/>
  </w:num>
  <w:num w:numId="13" w16cid:durableId="1929464413">
    <w:abstractNumId w:val="11"/>
  </w:num>
  <w:num w:numId="14" w16cid:durableId="2133354076">
    <w:abstractNumId w:val="29"/>
  </w:num>
  <w:num w:numId="15" w16cid:durableId="1980962716">
    <w:abstractNumId w:val="1"/>
  </w:num>
  <w:num w:numId="16" w16cid:durableId="994915582">
    <w:abstractNumId w:val="22"/>
  </w:num>
  <w:num w:numId="17" w16cid:durableId="111285329">
    <w:abstractNumId w:val="15"/>
  </w:num>
  <w:num w:numId="18" w16cid:durableId="1586914588">
    <w:abstractNumId w:val="2"/>
  </w:num>
  <w:num w:numId="19" w16cid:durableId="527569172">
    <w:abstractNumId w:val="19"/>
  </w:num>
  <w:num w:numId="20" w16cid:durableId="1395142">
    <w:abstractNumId w:val="4"/>
  </w:num>
  <w:num w:numId="21" w16cid:durableId="881752498">
    <w:abstractNumId w:val="27"/>
  </w:num>
  <w:num w:numId="22" w16cid:durableId="2020425137">
    <w:abstractNumId w:val="13"/>
  </w:num>
  <w:num w:numId="23" w16cid:durableId="1155953624">
    <w:abstractNumId w:val="21"/>
  </w:num>
  <w:num w:numId="24" w16cid:durableId="1745714212">
    <w:abstractNumId w:val="26"/>
  </w:num>
  <w:num w:numId="25" w16cid:durableId="93064901">
    <w:abstractNumId w:val="6"/>
  </w:num>
  <w:num w:numId="26" w16cid:durableId="766776155">
    <w:abstractNumId w:val="17"/>
  </w:num>
  <w:num w:numId="27" w16cid:durableId="922107185">
    <w:abstractNumId w:val="8"/>
  </w:num>
  <w:num w:numId="28" w16cid:durableId="1284269818">
    <w:abstractNumId w:val="12"/>
  </w:num>
  <w:num w:numId="29" w16cid:durableId="852888641">
    <w:abstractNumId w:val="25"/>
  </w:num>
  <w:num w:numId="30" w16cid:durableId="1031341694">
    <w:abstractNumId w:val="5"/>
  </w:num>
  <w:num w:numId="31" w16cid:durableId="773135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6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2591A"/>
    <w:rsid w:val="00036B9E"/>
    <w:rsid w:val="00062D46"/>
    <w:rsid w:val="000C4D4B"/>
    <w:rsid w:val="000C75D1"/>
    <w:rsid w:val="000F7153"/>
    <w:rsid w:val="0012591A"/>
    <w:rsid w:val="001803CA"/>
    <w:rsid w:val="00193C7F"/>
    <w:rsid w:val="001E5FB4"/>
    <w:rsid w:val="002A7327"/>
    <w:rsid w:val="00447624"/>
    <w:rsid w:val="004D2542"/>
    <w:rsid w:val="00516C9F"/>
    <w:rsid w:val="00521B6C"/>
    <w:rsid w:val="00595C9E"/>
    <w:rsid w:val="00691F46"/>
    <w:rsid w:val="006B0577"/>
    <w:rsid w:val="006B3C9D"/>
    <w:rsid w:val="00721F1E"/>
    <w:rsid w:val="00725929"/>
    <w:rsid w:val="007C0253"/>
    <w:rsid w:val="007F117C"/>
    <w:rsid w:val="008235A3"/>
    <w:rsid w:val="00844AD6"/>
    <w:rsid w:val="009C0548"/>
    <w:rsid w:val="00AA655D"/>
    <w:rsid w:val="00B34039"/>
    <w:rsid w:val="00B63F31"/>
    <w:rsid w:val="00C2231E"/>
    <w:rsid w:val="00CA0EC6"/>
    <w:rsid w:val="00CD0BC6"/>
    <w:rsid w:val="00CE0FFB"/>
    <w:rsid w:val="00CE4BB3"/>
    <w:rsid w:val="00D4564F"/>
    <w:rsid w:val="00DD3F99"/>
    <w:rsid w:val="00EA5DA8"/>
    <w:rsid w:val="00F824B8"/>
    <w:rsid w:val="02774F27"/>
    <w:rsid w:val="03B31FC8"/>
    <w:rsid w:val="06C86132"/>
    <w:rsid w:val="06FA1087"/>
    <w:rsid w:val="07201EB2"/>
    <w:rsid w:val="07C9C0AC"/>
    <w:rsid w:val="0A4D8893"/>
    <w:rsid w:val="0ED7BBF2"/>
    <w:rsid w:val="0FF3F131"/>
    <w:rsid w:val="13F21315"/>
    <w:rsid w:val="1564B294"/>
    <w:rsid w:val="16881D7F"/>
    <w:rsid w:val="1CCBDF4F"/>
    <w:rsid w:val="1EA6BBCF"/>
    <w:rsid w:val="1F3602AB"/>
    <w:rsid w:val="20E0E720"/>
    <w:rsid w:val="241B90F4"/>
    <w:rsid w:val="2468F9B8"/>
    <w:rsid w:val="268DBF3D"/>
    <w:rsid w:val="280F5ED6"/>
    <w:rsid w:val="29A5EA1E"/>
    <w:rsid w:val="29F6EA8A"/>
    <w:rsid w:val="2A8289A4"/>
    <w:rsid w:val="2CF2EC25"/>
    <w:rsid w:val="2FB52A31"/>
    <w:rsid w:val="31E98489"/>
    <w:rsid w:val="31E9FF9B"/>
    <w:rsid w:val="3637DC76"/>
    <w:rsid w:val="366E9140"/>
    <w:rsid w:val="3A751C79"/>
    <w:rsid w:val="3AA2A34E"/>
    <w:rsid w:val="3D65B716"/>
    <w:rsid w:val="3F2B7BB9"/>
    <w:rsid w:val="40D61D88"/>
    <w:rsid w:val="479B8EFB"/>
    <w:rsid w:val="4C7EEFF3"/>
    <w:rsid w:val="4C9789EB"/>
    <w:rsid w:val="4E41493B"/>
    <w:rsid w:val="5B358EF3"/>
    <w:rsid w:val="646F0CAC"/>
    <w:rsid w:val="670BF9DD"/>
    <w:rsid w:val="68057B4E"/>
    <w:rsid w:val="68200864"/>
    <w:rsid w:val="6BA359E2"/>
    <w:rsid w:val="6BEC2559"/>
    <w:rsid w:val="6C4A78A0"/>
    <w:rsid w:val="70886DF2"/>
    <w:rsid w:val="7110E133"/>
    <w:rsid w:val="71AE2CD9"/>
    <w:rsid w:val="75BD871C"/>
    <w:rsid w:val="768C9163"/>
    <w:rsid w:val="77194721"/>
    <w:rsid w:val="77F9F263"/>
    <w:rsid w:val="789C255B"/>
    <w:rsid w:val="7A186BFF"/>
    <w:rsid w:val="7B0917B3"/>
    <w:rsid w:val="7B913F28"/>
    <w:rsid w:val="7B93F2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04DC83"/>
  <w15:docId w15:val="{3AD6F558-727A-45D7-B80D-9160AA27A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2591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12591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12591A"/>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91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12591A"/>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12591A"/>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12591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591A"/>
    <w:rPr>
      <w:b/>
      <w:bCs/>
    </w:rPr>
  </w:style>
  <w:style w:type="character" w:styleId="Emphasis">
    <w:name w:val="Emphasis"/>
    <w:basedOn w:val="DefaultParagraphFont"/>
    <w:uiPriority w:val="20"/>
    <w:qFormat/>
    <w:rsid w:val="0012591A"/>
    <w:rPr>
      <w:i/>
      <w:iCs/>
    </w:rPr>
  </w:style>
  <w:style w:type="character" w:styleId="Hyperlink">
    <w:name w:val="Hyperlink"/>
    <w:basedOn w:val="DefaultParagraphFont"/>
    <w:uiPriority w:val="99"/>
    <w:unhideWhenUsed/>
    <w:rsid w:val="00721F1E"/>
    <w:rPr>
      <w:color w:val="0000FF"/>
      <w:u w:val="single"/>
    </w:rPr>
  </w:style>
  <w:style w:type="paragraph" w:styleId="ListParagraph">
    <w:name w:val="List Paragraph"/>
    <w:basedOn w:val="Normal"/>
    <w:uiPriority w:val="34"/>
    <w:qFormat/>
    <w:rsid w:val="00D4564F"/>
    <w:pPr>
      <w:ind w:left="720"/>
      <w:contextualSpacing/>
    </w:pPr>
  </w:style>
  <w:style w:type="paragraph" w:styleId="TOCHeading">
    <w:name w:val="TOC Heading"/>
    <w:basedOn w:val="Heading1"/>
    <w:next w:val="Normal"/>
    <w:uiPriority w:val="39"/>
    <w:semiHidden/>
    <w:unhideWhenUsed/>
    <w:qFormat/>
    <w:rsid w:val="009C0548"/>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eastAsia="ja-JP"/>
    </w:rPr>
  </w:style>
  <w:style w:type="paragraph" w:styleId="TOC1">
    <w:name w:val="toc 1"/>
    <w:basedOn w:val="Normal"/>
    <w:next w:val="Normal"/>
    <w:autoRedefine/>
    <w:uiPriority w:val="39"/>
    <w:unhideWhenUsed/>
    <w:rsid w:val="006B3C9D"/>
    <w:pPr>
      <w:tabs>
        <w:tab w:val="left" w:pos="480"/>
        <w:tab w:val="right" w:leader="dot" w:pos="9350"/>
      </w:tabs>
      <w:spacing w:after="100"/>
    </w:pPr>
  </w:style>
  <w:style w:type="paragraph" w:styleId="BalloonText">
    <w:name w:val="Balloon Text"/>
    <w:basedOn w:val="Normal"/>
    <w:link w:val="BalloonTextChar"/>
    <w:uiPriority w:val="99"/>
    <w:semiHidden/>
    <w:unhideWhenUsed/>
    <w:rsid w:val="009C05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548"/>
    <w:rPr>
      <w:rFonts w:ascii="Tahoma" w:hAnsi="Tahoma" w:cs="Tahoma"/>
      <w:sz w:val="16"/>
      <w:szCs w:val="16"/>
    </w:rPr>
  </w:style>
  <w:style w:type="character" w:styleId="UnresolvedMention">
    <w:name w:val="Unresolved Mention"/>
    <w:basedOn w:val="DefaultParagraphFont"/>
    <w:uiPriority w:val="99"/>
    <w:semiHidden/>
    <w:unhideWhenUsed/>
    <w:rsid w:val="006B3C9D"/>
    <w:rPr>
      <w:color w:val="605E5C"/>
      <w:shd w:val="clear" w:color="auto" w:fill="E1DFDD"/>
    </w:rPr>
  </w:style>
  <w:style w:type="paragraph" w:styleId="Header">
    <w:name w:val="header"/>
    <w:basedOn w:val="Normal"/>
    <w:link w:val="HeaderChar"/>
    <w:uiPriority w:val="99"/>
    <w:unhideWhenUsed/>
    <w:rsid w:val="006B3C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C9D"/>
  </w:style>
  <w:style w:type="paragraph" w:styleId="Footer">
    <w:name w:val="footer"/>
    <w:basedOn w:val="Normal"/>
    <w:link w:val="FooterChar"/>
    <w:uiPriority w:val="99"/>
    <w:unhideWhenUsed/>
    <w:rsid w:val="006B3C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C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5639439">
      <w:bodyDiv w:val="1"/>
      <w:marLeft w:val="0"/>
      <w:marRight w:val="0"/>
      <w:marTop w:val="0"/>
      <w:marBottom w:val="0"/>
      <w:divBdr>
        <w:top w:val="none" w:sz="0" w:space="0" w:color="auto"/>
        <w:left w:val="none" w:sz="0" w:space="0" w:color="auto"/>
        <w:bottom w:val="none" w:sz="0" w:space="0" w:color="auto"/>
        <w:right w:val="none" w:sz="0" w:space="0" w:color="auto"/>
      </w:divBdr>
    </w:div>
    <w:div w:id="616914790">
      <w:bodyDiv w:val="1"/>
      <w:marLeft w:val="0"/>
      <w:marRight w:val="0"/>
      <w:marTop w:val="0"/>
      <w:marBottom w:val="0"/>
      <w:divBdr>
        <w:top w:val="none" w:sz="0" w:space="0" w:color="auto"/>
        <w:left w:val="none" w:sz="0" w:space="0" w:color="auto"/>
        <w:bottom w:val="none" w:sz="0" w:space="0" w:color="auto"/>
        <w:right w:val="none" w:sz="0" w:space="0" w:color="auto"/>
      </w:divBdr>
    </w:div>
    <w:div w:id="1320842960">
      <w:bodyDiv w:val="1"/>
      <w:marLeft w:val="0"/>
      <w:marRight w:val="0"/>
      <w:marTop w:val="0"/>
      <w:marBottom w:val="0"/>
      <w:divBdr>
        <w:top w:val="none" w:sz="0" w:space="0" w:color="auto"/>
        <w:left w:val="none" w:sz="0" w:space="0" w:color="auto"/>
        <w:bottom w:val="none" w:sz="0" w:space="0" w:color="auto"/>
        <w:right w:val="none" w:sz="0" w:space="0" w:color="auto"/>
      </w:divBdr>
    </w:div>
    <w:div w:id="1386834836">
      <w:bodyDiv w:val="1"/>
      <w:marLeft w:val="0"/>
      <w:marRight w:val="0"/>
      <w:marTop w:val="0"/>
      <w:marBottom w:val="0"/>
      <w:divBdr>
        <w:top w:val="none" w:sz="0" w:space="0" w:color="auto"/>
        <w:left w:val="none" w:sz="0" w:space="0" w:color="auto"/>
        <w:bottom w:val="none" w:sz="0" w:space="0" w:color="auto"/>
        <w:right w:val="none" w:sz="0" w:space="0" w:color="auto"/>
      </w:divBdr>
    </w:div>
    <w:div w:id="1473716297">
      <w:bodyDiv w:val="1"/>
      <w:marLeft w:val="0"/>
      <w:marRight w:val="0"/>
      <w:marTop w:val="0"/>
      <w:marBottom w:val="0"/>
      <w:divBdr>
        <w:top w:val="none" w:sz="0" w:space="0" w:color="auto"/>
        <w:left w:val="none" w:sz="0" w:space="0" w:color="auto"/>
        <w:bottom w:val="none" w:sz="0" w:space="0" w:color="auto"/>
        <w:right w:val="none" w:sz="0" w:space="0" w:color="auto"/>
      </w:divBdr>
    </w:div>
    <w:div w:id="1616908301">
      <w:bodyDiv w:val="1"/>
      <w:marLeft w:val="0"/>
      <w:marRight w:val="0"/>
      <w:marTop w:val="0"/>
      <w:marBottom w:val="0"/>
      <w:divBdr>
        <w:top w:val="none" w:sz="0" w:space="0" w:color="auto"/>
        <w:left w:val="none" w:sz="0" w:space="0" w:color="auto"/>
        <w:bottom w:val="none" w:sz="0" w:space="0" w:color="auto"/>
        <w:right w:val="none" w:sz="0" w:space="0" w:color="auto"/>
      </w:divBdr>
    </w:div>
    <w:div w:id="177570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www.staffordshire.gov.uk/Homepage.aspx" TargetMode="Externa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yperlink" Target="https://www.leicestershire.gov.uk/" TargetMode="External" /><Relationship Id="rId17" Type="http://schemas.microsoft.com/office/2020/10/relationships/intelligence" Target="intelligence2.xml" /><Relationship Id="rId2" Type="http://schemas.openxmlformats.org/officeDocument/2006/relationships/numbering" Target="numbering.xml" /><Relationship Id="rId16"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www.leeds.gov.uk/" TargetMode="External" /><Relationship Id="rId5" Type="http://schemas.openxmlformats.org/officeDocument/2006/relationships/webSettings" Target="webSettings.xml" /><Relationship Id="rId15" Type="http://schemas.openxmlformats.org/officeDocument/2006/relationships/fontTable" Target="fontTable.xml" /><Relationship Id="rId10" Type="http://schemas.openxmlformats.org/officeDocument/2006/relationships/hyperlink" Target="https://assets.publishing.service.gov.uk/media/6849a7b67cba25f610c7db3f/Working_together_to_safeguard_children_2023_-_statutory_guidance.pdf" TargetMode="External" /><Relationship Id="rId4" Type="http://schemas.openxmlformats.org/officeDocument/2006/relationships/settings" Target="settings.xml" /><Relationship Id="rId9" Type="http://schemas.openxmlformats.org/officeDocument/2006/relationships/hyperlink" Target="https://assets.publishing.service.gov.uk/media/628de13be90e071f5f7e1bd2/Early_Help_System_Guide.pdf" TargetMode="External" /><Relationship Id="rId14"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7E03E8-AEBF-4F1D-B3C9-EFBEBDA3E3C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2717</Words>
  <Characters>15489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by adguard</Company>
  <LinksUpToDate>false</LinksUpToDate>
  <CharactersWithSpaces>18170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alessandra vinhal vinhal</cp:lastModifiedBy>
  <cp:revision>2</cp:revision>
  <dcterms:created xsi:type="dcterms:W3CDTF">2025-11-25T22:01:00Z</dcterms:created>
  <dcterms:modified xsi:type="dcterms:W3CDTF">2025-11-25T22:01:00Z</dcterms:modified>
</cp:coreProperties>
</file>