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6C37F1" w14:textId="77777777" w:rsidR="00063546" w:rsidRDefault="00063546" w:rsidP="00F438C1"/>
    <w:p w14:paraId="661021C1" w14:textId="77777777" w:rsidR="00063546" w:rsidRDefault="00063546" w:rsidP="00F438C1"/>
    <w:p w14:paraId="5993FA6E" w14:textId="77777777" w:rsidR="00063546" w:rsidRDefault="00063546" w:rsidP="00F438C1"/>
    <w:p w14:paraId="694CBF7D" w14:textId="77777777" w:rsidR="00063546" w:rsidRDefault="00063546" w:rsidP="00F438C1"/>
    <w:p w14:paraId="004B1A63" w14:textId="77777777" w:rsidR="00063546" w:rsidRDefault="00063546" w:rsidP="00F438C1"/>
    <w:p w14:paraId="1D7B7147" w14:textId="77777777" w:rsidR="00063546" w:rsidRDefault="00063546" w:rsidP="00F438C1"/>
    <w:p w14:paraId="0494918C" w14:textId="77777777" w:rsidR="00063546" w:rsidRDefault="00063546" w:rsidP="00F438C1"/>
    <w:p w14:paraId="6D7DBCAB" w14:textId="77777777" w:rsidR="00063546" w:rsidRDefault="00063546" w:rsidP="00F438C1"/>
    <w:p w14:paraId="433DBFB6" w14:textId="77777777" w:rsidR="00063546" w:rsidRDefault="00063546" w:rsidP="00F438C1"/>
    <w:p w14:paraId="4DFCB846" w14:textId="77777777" w:rsidR="00063546" w:rsidRPr="002F5798" w:rsidRDefault="00063546" w:rsidP="002F5798">
      <w:pPr>
        <w:jc w:val="center"/>
      </w:pPr>
    </w:p>
    <w:p w14:paraId="1BFF724A" w14:textId="77777777" w:rsidR="00063546" w:rsidRPr="002F5798" w:rsidRDefault="00063546" w:rsidP="002F5798">
      <w:pPr>
        <w:jc w:val="center"/>
      </w:pPr>
      <w:r w:rsidRPr="002F5798">
        <w:t>Database Solutions for Pronto Parcels and Eco Bike Hubs</w:t>
      </w:r>
    </w:p>
    <w:p w14:paraId="7E14CAB8" w14:textId="77777777" w:rsidR="005E4EFC" w:rsidRDefault="00063546" w:rsidP="00063546">
      <w:pPr>
        <w:jc w:val="center"/>
      </w:pPr>
      <w:r>
        <w:t>Iestyn Green</w:t>
      </w:r>
    </w:p>
    <w:p w14:paraId="20264805" w14:textId="49C0A207" w:rsidR="00455000" w:rsidRPr="00063546" w:rsidRDefault="00063546" w:rsidP="00063546">
      <w:pPr>
        <w:jc w:val="center"/>
      </w:pPr>
      <w:r>
        <w:t>30030204</w:t>
      </w:r>
      <w:r>
        <w:br w:type="page"/>
      </w:r>
    </w:p>
    <w:p w14:paraId="1B746998" w14:textId="77777777" w:rsidR="00B16E18" w:rsidRDefault="00F438C1" w:rsidP="00B16E18">
      <w:pPr>
        <w:pStyle w:val="Heading1"/>
        <w:rPr>
          <w:rFonts w:eastAsia="Times New Roman"/>
          <w:lang w:eastAsia="en-GB"/>
        </w:rPr>
      </w:pPr>
      <w:bookmarkStart w:id="0" w:name="_Toc187959001"/>
      <w:r w:rsidRPr="00F438C1">
        <w:rPr>
          <w:rFonts w:eastAsia="Times New Roman"/>
          <w:lang w:eastAsia="en-GB"/>
        </w:rPr>
        <w:lastRenderedPageBreak/>
        <w:t>Abstract</w:t>
      </w:r>
      <w:bookmarkEnd w:id="0"/>
    </w:p>
    <w:p w14:paraId="7CFE5743" w14:textId="0DBD1D8A" w:rsidR="00B16E18" w:rsidRPr="00B16E18" w:rsidRDefault="00B16E18" w:rsidP="00B16E18">
      <w:pPr>
        <w:rPr>
          <w:rFonts w:asciiTheme="majorHAnsi" w:eastAsia="Times New Roman" w:hAnsiTheme="majorHAnsi" w:cstheme="majorBidi"/>
          <w:color w:val="0F4761" w:themeColor="accent1" w:themeShade="BF"/>
          <w:sz w:val="40"/>
          <w:szCs w:val="40"/>
          <w:lang w:eastAsia="en-GB"/>
        </w:rPr>
      </w:pPr>
      <w:r w:rsidRPr="00B16E18">
        <w:rPr>
          <w:lang w:eastAsia="en-GB"/>
        </w:rPr>
        <w:t xml:space="preserve">Database management efficiency and robustness are important for many organisations in the modern day. To improve these, various techniques and approaches can be used. In modern times, SQL and NoSQL are the driving languages for </w:t>
      </w:r>
      <w:r w:rsidR="00BB571F">
        <w:rPr>
          <w:lang w:eastAsia="en-GB"/>
        </w:rPr>
        <w:t>managing</w:t>
      </w:r>
      <w:r w:rsidRPr="00B16E18">
        <w:rPr>
          <w:lang w:eastAsia="en-GB"/>
        </w:rPr>
        <w:t xml:space="preserve"> databases. SQL is the industry standard for a structured approach, whereas NoSQL demonstrates a more scalable and flexible approach. Other techniques are also </w:t>
      </w:r>
      <w:r w:rsidR="00BB571F">
        <w:rPr>
          <w:lang w:eastAsia="en-GB"/>
        </w:rPr>
        <w:t xml:space="preserve">commonly </w:t>
      </w:r>
      <w:r w:rsidRPr="00B16E18">
        <w:rPr>
          <w:lang w:eastAsia="en-GB"/>
        </w:rPr>
        <w:t>used, such as secondary indexing and transactions. Secondary indexing improves query efficiency and transactions, creating more substantial integrity behind these queries. Although, on their own, these approaches demonstrate excellent capabilities, it is important to consider the needs of Pronto Parcels and Eco Bike Hubs to best utilise them.</w:t>
      </w:r>
    </w:p>
    <w:p w14:paraId="31EC4B9B" w14:textId="77777777" w:rsidR="00B16E18" w:rsidRPr="00B16E18" w:rsidRDefault="00B16E18" w:rsidP="00B16E18">
      <w:pPr>
        <w:rPr>
          <w:lang w:eastAsia="en-GB"/>
        </w:rPr>
      </w:pPr>
    </w:p>
    <w:sdt>
      <w:sdtPr>
        <w:rPr>
          <w:rFonts w:asciiTheme="minorHAnsi" w:eastAsiaTheme="minorHAnsi" w:hAnsiTheme="minorHAnsi" w:cstheme="minorBidi"/>
          <w:b w:val="0"/>
          <w:bCs w:val="0"/>
          <w:color w:val="auto"/>
          <w:kern w:val="2"/>
          <w:sz w:val="24"/>
          <w:szCs w:val="24"/>
          <w:lang w:val="en-GB"/>
          <w14:ligatures w14:val="standardContextual"/>
        </w:rPr>
        <w:id w:val="-1661991550"/>
        <w:docPartObj>
          <w:docPartGallery w:val="Table of Contents"/>
          <w:docPartUnique/>
        </w:docPartObj>
      </w:sdtPr>
      <w:sdtEndPr>
        <w:rPr>
          <w:noProof/>
        </w:rPr>
      </w:sdtEndPr>
      <w:sdtContent>
        <w:p w14:paraId="34D1425C" w14:textId="7BA17B26" w:rsidR="002F5798" w:rsidRDefault="002F5798">
          <w:pPr>
            <w:pStyle w:val="TOCHeading"/>
          </w:pPr>
          <w:r>
            <w:t>Table of Contents</w:t>
          </w:r>
        </w:p>
        <w:p w14:paraId="33AFF4EC" w14:textId="11D3186E" w:rsidR="00BE624E" w:rsidRDefault="002F5798">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87959001" w:history="1">
            <w:r w:rsidR="00BE624E" w:rsidRPr="00856CFA">
              <w:rPr>
                <w:rStyle w:val="Hyperlink"/>
                <w:rFonts w:eastAsia="Times New Roman"/>
                <w:noProof/>
                <w:lang w:eastAsia="en-GB"/>
              </w:rPr>
              <w:t>Abstract</w:t>
            </w:r>
            <w:r w:rsidR="00BE624E">
              <w:rPr>
                <w:noProof/>
                <w:webHidden/>
              </w:rPr>
              <w:tab/>
            </w:r>
            <w:r w:rsidR="00BE624E">
              <w:rPr>
                <w:noProof/>
                <w:webHidden/>
              </w:rPr>
              <w:fldChar w:fldCharType="begin"/>
            </w:r>
            <w:r w:rsidR="00BE624E">
              <w:rPr>
                <w:noProof/>
                <w:webHidden/>
              </w:rPr>
              <w:instrText xml:space="preserve"> PAGEREF _Toc187959001 \h </w:instrText>
            </w:r>
            <w:r w:rsidR="00BE624E">
              <w:rPr>
                <w:noProof/>
                <w:webHidden/>
              </w:rPr>
            </w:r>
            <w:r w:rsidR="00BE624E">
              <w:rPr>
                <w:noProof/>
                <w:webHidden/>
              </w:rPr>
              <w:fldChar w:fldCharType="separate"/>
            </w:r>
            <w:r w:rsidR="00BE624E">
              <w:rPr>
                <w:noProof/>
                <w:webHidden/>
              </w:rPr>
              <w:t>2</w:t>
            </w:r>
            <w:r w:rsidR="00BE624E">
              <w:rPr>
                <w:noProof/>
                <w:webHidden/>
              </w:rPr>
              <w:fldChar w:fldCharType="end"/>
            </w:r>
          </w:hyperlink>
        </w:p>
        <w:p w14:paraId="0053D4D6" w14:textId="4DBD808E" w:rsidR="00BE624E" w:rsidRDefault="00BE624E">
          <w:pPr>
            <w:pStyle w:val="TOC1"/>
            <w:tabs>
              <w:tab w:val="right" w:leader="dot" w:pos="9016"/>
            </w:tabs>
            <w:rPr>
              <w:rFonts w:eastAsiaTheme="minorEastAsia"/>
              <w:b w:val="0"/>
              <w:bCs w:val="0"/>
              <w:i w:val="0"/>
              <w:iCs w:val="0"/>
              <w:noProof/>
              <w:lang w:eastAsia="en-GB"/>
            </w:rPr>
          </w:pPr>
          <w:hyperlink w:anchor="_Toc187959002" w:history="1">
            <w:r w:rsidRPr="00856CFA">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_Toc187959002 \h </w:instrText>
            </w:r>
            <w:r>
              <w:rPr>
                <w:noProof/>
                <w:webHidden/>
              </w:rPr>
            </w:r>
            <w:r>
              <w:rPr>
                <w:noProof/>
                <w:webHidden/>
              </w:rPr>
              <w:fldChar w:fldCharType="separate"/>
            </w:r>
            <w:r>
              <w:rPr>
                <w:noProof/>
                <w:webHidden/>
              </w:rPr>
              <w:t>3</w:t>
            </w:r>
            <w:r>
              <w:rPr>
                <w:noProof/>
                <w:webHidden/>
              </w:rPr>
              <w:fldChar w:fldCharType="end"/>
            </w:r>
          </w:hyperlink>
        </w:p>
        <w:p w14:paraId="2B18B3B7" w14:textId="21BAD715" w:rsidR="00BE624E" w:rsidRDefault="00BE624E">
          <w:pPr>
            <w:pStyle w:val="TOC1"/>
            <w:tabs>
              <w:tab w:val="right" w:leader="dot" w:pos="9016"/>
            </w:tabs>
            <w:rPr>
              <w:rFonts w:eastAsiaTheme="minorEastAsia"/>
              <w:b w:val="0"/>
              <w:bCs w:val="0"/>
              <w:i w:val="0"/>
              <w:iCs w:val="0"/>
              <w:noProof/>
              <w:lang w:eastAsia="en-GB"/>
            </w:rPr>
          </w:pPr>
          <w:hyperlink w:anchor="_Toc187959003" w:history="1">
            <w:r w:rsidRPr="00856CFA">
              <w:rPr>
                <w:rStyle w:val="Hyperlink"/>
                <w:rFonts w:eastAsia="Times New Roman"/>
                <w:noProof/>
                <w:lang w:eastAsia="en-GB"/>
              </w:rPr>
              <w:t>SQL vs. NoSQL for Pronto Parcels</w:t>
            </w:r>
            <w:r>
              <w:rPr>
                <w:noProof/>
                <w:webHidden/>
              </w:rPr>
              <w:tab/>
            </w:r>
            <w:r>
              <w:rPr>
                <w:noProof/>
                <w:webHidden/>
              </w:rPr>
              <w:fldChar w:fldCharType="begin"/>
            </w:r>
            <w:r>
              <w:rPr>
                <w:noProof/>
                <w:webHidden/>
              </w:rPr>
              <w:instrText xml:space="preserve"> PAGEREF _Toc187959003 \h </w:instrText>
            </w:r>
            <w:r>
              <w:rPr>
                <w:noProof/>
                <w:webHidden/>
              </w:rPr>
            </w:r>
            <w:r>
              <w:rPr>
                <w:noProof/>
                <w:webHidden/>
              </w:rPr>
              <w:fldChar w:fldCharType="separate"/>
            </w:r>
            <w:r>
              <w:rPr>
                <w:noProof/>
                <w:webHidden/>
              </w:rPr>
              <w:t>4</w:t>
            </w:r>
            <w:r>
              <w:rPr>
                <w:noProof/>
                <w:webHidden/>
              </w:rPr>
              <w:fldChar w:fldCharType="end"/>
            </w:r>
          </w:hyperlink>
        </w:p>
        <w:p w14:paraId="6DB34022" w14:textId="25C8970E" w:rsidR="00BE624E" w:rsidRDefault="00BE624E">
          <w:pPr>
            <w:pStyle w:val="TOC1"/>
            <w:tabs>
              <w:tab w:val="right" w:leader="dot" w:pos="9016"/>
            </w:tabs>
            <w:rPr>
              <w:rFonts w:eastAsiaTheme="minorEastAsia"/>
              <w:b w:val="0"/>
              <w:bCs w:val="0"/>
              <w:i w:val="0"/>
              <w:iCs w:val="0"/>
              <w:noProof/>
              <w:lang w:eastAsia="en-GB"/>
            </w:rPr>
          </w:pPr>
          <w:hyperlink w:anchor="_Toc187959004" w:history="1">
            <w:r w:rsidRPr="00856CFA">
              <w:rPr>
                <w:rStyle w:val="Hyperlink"/>
                <w:noProof/>
              </w:rPr>
              <w:t>Performance Tuning for Eco Bike Hubs</w:t>
            </w:r>
            <w:r>
              <w:rPr>
                <w:noProof/>
                <w:webHidden/>
              </w:rPr>
              <w:tab/>
            </w:r>
            <w:r>
              <w:rPr>
                <w:noProof/>
                <w:webHidden/>
              </w:rPr>
              <w:fldChar w:fldCharType="begin"/>
            </w:r>
            <w:r>
              <w:rPr>
                <w:noProof/>
                <w:webHidden/>
              </w:rPr>
              <w:instrText xml:space="preserve"> PAGEREF _Toc187959004 \h </w:instrText>
            </w:r>
            <w:r>
              <w:rPr>
                <w:noProof/>
                <w:webHidden/>
              </w:rPr>
            </w:r>
            <w:r>
              <w:rPr>
                <w:noProof/>
                <w:webHidden/>
              </w:rPr>
              <w:fldChar w:fldCharType="separate"/>
            </w:r>
            <w:r>
              <w:rPr>
                <w:noProof/>
                <w:webHidden/>
              </w:rPr>
              <w:t>7</w:t>
            </w:r>
            <w:r>
              <w:rPr>
                <w:noProof/>
                <w:webHidden/>
              </w:rPr>
              <w:fldChar w:fldCharType="end"/>
            </w:r>
          </w:hyperlink>
        </w:p>
        <w:p w14:paraId="10B0399D" w14:textId="15D2F9BD" w:rsidR="00BE624E" w:rsidRDefault="00BE624E">
          <w:pPr>
            <w:pStyle w:val="TOC1"/>
            <w:tabs>
              <w:tab w:val="right" w:leader="dot" w:pos="9016"/>
            </w:tabs>
            <w:rPr>
              <w:rFonts w:eastAsiaTheme="minorEastAsia"/>
              <w:b w:val="0"/>
              <w:bCs w:val="0"/>
              <w:i w:val="0"/>
              <w:iCs w:val="0"/>
              <w:noProof/>
              <w:lang w:eastAsia="en-GB"/>
            </w:rPr>
          </w:pPr>
          <w:hyperlink w:anchor="_Toc187959005" w:history="1">
            <w:r w:rsidRPr="00856CFA">
              <w:rPr>
                <w:rStyle w:val="Hyperlink"/>
                <w:rFonts w:eastAsia="Times New Roman"/>
                <w:noProof/>
                <w:lang w:eastAsia="en-GB"/>
              </w:rPr>
              <w:t>Transaction Explanation for Eco Bike Hubs</w:t>
            </w:r>
            <w:r>
              <w:rPr>
                <w:noProof/>
                <w:webHidden/>
              </w:rPr>
              <w:tab/>
            </w:r>
            <w:r>
              <w:rPr>
                <w:noProof/>
                <w:webHidden/>
              </w:rPr>
              <w:fldChar w:fldCharType="begin"/>
            </w:r>
            <w:r>
              <w:rPr>
                <w:noProof/>
                <w:webHidden/>
              </w:rPr>
              <w:instrText xml:space="preserve"> PAGEREF _Toc187959005 \h </w:instrText>
            </w:r>
            <w:r>
              <w:rPr>
                <w:noProof/>
                <w:webHidden/>
              </w:rPr>
            </w:r>
            <w:r>
              <w:rPr>
                <w:noProof/>
                <w:webHidden/>
              </w:rPr>
              <w:fldChar w:fldCharType="separate"/>
            </w:r>
            <w:r>
              <w:rPr>
                <w:noProof/>
                <w:webHidden/>
              </w:rPr>
              <w:t>9</w:t>
            </w:r>
            <w:r>
              <w:rPr>
                <w:noProof/>
                <w:webHidden/>
              </w:rPr>
              <w:fldChar w:fldCharType="end"/>
            </w:r>
          </w:hyperlink>
        </w:p>
        <w:p w14:paraId="539EE6AB" w14:textId="1CD4B54A" w:rsidR="00BE624E" w:rsidRDefault="00BE624E">
          <w:pPr>
            <w:pStyle w:val="TOC1"/>
            <w:tabs>
              <w:tab w:val="right" w:leader="dot" w:pos="9016"/>
            </w:tabs>
            <w:rPr>
              <w:rFonts w:eastAsiaTheme="minorEastAsia"/>
              <w:b w:val="0"/>
              <w:bCs w:val="0"/>
              <w:i w:val="0"/>
              <w:iCs w:val="0"/>
              <w:noProof/>
              <w:lang w:eastAsia="en-GB"/>
            </w:rPr>
          </w:pPr>
          <w:hyperlink w:anchor="_Toc187959006" w:history="1">
            <w:r w:rsidRPr="00856CFA">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_Toc187959006 \h </w:instrText>
            </w:r>
            <w:r>
              <w:rPr>
                <w:noProof/>
                <w:webHidden/>
              </w:rPr>
            </w:r>
            <w:r>
              <w:rPr>
                <w:noProof/>
                <w:webHidden/>
              </w:rPr>
              <w:fldChar w:fldCharType="separate"/>
            </w:r>
            <w:r>
              <w:rPr>
                <w:noProof/>
                <w:webHidden/>
              </w:rPr>
              <w:t>10</w:t>
            </w:r>
            <w:r>
              <w:rPr>
                <w:noProof/>
                <w:webHidden/>
              </w:rPr>
              <w:fldChar w:fldCharType="end"/>
            </w:r>
          </w:hyperlink>
        </w:p>
        <w:p w14:paraId="12041586" w14:textId="529A85C3" w:rsidR="00BE624E" w:rsidRDefault="00BE624E">
          <w:pPr>
            <w:pStyle w:val="TOC1"/>
            <w:tabs>
              <w:tab w:val="right" w:leader="dot" w:pos="9016"/>
            </w:tabs>
            <w:rPr>
              <w:rFonts w:eastAsiaTheme="minorEastAsia"/>
              <w:b w:val="0"/>
              <w:bCs w:val="0"/>
              <w:i w:val="0"/>
              <w:iCs w:val="0"/>
              <w:noProof/>
              <w:lang w:eastAsia="en-GB"/>
            </w:rPr>
          </w:pPr>
          <w:hyperlink w:anchor="_Toc187959007" w:history="1">
            <w:r w:rsidRPr="00856CFA">
              <w:rPr>
                <w:rStyle w:val="Hyperlink"/>
                <w:noProof/>
              </w:rPr>
              <w:t>References</w:t>
            </w:r>
            <w:r>
              <w:rPr>
                <w:noProof/>
                <w:webHidden/>
              </w:rPr>
              <w:tab/>
            </w:r>
            <w:r>
              <w:rPr>
                <w:noProof/>
                <w:webHidden/>
              </w:rPr>
              <w:fldChar w:fldCharType="begin"/>
            </w:r>
            <w:r>
              <w:rPr>
                <w:noProof/>
                <w:webHidden/>
              </w:rPr>
              <w:instrText xml:space="preserve"> PAGEREF _Toc187959007 \h </w:instrText>
            </w:r>
            <w:r>
              <w:rPr>
                <w:noProof/>
                <w:webHidden/>
              </w:rPr>
            </w:r>
            <w:r>
              <w:rPr>
                <w:noProof/>
                <w:webHidden/>
              </w:rPr>
              <w:fldChar w:fldCharType="separate"/>
            </w:r>
            <w:r>
              <w:rPr>
                <w:noProof/>
                <w:webHidden/>
              </w:rPr>
              <w:t>11</w:t>
            </w:r>
            <w:r>
              <w:rPr>
                <w:noProof/>
                <w:webHidden/>
              </w:rPr>
              <w:fldChar w:fldCharType="end"/>
            </w:r>
          </w:hyperlink>
        </w:p>
        <w:p w14:paraId="41BA82A2" w14:textId="59C1F9A7" w:rsidR="00BE624E" w:rsidRDefault="00BE624E">
          <w:pPr>
            <w:pStyle w:val="TOC1"/>
            <w:tabs>
              <w:tab w:val="right" w:leader="dot" w:pos="9016"/>
            </w:tabs>
            <w:rPr>
              <w:rFonts w:eastAsiaTheme="minorEastAsia"/>
              <w:b w:val="0"/>
              <w:bCs w:val="0"/>
              <w:i w:val="0"/>
              <w:iCs w:val="0"/>
              <w:noProof/>
              <w:lang w:eastAsia="en-GB"/>
            </w:rPr>
          </w:pPr>
          <w:hyperlink w:anchor="_Toc187959008" w:history="1">
            <w:r w:rsidRPr="00856CFA">
              <w:rPr>
                <w:rStyle w:val="Hyperlink"/>
                <w:noProof/>
              </w:rPr>
              <w:t>Appendix</w:t>
            </w:r>
            <w:r>
              <w:rPr>
                <w:noProof/>
                <w:webHidden/>
              </w:rPr>
              <w:tab/>
            </w:r>
            <w:r>
              <w:rPr>
                <w:noProof/>
                <w:webHidden/>
              </w:rPr>
              <w:fldChar w:fldCharType="begin"/>
            </w:r>
            <w:r>
              <w:rPr>
                <w:noProof/>
                <w:webHidden/>
              </w:rPr>
              <w:instrText xml:space="preserve"> PAGEREF _Toc187959008 \h </w:instrText>
            </w:r>
            <w:r>
              <w:rPr>
                <w:noProof/>
                <w:webHidden/>
              </w:rPr>
            </w:r>
            <w:r>
              <w:rPr>
                <w:noProof/>
                <w:webHidden/>
              </w:rPr>
              <w:fldChar w:fldCharType="separate"/>
            </w:r>
            <w:r>
              <w:rPr>
                <w:noProof/>
                <w:webHidden/>
              </w:rPr>
              <w:t>12</w:t>
            </w:r>
            <w:r>
              <w:rPr>
                <w:noProof/>
                <w:webHidden/>
              </w:rPr>
              <w:fldChar w:fldCharType="end"/>
            </w:r>
          </w:hyperlink>
        </w:p>
        <w:p w14:paraId="5AEB9A43" w14:textId="2B32493C" w:rsidR="002F5798" w:rsidRDefault="002F5798">
          <w:r>
            <w:rPr>
              <w:b/>
              <w:bCs/>
              <w:noProof/>
            </w:rPr>
            <w:fldChar w:fldCharType="end"/>
          </w:r>
        </w:p>
      </w:sdtContent>
    </w:sdt>
    <w:p w14:paraId="2C4EC7FE" w14:textId="77777777" w:rsidR="00ED5106" w:rsidRPr="00F438C1" w:rsidRDefault="00ED5106" w:rsidP="00F438C1">
      <w:pPr>
        <w:spacing w:after="0" w:line="240" w:lineRule="auto"/>
        <w:rPr>
          <w:rFonts w:eastAsia="Times New Roman" w:cs="Times New Roman"/>
          <w:kern w:val="0"/>
          <w:lang w:eastAsia="en-GB"/>
          <w14:ligatures w14:val="none"/>
        </w:rPr>
      </w:pPr>
    </w:p>
    <w:p w14:paraId="40D01814" w14:textId="77777777" w:rsidR="002F5798" w:rsidRDefault="002F5798">
      <w:pPr>
        <w:rPr>
          <w:rFonts w:asciiTheme="majorHAnsi" w:eastAsia="Times New Roman" w:hAnsiTheme="majorHAnsi" w:cstheme="majorBidi"/>
          <w:color w:val="0F4761" w:themeColor="accent1" w:themeShade="BF"/>
          <w:sz w:val="40"/>
          <w:szCs w:val="40"/>
          <w:lang w:eastAsia="en-GB"/>
        </w:rPr>
      </w:pPr>
      <w:r>
        <w:rPr>
          <w:rFonts w:eastAsia="Times New Roman"/>
          <w:lang w:eastAsia="en-GB"/>
        </w:rPr>
        <w:br w:type="page"/>
      </w:r>
    </w:p>
    <w:p w14:paraId="76B563EC" w14:textId="3621914D" w:rsidR="00F438C1" w:rsidRDefault="00F438C1" w:rsidP="002F5798">
      <w:pPr>
        <w:pStyle w:val="Heading1"/>
        <w:rPr>
          <w:rFonts w:eastAsia="Times New Roman"/>
          <w:lang w:eastAsia="en-GB"/>
        </w:rPr>
      </w:pPr>
      <w:bookmarkStart w:id="1" w:name="_Toc187959002"/>
      <w:r w:rsidRPr="00F438C1">
        <w:rPr>
          <w:rFonts w:eastAsia="Times New Roman"/>
          <w:lang w:eastAsia="en-GB"/>
        </w:rPr>
        <w:lastRenderedPageBreak/>
        <w:t>Introduction</w:t>
      </w:r>
      <w:bookmarkEnd w:id="1"/>
    </w:p>
    <w:p w14:paraId="77D5A798" w14:textId="77777777"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Efficient database management is essential to any modern-day company, particularly those with dynamic and vast data. This report delves into the database solutions tailored to the needs of Pronto Parcels and Eco Bike Hubs, two organisations with differing requirements. The focus of the report will highlight the need for different techniques to improve database models, performance optimisation, and transaction handling, ensuring greater scalability, reliability, and efficiency in their systems.</w:t>
      </w:r>
    </w:p>
    <w:p w14:paraId="5A8B58CB" w14:textId="67E11388"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This report will discuss the debate between SQL and NoSQL, delving into each's advantages and disadvantages. It will offer Pronto Parcel insight into different database concepts and discuss the trade-offs between SQL's structured relational approach and NoSQL's flexible, scalable</w:t>
      </w:r>
      <w:r w:rsidR="00CB24A8">
        <w:rPr>
          <w:rFonts w:eastAsia="Times New Roman" w:cs="Times New Roman"/>
          <w:kern w:val="0"/>
          <w:lang w:eastAsia="en-GB"/>
          <w14:ligatures w14:val="none"/>
        </w:rPr>
        <w:t xml:space="preserve"> approach</w:t>
      </w:r>
      <w:r w:rsidRPr="008D62A6">
        <w:rPr>
          <w:rFonts w:eastAsia="Times New Roman" w:cs="Times New Roman"/>
          <w:kern w:val="0"/>
          <w:lang w:eastAsia="en-GB"/>
          <w14:ligatures w14:val="none"/>
        </w:rPr>
        <w:t>.</w:t>
      </w:r>
    </w:p>
    <w:p w14:paraId="7FE173F6" w14:textId="4E70FA4D" w:rsidR="00051E31" w:rsidRDefault="00233E51" w:rsidP="008D62A6">
      <w:pPr>
        <w:rPr>
          <w:rFonts w:eastAsia="Times New Roman" w:cs="Times New Roman"/>
          <w:kern w:val="0"/>
          <w:lang w:eastAsia="en-GB"/>
          <w14:ligatures w14:val="none"/>
        </w:rPr>
      </w:pPr>
      <w:r w:rsidRPr="00233E51">
        <w:rPr>
          <w:rFonts w:eastAsia="Times New Roman" w:cs="Times New Roman"/>
          <w:kern w:val="0"/>
          <w:lang w:eastAsia="en-GB"/>
          <w14:ligatures w14:val="none"/>
        </w:rPr>
        <w:t>Similarly, performance tuning will be discussed to improve the Eco Bike Hubs database design. The report will investigate effective secondary indexing strategies to enhance operational efficiency. Additionally, transaction</w:t>
      </w:r>
      <w:r w:rsidR="00B924E0">
        <w:rPr>
          <w:rFonts w:eastAsia="Times New Roman" w:cs="Times New Roman"/>
          <w:kern w:val="0"/>
          <w:lang w:eastAsia="en-GB"/>
          <w14:ligatures w14:val="none"/>
        </w:rPr>
        <w:t>s</w:t>
      </w:r>
      <w:r w:rsidRPr="00233E51">
        <w:rPr>
          <w:rFonts w:eastAsia="Times New Roman" w:cs="Times New Roman"/>
          <w:kern w:val="0"/>
          <w:lang w:eastAsia="en-GB"/>
          <w14:ligatures w14:val="none"/>
        </w:rPr>
        <w:t xml:space="preserve"> will be covered, exploring the data consistency and reliability that their addition brings.</w:t>
      </w:r>
      <w:r w:rsidR="00051E31">
        <w:rPr>
          <w:rFonts w:eastAsia="Times New Roman" w:cs="Times New Roman"/>
          <w:kern w:val="0"/>
          <w:lang w:eastAsia="en-GB"/>
          <w14:ligatures w14:val="none"/>
        </w:rPr>
        <w:br w:type="page"/>
      </w:r>
    </w:p>
    <w:p w14:paraId="27C74EA5" w14:textId="4A748269" w:rsidR="00F438C1" w:rsidRDefault="00F438C1" w:rsidP="002F5798">
      <w:pPr>
        <w:pStyle w:val="Heading1"/>
        <w:rPr>
          <w:rFonts w:eastAsia="Times New Roman"/>
          <w:lang w:eastAsia="en-GB"/>
        </w:rPr>
      </w:pPr>
      <w:bookmarkStart w:id="2" w:name="_Toc187959003"/>
      <w:r w:rsidRPr="00F438C1">
        <w:rPr>
          <w:rFonts w:eastAsia="Times New Roman"/>
          <w:lang w:eastAsia="en-GB"/>
        </w:rPr>
        <w:lastRenderedPageBreak/>
        <w:t>SQL vs. NoSQL for Pronto Parcel</w:t>
      </w:r>
      <w:r w:rsidR="002F5798">
        <w:rPr>
          <w:rFonts w:eastAsia="Times New Roman"/>
          <w:lang w:eastAsia="en-GB"/>
        </w:rPr>
        <w:t>s</w:t>
      </w:r>
      <w:bookmarkEnd w:id="2"/>
    </w:p>
    <w:p w14:paraId="233B7890" w14:textId="219B7FE0"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Structured Query Language (SQL) is a database sublanguage used for organising, managing and retrieving data stored in a relational database. These databases structure data in tables with defined relationships, making retrieval and management more efficient and logical. SQL is an adaptable language capable of handling multiple aspects of database management, such as data definitions, data retrieval, data manipulation, access control and data integrity. The primary application of SQL is for client-server communication, facilitating interactions between client applications and server-side databases in systems, allowing users to type SQL commands to perform queries and view results. It is important as it is the standard language for relational databases, supported by most major database systems, scaling across various systems, whether personal computers or handheld devices. What SQL is not capable of, however, is being used as a full-fledged programming language as it lacks features like loops or conditional branching. Instead, it is typically used as a sublanguage integrated into other languages. [1]</w:t>
      </w:r>
    </w:p>
    <w:p w14:paraId="3B8CFE82" w14:textId="77777777"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Not Only SQL (NoSQL) databases, on the other hand, represent an evolutionary approach to data storage and management. Emerging as a response to the limitations of a traditional relational database aimed to handle the scale, performance, and flexibility demands of modern applications. It deviates from traditional relational database principles, offering different storage models catered to different use cases, diverging from the rigid relational model (tables, rows and columns) to more flexible structures such as key-value pairs, document-oriented, wide-column for semi-structured data, or graph for focusing on relationships. One of the key concepts of NoSQL is its loosening of the ACID (atomicity, consistency, isolation, and durability) properties for transactions, particularly consistency and durability, to achieve greater scalability and performance. These concepts are known as eventual consistency and optimistic concurrency control. Eventual consistency allows updates to propagate across nodes over time, ensuring all nodes become consistent eventually. Optimistic concurrency control offers techniques such as multi-version concurrency control (MVCC), allowing concurrent reads and writes but may also introduce retires for overlapping transactions. In NoSQL databases, data is distributed across multiple servers using partitioning and sharding to improve scalability and reliability, often with redundancy to minimise the risk of data loss. [2]</w:t>
      </w:r>
    </w:p>
    <w:p w14:paraId="2B0CA508" w14:textId="2A14754E"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When considering which approach is best for the system, covering the benefits and drawbacks is important. When tested, an SQL database has shown strong transactional capabilities, offering strong</w:t>
      </w:r>
      <w:r w:rsidR="005E6B92">
        <w:rPr>
          <w:rFonts w:eastAsia="Times New Roman" w:cs="Times New Roman"/>
          <w:kern w:val="0"/>
          <w:lang w:eastAsia="en-GB"/>
          <w14:ligatures w14:val="none"/>
        </w:rPr>
        <w:t xml:space="preserve"> robust</w:t>
      </w:r>
      <w:r w:rsidRPr="008D62A6">
        <w:rPr>
          <w:rFonts w:eastAsia="Times New Roman" w:cs="Times New Roman"/>
          <w:kern w:val="0"/>
          <w:lang w:eastAsia="en-GB"/>
          <w14:ligatures w14:val="none"/>
        </w:rPr>
        <w:t xml:space="preserve"> consistency, making it suitable for workloads requiring strict ACID properties. It has also been shown to perform well in scenarios with low to moderate concurrency levels, maintaining a consistent throughput and low latency [3]. SQL works well with structured data with </w:t>
      </w:r>
      <w:r w:rsidRPr="008D62A6">
        <w:rPr>
          <w:rFonts w:eastAsia="Times New Roman" w:cs="Times New Roman"/>
          <w:kern w:val="0"/>
          <w:lang w:eastAsia="en-GB"/>
          <w14:ligatures w14:val="none"/>
        </w:rPr>
        <w:lastRenderedPageBreak/>
        <w:t>straightforward schema definition, enabling transparent relationships between data elements. SQL can also provide a more mature security mechanism, such as access control. [4]</w:t>
      </w:r>
    </w:p>
    <w:p w14:paraId="1F23FBA6" w14:textId="77777777"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SQL's most significant drawbacks are scalability limitations; vertical scaling is limited to improving hardware, making it less adaptable to workloads that require horizontal scaling. It also has complexity with semi-structured or unstructured data, requiring predefined schemas and complex coding to manage hierarchal relationships. It has also been shown to have longer query times when working with complex or nested data structures. [3] [4]</w:t>
      </w:r>
    </w:p>
    <w:p w14:paraId="4279DDAE" w14:textId="77777777"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Whereas NoSQL offers more flexibility in data models. Due to its schema-less structure, it allows for storage of structured, semi-structured and unstructured data, unlike in SQL. Users can add fields or update document structures without predefined schemas, making it suitable for dynamic and rapidly evolving data. It also has higher scalability because it supports horizontal scaling. Horizontal scaling distributes data and operations across multiple servers, allowing seamless handling of large-scale data and high transaction volumes. It also demonstrates a higher performance due to its reduced I/O operations by supporting embedded documents and arrays, leading to faster query execution. [5]</w:t>
      </w:r>
    </w:p>
    <w:p w14:paraId="583A35E6" w14:textId="0CEFA26D"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 xml:space="preserve">The main disadvantage of opting to use NoSQL is its data durability issues. NoSQL databases sacrifice consistency from the ACID properties for availability, leading to data loss in the event of node failure or when data replication is asynchronous. Some NoSQL databases struggle with maintaining high availability under high loads or during system reconfiguration. Inconsistent availability can affect reliability, leading to periods where the system is fully down. Lastly, due to its lack of full ACID support, NoSQL databases tend to trade consistency and isolation to achieve higher availability and scalability, resulting in eventual consistency models. This lack of support can result in errors or incorrect data being spread if used in a scenario where real-time consistency is needed. [6] </w:t>
      </w:r>
    </w:p>
    <w:p w14:paraId="4C32A2A7" w14:textId="131DCF94"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 xml:space="preserve">It is important to consider their needs when deciding which database concept best suits pronto parcels. If the system they want to build requires strong transactional integrity, consistency, and the ability to handle complex relationships between structured data, whether for storing customer information, parcel tracking or shipping data, then an SQL database may be best suited. However, suppose the goal is to build a highly scalable, flexible system capable of managing more significant volumes of semi-structured or unstructured </w:t>
      </w:r>
      <w:r w:rsidR="005A5458" w:rsidRPr="008D62A6">
        <w:rPr>
          <w:rFonts w:eastAsia="Times New Roman" w:cs="Times New Roman"/>
          <w:kern w:val="0"/>
          <w:lang w:eastAsia="en-GB"/>
          <w14:ligatures w14:val="none"/>
        </w:rPr>
        <w:t>data.</w:t>
      </w:r>
      <w:r w:rsidRPr="008D62A6">
        <w:rPr>
          <w:rFonts w:eastAsia="Times New Roman" w:cs="Times New Roman"/>
          <w:kern w:val="0"/>
          <w:lang w:eastAsia="en-GB"/>
          <w14:ligatures w14:val="none"/>
        </w:rPr>
        <w:t xml:space="preserve"> In that case, a NoSQL database might be better suited. Additionally, NoSQL databases are better suited for situations where fast response times and flexibility are important and eventual consistency can be tolerated. </w:t>
      </w:r>
    </w:p>
    <w:p w14:paraId="685C845C" w14:textId="4D96C24D" w:rsidR="004B26B8"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lastRenderedPageBreak/>
        <w:t>However, ultimately, the decision depends on Pronto Parcels' priorities. SQL will be more appropriate if consistency, structure, and complex queries are needed. NoSQL would likely be the better option for more scalability, better performance, and flexibility with evolving data. </w:t>
      </w:r>
      <w:r w:rsidR="0005600E">
        <w:rPr>
          <w:rFonts w:eastAsia="Times New Roman" w:cs="Times New Roman"/>
          <w:kern w:val="0"/>
          <w:lang w:eastAsia="en-GB"/>
          <w14:ligatures w14:val="none"/>
        </w:rPr>
        <w:br w:type="page"/>
      </w:r>
    </w:p>
    <w:p w14:paraId="7E94725E" w14:textId="7F8F7EC7" w:rsidR="00577CC5" w:rsidRPr="009C0F63" w:rsidRDefault="00F438C1" w:rsidP="009C0F63">
      <w:pPr>
        <w:pStyle w:val="Heading1"/>
      </w:pPr>
      <w:bookmarkStart w:id="3" w:name="_Toc187959004"/>
      <w:r w:rsidRPr="009C0F63">
        <w:rPr>
          <w:rStyle w:val="Heading2Char"/>
          <w:sz w:val="40"/>
          <w:szCs w:val="40"/>
        </w:rPr>
        <w:lastRenderedPageBreak/>
        <w:t>Performance Tuning for Eco Bike Hubs</w:t>
      </w:r>
      <w:bookmarkEnd w:id="3"/>
    </w:p>
    <w:p w14:paraId="08F0FD01" w14:textId="77777777"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One way to more effectively optimise the performance of the Eco Bike Hubs database is to focus on indexing columns that are most frequently queried and needed for business operations. Indexing a database can significantly improve a query's performance, enabling Eco Bike Hubs to efficiently handle its operations, particularly as the quantity of data grows. Among the different indexing techniques, secondary indexing plays a significant role in optimising database performance. Unlike primary indexing, secondary indexing improves performance due to its efficient data access, providing alternative access paths to base records and improving queries without relying on primary keys. Secondary indexes also reduce I/O since only relevant data pages containing necessary records are retrieved, significantly reducing I/O operations compared to scanning the entire dataset. [7] In this section, we will explore the most important data query requirements for Eco Bike Hubs and propose three secondary indexes that could improve query performance.</w:t>
      </w:r>
    </w:p>
    <w:p w14:paraId="2026D7F9" w14:textId="636FB770"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 xml:space="preserve">To find the most beneficial indexes, looking at the primary transactions and queries that Eco Hubs frequently executes is important. These queries often relate to bookings, rentals and sales. Booking queries are often filtered by customer information, booking date, and booking type to track bookings. Rental queries will look at </w:t>
      </w:r>
      <w:r w:rsidR="00A83E40">
        <w:rPr>
          <w:rFonts w:eastAsia="Times New Roman" w:cs="Times New Roman"/>
          <w:kern w:val="0"/>
          <w:lang w:eastAsia="en-GB"/>
          <w14:ligatures w14:val="none"/>
        </w:rPr>
        <w:t>bike identification</w:t>
      </w:r>
      <w:r w:rsidR="00A83E40" w:rsidRPr="008D62A6">
        <w:rPr>
          <w:rFonts w:eastAsia="Times New Roman" w:cs="Times New Roman"/>
          <w:kern w:val="0"/>
          <w:lang w:eastAsia="en-GB"/>
          <w14:ligatures w14:val="none"/>
        </w:rPr>
        <w:t xml:space="preserve"> </w:t>
      </w:r>
      <w:r w:rsidR="00A83E40">
        <w:rPr>
          <w:rFonts w:eastAsia="Times New Roman" w:cs="Times New Roman"/>
          <w:kern w:val="0"/>
          <w:lang w:eastAsia="en-GB"/>
          <w14:ligatures w14:val="none"/>
        </w:rPr>
        <w:t xml:space="preserve">, </w:t>
      </w:r>
      <w:r w:rsidRPr="008D62A6">
        <w:rPr>
          <w:rFonts w:eastAsia="Times New Roman" w:cs="Times New Roman"/>
          <w:kern w:val="0"/>
          <w:lang w:eastAsia="en-GB"/>
          <w14:ligatures w14:val="none"/>
        </w:rPr>
        <w:t xml:space="preserve">rental </w:t>
      </w:r>
      <w:r w:rsidR="00A83E40">
        <w:rPr>
          <w:rFonts w:eastAsia="Times New Roman" w:cs="Times New Roman"/>
          <w:kern w:val="0"/>
          <w:lang w:eastAsia="en-GB"/>
          <w14:ligatures w14:val="none"/>
        </w:rPr>
        <w:t>start and end dates</w:t>
      </w:r>
      <w:r w:rsidRPr="008D62A6">
        <w:rPr>
          <w:rFonts w:eastAsia="Times New Roman" w:cs="Times New Roman"/>
          <w:kern w:val="0"/>
          <w:lang w:eastAsia="en-GB"/>
          <w14:ligatures w14:val="none"/>
        </w:rPr>
        <w:t>. Lastly, sales queries comprise booking information, bike identification and sale dates for reporting purposes and inventory management. When looking at these common scenarios, it is noticeable that specific fields are queried more often than others, making them target candidates for indexing. Eco Bike Hubs can significantly optimise their database performance by implementing secondary indexes to these fields.</w:t>
      </w:r>
    </w:p>
    <w:p w14:paraId="0D381F50" w14:textId="6691F9D6"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 xml:space="preserve">Booking-related queries at Eco Bike Hubs are typically filtered by </w:t>
      </w:r>
      <w:r w:rsidRPr="00A83E40">
        <w:rPr>
          <w:rFonts w:eastAsia="Times New Roman" w:cs="Times New Roman"/>
          <w:i/>
          <w:iCs/>
          <w:kern w:val="0"/>
          <w:lang w:eastAsia="en-GB"/>
          <w14:ligatures w14:val="none"/>
        </w:rPr>
        <w:t>customer</w:t>
      </w:r>
      <w:r w:rsidR="00A83E40" w:rsidRPr="00A83E40">
        <w:rPr>
          <w:rFonts w:eastAsia="Times New Roman" w:cs="Times New Roman"/>
          <w:i/>
          <w:iCs/>
          <w:kern w:val="0"/>
          <w:lang w:eastAsia="en-GB"/>
          <w14:ligatures w14:val="none"/>
        </w:rPr>
        <w:t>_</w:t>
      </w:r>
      <w:r w:rsidRPr="00A83E40">
        <w:rPr>
          <w:rFonts w:eastAsia="Times New Roman" w:cs="Times New Roman"/>
          <w:i/>
          <w:iCs/>
          <w:kern w:val="0"/>
          <w:lang w:eastAsia="en-GB"/>
          <w14:ligatures w14:val="none"/>
        </w:rPr>
        <w:t>ID</w:t>
      </w:r>
      <w:r w:rsidRPr="008D62A6">
        <w:rPr>
          <w:rFonts w:eastAsia="Times New Roman" w:cs="Times New Roman"/>
          <w:kern w:val="0"/>
          <w:lang w:eastAsia="en-GB"/>
          <w14:ligatures w14:val="none"/>
        </w:rPr>
        <w:t xml:space="preserve">, </w:t>
      </w:r>
      <w:r w:rsidR="00A83E40" w:rsidRPr="00A83E40">
        <w:rPr>
          <w:rFonts w:eastAsia="Times New Roman" w:cs="Times New Roman"/>
          <w:i/>
          <w:iCs/>
          <w:kern w:val="0"/>
          <w:lang w:eastAsia="en-GB"/>
          <w14:ligatures w14:val="none"/>
        </w:rPr>
        <w:t>da</w:t>
      </w:r>
      <w:r w:rsidR="00A83E40">
        <w:rPr>
          <w:rFonts w:eastAsia="Times New Roman" w:cs="Times New Roman"/>
          <w:i/>
          <w:iCs/>
          <w:kern w:val="0"/>
          <w:lang w:eastAsia="en-GB"/>
          <w14:ligatures w14:val="none"/>
        </w:rPr>
        <w:t>t</w:t>
      </w:r>
      <w:r w:rsidR="00A83E40" w:rsidRPr="00A83E40">
        <w:rPr>
          <w:rFonts w:eastAsia="Times New Roman" w:cs="Times New Roman"/>
          <w:i/>
          <w:iCs/>
          <w:kern w:val="0"/>
          <w:lang w:eastAsia="en-GB"/>
          <w14:ligatures w14:val="none"/>
        </w:rPr>
        <w:t>e_booked</w:t>
      </w:r>
      <w:r w:rsidRPr="008D62A6">
        <w:rPr>
          <w:rFonts w:eastAsia="Times New Roman" w:cs="Times New Roman"/>
          <w:kern w:val="0"/>
          <w:lang w:eastAsia="en-GB"/>
          <w14:ligatures w14:val="none"/>
        </w:rPr>
        <w:t xml:space="preserve"> and </w:t>
      </w:r>
      <w:r w:rsidRPr="00A83E40">
        <w:rPr>
          <w:rFonts w:eastAsia="Times New Roman" w:cs="Times New Roman"/>
          <w:i/>
          <w:iCs/>
          <w:kern w:val="0"/>
          <w:lang w:eastAsia="en-GB"/>
          <w14:ligatures w14:val="none"/>
        </w:rPr>
        <w:t>booking</w:t>
      </w:r>
      <w:r w:rsidR="00A83E40" w:rsidRPr="00A83E40">
        <w:rPr>
          <w:rFonts w:eastAsia="Times New Roman" w:cs="Times New Roman"/>
          <w:i/>
          <w:iCs/>
          <w:kern w:val="0"/>
          <w:lang w:eastAsia="en-GB"/>
          <w14:ligatures w14:val="none"/>
        </w:rPr>
        <w:t>_type</w:t>
      </w:r>
      <w:r w:rsidRPr="008D62A6">
        <w:rPr>
          <w:rFonts w:eastAsia="Times New Roman" w:cs="Times New Roman"/>
          <w:kern w:val="0"/>
          <w:lang w:eastAsia="en-GB"/>
          <w14:ligatures w14:val="none"/>
        </w:rPr>
        <w:t xml:space="preserve"> to retrieve active or past bookings. Indexing these fields can significantly speed up query performance and avoid unnecessary full table scans. The expected benefit would be that the database can quickly locate all customer bookings using the customer ID or filter by date or </w:t>
      </w:r>
      <w:r w:rsidR="00422425">
        <w:rPr>
          <w:rFonts w:eastAsia="Times New Roman" w:cs="Times New Roman"/>
          <w:kern w:val="0"/>
          <w:lang w:eastAsia="en-GB"/>
          <w14:ligatures w14:val="none"/>
        </w:rPr>
        <w:t>type</w:t>
      </w:r>
      <w:r w:rsidRPr="008D62A6">
        <w:rPr>
          <w:rFonts w:eastAsia="Times New Roman" w:cs="Times New Roman"/>
          <w:kern w:val="0"/>
          <w:lang w:eastAsia="en-GB"/>
          <w14:ligatures w14:val="none"/>
        </w:rPr>
        <w:t>.</w:t>
      </w:r>
    </w:p>
    <w:p w14:paraId="3D15E7DA" w14:textId="3CAD980F"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 xml:space="preserve">Rental queries often focus on </w:t>
      </w:r>
      <w:r w:rsidRPr="00A83E40">
        <w:rPr>
          <w:rFonts w:eastAsia="Times New Roman" w:cs="Times New Roman"/>
          <w:i/>
          <w:iCs/>
          <w:kern w:val="0"/>
          <w:lang w:eastAsia="en-GB"/>
          <w14:ligatures w14:val="none"/>
        </w:rPr>
        <w:t>bike</w:t>
      </w:r>
      <w:r w:rsidR="00A83E40" w:rsidRPr="00A83E40">
        <w:rPr>
          <w:rFonts w:eastAsia="Times New Roman" w:cs="Times New Roman"/>
          <w:i/>
          <w:iCs/>
          <w:kern w:val="0"/>
          <w:lang w:eastAsia="en-GB"/>
          <w14:ligatures w14:val="none"/>
        </w:rPr>
        <w:t>_id</w:t>
      </w:r>
      <w:r w:rsidRPr="008D62A6">
        <w:rPr>
          <w:rFonts w:eastAsia="Times New Roman" w:cs="Times New Roman"/>
          <w:kern w:val="0"/>
          <w:lang w:eastAsia="en-GB"/>
          <w14:ligatures w14:val="none"/>
        </w:rPr>
        <w:t xml:space="preserve"> and </w:t>
      </w:r>
      <w:r w:rsidRPr="00A83E40">
        <w:rPr>
          <w:rFonts w:eastAsia="Times New Roman" w:cs="Times New Roman"/>
          <w:i/>
          <w:iCs/>
          <w:kern w:val="0"/>
          <w:lang w:eastAsia="en-GB"/>
          <w14:ligatures w14:val="none"/>
        </w:rPr>
        <w:t>rental</w:t>
      </w:r>
      <w:r w:rsidR="00A83E40">
        <w:rPr>
          <w:rFonts w:eastAsia="Times New Roman" w:cs="Times New Roman"/>
          <w:i/>
          <w:iCs/>
          <w:kern w:val="0"/>
          <w:lang w:eastAsia="en-GB"/>
          <w14:ligatures w14:val="none"/>
        </w:rPr>
        <w:t>_</w:t>
      </w:r>
      <w:r w:rsidRPr="00A83E40">
        <w:rPr>
          <w:rFonts w:eastAsia="Times New Roman" w:cs="Times New Roman"/>
          <w:i/>
          <w:iCs/>
          <w:kern w:val="0"/>
          <w:lang w:eastAsia="en-GB"/>
          <w14:ligatures w14:val="none"/>
        </w:rPr>
        <w:t>start</w:t>
      </w:r>
      <w:r w:rsidR="00A83E40">
        <w:rPr>
          <w:rFonts w:eastAsia="Times New Roman" w:cs="Times New Roman"/>
          <w:i/>
          <w:iCs/>
          <w:kern w:val="0"/>
          <w:lang w:eastAsia="en-GB"/>
          <w14:ligatures w14:val="none"/>
        </w:rPr>
        <w:t>_date</w:t>
      </w:r>
      <w:r w:rsidRPr="008D62A6">
        <w:rPr>
          <w:rFonts w:eastAsia="Times New Roman" w:cs="Times New Roman"/>
          <w:kern w:val="0"/>
          <w:lang w:eastAsia="en-GB"/>
          <w14:ligatures w14:val="none"/>
        </w:rPr>
        <w:t xml:space="preserve"> and </w:t>
      </w:r>
      <w:r w:rsidR="00A83E40" w:rsidRPr="00A83E40">
        <w:rPr>
          <w:rFonts w:eastAsia="Times New Roman" w:cs="Times New Roman"/>
          <w:i/>
          <w:iCs/>
          <w:kern w:val="0"/>
          <w:lang w:eastAsia="en-GB"/>
          <w14:ligatures w14:val="none"/>
        </w:rPr>
        <w:t>rental</w:t>
      </w:r>
      <w:r w:rsidR="00A83E40">
        <w:rPr>
          <w:rFonts w:eastAsia="Times New Roman" w:cs="Times New Roman"/>
          <w:i/>
          <w:iCs/>
          <w:kern w:val="0"/>
          <w:lang w:eastAsia="en-GB"/>
          <w14:ligatures w14:val="none"/>
        </w:rPr>
        <w:t>_return_date</w:t>
      </w:r>
      <w:r w:rsidRPr="008D62A6">
        <w:rPr>
          <w:rFonts w:eastAsia="Times New Roman" w:cs="Times New Roman"/>
          <w:kern w:val="0"/>
          <w:lang w:eastAsia="en-GB"/>
          <w14:ligatures w14:val="none"/>
        </w:rPr>
        <w:t>. By indexing these fields, the database can efficiently track which bikes are currently being rented and which are still available. This will improve bike availability and rental history queries, streamlining the rental management process.</w:t>
      </w:r>
    </w:p>
    <w:p w14:paraId="0C6C5AFC" w14:textId="5426C200" w:rsidR="008D62A6" w:rsidRPr="008D62A6"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t xml:space="preserve">Sales queries at Eco Bike Hubs will often need to be filtered by </w:t>
      </w:r>
      <w:r w:rsidR="00427B5B" w:rsidRPr="00427B5B">
        <w:rPr>
          <w:rFonts w:eastAsia="Times New Roman" w:cs="Times New Roman"/>
          <w:i/>
          <w:iCs/>
          <w:kern w:val="0"/>
          <w:lang w:eastAsia="en-GB"/>
          <w14:ligatures w14:val="none"/>
        </w:rPr>
        <w:t>b</w:t>
      </w:r>
      <w:r w:rsidRPr="00427B5B">
        <w:rPr>
          <w:rFonts w:eastAsia="Times New Roman" w:cs="Times New Roman"/>
          <w:i/>
          <w:iCs/>
          <w:kern w:val="0"/>
          <w:lang w:eastAsia="en-GB"/>
          <w14:ligatures w14:val="none"/>
        </w:rPr>
        <w:t>ike</w:t>
      </w:r>
      <w:r w:rsidR="00427B5B" w:rsidRPr="00427B5B">
        <w:rPr>
          <w:rFonts w:eastAsia="Times New Roman" w:cs="Times New Roman"/>
          <w:i/>
          <w:iCs/>
          <w:kern w:val="0"/>
          <w:lang w:eastAsia="en-GB"/>
          <w14:ligatures w14:val="none"/>
        </w:rPr>
        <w:t>_</w:t>
      </w:r>
      <w:r w:rsidRPr="00427B5B">
        <w:rPr>
          <w:rFonts w:eastAsia="Times New Roman" w:cs="Times New Roman"/>
          <w:i/>
          <w:iCs/>
          <w:kern w:val="0"/>
          <w:lang w:eastAsia="en-GB"/>
          <w14:ligatures w14:val="none"/>
        </w:rPr>
        <w:t>ID</w:t>
      </w:r>
      <w:r w:rsidRPr="008D62A6">
        <w:rPr>
          <w:rFonts w:eastAsia="Times New Roman" w:cs="Times New Roman"/>
          <w:kern w:val="0"/>
          <w:lang w:eastAsia="en-GB"/>
          <w14:ligatures w14:val="none"/>
        </w:rPr>
        <w:t xml:space="preserve">, </w:t>
      </w:r>
      <w:r w:rsidRPr="00427B5B">
        <w:rPr>
          <w:rFonts w:eastAsia="Times New Roman" w:cs="Times New Roman"/>
          <w:i/>
          <w:iCs/>
          <w:kern w:val="0"/>
          <w:lang w:eastAsia="en-GB"/>
          <w14:ligatures w14:val="none"/>
        </w:rPr>
        <w:t>sale</w:t>
      </w:r>
      <w:r w:rsidR="00427B5B" w:rsidRPr="00427B5B">
        <w:rPr>
          <w:rFonts w:eastAsia="Times New Roman" w:cs="Times New Roman"/>
          <w:i/>
          <w:iCs/>
          <w:kern w:val="0"/>
          <w:lang w:eastAsia="en-GB"/>
          <w14:ligatures w14:val="none"/>
        </w:rPr>
        <w:t>_</w:t>
      </w:r>
      <w:r w:rsidRPr="00427B5B">
        <w:rPr>
          <w:rFonts w:eastAsia="Times New Roman" w:cs="Times New Roman"/>
          <w:i/>
          <w:iCs/>
          <w:kern w:val="0"/>
          <w:lang w:eastAsia="en-GB"/>
          <w14:ligatures w14:val="none"/>
        </w:rPr>
        <w:t>date</w:t>
      </w:r>
      <w:r w:rsidRPr="008D62A6">
        <w:rPr>
          <w:rFonts w:eastAsia="Times New Roman" w:cs="Times New Roman"/>
          <w:kern w:val="0"/>
          <w:lang w:eastAsia="en-GB"/>
          <w14:ligatures w14:val="none"/>
        </w:rPr>
        <w:t xml:space="preserve"> and </w:t>
      </w:r>
      <w:r w:rsidR="00427B5B" w:rsidRPr="00427B5B">
        <w:rPr>
          <w:rFonts w:eastAsia="Times New Roman" w:cs="Times New Roman"/>
          <w:i/>
          <w:iCs/>
          <w:kern w:val="0"/>
          <w:lang w:eastAsia="en-GB"/>
          <w14:ligatures w14:val="none"/>
        </w:rPr>
        <w:t>b</w:t>
      </w:r>
      <w:r w:rsidRPr="00427B5B">
        <w:rPr>
          <w:rFonts w:eastAsia="Times New Roman" w:cs="Times New Roman"/>
          <w:i/>
          <w:iCs/>
          <w:kern w:val="0"/>
          <w:lang w:eastAsia="en-GB"/>
          <w14:ligatures w14:val="none"/>
        </w:rPr>
        <w:t>ooking</w:t>
      </w:r>
      <w:r w:rsidR="00427B5B" w:rsidRPr="00427B5B">
        <w:rPr>
          <w:rFonts w:eastAsia="Times New Roman" w:cs="Times New Roman"/>
          <w:i/>
          <w:iCs/>
          <w:kern w:val="0"/>
          <w:lang w:eastAsia="en-GB"/>
          <w14:ligatures w14:val="none"/>
        </w:rPr>
        <w:t>_</w:t>
      </w:r>
      <w:r w:rsidRPr="00427B5B">
        <w:rPr>
          <w:rFonts w:eastAsia="Times New Roman" w:cs="Times New Roman"/>
          <w:i/>
          <w:iCs/>
          <w:kern w:val="0"/>
          <w:lang w:eastAsia="en-GB"/>
          <w14:ligatures w14:val="none"/>
        </w:rPr>
        <w:t>ID</w:t>
      </w:r>
      <w:r w:rsidRPr="008D62A6">
        <w:rPr>
          <w:rFonts w:eastAsia="Times New Roman" w:cs="Times New Roman"/>
          <w:kern w:val="0"/>
          <w:lang w:eastAsia="en-GB"/>
          <w14:ligatures w14:val="none"/>
        </w:rPr>
        <w:t xml:space="preserve"> to track inventory and report sales effectively. Indexing these key fields would make for faster query performance when searching for sale records in the database, facilitating faster and more efficient reporting on product sales, enabling real-time inventory tracking and quicker insight into booking purchase history. </w:t>
      </w:r>
    </w:p>
    <w:p w14:paraId="7B541C4E" w14:textId="09881B57" w:rsidR="00051E31" w:rsidRDefault="008D62A6" w:rsidP="008D62A6">
      <w:pPr>
        <w:rPr>
          <w:rFonts w:eastAsia="Times New Roman" w:cs="Times New Roman"/>
          <w:kern w:val="0"/>
          <w:lang w:eastAsia="en-GB"/>
          <w14:ligatures w14:val="none"/>
        </w:rPr>
      </w:pPr>
      <w:r w:rsidRPr="008D62A6">
        <w:rPr>
          <w:rFonts w:eastAsia="Times New Roman" w:cs="Times New Roman"/>
          <w:kern w:val="0"/>
          <w:lang w:eastAsia="en-GB"/>
          <w14:ligatures w14:val="none"/>
        </w:rPr>
        <w:lastRenderedPageBreak/>
        <w:t xml:space="preserve">In conclusion, secondary indexes are a powerful technique that can improve a database's performance, particularly on larger, more frequently queried datasets. By implementing secondary indexes on important columns such as </w:t>
      </w:r>
      <w:r w:rsidRPr="0016254A">
        <w:rPr>
          <w:rFonts w:eastAsia="Times New Roman" w:cs="Times New Roman"/>
          <w:i/>
          <w:iCs/>
          <w:kern w:val="0"/>
          <w:lang w:eastAsia="en-GB"/>
          <w14:ligatures w14:val="none"/>
        </w:rPr>
        <w:t>customer_id</w:t>
      </w:r>
      <w:r w:rsidRPr="008D62A6">
        <w:rPr>
          <w:rFonts w:eastAsia="Times New Roman" w:cs="Times New Roman"/>
          <w:kern w:val="0"/>
          <w:lang w:eastAsia="en-GB"/>
          <w14:ligatures w14:val="none"/>
        </w:rPr>
        <w:t xml:space="preserve"> in the bookings table, </w:t>
      </w:r>
      <w:r w:rsidRPr="0016254A">
        <w:rPr>
          <w:rFonts w:eastAsia="Times New Roman" w:cs="Times New Roman"/>
          <w:i/>
          <w:iCs/>
          <w:kern w:val="0"/>
          <w:lang w:eastAsia="en-GB"/>
          <w14:ligatures w14:val="none"/>
        </w:rPr>
        <w:t>bike_id</w:t>
      </w:r>
      <w:r w:rsidRPr="008D62A6">
        <w:rPr>
          <w:rFonts w:eastAsia="Times New Roman" w:cs="Times New Roman"/>
          <w:kern w:val="0"/>
          <w:lang w:eastAsia="en-GB"/>
          <w14:ligatures w14:val="none"/>
        </w:rPr>
        <w:t xml:space="preserve"> and </w:t>
      </w:r>
      <w:r w:rsidRPr="0016254A">
        <w:rPr>
          <w:rFonts w:eastAsia="Times New Roman" w:cs="Times New Roman"/>
          <w:i/>
          <w:iCs/>
          <w:kern w:val="0"/>
          <w:lang w:eastAsia="en-GB"/>
          <w14:ligatures w14:val="none"/>
        </w:rPr>
        <w:t>rental_start</w:t>
      </w:r>
      <w:r w:rsidR="0016254A" w:rsidRPr="0016254A">
        <w:rPr>
          <w:rFonts w:eastAsia="Times New Roman" w:cs="Times New Roman"/>
          <w:i/>
          <w:iCs/>
          <w:kern w:val="0"/>
          <w:lang w:eastAsia="en-GB"/>
          <w14:ligatures w14:val="none"/>
        </w:rPr>
        <w:t>_</w:t>
      </w:r>
      <w:r w:rsidRPr="0016254A">
        <w:rPr>
          <w:rFonts w:eastAsia="Times New Roman" w:cs="Times New Roman"/>
          <w:i/>
          <w:iCs/>
          <w:kern w:val="0"/>
          <w:lang w:eastAsia="en-GB"/>
          <w14:ligatures w14:val="none"/>
        </w:rPr>
        <w:t>date</w:t>
      </w:r>
      <w:r w:rsidRPr="008D62A6">
        <w:rPr>
          <w:rFonts w:eastAsia="Times New Roman" w:cs="Times New Roman"/>
          <w:kern w:val="0"/>
          <w:lang w:eastAsia="en-GB"/>
          <w14:ligatures w14:val="none"/>
        </w:rPr>
        <w:t xml:space="preserve"> in the rentals table, and </w:t>
      </w:r>
      <w:r w:rsidRPr="0016254A">
        <w:rPr>
          <w:rFonts w:eastAsia="Times New Roman" w:cs="Times New Roman"/>
          <w:i/>
          <w:iCs/>
          <w:kern w:val="0"/>
          <w:lang w:eastAsia="en-GB"/>
          <w14:ligatures w14:val="none"/>
        </w:rPr>
        <w:t>sale_date</w:t>
      </w:r>
      <w:r w:rsidRPr="008D62A6">
        <w:rPr>
          <w:rFonts w:eastAsia="Times New Roman" w:cs="Times New Roman"/>
          <w:kern w:val="0"/>
          <w:lang w:eastAsia="en-GB"/>
          <w14:ligatures w14:val="none"/>
        </w:rPr>
        <w:t xml:space="preserve"> and </w:t>
      </w:r>
      <w:r w:rsidRPr="0016254A">
        <w:rPr>
          <w:rFonts w:eastAsia="Times New Roman" w:cs="Times New Roman"/>
          <w:i/>
          <w:iCs/>
          <w:kern w:val="0"/>
          <w:lang w:eastAsia="en-GB"/>
          <w14:ligatures w14:val="none"/>
        </w:rPr>
        <w:t>bike_id</w:t>
      </w:r>
      <w:r w:rsidRPr="008D62A6">
        <w:rPr>
          <w:rFonts w:eastAsia="Times New Roman" w:cs="Times New Roman"/>
          <w:kern w:val="0"/>
          <w:lang w:eastAsia="en-GB"/>
          <w14:ligatures w14:val="none"/>
        </w:rPr>
        <w:t xml:space="preserve"> in the sales table, Eco Bike Hubs can significantly optimise their systems' efficiency. Proper indexing allows for the scalability of the database while allowing the business to manage bookings, rentals, and sales effectively with minimal delay. </w:t>
      </w:r>
      <w:r w:rsidR="00051E31">
        <w:rPr>
          <w:rFonts w:eastAsia="Times New Roman" w:cs="Times New Roman"/>
          <w:kern w:val="0"/>
          <w:lang w:eastAsia="en-GB"/>
          <w14:ligatures w14:val="none"/>
        </w:rPr>
        <w:br w:type="page"/>
      </w:r>
    </w:p>
    <w:p w14:paraId="3B5F4D33" w14:textId="77777777" w:rsidR="009C0F63" w:rsidRDefault="00F438C1" w:rsidP="008D62A6">
      <w:pPr>
        <w:pStyle w:val="Heading1"/>
        <w:rPr>
          <w:rFonts w:eastAsia="Times New Roman"/>
          <w:lang w:eastAsia="en-GB"/>
        </w:rPr>
      </w:pPr>
      <w:bookmarkStart w:id="4" w:name="_Toc187959005"/>
      <w:r w:rsidRPr="00F438C1">
        <w:rPr>
          <w:rFonts w:eastAsia="Times New Roman"/>
          <w:lang w:eastAsia="en-GB"/>
        </w:rPr>
        <w:lastRenderedPageBreak/>
        <w:t>Transaction Explanation for Eco Bike Hubs</w:t>
      </w:r>
      <w:bookmarkEnd w:id="4"/>
    </w:p>
    <w:p w14:paraId="709BA9DB" w14:textId="5221721F" w:rsidR="008D62A6" w:rsidRPr="009C0F63" w:rsidRDefault="008D62A6" w:rsidP="009C0F63">
      <w:pPr>
        <w:rPr>
          <w:rFonts w:asciiTheme="majorHAnsi" w:hAnsiTheme="majorHAnsi" w:cstheme="majorBidi"/>
          <w:color w:val="0F4761" w:themeColor="accent1" w:themeShade="BF"/>
          <w:sz w:val="40"/>
          <w:szCs w:val="40"/>
          <w:lang w:eastAsia="en-GB"/>
        </w:rPr>
      </w:pPr>
      <w:r w:rsidRPr="008D62A6">
        <w:rPr>
          <w:lang w:eastAsia="en-GB"/>
        </w:rPr>
        <w:t>In this section of the report, we will explore the role that transactions play in the Eco Bike Hubs system, focusing on two key issues highlighted in the document specification: why they are necessary and how they contribute to improving the current system.</w:t>
      </w:r>
    </w:p>
    <w:p w14:paraId="1ED0295A" w14:textId="77777777" w:rsidR="008D62A6" w:rsidRPr="008D62A6" w:rsidRDefault="008D62A6" w:rsidP="009C0F63">
      <w:pPr>
        <w:rPr>
          <w:lang w:eastAsia="en-GB"/>
        </w:rPr>
      </w:pPr>
      <w:r w:rsidRPr="008D62A6">
        <w:rPr>
          <w:lang w:eastAsia="en-GB"/>
        </w:rPr>
        <w:t>Transactions are used as a way to simplify the complexities of distributed systems, especially when it comes to data management and processing, offering developers higher-level abstractions to work with, allowing for a set of operations as a coordinated unit of work, regardless of data location, replication, and system failures. One of the main advantages of adopting transactions is that they guarantee that all transaction operations are completed successfully or none of them are. Preventing partial or inconsistent states caused by failures. If a failure occurs, the transaction gets rolled back to its initial state, ensuring the reliability and consistency of the system. Additionally, transactions offer concurrency transparency, enabling multiple transactions to be executed simultaneously without conflict and enhancing system efficiency. [8]</w:t>
      </w:r>
    </w:p>
    <w:p w14:paraId="32CF2B33" w14:textId="77777777" w:rsidR="008D62A6" w:rsidRPr="008D62A6" w:rsidRDefault="008D62A6" w:rsidP="009C0F63">
      <w:pPr>
        <w:rPr>
          <w:lang w:eastAsia="en-GB"/>
        </w:rPr>
      </w:pPr>
      <w:r w:rsidRPr="008D62A6">
        <w:rPr>
          <w:lang w:eastAsia="en-GB"/>
        </w:rPr>
        <w:t>Two primary issues can be identified in Eco Bike Hubs' current system, leading to inefficiencies and errors. These issues involve recording bicycle repair bookings correctly with logged completion dates and preventing rental bookings for unavailable bikes. The transactions implemented in Task 1, Item 3, are designed to address these problems, ensuring data integrity and preventing these issues.</w:t>
      </w:r>
    </w:p>
    <w:p w14:paraId="50B924A2" w14:textId="77777777" w:rsidR="008D62A6" w:rsidRPr="008D62A6" w:rsidRDefault="008D62A6" w:rsidP="009C0F63">
      <w:pPr>
        <w:rPr>
          <w:lang w:eastAsia="en-GB"/>
        </w:rPr>
      </w:pPr>
      <w:r w:rsidRPr="008D62A6">
        <w:rPr>
          <w:lang w:eastAsia="en-GB"/>
        </w:rPr>
        <w:t>The first issue relates to the repair booking process; sometimes, the completion date for bike repairs can be forgotten and recorded, leading to confusion. To address this issue, a transaction was created that checks whether a completion date is entered before the booking is finalised. If no completion date is provided, the transaction will raise an exception and rollback the system to a previous state before the booking that lacks the necessary details. This ensures that every repair booking contains the required details, maintaining consistency and completeness in the database.</w:t>
      </w:r>
    </w:p>
    <w:p w14:paraId="42761568" w14:textId="77777777" w:rsidR="008D62A6" w:rsidRDefault="008D62A6" w:rsidP="009C0F63">
      <w:pPr>
        <w:rPr>
          <w:lang w:eastAsia="en-GB"/>
        </w:rPr>
      </w:pPr>
      <w:r w:rsidRPr="008D62A6">
        <w:rPr>
          <w:lang w:eastAsia="en-GB"/>
        </w:rPr>
        <w:t>The second issue relates to bicycle rentals; sometimes, customers can accidentally book already rented bikes, resulting in scheduling conflicts. A transaction was implemented to address this and check whether a requested bike is available for a specific rental period. If the bike is already booked, the system will raise an exception, and the transaction will be rolled back without saving the rental booking. This ensures that rental bookings can only be confirmed if the requested bike is genuinely available, preventing conflicts with other rental bookings and improving application ease of use.</w:t>
      </w:r>
    </w:p>
    <w:p w14:paraId="2BBE888B" w14:textId="4CF086F4" w:rsidR="00DA3800" w:rsidRDefault="00063546" w:rsidP="008D62A6">
      <w:pPr>
        <w:pStyle w:val="Heading1"/>
        <w:rPr>
          <w:rFonts w:eastAsia="Times New Roman"/>
          <w:lang w:eastAsia="en-GB"/>
        </w:rPr>
      </w:pPr>
      <w:bookmarkStart w:id="5" w:name="_Toc187959006"/>
      <w:r>
        <w:rPr>
          <w:rFonts w:eastAsia="Times New Roman"/>
          <w:lang w:eastAsia="en-GB"/>
        </w:rPr>
        <w:lastRenderedPageBreak/>
        <w:t>Conclusion</w:t>
      </w:r>
      <w:bookmarkEnd w:id="5"/>
    </w:p>
    <w:p w14:paraId="671ED508" w14:textId="05D779AC" w:rsidR="008D62A6" w:rsidRPr="008D62A6" w:rsidRDefault="008D62A6" w:rsidP="008D62A6">
      <w:pPr>
        <w:rPr>
          <w:rFonts w:eastAsia="Times New Roman"/>
          <w:lang w:eastAsia="en-GB"/>
        </w:rPr>
      </w:pPr>
      <w:r w:rsidRPr="008D62A6">
        <w:rPr>
          <w:rFonts w:eastAsia="Times New Roman"/>
          <w:lang w:eastAsia="en-GB"/>
        </w:rPr>
        <w:t xml:space="preserve">To conclude, this report has examined database solutions and improvements for Pronto Parcels and Eco Bike Hubs, addressing each of their unique requirements. For Pronto Parcels, the report delved into comparing SQL and NoSQL databases, highlighting the importance of each approach's various benefits and drawbacks. SQL databases excelled in managing structured data with robust consistency, whereas NoSQL databases demonstrated an ability to bring scalability and flexibility to semi-structured or unstructured data. The final choice ultimately depends on Pronto Parcels' </w:t>
      </w:r>
      <w:r w:rsidR="00D86C62">
        <w:rPr>
          <w:rFonts w:eastAsia="Times New Roman"/>
          <w:lang w:eastAsia="en-GB"/>
        </w:rPr>
        <w:t>requirements</w:t>
      </w:r>
      <w:r w:rsidRPr="008D62A6">
        <w:rPr>
          <w:rFonts w:eastAsia="Times New Roman"/>
          <w:lang w:eastAsia="en-GB"/>
        </w:rPr>
        <w:t>.</w:t>
      </w:r>
    </w:p>
    <w:p w14:paraId="24DF881F" w14:textId="40E94BA1" w:rsidR="008D62A6" w:rsidRPr="008D62A6" w:rsidRDefault="008D62A6" w:rsidP="008D62A6">
      <w:pPr>
        <w:rPr>
          <w:rFonts w:eastAsia="Times New Roman"/>
          <w:lang w:eastAsia="en-GB"/>
        </w:rPr>
      </w:pPr>
      <w:r w:rsidRPr="008D62A6">
        <w:rPr>
          <w:rFonts w:eastAsia="Times New Roman"/>
          <w:lang w:eastAsia="en-GB"/>
        </w:rPr>
        <w:t>For Eco Bike Hubs, performance tuning strategies like secondary indexing and transaction</w:t>
      </w:r>
      <w:r w:rsidR="004E428D">
        <w:rPr>
          <w:rFonts w:eastAsia="Times New Roman"/>
          <w:lang w:eastAsia="en-GB"/>
        </w:rPr>
        <w:t>s</w:t>
      </w:r>
      <w:r w:rsidRPr="008D62A6">
        <w:rPr>
          <w:rFonts w:eastAsia="Times New Roman"/>
          <w:lang w:eastAsia="en-GB"/>
        </w:rPr>
        <w:t xml:space="preserve"> were explored to optimise database efficiency. Effectively utilising indexes on frequently queried fields, such as</w:t>
      </w:r>
      <w:r w:rsidR="00582600">
        <w:rPr>
          <w:rFonts w:eastAsia="Times New Roman"/>
          <w:lang w:eastAsia="en-GB"/>
        </w:rPr>
        <w:t xml:space="preserve"> in</w:t>
      </w:r>
      <w:r w:rsidRPr="008D62A6">
        <w:rPr>
          <w:rFonts w:eastAsia="Times New Roman"/>
          <w:lang w:eastAsia="en-GB"/>
        </w:rPr>
        <w:t xml:space="preserve"> bookings, rentals, and sales, can significantly enhance query performance. Then, transactions can be used to ensure data integrity by addressing challenges such as preventing duplicate bookings and incomplete repair bookings. </w:t>
      </w:r>
    </w:p>
    <w:p w14:paraId="755B1A7D" w14:textId="2E75DC8A" w:rsidR="00063546" w:rsidRPr="00DA3800" w:rsidRDefault="008D62A6" w:rsidP="008D62A6">
      <w:pPr>
        <w:rPr>
          <w:rFonts w:eastAsia="Times New Roman"/>
          <w:lang w:eastAsia="en-GB"/>
        </w:rPr>
      </w:pPr>
      <w:r w:rsidRPr="008D62A6">
        <w:rPr>
          <w:rFonts w:eastAsia="Times New Roman"/>
          <w:lang w:eastAsia="en-GB"/>
        </w:rPr>
        <w:t>Both organisations can improve efficiency and scalability by adopting various database solutions and optimisation techniques. These proposed strategies can create a more robust, adaptable, and efficient database management system, supporting the growing needs of Pronto Parcels and Eco Bike Hubs. </w:t>
      </w:r>
      <w:r w:rsidR="00DA3800">
        <w:rPr>
          <w:rFonts w:eastAsia="Times New Roman"/>
          <w:lang w:eastAsia="en-GB"/>
        </w:rPr>
        <w:br w:type="page"/>
      </w:r>
    </w:p>
    <w:bookmarkStart w:id="6" w:name="_Toc187959007" w:displacedByCustomXml="next"/>
    <w:sdt>
      <w:sdtPr>
        <w:rPr>
          <w:rFonts w:asciiTheme="minorHAnsi" w:eastAsiaTheme="minorHAnsi" w:hAnsiTheme="minorHAnsi" w:cstheme="minorBidi"/>
          <w:color w:val="auto"/>
          <w:sz w:val="24"/>
          <w:szCs w:val="24"/>
        </w:rPr>
        <w:id w:val="1269588502"/>
        <w:docPartObj>
          <w:docPartGallery w:val="Bibliographies"/>
          <w:docPartUnique/>
        </w:docPartObj>
      </w:sdtPr>
      <w:sdtContent>
        <w:p w14:paraId="5EEEAF6E" w14:textId="68105AA1" w:rsidR="00951631" w:rsidRDefault="002F5798" w:rsidP="00951631">
          <w:pPr>
            <w:pStyle w:val="Heading1"/>
          </w:pPr>
          <w:r>
            <w:t>References</w:t>
          </w:r>
          <w:bookmarkEnd w:id="6"/>
          <w:r w:rsidR="00D4616F">
            <w:fldChar w:fldCharType="begin"/>
          </w:r>
          <w:r w:rsidR="00D4616F">
            <w:instrText xml:space="preserve"> BIBLIOGRAPHY </w:instrText>
          </w:r>
          <w:r w:rsidR="00D4616F">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951631" w14:paraId="32F3B70D" w14:textId="77777777">
            <w:trPr>
              <w:divId w:val="2109736853"/>
              <w:tblCellSpacing w:w="15" w:type="dxa"/>
            </w:trPr>
            <w:tc>
              <w:tcPr>
                <w:tcW w:w="50" w:type="pct"/>
                <w:hideMark/>
              </w:tcPr>
              <w:p w14:paraId="589FC7EE" w14:textId="3F91FEF4" w:rsidR="00951631" w:rsidRDefault="00951631">
                <w:pPr>
                  <w:pStyle w:val="Bibliography"/>
                  <w:rPr>
                    <w:noProof/>
                    <w:kern w:val="0"/>
                    <w14:ligatures w14:val="none"/>
                  </w:rPr>
                </w:pPr>
                <w:r>
                  <w:rPr>
                    <w:noProof/>
                  </w:rPr>
                  <w:t xml:space="preserve">[1] </w:t>
                </w:r>
              </w:p>
            </w:tc>
            <w:tc>
              <w:tcPr>
                <w:tcW w:w="0" w:type="auto"/>
                <w:hideMark/>
              </w:tcPr>
              <w:p w14:paraId="04C5CA6F" w14:textId="77777777" w:rsidR="00951631" w:rsidRDefault="00951631">
                <w:pPr>
                  <w:pStyle w:val="Bibliography"/>
                  <w:rPr>
                    <w:noProof/>
                  </w:rPr>
                </w:pPr>
                <w:r>
                  <w:rPr>
                    <w:noProof/>
                  </w:rPr>
                  <w:t xml:space="preserve">J. R. Groff, P. N. Weinberg and A. J. Oppel, SQL: The complete reference, McGraw-Hill/Osborne, 2002. </w:t>
                </w:r>
              </w:p>
            </w:tc>
          </w:tr>
          <w:tr w:rsidR="00951631" w14:paraId="3583D894" w14:textId="77777777">
            <w:trPr>
              <w:divId w:val="2109736853"/>
              <w:tblCellSpacing w:w="15" w:type="dxa"/>
            </w:trPr>
            <w:tc>
              <w:tcPr>
                <w:tcW w:w="50" w:type="pct"/>
                <w:hideMark/>
              </w:tcPr>
              <w:p w14:paraId="4AC24670" w14:textId="77777777" w:rsidR="00951631" w:rsidRDefault="00951631">
                <w:pPr>
                  <w:pStyle w:val="Bibliography"/>
                  <w:rPr>
                    <w:noProof/>
                  </w:rPr>
                </w:pPr>
                <w:r>
                  <w:rPr>
                    <w:noProof/>
                  </w:rPr>
                  <w:t xml:space="preserve">[2] </w:t>
                </w:r>
              </w:p>
            </w:tc>
            <w:tc>
              <w:tcPr>
                <w:tcW w:w="0" w:type="auto"/>
                <w:hideMark/>
              </w:tcPr>
              <w:p w14:paraId="1A1512ED" w14:textId="77777777" w:rsidR="00951631" w:rsidRDefault="00951631">
                <w:pPr>
                  <w:pStyle w:val="Bibliography"/>
                  <w:rPr>
                    <w:noProof/>
                  </w:rPr>
                </w:pPr>
                <w:r>
                  <w:rPr>
                    <w:noProof/>
                  </w:rPr>
                  <w:t>G. Burd, “What Is NoSQL?,” 2018.</w:t>
                </w:r>
              </w:p>
            </w:tc>
          </w:tr>
          <w:tr w:rsidR="00951631" w14:paraId="35A809B9" w14:textId="77777777">
            <w:trPr>
              <w:divId w:val="2109736853"/>
              <w:tblCellSpacing w:w="15" w:type="dxa"/>
            </w:trPr>
            <w:tc>
              <w:tcPr>
                <w:tcW w:w="50" w:type="pct"/>
                <w:hideMark/>
              </w:tcPr>
              <w:p w14:paraId="1E186E60" w14:textId="77777777" w:rsidR="00951631" w:rsidRDefault="00951631">
                <w:pPr>
                  <w:pStyle w:val="Bibliography"/>
                  <w:rPr>
                    <w:noProof/>
                  </w:rPr>
                </w:pPr>
                <w:r>
                  <w:rPr>
                    <w:noProof/>
                  </w:rPr>
                  <w:t xml:space="preserve">[3] </w:t>
                </w:r>
              </w:p>
            </w:tc>
            <w:tc>
              <w:tcPr>
                <w:tcW w:w="0" w:type="auto"/>
                <w:hideMark/>
              </w:tcPr>
              <w:p w14:paraId="2A4F0CBA" w14:textId="77777777" w:rsidR="00951631" w:rsidRDefault="00951631">
                <w:pPr>
                  <w:pStyle w:val="Bibliography"/>
                  <w:rPr>
                    <w:noProof/>
                  </w:rPr>
                </w:pPr>
                <w:r>
                  <w:rPr>
                    <w:noProof/>
                  </w:rPr>
                  <w:t>L. N. Nalla and V. M. Reddy, “SQL vs. NoSQL: Choosing the Right Database for Your Ecommerce Platform,” International Journal of Advanced Engineering Technologies and Innovations, 2022.</w:t>
                </w:r>
              </w:p>
            </w:tc>
          </w:tr>
          <w:tr w:rsidR="00951631" w14:paraId="4239CF05" w14:textId="77777777">
            <w:trPr>
              <w:divId w:val="2109736853"/>
              <w:tblCellSpacing w:w="15" w:type="dxa"/>
            </w:trPr>
            <w:tc>
              <w:tcPr>
                <w:tcW w:w="50" w:type="pct"/>
                <w:hideMark/>
              </w:tcPr>
              <w:p w14:paraId="0A89C2FF" w14:textId="77777777" w:rsidR="00951631" w:rsidRDefault="00951631">
                <w:pPr>
                  <w:pStyle w:val="Bibliography"/>
                  <w:rPr>
                    <w:noProof/>
                  </w:rPr>
                </w:pPr>
                <w:r>
                  <w:rPr>
                    <w:noProof/>
                  </w:rPr>
                  <w:t xml:space="preserve">[4] </w:t>
                </w:r>
              </w:p>
            </w:tc>
            <w:tc>
              <w:tcPr>
                <w:tcW w:w="0" w:type="auto"/>
                <w:hideMark/>
              </w:tcPr>
              <w:p w14:paraId="620A5A5F" w14:textId="77777777" w:rsidR="00951631" w:rsidRDefault="00951631">
                <w:pPr>
                  <w:pStyle w:val="Bibliography"/>
                  <w:rPr>
                    <w:noProof/>
                  </w:rPr>
                </w:pPr>
                <w:r>
                  <w:rPr>
                    <w:noProof/>
                  </w:rPr>
                  <w:t>C. Birgen, H. Preisig and J. Morud, “ADVANCED PROCESS SIMULATION SQL vs. NoSQL,” Norwegian University of Science and Technology, Scholar article, 2014.</w:t>
                </w:r>
              </w:p>
            </w:tc>
          </w:tr>
          <w:tr w:rsidR="00951631" w14:paraId="458A5767" w14:textId="77777777">
            <w:trPr>
              <w:divId w:val="2109736853"/>
              <w:tblCellSpacing w:w="15" w:type="dxa"/>
            </w:trPr>
            <w:tc>
              <w:tcPr>
                <w:tcW w:w="50" w:type="pct"/>
                <w:hideMark/>
              </w:tcPr>
              <w:p w14:paraId="3EC7CADC" w14:textId="77777777" w:rsidR="00951631" w:rsidRDefault="00951631">
                <w:pPr>
                  <w:pStyle w:val="Bibliography"/>
                  <w:rPr>
                    <w:noProof/>
                  </w:rPr>
                </w:pPr>
                <w:r>
                  <w:rPr>
                    <w:noProof/>
                  </w:rPr>
                  <w:t xml:space="preserve">[5] </w:t>
                </w:r>
              </w:p>
            </w:tc>
            <w:tc>
              <w:tcPr>
                <w:tcW w:w="0" w:type="auto"/>
                <w:hideMark/>
              </w:tcPr>
              <w:p w14:paraId="11BE1DCF" w14:textId="77777777" w:rsidR="00951631" w:rsidRDefault="00951631">
                <w:pPr>
                  <w:pStyle w:val="Bibliography"/>
                  <w:rPr>
                    <w:noProof/>
                  </w:rPr>
                </w:pPr>
                <w:r>
                  <w:rPr>
                    <w:noProof/>
                  </w:rPr>
                  <w:t>D. Chauhan and K. L. Bansal, “Using the Advantages of NOSQL: A Case Study on MongoDB,” International Journal on Recent and Innovation Trends in Computing and Communication, 2017.</w:t>
                </w:r>
              </w:p>
            </w:tc>
          </w:tr>
          <w:tr w:rsidR="00951631" w14:paraId="2F3986C8" w14:textId="77777777">
            <w:trPr>
              <w:divId w:val="2109736853"/>
              <w:tblCellSpacing w:w="15" w:type="dxa"/>
            </w:trPr>
            <w:tc>
              <w:tcPr>
                <w:tcW w:w="50" w:type="pct"/>
                <w:hideMark/>
              </w:tcPr>
              <w:p w14:paraId="6747F603" w14:textId="77777777" w:rsidR="00951631" w:rsidRDefault="00951631">
                <w:pPr>
                  <w:pStyle w:val="Bibliography"/>
                  <w:rPr>
                    <w:noProof/>
                  </w:rPr>
                </w:pPr>
                <w:r>
                  <w:rPr>
                    <w:noProof/>
                  </w:rPr>
                  <w:t xml:space="preserve">[6] </w:t>
                </w:r>
              </w:p>
            </w:tc>
            <w:tc>
              <w:tcPr>
                <w:tcW w:w="0" w:type="auto"/>
                <w:hideMark/>
              </w:tcPr>
              <w:p w14:paraId="4EB5CAFF" w14:textId="77777777" w:rsidR="00951631" w:rsidRDefault="00951631">
                <w:pPr>
                  <w:pStyle w:val="Bibliography"/>
                  <w:rPr>
                    <w:noProof/>
                  </w:rPr>
                </w:pPr>
                <w:r>
                  <w:rPr>
                    <w:noProof/>
                  </w:rPr>
                  <w:t xml:space="preserve">J. R. Lourenço, V. Abramova, M. Vieira, B. Cabral and J. Bernardino, “NoSQL databases: a software engineering perspective,” in </w:t>
                </w:r>
                <w:r>
                  <w:rPr>
                    <w:i/>
                    <w:iCs/>
                    <w:noProof/>
                  </w:rPr>
                  <w:t>New Contributions in Information Systems and Technologies: Volume 1</w:t>
                </w:r>
                <w:r>
                  <w:rPr>
                    <w:noProof/>
                  </w:rPr>
                  <w:t>, Springer International Publishing, 2015, pp. 741-750.</w:t>
                </w:r>
              </w:p>
            </w:tc>
          </w:tr>
          <w:tr w:rsidR="00951631" w14:paraId="3412AEEF" w14:textId="77777777">
            <w:trPr>
              <w:divId w:val="2109736853"/>
              <w:tblCellSpacing w:w="15" w:type="dxa"/>
            </w:trPr>
            <w:tc>
              <w:tcPr>
                <w:tcW w:w="50" w:type="pct"/>
                <w:hideMark/>
              </w:tcPr>
              <w:p w14:paraId="4CF480F2" w14:textId="77777777" w:rsidR="00951631" w:rsidRDefault="00951631">
                <w:pPr>
                  <w:pStyle w:val="Bibliography"/>
                  <w:rPr>
                    <w:noProof/>
                  </w:rPr>
                </w:pPr>
                <w:r>
                  <w:rPr>
                    <w:noProof/>
                  </w:rPr>
                  <w:t xml:space="preserve">[7] </w:t>
                </w:r>
              </w:p>
            </w:tc>
            <w:tc>
              <w:tcPr>
                <w:tcW w:w="0" w:type="auto"/>
                <w:hideMark/>
              </w:tcPr>
              <w:p w14:paraId="5B039908" w14:textId="77777777" w:rsidR="00951631" w:rsidRDefault="00951631">
                <w:pPr>
                  <w:pStyle w:val="Bibliography"/>
                  <w:rPr>
                    <w:noProof/>
                  </w:rPr>
                </w:pPr>
                <w:r>
                  <w:rPr>
                    <w:noProof/>
                  </w:rPr>
                  <w:t>J. V. D’silva, R. Ruiz-Carrillo, C. Yu, M. Y. Ahmad and B. Kemme, “"Secondary indexing techniques for key-value stores: Two rings to rule them all.,” International Workshop On Design, Optimization, Languages and Analytical Processing of Big Data (DOLAP), 2017.</w:t>
                </w:r>
              </w:p>
            </w:tc>
          </w:tr>
          <w:tr w:rsidR="00951631" w14:paraId="71CBC004" w14:textId="77777777">
            <w:trPr>
              <w:divId w:val="2109736853"/>
              <w:tblCellSpacing w:w="15" w:type="dxa"/>
            </w:trPr>
            <w:tc>
              <w:tcPr>
                <w:tcW w:w="50" w:type="pct"/>
                <w:hideMark/>
              </w:tcPr>
              <w:p w14:paraId="4BCDD74C" w14:textId="77777777" w:rsidR="00951631" w:rsidRDefault="00951631">
                <w:pPr>
                  <w:pStyle w:val="Bibliography"/>
                  <w:rPr>
                    <w:noProof/>
                  </w:rPr>
                </w:pPr>
                <w:r>
                  <w:rPr>
                    <w:noProof/>
                  </w:rPr>
                  <w:t xml:space="preserve">[8] </w:t>
                </w:r>
              </w:p>
            </w:tc>
            <w:tc>
              <w:tcPr>
                <w:tcW w:w="0" w:type="auto"/>
                <w:hideMark/>
              </w:tcPr>
              <w:p w14:paraId="32C95B99" w14:textId="77777777" w:rsidR="00951631" w:rsidRDefault="00951631">
                <w:pPr>
                  <w:pStyle w:val="Bibliography"/>
                  <w:rPr>
                    <w:noProof/>
                  </w:rPr>
                </w:pPr>
                <w:r>
                  <w:rPr>
                    <w:noProof/>
                  </w:rPr>
                  <w:t>I. L. Traiger, J. Gray and C. A. L. B. G. Galtieri, “Transactions and Consistency in Distributed Database Systems,” IBM Research Laboratory, 1982.</w:t>
                </w:r>
              </w:p>
            </w:tc>
          </w:tr>
        </w:tbl>
        <w:p w14:paraId="30924593" w14:textId="77777777" w:rsidR="00951631" w:rsidRDefault="00951631">
          <w:pPr>
            <w:divId w:val="2109736853"/>
            <w:rPr>
              <w:rFonts w:eastAsia="Times New Roman"/>
              <w:noProof/>
            </w:rPr>
          </w:pPr>
        </w:p>
        <w:p w14:paraId="280E86D0" w14:textId="14EC5E38" w:rsidR="00D4616F" w:rsidRDefault="00D4616F">
          <w:r>
            <w:rPr>
              <w:b/>
              <w:bCs/>
              <w:noProof/>
            </w:rPr>
            <w:fldChar w:fldCharType="end"/>
          </w:r>
        </w:p>
      </w:sdtContent>
    </w:sdt>
    <w:p w14:paraId="16AA6531" w14:textId="77A5996A" w:rsidR="00455000" w:rsidRPr="0025621E" w:rsidRDefault="00455000" w:rsidP="00455000">
      <w:pPr>
        <w:spacing w:before="120" w:after="120" w:line="240" w:lineRule="auto"/>
        <w:rPr>
          <w:rFonts w:ascii="Arial" w:hAnsi="Arial" w:cs="Arial"/>
          <w:b/>
        </w:rPr>
      </w:pPr>
    </w:p>
    <w:p w14:paraId="747A4F0F" w14:textId="1267B51F" w:rsidR="00277B8B" w:rsidRDefault="00277B8B">
      <w:r>
        <w:br w:type="page"/>
      </w:r>
    </w:p>
    <w:p w14:paraId="2F9C1744" w14:textId="3DC85825" w:rsidR="00455000" w:rsidRDefault="00277B8B" w:rsidP="00277B8B">
      <w:pPr>
        <w:pStyle w:val="Heading1"/>
      </w:pPr>
      <w:bookmarkStart w:id="7" w:name="_Toc187959008"/>
      <w:r>
        <w:lastRenderedPageBreak/>
        <w:t>Appendix</w:t>
      </w:r>
      <w:bookmarkEnd w:id="7"/>
    </w:p>
    <w:p w14:paraId="6269FBA7" w14:textId="1137FAE8" w:rsidR="00277B8B" w:rsidRPr="004C3F26" w:rsidRDefault="00277B8B" w:rsidP="00277B8B">
      <w:pPr>
        <w:rPr>
          <w:u w:val="single"/>
        </w:rPr>
      </w:pPr>
      <w:r w:rsidRPr="004C3F26">
        <w:rPr>
          <w:u w:val="single"/>
        </w:rPr>
        <w:t>Entity relationship diagram for Eco Bike Hubs</w:t>
      </w:r>
    </w:p>
    <w:p w14:paraId="789F43A0" w14:textId="58032291" w:rsidR="004C3F26" w:rsidRDefault="00277B8B" w:rsidP="00277B8B">
      <w:r w:rsidRPr="00277B8B">
        <w:rPr>
          <w:noProof/>
        </w:rPr>
        <w:drawing>
          <wp:inline distT="0" distB="0" distL="0" distR="0" wp14:anchorId="6BD2ADD2" wp14:editId="2367440D">
            <wp:extent cx="5731510" cy="3474085"/>
            <wp:effectExtent l="0" t="0" r="0" b="5715"/>
            <wp:docPr id="2853421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342158" name="Picture 1" descr="A screenshot of a computer&#10;&#10;AI-generated content may be incorrect."/>
                    <pic:cNvPicPr/>
                  </pic:nvPicPr>
                  <pic:blipFill>
                    <a:blip r:embed="rId8"/>
                    <a:stretch>
                      <a:fillRect/>
                    </a:stretch>
                  </pic:blipFill>
                  <pic:spPr>
                    <a:xfrm>
                      <a:off x="0" y="0"/>
                      <a:ext cx="5731510" cy="3474085"/>
                    </a:xfrm>
                    <a:prstGeom prst="rect">
                      <a:avLst/>
                    </a:prstGeom>
                  </pic:spPr>
                </pic:pic>
              </a:graphicData>
            </a:graphic>
          </wp:inline>
        </w:drawing>
      </w:r>
    </w:p>
    <w:p w14:paraId="4600CAAF" w14:textId="77777777" w:rsidR="004C3F26" w:rsidRDefault="004C3F26" w:rsidP="00277B8B">
      <w:pPr>
        <w:rPr>
          <w:u w:val="single"/>
        </w:rPr>
      </w:pPr>
    </w:p>
    <w:p w14:paraId="096DB7D4" w14:textId="77777777" w:rsidR="004C3F26" w:rsidRDefault="004C3F26" w:rsidP="00277B8B">
      <w:pPr>
        <w:rPr>
          <w:u w:val="single"/>
        </w:rPr>
      </w:pPr>
    </w:p>
    <w:p w14:paraId="354228D6" w14:textId="276C866C" w:rsidR="004C3F26" w:rsidRPr="004C3F26" w:rsidRDefault="004C3F26" w:rsidP="00277B8B">
      <w:pPr>
        <w:rPr>
          <w:u w:val="single"/>
        </w:rPr>
      </w:pPr>
      <w:r w:rsidRPr="004C3F26">
        <w:rPr>
          <w:u w:val="single"/>
        </w:rPr>
        <w:t>Normalisation process of the database for Eco Bike Hubs</w:t>
      </w:r>
    </w:p>
    <w:p w14:paraId="7B3FAC4C" w14:textId="14001E12" w:rsidR="004C3F26" w:rsidRDefault="004C3F26" w:rsidP="00277B8B">
      <w:r>
        <w:t>1</w:t>
      </w:r>
      <w:r w:rsidRPr="004C3F26">
        <w:rPr>
          <w:vertAlign w:val="superscript"/>
        </w:rPr>
        <w:t>st</w:t>
      </w:r>
      <w:r>
        <w:t xml:space="preserve"> normal form:</w:t>
      </w:r>
    </w:p>
    <w:p w14:paraId="6440B00C" w14:textId="31B14721" w:rsidR="004C3F26" w:rsidRDefault="004C3F26" w:rsidP="00277B8B">
      <w:r w:rsidRPr="004C3F26">
        <w:rPr>
          <w:noProof/>
        </w:rPr>
        <w:drawing>
          <wp:inline distT="0" distB="0" distL="0" distR="0" wp14:anchorId="790290E8" wp14:editId="3DA15BC1">
            <wp:extent cx="5731510" cy="226695"/>
            <wp:effectExtent l="0" t="0" r="0" b="1905"/>
            <wp:docPr id="915514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514112" name=""/>
                    <pic:cNvPicPr/>
                  </pic:nvPicPr>
                  <pic:blipFill>
                    <a:blip r:embed="rId9"/>
                    <a:stretch>
                      <a:fillRect/>
                    </a:stretch>
                  </pic:blipFill>
                  <pic:spPr>
                    <a:xfrm>
                      <a:off x="0" y="0"/>
                      <a:ext cx="5731510" cy="226695"/>
                    </a:xfrm>
                    <a:prstGeom prst="rect">
                      <a:avLst/>
                    </a:prstGeom>
                  </pic:spPr>
                </pic:pic>
              </a:graphicData>
            </a:graphic>
          </wp:inline>
        </w:drawing>
      </w:r>
    </w:p>
    <w:p w14:paraId="5548B980" w14:textId="0B51F6D6" w:rsidR="004C3F26" w:rsidRDefault="004C3F26">
      <w:r>
        <w:br w:type="page"/>
      </w:r>
    </w:p>
    <w:p w14:paraId="62772145" w14:textId="77777777" w:rsidR="004C3F26" w:rsidRDefault="004C3F26" w:rsidP="00277B8B"/>
    <w:p w14:paraId="6367721D" w14:textId="6E2686D9" w:rsidR="004C3F26" w:rsidRDefault="004C3F26" w:rsidP="00277B8B">
      <w:r>
        <w:t>2</w:t>
      </w:r>
      <w:r w:rsidRPr="004C3F26">
        <w:rPr>
          <w:vertAlign w:val="superscript"/>
        </w:rPr>
        <w:t>nd</w:t>
      </w:r>
      <w:r>
        <w:t xml:space="preserve"> normal form:</w:t>
      </w:r>
    </w:p>
    <w:p w14:paraId="2055368B" w14:textId="77564660" w:rsidR="004C3F26" w:rsidRDefault="004C3F26" w:rsidP="00277B8B">
      <w:r w:rsidRPr="004C3F26">
        <w:rPr>
          <w:noProof/>
        </w:rPr>
        <w:drawing>
          <wp:inline distT="0" distB="0" distL="0" distR="0" wp14:anchorId="43D6B86D" wp14:editId="5B48638C">
            <wp:extent cx="5372100" cy="3987800"/>
            <wp:effectExtent l="0" t="0" r="0" b="0"/>
            <wp:docPr id="1185707874"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707874" name="Picture 1" descr="A screenshot of a document&#10;&#10;AI-generated content may be incorrect."/>
                    <pic:cNvPicPr/>
                  </pic:nvPicPr>
                  <pic:blipFill>
                    <a:blip r:embed="rId10"/>
                    <a:stretch>
                      <a:fillRect/>
                    </a:stretch>
                  </pic:blipFill>
                  <pic:spPr>
                    <a:xfrm>
                      <a:off x="0" y="0"/>
                      <a:ext cx="5372100" cy="3987800"/>
                    </a:xfrm>
                    <a:prstGeom prst="rect">
                      <a:avLst/>
                    </a:prstGeom>
                  </pic:spPr>
                </pic:pic>
              </a:graphicData>
            </a:graphic>
          </wp:inline>
        </w:drawing>
      </w:r>
    </w:p>
    <w:p w14:paraId="0E53D839" w14:textId="3DF3F621" w:rsidR="005D1B55" w:rsidRDefault="005D1B55">
      <w:r>
        <w:br w:type="page"/>
      </w:r>
    </w:p>
    <w:p w14:paraId="533629C0" w14:textId="77777777" w:rsidR="004C3F26" w:rsidRDefault="004C3F26" w:rsidP="00277B8B"/>
    <w:p w14:paraId="3766D763" w14:textId="109DDDEA" w:rsidR="004C3F26" w:rsidRDefault="004C3F26" w:rsidP="00277B8B">
      <w:r>
        <w:t>3</w:t>
      </w:r>
      <w:r w:rsidRPr="004C3F26">
        <w:rPr>
          <w:vertAlign w:val="superscript"/>
        </w:rPr>
        <w:t>rd</w:t>
      </w:r>
      <w:r>
        <w:t xml:space="preserve"> normal form:</w:t>
      </w:r>
    </w:p>
    <w:p w14:paraId="65E78AC8" w14:textId="680F845A" w:rsidR="004C3F26" w:rsidRDefault="004C3F26" w:rsidP="00277B8B">
      <w:r w:rsidRPr="004C3F26">
        <w:rPr>
          <w:noProof/>
        </w:rPr>
        <w:drawing>
          <wp:inline distT="0" distB="0" distL="0" distR="0" wp14:anchorId="365551CE" wp14:editId="7F68F9D2">
            <wp:extent cx="5731510" cy="4493895"/>
            <wp:effectExtent l="0" t="0" r="0" b="1905"/>
            <wp:docPr id="1628016401"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016401" name="Picture 1" descr="A screenshot of a document&#10;&#10;AI-generated content may be incorrect."/>
                    <pic:cNvPicPr/>
                  </pic:nvPicPr>
                  <pic:blipFill>
                    <a:blip r:embed="rId11"/>
                    <a:stretch>
                      <a:fillRect/>
                    </a:stretch>
                  </pic:blipFill>
                  <pic:spPr>
                    <a:xfrm>
                      <a:off x="0" y="0"/>
                      <a:ext cx="5731510" cy="4493895"/>
                    </a:xfrm>
                    <a:prstGeom prst="rect">
                      <a:avLst/>
                    </a:prstGeom>
                  </pic:spPr>
                </pic:pic>
              </a:graphicData>
            </a:graphic>
          </wp:inline>
        </w:drawing>
      </w:r>
    </w:p>
    <w:p w14:paraId="41A626AD" w14:textId="23E19907" w:rsidR="002F6664" w:rsidRPr="00277B8B" w:rsidRDefault="002F6664" w:rsidP="00277B8B">
      <w:r>
        <w:t>(Excluding looking table which were added after. I.e – bike_status, booking_type, service_status, staff_role)</w:t>
      </w:r>
    </w:p>
    <w:sectPr w:rsidR="002F6664" w:rsidRPr="00277B8B">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2395D0" w14:textId="77777777" w:rsidR="00A900CF" w:rsidRDefault="00A900CF" w:rsidP="002F5798">
      <w:pPr>
        <w:spacing w:after="0" w:line="240" w:lineRule="auto"/>
      </w:pPr>
      <w:r>
        <w:separator/>
      </w:r>
    </w:p>
  </w:endnote>
  <w:endnote w:type="continuationSeparator" w:id="0">
    <w:p w14:paraId="033570A1" w14:textId="77777777" w:rsidR="00A900CF" w:rsidRDefault="00A900CF" w:rsidP="002F57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10472253"/>
      <w:docPartObj>
        <w:docPartGallery w:val="Page Numbers (Bottom of Page)"/>
        <w:docPartUnique/>
      </w:docPartObj>
    </w:sdtPr>
    <w:sdtContent>
      <w:p w14:paraId="0E44B34F" w14:textId="11579419" w:rsidR="002F5798" w:rsidRDefault="002F5798" w:rsidP="00037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B49826" w14:textId="77777777" w:rsidR="002F5798" w:rsidRDefault="002F5798" w:rsidP="002F579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72157004"/>
      <w:docPartObj>
        <w:docPartGallery w:val="Page Numbers (Bottom of Page)"/>
        <w:docPartUnique/>
      </w:docPartObj>
    </w:sdtPr>
    <w:sdtContent>
      <w:p w14:paraId="3DC365CA" w14:textId="77CF7083" w:rsidR="002F5798" w:rsidRDefault="002F5798" w:rsidP="00037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544978D" w14:textId="77777777" w:rsidR="002F5798" w:rsidRDefault="002F5798" w:rsidP="002F579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2736A1" w14:textId="77777777" w:rsidR="00A900CF" w:rsidRDefault="00A900CF" w:rsidP="002F5798">
      <w:pPr>
        <w:spacing w:after="0" w:line="240" w:lineRule="auto"/>
      </w:pPr>
      <w:r>
        <w:separator/>
      </w:r>
    </w:p>
  </w:footnote>
  <w:footnote w:type="continuationSeparator" w:id="0">
    <w:p w14:paraId="6CA7FE91" w14:textId="77777777" w:rsidR="00A900CF" w:rsidRDefault="00A900CF" w:rsidP="002F57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B96908"/>
    <w:multiLevelType w:val="multilevel"/>
    <w:tmpl w:val="3162F57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D357FB"/>
    <w:multiLevelType w:val="multilevel"/>
    <w:tmpl w:val="F29847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8B328B"/>
    <w:multiLevelType w:val="multilevel"/>
    <w:tmpl w:val="9D1E14E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610490"/>
    <w:multiLevelType w:val="multilevel"/>
    <w:tmpl w:val="812E6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FB45313"/>
    <w:multiLevelType w:val="multilevel"/>
    <w:tmpl w:val="A8100B4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BC0618"/>
    <w:multiLevelType w:val="multilevel"/>
    <w:tmpl w:val="CCF6865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51882422">
    <w:abstractNumId w:val="4"/>
  </w:num>
  <w:num w:numId="2" w16cid:durableId="1851288546">
    <w:abstractNumId w:val="1"/>
  </w:num>
  <w:num w:numId="3" w16cid:durableId="1360155494">
    <w:abstractNumId w:val="2"/>
  </w:num>
  <w:num w:numId="4" w16cid:durableId="696270192">
    <w:abstractNumId w:val="6"/>
  </w:num>
  <w:num w:numId="5" w16cid:durableId="1806041232">
    <w:abstractNumId w:val="3"/>
  </w:num>
  <w:num w:numId="6" w16cid:durableId="279341940">
    <w:abstractNumId w:val="5"/>
  </w:num>
  <w:num w:numId="7" w16cid:durableId="1202786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000"/>
    <w:rsid w:val="00015947"/>
    <w:rsid w:val="00035BCF"/>
    <w:rsid w:val="00045C9D"/>
    <w:rsid w:val="00046AB1"/>
    <w:rsid w:val="00051E31"/>
    <w:rsid w:val="0005600E"/>
    <w:rsid w:val="00061457"/>
    <w:rsid w:val="00063546"/>
    <w:rsid w:val="000D1BFC"/>
    <w:rsid w:val="000D6DDE"/>
    <w:rsid w:val="000E03B7"/>
    <w:rsid w:val="000E1890"/>
    <w:rsid w:val="001254F5"/>
    <w:rsid w:val="0016254A"/>
    <w:rsid w:val="001A443E"/>
    <w:rsid w:val="001D3A87"/>
    <w:rsid w:val="001F51E8"/>
    <w:rsid w:val="001F6EA3"/>
    <w:rsid w:val="00200243"/>
    <w:rsid w:val="00210F8C"/>
    <w:rsid w:val="002211D2"/>
    <w:rsid w:val="00233E51"/>
    <w:rsid w:val="002401B3"/>
    <w:rsid w:val="00240DF7"/>
    <w:rsid w:val="0024121A"/>
    <w:rsid w:val="00264E11"/>
    <w:rsid w:val="00277B8B"/>
    <w:rsid w:val="002A1CF7"/>
    <w:rsid w:val="002D3440"/>
    <w:rsid w:val="002F4BE1"/>
    <w:rsid w:val="002F5798"/>
    <w:rsid w:val="002F6664"/>
    <w:rsid w:val="002F710B"/>
    <w:rsid w:val="00306584"/>
    <w:rsid w:val="003360E1"/>
    <w:rsid w:val="003601CD"/>
    <w:rsid w:val="00382A73"/>
    <w:rsid w:val="003849BD"/>
    <w:rsid w:val="0038594C"/>
    <w:rsid w:val="003956BB"/>
    <w:rsid w:val="00407CEB"/>
    <w:rsid w:val="00422425"/>
    <w:rsid w:val="0042354D"/>
    <w:rsid w:val="00424B99"/>
    <w:rsid w:val="00427B5B"/>
    <w:rsid w:val="0043262E"/>
    <w:rsid w:val="004369CA"/>
    <w:rsid w:val="00455000"/>
    <w:rsid w:val="00476B59"/>
    <w:rsid w:val="00476BA3"/>
    <w:rsid w:val="00492702"/>
    <w:rsid w:val="004B26B8"/>
    <w:rsid w:val="004B73A0"/>
    <w:rsid w:val="004C3F26"/>
    <w:rsid w:val="004E428D"/>
    <w:rsid w:val="00505344"/>
    <w:rsid w:val="005142C4"/>
    <w:rsid w:val="005377EE"/>
    <w:rsid w:val="00577CC5"/>
    <w:rsid w:val="00582600"/>
    <w:rsid w:val="005A5458"/>
    <w:rsid w:val="005C2C42"/>
    <w:rsid w:val="005D1B55"/>
    <w:rsid w:val="005E4EFC"/>
    <w:rsid w:val="005E6B92"/>
    <w:rsid w:val="005F3E6C"/>
    <w:rsid w:val="005F7FD4"/>
    <w:rsid w:val="00605FBB"/>
    <w:rsid w:val="00615124"/>
    <w:rsid w:val="006161C3"/>
    <w:rsid w:val="00655686"/>
    <w:rsid w:val="006626CB"/>
    <w:rsid w:val="006A1D02"/>
    <w:rsid w:val="006C431B"/>
    <w:rsid w:val="006C507B"/>
    <w:rsid w:val="006C74EE"/>
    <w:rsid w:val="006D3F38"/>
    <w:rsid w:val="006E1A23"/>
    <w:rsid w:val="006E6F53"/>
    <w:rsid w:val="0070206A"/>
    <w:rsid w:val="0070585B"/>
    <w:rsid w:val="00734648"/>
    <w:rsid w:val="0074264D"/>
    <w:rsid w:val="0074690A"/>
    <w:rsid w:val="00760ACF"/>
    <w:rsid w:val="00762DA2"/>
    <w:rsid w:val="00771A30"/>
    <w:rsid w:val="00793C7D"/>
    <w:rsid w:val="007A4AFE"/>
    <w:rsid w:val="007D25FA"/>
    <w:rsid w:val="007F5A0A"/>
    <w:rsid w:val="008136B6"/>
    <w:rsid w:val="0081471D"/>
    <w:rsid w:val="00821A23"/>
    <w:rsid w:val="00833600"/>
    <w:rsid w:val="00867F54"/>
    <w:rsid w:val="00887F53"/>
    <w:rsid w:val="008D1F6B"/>
    <w:rsid w:val="008D62A6"/>
    <w:rsid w:val="009209E8"/>
    <w:rsid w:val="009252CD"/>
    <w:rsid w:val="00941123"/>
    <w:rsid w:val="009440EA"/>
    <w:rsid w:val="00951631"/>
    <w:rsid w:val="009774FA"/>
    <w:rsid w:val="009A08ED"/>
    <w:rsid w:val="009A55DC"/>
    <w:rsid w:val="009C0F63"/>
    <w:rsid w:val="009C6046"/>
    <w:rsid w:val="00A17A87"/>
    <w:rsid w:val="00A50381"/>
    <w:rsid w:val="00A6162E"/>
    <w:rsid w:val="00A83E40"/>
    <w:rsid w:val="00A900CF"/>
    <w:rsid w:val="00A9369C"/>
    <w:rsid w:val="00AB05A3"/>
    <w:rsid w:val="00AC19EB"/>
    <w:rsid w:val="00B16E18"/>
    <w:rsid w:val="00B378BF"/>
    <w:rsid w:val="00B64523"/>
    <w:rsid w:val="00B75E1D"/>
    <w:rsid w:val="00B924E0"/>
    <w:rsid w:val="00BB571F"/>
    <w:rsid w:val="00BC1DF2"/>
    <w:rsid w:val="00BC28C9"/>
    <w:rsid w:val="00BE00C9"/>
    <w:rsid w:val="00BE624E"/>
    <w:rsid w:val="00BF1F7F"/>
    <w:rsid w:val="00BF3AC4"/>
    <w:rsid w:val="00C26A99"/>
    <w:rsid w:val="00C5311D"/>
    <w:rsid w:val="00C54EB6"/>
    <w:rsid w:val="00C64A6D"/>
    <w:rsid w:val="00CB0B46"/>
    <w:rsid w:val="00CB24A8"/>
    <w:rsid w:val="00CC2623"/>
    <w:rsid w:val="00CC77CE"/>
    <w:rsid w:val="00CE0B08"/>
    <w:rsid w:val="00D00E21"/>
    <w:rsid w:val="00D0139B"/>
    <w:rsid w:val="00D04109"/>
    <w:rsid w:val="00D4486B"/>
    <w:rsid w:val="00D4616F"/>
    <w:rsid w:val="00D5580C"/>
    <w:rsid w:val="00D57399"/>
    <w:rsid w:val="00D86C62"/>
    <w:rsid w:val="00DA3800"/>
    <w:rsid w:val="00DA387E"/>
    <w:rsid w:val="00DA6C15"/>
    <w:rsid w:val="00DC0B59"/>
    <w:rsid w:val="00DD474F"/>
    <w:rsid w:val="00E1131E"/>
    <w:rsid w:val="00E13FB9"/>
    <w:rsid w:val="00E40026"/>
    <w:rsid w:val="00E70377"/>
    <w:rsid w:val="00E704FC"/>
    <w:rsid w:val="00E85EF3"/>
    <w:rsid w:val="00E97BB9"/>
    <w:rsid w:val="00EB5C3E"/>
    <w:rsid w:val="00EC4EE9"/>
    <w:rsid w:val="00ED5106"/>
    <w:rsid w:val="00F240CF"/>
    <w:rsid w:val="00F34978"/>
    <w:rsid w:val="00F438C1"/>
    <w:rsid w:val="00F74255"/>
    <w:rsid w:val="00F8092C"/>
    <w:rsid w:val="00F875D6"/>
    <w:rsid w:val="00FB0E90"/>
    <w:rsid w:val="00FB45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09434"/>
  <w15:chartTrackingRefBased/>
  <w15:docId w15:val="{A5589A7F-00A4-3A46-A025-289CD3743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50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550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50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50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50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50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50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50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50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50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550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50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50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50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50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50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50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5000"/>
    <w:rPr>
      <w:rFonts w:eastAsiaTheme="majorEastAsia" w:cstheme="majorBidi"/>
      <w:color w:val="272727" w:themeColor="text1" w:themeTint="D8"/>
    </w:rPr>
  </w:style>
  <w:style w:type="paragraph" w:styleId="Title">
    <w:name w:val="Title"/>
    <w:basedOn w:val="Normal"/>
    <w:next w:val="Normal"/>
    <w:link w:val="TitleChar"/>
    <w:uiPriority w:val="10"/>
    <w:qFormat/>
    <w:rsid w:val="004550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50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50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50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5000"/>
    <w:pPr>
      <w:spacing w:before="160"/>
      <w:jc w:val="center"/>
    </w:pPr>
    <w:rPr>
      <w:i/>
      <w:iCs/>
      <w:color w:val="404040" w:themeColor="text1" w:themeTint="BF"/>
    </w:rPr>
  </w:style>
  <w:style w:type="character" w:customStyle="1" w:styleId="QuoteChar">
    <w:name w:val="Quote Char"/>
    <w:basedOn w:val="DefaultParagraphFont"/>
    <w:link w:val="Quote"/>
    <w:uiPriority w:val="29"/>
    <w:rsid w:val="00455000"/>
    <w:rPr>
      <w:i/>
      <w:iCs/>
      <w:color w:val="404040" w:themeColor="text1" w:themeTint="BF"/>
    </w:rPr>
  </w:style>
  <w:style w:type="paragraph" w:styleId="ListParagraph">
    <w:name w:val="List Paragraph"/>
    <w:basedOn w:val="Normal"/>
    <w:uiPriority w:val="34"/>
    <w:qFormat/>
    <w:rsid w:val="00455000"/>
    <w:pPr>
      <w:ind w:left="720"/>
      <w:contextualSpacing/>
    </w:pPr>
  </w:style>
  <w:style w:type="character" w:styleId="IntenseEmphasis">
    <w:name w:val="Intense Emphasis"/>
    <w:basedOn w:val="DefaultParagraphFont"/>
    <w:uiPriority w:val="21"/>
    <w:qFormat/>
    <w:rsid w:val="00455000"/>
    <w:rPr>
      <w:i/>
      <w:iCs/>
      <w:color w:val="0F4761" w:themeColor="accent1" w:themeShade="BF"/>
    </w:rPr>
  </w:style>
  <w:style w:type="paragraph" w:styleId="IntenseQuote">
    <w:name w:val="Intense Quote"/>
    <w:basedOn w:val="Normal"/>
    <w:next w:val="Normal"/>
    <w:link w:val="IntenseQuoteChar"/>
    <w:uiPriority w:val="30"/>
    <w:qFormat/>
    <w:rsid w:val="004550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5000"/>
    <w:rPr>
      <w:i/>
      <w:iCs/>
      <w:color w:val="0F4761" w:themeColor="accent1" w:themeShade="BF"/>
    </w:rPr>
  </w:style>
  <w:style w:type="character" w:styleId="IntenseReference">
    <w:name w:val="Intense Reference"/>
    <w:basedOn w:val="DefaultParagraphFont"/>
    <w:uiPriority w:val="32"/>
    <w:qFormat/>
    <w:rsid w:val="00455000"/>
    <w:rPr>
      <w:b/>
      <w:bCs/>
      <w:smallCaps/>
      <w:color w:val="0F4761" w:themeColor="accent1" w:themeShade="BF"/>
      <w:spacing w:val="5"/>
    </w:rPr>
  </w:style>
  <w:style w:type="character" w:styleId="Hyperlink">
    <w:name w:val="Hyperlink"/>
    <w:basedOn w:val="DefaultParagraphFont"/>
    <w:uiPriority w:val="99"/>
    <w:unhideWhenUsed/>
    <w:rsid w:val="0042354D"/>
    <w:rPr>
      <w:color w:val="467886" w:themeColor="hyperlink"/>
      <w:u w:val="single"/>
    </w:rPr>
  </w:style>
  <w:style w:type="character" w:styleId="UnresolvedMention">
    <w:name w:val="Unresolved Mention"/>
    <w:basedOn w:val="DefaultParagraphFont"/>
    <w:uiPriority w:val="99"/>
    <w:semiHidden/>
    <w:unhideWhenUsed/>
    <w:rsid w:val="0042354D"/>
    <w:rPr>
      <w:color w:val="605E5C"/>
      <w:shd w:val="clear" w:color="auto" w:fill="E1DFDD"/>
    </w:rPr>
  </w:style>
  <w:style w:type="paragraph" w:styleId="Bibliography">
    <w:name w:val="Bibliography"/>
    <w:basedOn w:val="Normal"/>
    <w:next w:val="Normal"/>
    <w:uiPriority w:val="37"/>
    <w:unhideWhenUsed/>
    <w:rsid w:val="00D4616F"/>
  </w:style>
  <w:style w:type="character" w:styleId="FollowedHyperlink">
    <w:name w:val="FollowedHyperlink"/>
    <w:basedOn w:val="DefaultParagraphFont"/>
    <w:uiPriority w:val="99"/>
    <w:semiHidden/>
    <w:unhideWhenUsed/>
    <w:rsid w:val="00BC28C9"/>
    <w:rPr>
      <w:color w:val="96607D" w:themeColor="followedHyperlink"/>
      <w:u w:val="single"/>
    </w:rPr>
  </w:style>
  <w:style w:type="paragraph" w:styleId="TOCHeading">
    <w:name w:val="TOC Heading"/>
    <w:basedOn w:val="Heading1"/>
    <w:next w:val="Normal"/>
    <w:uiPriority w:val="39"/>
    <w:unhideWhenUsed/>
    <w:qFormat/>
    <w:rsid w:val="002F579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F5798"/>
    <w:pPr>
      <w:spacing w:before="120" w:after="0"/>
    </w:pPr>
    <w:rPr>
      <w:b/>
      <w:bCs/>
      <w:i/>
      <w:iCs/>
    </w:rPr>
  </w:style>
  <w:style w:type="paragraph" w:styleId="TOC2">
    <w:name w:val="toc 2"/>
    <w:basedOn w:val="Normal"/>
    <w:next w:val="Normal"/>
    <w:autoRedefine/>
    <w:uiPriority w:val="39"/>
    <w:semiHidden/>
    <w:unhideWhenUsed/>
    <w:rsid w:val="002F5798"/>
    <w:pPr>
      <w:spacing w:before="120" w:after="0"/>
      <w:ind w:left="240"/>
    </w:pPr>
    <w:rPr>
      <w:b/>
      <w:bCs/>
      <w:sz w:val="22"/>
      <w:szCs w:val="22"/>
    </w:rPr>
  </w:style>
  <w:style w:type="paragraph" w:styleId="TOC3">
    <w:name w:val="toc 3"/>
    <w:basedOn w:val="Normal"/>
    <w:next w:val="Normal"/>
    <w:autoRedefine/>
    <w:uiPriority w:val="39"/>
    <w:semiHidden/>
    <w:unhideWhenUsed/>
    <w:rsid w:val="002F5798"/>
    <w:pPr>
      <w:spacing w:after="0"/>
      <w:ind w:left="480"/>
    </w:pPr>
    <w:rPr>
      <w:sz w:val="20"/>
      <w:szCs w:val="20"/>
    </w:rPr>
  </w:style>
  <w:style w:type="paragraph" w:styleId="TOC4">
    <w:name w:val="toc 4"/>
    <w:basedOn w:val="Normal"/>
    <w:next w:val="Normal"/>
    <w:autoRedefine/>
    <w:uiPriority w:val="39"/>
    <w:semiHidden/>
    <w:unhideWhenUsed/>
    <w:rsid w:val="002F5798"/>
    <w:pPr>
      <w:spacing w:after="0"/>
      <w:ind w:left="720"/>
    </w:pPr>
    <w:rPr>
      <w:sz w:val="20"/>
      <w:szCs w:val="20"/>
    </w:rPr>
  </w:style>
  <w:style w:type="paragraph" w:styleId="TOC5">
    <w:name w:val="toc 5"/>
    <w:basedOn w:val="Normal"/>
    <w:next w:val="Normal"/>
    <w:autoRedefine/>
    <w:uiPriority w:val="39"/>
    <w:semiHidden/>
    <w:unhideWhenUsed/>
    <w:rsid w:val="002F5798"/>
    <w:pPr>
      <w:spacing w:after="0"/>
      <w:ind w:left="960"/>
    </w:pPr>
    <w:rPr>
      <w:sz w:val="20"/>
      <w:szCs w:val="20"/>
    </w:rPr>
  </w:style>
  <w:style w:type="paragraph" w:styleId="TOC6">
    <w:name w:val="toc 6"/>
    <w:basedOn w:val="Normal"/>
    <w:next w:val="Normal"/>
    <w:autoRedefine/>
    <w:uiPriority w:val="39"/>
    <w:semiHidden/>
    <w:unhideWhenUsed/>
    <w:rsid w:val="002F5798"/>
    <w:pPr>
      <w:spacing w:after="0"/>
      <w:ind w:left="1200"/>
    </w:pPr>
    <w:rPr>
      <w:sz w:val="20"/>
      <w:szCs w:val="20"/>
    </w:rPr>
  </w:style>
  <w:style w:type="paragraph" w:styleId="TOC7">
    <w:name w:val="toc 7"/>
    <w:basedOn w:val="Normal"/>
    <w:next w:val="Normal"/>
    <w:autoRedefine/>
    <w:uiPriority w:val="39"/>
    <w:semiHidden/>
    <w:unhideWhenUsed/>
    <w:rsid w:val="002F5798"/>
    <w:pPr>
      <w:spacing w:after="0"/>
      <w:ind w:left="1440"/>
    </w:pPr>
    <w:rPr>
      <w:sz w:val="20"/>
      <w:szCs w:val="20"/>
    </w:rPr>
  </w:style>
  <w:style w:type="paragraph" w:styleId="TOC8">
    <w:name w:val="toc 8"/>
    <w:basedOn w:val="Normal"/>
    <w:next w:val="Normal"/>
    <w:autoRedefine/>
    <w:uiPriority w:val="39"/>
    <w:semiHidden/>
    <w:unhideWhenUsed/>
    <w:rsid w:val="002F5798"/>
    <w:pPr>
      <w:spacing w:after="0"/>
      <w:ind w:left="1680"/>
    </w:pPr>
    <w:rPr>
      <w:sz w:val="20"/>
      <w:szCs w:val="20"/>
    </w:rPr>
  </w:style>
  <w:style w:type="paragraph" w:styleId="TOC9">
    <w:name w:val="toc 9"/>
    <w:basedOn w:val="Normal"/>
    <w:next w:val="Normal"/>
    <w:autoRedefine/>
    <w:uiPriority w:val="39"/>
    <w:semiHidden/>
    <w:unhideWhenUsed/>
    <w:rsid w:val="002F5798"/>
    <w:pPr>
      <w:spacing w:after="0"/>
      <w:ind w:left="1920"/>
    </w:pPr>
    <w:rPr>
      <w:sz w:val="20"/>
      <w:szCs w:val="20"/>
    </w:rPr>
  </w:style>
  <w:style w:type="paragraph" w:styleId="Header">
    <w:name w:val="header"/>
    <w:basedOn w:val="Normal"/>
    <w:link w:val="HeaderChar"/>
    <w:uiPriority w:val="99"/>
    <w:unhideWhenUsed/>
    <w:rsid w:val="002F57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798"/>
  </w:style>
  <w:style w:type="paragraph" w:styleId="Footer">
    <w:name w:val="footer"/>
    <w:basedOn w:val="Normal"/>
    <w:link w:val="FooterChar"/>
    <w:uiPriority w:val="99"/>
    <w:unhideWhenUsed/>
    <w:rsid w:val="002F57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798"/>
  </w:style>
  <w:style w:type="character" w:styleId="PageNumber">
    <w:name w:val="page number"/>
    <w:basedOn w:val="DefaultParagraphFont"/>
    <w:uiPriority w:val="99"/>
    <w:semiHidden/>
    <w:unhideWhenUsed/>
    <w:rsid w:val="002F57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67713">
      <w:bodyDiv w:val="1"/>
      <w:marLeft w:val="0"/>
      <w:marRight w:val="0"/>
      <w:marTop w:val="0"/>
      <w:marBottom w:val="0"/>
      <w:divBdr>
        <w:top w:val="none" w:sz="0" w:space="0" w:color="auto"/>
        <w:left w:val="none" w:sz="0" w:space="0" w:color="auto"/>
        <w:bottom w:val="none" w:sz="0" w:space="0" w:color="auto"/>
        <w:right w:val="none" w:sz="0" w:space="0" w:color="auto"/>
      </w:divBdr>
    </w:div>
    <w:div w:id="65036359">
      <w:bodyDiv w:val="1"/>
      <w:marLeft w:val="0"/>
      <w:marRight w:val="0"/>
      <w:marTop w:val="0"/>
      <w:marBottom w:val="0"/>
      <w:divBdr>
        <w:top w:val="none" w:sz="0" w:space="0" w:color="auto"/>
        <w:left w:val="none" w:sz="0" w:space="0" w:color="auto"/>
        <w:bottom w:val="none" w:sz="0" w:space="0" w:color="auto"/>
        <w:right w:val="none" w:sz="0" w:space="0" w:color="auto"/>
      </w:divBdr>
    </w:div>
    <w:div w:id="65037135">
      <w:bodyDiv w:val="1"/>
      <w:marLeft w:val="0"/>
      <w:marRight w:val="0"/>
      <w:marTop w:val="0"/>
      <w:marBottom w:val="0"/>
      <w:divBdr>
        <w:top w:val="none" w:sz="0" w:space="0" w:color="auto"/>
        <w:left w:val="none" w:sz="0" w:space="0" w:color="auto"/>
        <w:bottom w:val="none" w:sz="0" w:space="0" w:color="auto"/>
        <w:right w:val="none" w:sz="0" w:space="0" w:color="auto"/>
      </w:divBdr>
    </w:div>
    <w:div w:id="88015152">
      <w:bodyDiv w:val="1"/>
      <w:marLeft w:val="0"/>
      <w:marRight w:val="0"/>
      <w:marTop w:val="0"/>
      <w:marBottom w:val="0"/>
      <w:divBdr>
        <w:top w:val="none" w:sz="0" w:space="0" w:color="auto"/>
        <w:left w:val="none" w:sz="0" w:space="0" w:color="auto"/>
        <w:bottom w:val="none" w:sz="0" w:space="0" w:color="auto"/>
        <w:right w:val="none" w:sz="0" w:space="0" w:color="auto"/>
      </w:divBdr>
    </w:div>
    <w:div w:id="154883690">
      <w:bodyDiv w:val="1"/>
      <w:marLeft w:val="0"/>
      <w:marRight w:val="0"/>
      <w:marTop w:val="0"/>
      <w:marBottom w:val="0"/>
      <w:divBdr>
        <w:top w:val="none" w:sz="0" w:space="0" w:color="auto"/>
        <w:left w:val="none" w:sz="0" w:space="0" w:color="auto"/>
        <w:bottom w:val="none" w:sz="0" w:space="0" w:color="auto"/>
        <w:right w:val="none" w:sz="0" w:space="0" w:color="auto"/>
      </w:divBdr>
    </w:div>
    <w:div w:id="203449074">
      <w:bodyDiv w:val="1"/>
      <w:marLeft w:val="0"/>
      <w:marRight w:val="0"/>
      <w:marTop w:val="0"/>
      <w:marBottom w:val="0"/>
      <w:divBdr>
        <w:top w:val="none" w:sz="0" w:space="0" w:color="auto"/>
        <w:left w:val="none" w:sz="0" w:space="0" w:color="auto"/>
        <w:bottom w:val="none" w:sz="0" w:space="0" w:color="auto"/>
        <w:right w:val="none" w:sz="0" w:space="0" w:color="auto"/>
      </w:divBdr>
    </w:div>
    <w:div w:id="249581346">
      <w:bodyDiv w:val="1"/>
      <w:marLeft w:val="0"/>
      <w:marRight w:val="0"/>
      <w:marTop w:val="0"/>
      <w:marBottom w:val="0"/>
      <w:divBdr>
        <w:top w:val="none" w:sz="0" w:space="0" w:color="auto"/>
        <w:left w:val="none" w:sz="0" w:space="0" w:color="auto"/>
        <w:bottom w:val="none" w:sz="0" w:space="0" w:color="auto"/>
        <w:right w:val="none" w:sz="0" w:space="0" w:color="auto"/>
      </w:divBdr>
    </w:div>
    <w:div w:id="257644792">
      <w:bodyDiv w:val="1"/>
      <w:marLeft w:val="0"/>
      <w:marRight w:val="0"/>
      <w:marTop w:val="0"/>
      <w:marBottom w:val="0"/>
      <w:divBdr>
        <w:top w:val="none" w:sz="0" w:space="0" w:color="auto"/>
        <w:left w:val="none" w:sz="0" w:space="0" w:color="auto"/>
        <w:bottom w:val="none" w:sz="0" w:space="0" w:color="auto"/>
        <w:right w:val="none" w:sz="0" w:space="0" w:color="auto"/>
      </w:divBdr>
    </w:div>
    <w:div w:id="283467670">
      <w:bodyDiv w:val="1"/>
      <w:marLeft w:val="0"/>
      <w:marRight w:val="0"/>
      <w:marTop w:val="0"/>
      <w:marBottom w:val="0"/>
      <w:divBdr>
        <w:top w:val="none" w:sz="0" w:space="0" w:color="auto"/>
        <w:left w:val="none" w:sz="0" w:space="0" w:color="auto"/>
        <w:bottom w:val="none" w:sz="0" w:space="0" w:color="auto"/>
        <w:right w:val="none" w:sz="0" w:space="0" w:color="auto"/>
      </w:divBdr>
    </w:div>
    <w:div w:id="401803927">
      <w:bodyDiv w:val="1"/>
      <w:marLeft w:val="0"/>
      <w:marRight w:val="0"/>
      <w:marTop w:val="0"/>
      <w:marBottom w:val="0"/>
      <w:divBdr>
        <w:top w:val="none" w:sz="0" w:space="0" w:color="auto"/>
        <w:left w:val="none" w:sz="0" w:space="0" w:color="auto"/>
        <w:bottom w:val="none" w:sz="0" w:space="0" w:color="auto"/>
        <w:right w:val="none" w:sz="0" w:space="0" w:color="auto"/>
      </w:divBdr>
    </w:div>
    <w:div w:id="430396447">
      <w:bodyDiv w:val="1"/>
      <w:marLeft w:val="0"/>
      <w:marRight w:val="0"/>
      <w:marTop w:val="0"/>
      <w:marBottom w:val="0"/>
      <w:divBdr>
        <w:top w:val="none" w:sz="0" w:space="0" w:color="auto"/>
        <w:left w:val="none" w:sz="0" w:space="0" w:color="auto"/>
        <w:bottom w:val="none" w:sz="0" w:space="0" w:color="auto"/>
        <w:right w:val="none" w:sz="0" w:space="0" w:color="auto"/>
      </w:divBdr>
    </w:div>
    <w:div w:id="481434859">
      <w:bodyDiv w:val="1"/>
      <w:marLeft w:val="0"/>
      <w:marRight w:val="0"/>
      <w:marTop w:val="0"/>
      <w:marBottom w:val="0"/>
      <w:divBdr>
        <w:top w:val="none" w:sz="0" w:space="0" w:color="auto"/>
        <w:left w:val="none" w:sz="0" w:space="0" w:color="auto"/>
        <w:bottom w:val="none" w:sz="0" w:space="0" w:color="auto"/>
        <w:right w:val="none" w:sz="0" w:space="0" w:color="auto"/>
      </w:divBdr>
    </w:div>
    <w:div w:id="529533426">
      <w:bodyDiv w:val="1"/>
      <w:marLeft w:val="0"/>
      <w:marRight w:val="0"/>
      <w:marTop w:val="0"/>
      <w:marBottom w:val="0"/>
      <w:divBdr>
        <w:top w:val="none" w:sz="0" w:space="0" w:color="auto"/>
        <w:left w:val="none" w:sz="0" w:space="0" w:color="auto"/>
        <w:bottom w:val="none" w:sz="0" w:space="0" w:color="auto"/>
        <w:right w:val="none" w:sz="0" w:space="0" w:color="auto"/>
      </w:divBdr>
    </w:div>
    <w:div w:id="624312457">
      <w:bodyDiv w:val="1"/>
      <w:marLeft w:val="0"/>
      <w:marRight w:val="0"/>
      <w:marTop w:val="0"/>
      <w:marBottom w:val="0"/>
      <w:divBdr>
        <w:top w:val="none" w:sz="0" w:space="0" w:color="auto"/>
        <w:left w:val="none" w:sz="0" w:space="0" w:color="auto"/>
        <w:bottom w:val="none" w:sz="0" w:space="0" w:color="auto"/>
        <w:right w:val="none" w:sz="0" w:space="0" w:color="auto"/>
      </w:divBdr>
    </w:div>
    <w:div w:id="627928974">
      <w:bodyDiv w:val="1"/>
      <w:marLeft w:val="0"/>
      <w:marRight w:val="0"/>
      <w:marTop w:val="0"/>
      <w:marBottom w:val="0"/>
      <w:divBdr>
        <w:top w:val="none" w:sz="0" w:space="0" w:color="auto"/>
        <w:left w:val="none" w:sz="0" w:space="0" w:color="auto"/>
        <w:bottom w:val="none" w:sz="0" w:space="0" w:color="auto"/>
        <w:right w:val="none" w:sz="0" w:space="0" w:color="auto"/>
      </w:divBdr>
    </w:div>
    <w:div w:id="654996936">
      <w:bodyDiv w:val="1"/>
      <w:marLeft w:val="0"/>
      <w:marRight w:val="0"/>
      <w:marTop w:val="0"/>
      <w:marBottom w:val="0"/>
      <w:divBdr>
        <w:top w:val="none" w:sz="0" w:space="0" w:color="auto"/>
        <w:left w:val="none" w:sz="0" w:space="0" w:color="auto"/>
        <w:bottom w:val="none" w:sz="0" w:space="0" w:color="auto"/>
        <w:right w:val="none" w:sz="0" w:space="0" w:color="auto"/>
      </w:divBdr>
    </w:div>
    <w:div w:id="655382580">
      <w:bodyDiv w:val="1"/>
      <w:marLeft w:val="0"/>
      <w:marRight w:val="0"/>
      <w:marTop w:val="0"/>
      <w:marBottom w:val="0"/>
      <w:divBdr>
        <w:top w:val="none" w:sz="0" w:space="0" w:color="auto"/>
        <w:left w:val="none" w:sz="0" w:space="0" w:color="auto"/>
        <w:bottom w:val="none" w:sz="0" w:space="0" w:color="auto"/>
        <w:right w:val="none" w:sz="0" w:space="0" w:color="auto"/>
      </w:divBdr>
    </w:div>
    <w:div w:id="691953370">
      <w:bodyDiv w:val="1"/>
      <w:marLeft w:val="0"/>
      <w:marRight w:val="0"/>
      <w:marTop w:val="0"/>
      <w:marBottom w:val="0"/>
      <w:divBdr>
        <w:top w:val="none" w:sz="0" w:space="0" w:color="auto"/>
        <w:left w:val="none" w:sz="0" w:space="0" w:color="auto"/>
        <w:bottom w:val="none" w:sz="0" w:space="0" w:color="auto"/>
        <w:right w:val="none" w:sz="0" w:space="0" w:color="auto"/>
      </w:divBdr>
    </w:div>
    <w:div w:id="698047324">
      <w:bodyDiv w:val="1"/>
      <w:marLeft w:val="0"/>
      <w:marRight w:val="0"/>
      <w:marTop w:val="0"/>
      <w:marBottom w:val="0"/>
      <w:divBdr>
        <w:top w:val="none" w:sz="0" w:space="0" w:color="auto"/>
        <w:left w:val="none" w:sz="0" w:space="0" w:color="auto"/>
        <w:bottom w:val="none" w:sz="0" w:space="0" w:color="auto"/>
        <w:right w:val="none" w:sz="0" w:space="0" w:color="auto"/>
      </w:divBdr>
    </w:div>
    <w:div w:id="808980485">
      <w:bodyDiv w:val="1"/>
      <w:marLeft w:val="0"/>
      <w:marRight w:val="0"/>
      <w:marTop w:val="0"/>
      <w:marBottom w:val="0"/>
      <w:divBdr>
        <w:top w:val="none" w:sz="0" w:space="0" w:color="auto"/>
        <w:left w:val="none" w:sz="0" w:space="0" w:color="auto"/>
        <w:bottom w:val="none" w:sz="0" w:space="0" w:color="auto"/>
        <w:right w:val="none" w:sz="0" w:space="0" w:color="auto"/>
      </w:divBdr>
    </w:div>
    <w:div w:id="937101260">
      <w:bodyDiv w:val="1"/>
      <w:marLeft w:val="0"/>
      <w:marRight w:val="0"/>
      <w:marTop w:val="0"/>
      <w:marBottom w:val="0"/>
      <w:divBdr>
        <w:top w:val="none" w:sz="0" w:space="0" w:color="auto"/>
        <w:left w:val="none" w:sz="0" w:space="0" w:color="auto"/>
        <w:bottom w:val="none" w:sz="0" w:space="0" w:color="auto"/>
        <w:right w:val="none" w:sz="0" w:space="0" w:color="auto"/>
      </w:divBdr>
    </w:div>
    <w:div w:id="975329474">
      <w:bodyDiv w:val="1"/>
      <w:marLeft w:val="0"/>
      <w:marRight w:val="0"/>
      <w:marTop w:val="0"/>
      <w:marBottom w:val="0"/>
      <w:divBdr>
        <w:top w:val="none" w:sz="0" w:space="0" w:color="auto"/>
        <w:left w:val="none" w:sz="0" w:space="0" w:color="auto"/>
        <w:bottom w:val="none" w:sz="0" w:space="0" w:color="auto"/>
        <w:right w:val="none" w:sz="0" w:space="0" w:color="auto"/>
      </w:divBdr>
    </w:div>
    <w:div w:id="980186976">
      <w:bodyDiv w:val="1"/>
      <w:marLeft w:val="0"/>
      <w:marRight w:val="0"/>
      <w:marTop w:val="0"/>
      <w:marBottom w:val="0"/>
      <w:divBdr>
        <w:top w:val="none" w:sz="0" w:space="0" w:color="auto"/>
        <w:left w:val="none" w:sz="0" w:space="0" w:color="auto"/>
        <w:bottom w:val="none" w:sz="0" w:space="0" w:color="auto"/>
        <w:right w:val="none" w:sz="0" w:space="0" w:color="auto"/>
      </w:divBdr>
    </w:div>
    <w:div w:id="989477417">
      <w:bodyDiv w:val="1"/>
      <w:marLeft w:val="0"/>
      <w:marRight w:val="0"/>
      <w:marTop w:val="0"/>
      <w:marBottom w:val="0"/>
      <w:divBdr>
        <w:top w:val="none" w:sz="0" w:space="0" w:color="auto"/>
        <w:left w:val="none" w:sz="0" w:space="0" w:color="auto"/>
        <w:bottom w:val="none" w:sz="0" w:space="0" w:color="auto"/>
        <w:right w:val="none" w:sz="0" w:space="0" w:color="auto"/>
      </w:divBdr>
    </w:div>
    <w:div w:id="1030641172">
      <w:bodyDiv w:val="1"/>
      <w:marLeft w:val="0"/>
      <w:marRight w:val="0"/>
      <w:marTop w:val="0"/>
      <w:marBottom w:val="0"/>
      <w:divBdr>
        <w:top w:val="none" w:sz="0" w:space="0" w:color="auto"/>
        <w:left w:val="none" w:sz="0" w:space="0" w:color="auto"/>
        <w:bottom w:val="none" w:sz="0" w:space="0" w:color="auto"/>
        <w:right w:val="none" w:sz="0" w:space="0" w:color="auto"/>
      </w:divBdr>
    </w:div>
    <w:div w:id="1310092153">
      <w:bodyDiv w:val="1"/>
      <w:marLeft w:val="0"/>
      <w:marRight w:val="0"/>
      <w:marTop w:val="0"/>
      <w:marBottom w:val="0"/>
      <w:divBdr>
        <w:top w:val="none" w:sz="0" w:space="0" w:color="auto"/>
        <w:left w:val="none" w:sz="0" w:space="0" w:color="auto"/>
        <w:bottom w:val="none" w:sz="0" w:space="0" w:color="auto"/>
        <w:right w:val="none" w:sz="0" w:space="0" w:color="auto"/>
      </w:divBdr>
    </w:div>
    <w:div w:id="1380326956">
      <w:bodyDiv w:val="1"/>
      <w:marLeft w:val="0"/>
      <w:marRight w:val="0"/>
      <w:marTop w:val="0"/>
      <w:marBottom w:val="0"/>
      <w:divBdr>
        <w:top w:val="none" w:sz="0" w:space="0" w:color="auto"/>
        <w:left w:val="none" w:sz="0" w:space="0" w:color="auto"/>
        <w:bottom w:val="none" w:sz="0" w:space="0" w:color="auto"/>
        <w:right w:val="none" w:sz="0" w:space="0" w:color="auto"/>
      </w:divBdr>
    </w:div>
    <w:div w:id="1434517995">
      <w:bodyDiv w:val="1"/>
      <w:marLeft w:val="0"/>
      <w:marRight w:val="0"/>
      <w:marTop w:val="0"/>
      <w:marBottom w:val="0"/>
      <w:divBdr>
        <w:top w:val="none" w:sz="0" w:space="0" w:color="auto"/>
        <w:left w:val="none" w:sz="0" w:space="0" w:color="auto"/>
        <w:bottom w:val="none" w:sz="0" w:space="0" w:color="auto"/>
        <w:right w:val="none" w:sz="0" w:space="0" w:color="auto"/>
      </w:divBdr>
    </w:div>
    <w:div w:id="1468888287">
      <w:bodyDiv w:val="1"/>
      <w:marLeft w:val="0"/>
      <w:marRight w:val="0"/>
      <w:marTop w:val="0"/>
      <w:marBottom w:val="0"/>
      <w:divBdr>
        <w:top w:val="none" w:sz="0" w:space="0" w:color="auto"/>
        <w:left w:val="none" w:sz="0" w:space="0" w:color="auto"/>
        <w:bottom w:val="none" w:sz="0" w:space="0" w:color="auto"/>
        <w:right w:val="none" w:sz="0" w:space="0" w:color="auto"/>
      </w:divBdr>
    </w:div>
    <w:div w:id="1528104330">
      <w:bodyDiv w:val="1"/>
      <w:marLeft w:val="0"/>
      <w:marRight w:val="0"/>
      <w:marTop w:val="0"/>
      <w:marBottom w:val="0"/>
      <w:divBdr>
        <w:top w:val="none" w:sz="0" w:space="0" w:color="auto"/>
        <w:left w:val="none" w:sz="0" w:space="0" w:color="auto"/>
        <w:bottom w:val="none" w:sz="0" w:space="0" w:color="auto"/>
        <w:right w:val="none" w:sz="0" w:space="0" w:color="auto"/>
      </w:divBdr>
    </w:div>
    <w:div w:id="1696417614">
      <w:bodyDiv w:val="1"/>
      <w:marLeft w:val="0"/>
      <w:marRight w:val="0"/>
      <w:marTop w:val="0"/>
      <w:marBottom w:val="0"/>
      <w:divBdr>
        <w:top w:val="none" w:sz="0" w:space="0" w:color="auto"/>
        <w:left w:val="none" w:sz="0" w:space="0" w:color="auto"/>
        <w:bottom w:val="none" w:sz="0" w:space="0" w:color="auto"/>
        <w:right w:val="none" w:sz="0" w:space="0" w:color="auto"/>
      </w:divBdr>
    </w:div>
    <w:div w:id="1716082657">
      <w:bodyDiv w:val="1"/>
      <w:marLeft w:val="0"/>
      <w:marRight w:val="0"/>
      <w:marTop w:val="0"/>
      <w:marBottom w:val="0"/>
      <w:divBdr>
        <w:top w:val="none" w:sz="0" w:space="0" w:color="auto"/>
        <w:left w:val="none" w:sz="0" w:space="0" w:color="auto"/>
        <w:bottom w:val="none" w:sz="0" w:space="0" w:color="auto"/>
        <w:right w:val="none" w:sz="0" w:space="0" w:color="auto"/>
      </w:divBdr>
    </w:div>
    <w:div w:id="1724475579">
      <w:bodyDiv w:val="1"/>
      <w:marLeft w:val="0"/>
      <w:marRight w:val="0"/>
      <w:marTop w:val="0"/>
      <w:marBottom w:val="0"/>
      <w:divBdr>
        <w:top w:val="none" w:sz="0" w:space="0" w:color="auto"/>
        <w:left w:val="none" w:sz="0" w:space="0" w:color="auto"/>
        <w:bottom w:val="none" w:sz="0" w:space="0" w:color="auto"/>
        <w:right w:val="none" w:sz="0" w:space="0" w:color="auto"/>
      </w:divBdr>
    </w:div>
    <w:div w:id="1774086943">
      <w:bodyDiv w:val="1"/>
      <w:marLeft w:val="0"/>
      <w:marRight w:val="0"/>
      <w:marTop w:val="0"/>
      <w:marBottom w:val="0"/>
      <w:divBdr>
        <w:top w:val="none" w:sz="0" w:space="0" w:color="auto"/>
        <w:left w:val="none" w:sz="0" w:space="0" w:color="auto"/>
        <w:bottom w:val="none" w:sz="0" w:space="0" w:color="auto"/>
        <w:right w:val="none" w:sz="0" w:space="0" w:color="auto"/>
      </w:divBdr>
    </w:div>
    <w:div w:id="1845126698">
      <w:bodyDiv w:val="1"/>
      <w:marLeft w:val="0"/>
      <w:marRight w:val="0"/>
      <w:marTop w:val="0"/>
      <w:marBottom w:val="0"/>
      <w:divBdr>
        <w:top w:val="none" w:sz="0" w:space="0" w:color="auto"/>
        <w:left w:val="none" w:sz="0" w:space="0" w:color="auto"/>
        <w:bottom w:val="none" w:sz="0" w:space="0" w:color="auto"/>
        <w:right w:val="none" w:sz="0" w:space="0" w:color="auto"/>
      </w:divBdr>
    </w:div>
    <w:div w:id="1872457478">
      <w:bodyDiv w:val="1"/>
      <w:marLeft w:val="0"/>
      <w:marRight w:val="0"/>
      <w:marTop w:val="0"/>
      <w:marBottom w:val="0"/>
      <w:divBdr>
        <w:top w:val="none" w:sz="0" w:space="0" w:color="auto"/>
        <w:left w:val="none" w:sz="0" w:space="0" w:color="auto"/>
        <w:bottom w:val="none" w:sz="0" w:space="0" w:color="auto"/>
        <w:right w:val="none" w:sz="0" w:space="0" w:color="auto"/>
      </w:divBdr>
    </w:div>
    <w:div w:id="1899439381">
      <w:bodyDiv w:val="1"/>
      <w:marLeft w:val="0"/>
      <w:marRight w:val="0"/>
      <w:marTop w:val="0"/>
      <w:marBottom w:val="0"/>
      <w:divBdr>
        <w:top w:val="none" w:sz="0" w:space="0" w:color="auto"/>
        <w:left w:val="none" w:sz="0" w:space="0" w:color="auto"/>
        <w:bottom w:val="none" w:sz="0" w:space="0" w:color="auto"/>
        <w:right w:val="none" w:sz="0" w:space="0" w:color="auto"/>
      </w:divBdr>
    </w:div>
    <w:div w:id="1959944772">
      <w:bodyDiv w:val="1"/>
      <w:marLeft w:val="0"/>
      <w:marRight w:val="0"/>
      <w:marTop w:val="0"/>
      <w:marBottom w:val="0"/>
      <w:divBdr>
        <w:top w:val="none" w:sz="0" w:space="0" w:color="auto"/>
        <w:left w:val="none" w:sz="0" w:space="0" w:color="auto"/>
        <w:bottom w:val="none" w:sz="0" w:space="0" w:color="auto"/>
        <w:right w:val="none" w:sz="0" w:space="0" w:color="auto"/>
      </w:divBdr>
    </w:div>
    <w:div w:id="1994143702">
      <w:bodyDiv w:val="1"/>
      <w:marLeft w:val="0"/>
      <w:marRight w:val="0"/>
      <w:marTop w:val="0"/>
      <w:marBottom w:val="0"/>
      <w:divBdr>
        <w:top w:val="none" w:sz="0" w:space="0" w:color="auto"/>
        <w:left w:val="none" w:sz="0" w:space="0" w:color="auto"/>
        <w:bottom w:val="none" w:sz="0" w:space="0" w:color="auto"/>
        <w:right w:val="none" w:sz="0" w:space="0" w:color="auto"/>
      </w:divBdr>
    </w:div>
    <w:div w:id="2109736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Gro02</b:Tag>
    <b:SourceType>Book</b:SourceType>
    <b:Guid>{ABF3F833-4F11-7947-A13D-A99EA6AF0872}</b:Guid>
    <b:Author>
      <b:Author>
        <b:NameList>
          <b:Person>
            <b:Last>Groff</b:Last>
            <b:First>James</b:First>
            <b:Middle>R.</b:Middle>
          </b:Person>
          <b:Person>
            <b:Last>Weinberg</b:Last>
            <b:First>Paul</b:First>
            <b:Middle>N.</b:Middle>
          </b:Person>
          <b:Person>
            <b:Last>Oppel</b:Last>
            <b:First>Andrew</b:First>
            <b:Middle>J.</b:Middle>
          </b:Person>
        </b:NameList>
      </b:Author>
    </b:Author>
    <b:Title>SQL: The complete reference</b:Title>
    <b:Publisher>McGraw-Hill/Osborne</b:Publisher>
    <b:Year>2002</b:Year>
    <b:RefOrder>1</b:RefOrder>
  </b:Source>
  <b:Source>
    <b:Tag>Bur18</b:Tag>
    <b:SourceType>Report</b:SourceType>
    <b:Guid>{8E8F682C-D756-4D42-B015-F3081F825E56}</b:Guid>
    <b:Title>What Is NoSQL?</b:Title>
    <b:Year>2018</b:Year>
    <b:Author>
      <b:Author>
        <b:NameList>
          <b:Person>
            <b:Last>Burd</b:Last>
            <b:First>Greg</b:First>
          </b:Person>
        </b:NameList>
      </b:Author>
    </b:Author>
    <b:RefOrder>2</b:RefOrder>
  </b:Source>
  <b:Source>
    <b:Tag>Nal22</b:Tag>
    <b:SourceType>Report</b:SourceType>
    <b:Guid>{610F929F-4779-3E43-B012-785EF47CEB8F}</b:Guid>
    <b:Author>
      <b:Author>
        <b:NameList>
          <b:Person>
            <b:Last>Nalla</b:Last>
            <b:First>Lakshmi</b:First>
            <b:Middle>Nivas</b:Middle>
          </b:Person>
          <b:Person>
            <b:Last>Reddy</b:Last>
            <b:First>Vijay</b:First>
            <b:Middle>Mallik</b:Middle>
          </b:Person>
        </b:NameList>
      </b:Author>
    </b:Author>
    <b:Title>SQL vs. NoSQL: Choosing the Right Database for Your Ecommerce Platform</b:Title>
    <b:Publisher>International Journal of Advanced Engineering Technologies and Innovations</b:Publisher>
    <b:Year>2022</b:Year>
    <b:RefOrder>3</b:RefOrder>
  </b:Source>
  <b:Source>
    <b:Tag>Bir14</b:Tag>
    <b:SourceType>Report</b:SourceType>
    <b:Guid>{1BE956D4-5D08-1048-A492-DCA15421894B}</b:Guid>
    <b:Author>
      <b:Author>
        <b:NameList>
          <b:Person>
            <b:Last>Birgen</b:Last>
            <b:First>Cansu</b:First>
          </b:Person>
          <b:Person>
            <b:Last>Preisig</b:Last>
            <b:First>Heinz</b:First>
          </b:Person>
          <b:Person>
            <b:Last>Morud</b:Last>
            <b:First>John</b:First>
          </b:Person>
        </b:NameList>
      </b:Author>
    </b:Author>
    <b:Title>ADVANCED PROCESS SIMULATION SQL vs. NoSQL</b:Title>
    <b:Publisher>Norwegian University of Science and Technology, Scholar article</b:Publisher>
    <b:Year>2014</b:Year>
    <b:RefOrder>4</b:RefOrder>
  </b:Source>
  <b:Source>
    <b:Tag>Cha17</b:Tag>
    <b:SourceType>Report</b:SourceType>
    <b:Guid>{14255BAC-F7F3-354A-BBA6-62BD06289C38}</b:Guid>
    <b:Author>
      <b:Author>
        <b:NameList>
          <b:Person>
            <b:Last>Chauhan</b:Last>
            <b:First>Divya</b:First>
          </b:Person>
          <b:Person>
            <b:Last>Bansal</b:Last>
            <b:First>K.</b:First>
            <b:Middle>L.</b:Middle>
          </b:Person>
        </b:NameList>
      </b:Author>
    </b:Author>
    <b:Title>Using the Advantages of NOSQL: A Case Study on MongoDB</b:Title>
    <b:Publisher>International Journal on Recent and Innovation Trends in Computing and Communication</b:Publisher>
    <b:Year>2017</b:Year>
    <b:RefOrder>5</b:RefOrder>
  </b:Source>
  <b:Source>
    <b:Tag>Lou15</b:Tag>
    <b:SourceType>BookSection</b:SourceType>
    <b:Guid>{922DF958-EFD5-B148-9308-921FE63A86FA}</b:Guid>
    <b:Author>
      <b:Author>
        <b:NameList>
          <b:Person>
            <b:Last>Lourenço</b:Last>
            <b:First>João</b:First>
            <b:Middle>Ricardo</b:Middle>
          </b:Person>
          <b:Person>
            <b:Last>Abramova</b:Last>
            <b:First>Veronika</b:First>
          </b:Person>
          <b:Person>
            <b:Last>Vieira</b:Last>
            <b:First>Marco</b:First>
          </b:Person>
          <b:Person>
            <b:Last>Cabral</b:Last>
            <b:First>Bruno</b:First>
          </b:Person>
          <b:Person>
            <b:Last>Bernardino</b:Last>
            <b:First>Jorge</b:First>
          </b:Person>
        </b:NameList>
      </b:Author>
    </b:Author>
    <b:Title>NoSQL databases: a software engineering perspective</b:Title>
    <b:Publisher>Springer International Publishing</b:Publisher>
    <b:Year>2015</b:Year>
    <b:BookTitle>New Contributions in Information Systems and Technologies: Volume 1</b:BookTitle>
    <b:Pages>741-750</b:Pages>
    <b:RefOrder>6</b:RefOrder>
  </b:Source>
  <b:Source>
    <b:Tag>Dsi17</b:Tag>
    <b:SourceType>Report</b:SourceType>
    <b:Guid>{C224E6DD-5D23-194C-B128-360DDC7C5513}</b:Guid>
    <b:Title>"Secondary indexing techniques for key-value stores: Two rings to rule them all.</b:Title>
    <b:Publisher>International Workshop On Design, Optimization, Languages and Analytical Processing of Big Data (DOLAP)</b:Publisher>
    <b:Year>2017</b:Year>
    <b:Author>
      <b:Author>
        <b:NameList>
          <b:Person>
            <b:Last>D’silva</b:Last>
            <b:First>J.</b:First>
            <b:Middle>V.</b:Middle>
          </b:Person>
          <b:Person>
            <b:Last>Ruiz-Carrillo</b:Last>
            <b:First>R.</b:First>
          </b:Person>
          <b:Person>
            <b:Last>Yu</b:Last>
            <b:First>C.</b:First>
          </b:Person>
          <b:Person>
            <b:Last>Ahmad</b:Last>
            <b:First>M.</b:First>
            <b:Middle>Y.</b:Middle>
          </b:Person>
          <b:Person>
            <b:Last>Kemme</b:Last>
            <b:First>B.</b:First>
          </b:Person>
        </b:NameList>
      </b:Author>
    </b:Author>
    <b:RefOrder>7</b:RefOrder>
  </b:Source>
  <b:Source>
    <b:Tag>Tra82</b:Tag>
    <b:SourceType>Report</b:SourceType>
    <b:Guid>{0FF6599C-4DF3-3F4C-A630-14CE572B48A6}</b:Guid>
    <b:Author>
      <b:Author>
        <b:NameList>
          <b:Person>
            <b:Last>Traiger</b:Last>
            <b:First>Irving</b:First>
            <b:Middle>L.</b:Middle>
          </b:Person>
          <b:Person>
            <b:Last>Gray</b:Last>
            <b:First>Jim</b:First>
          </b:Person>
          <b:Person>
            <b:Last>Galtieri</b:Last>
            <b:First>Cesare</b:First>
            <b:Middle>A., Lindsay, Bruce G.</b:Middle>
          </b:Person>
        </b:NameList>
      </b:Author>
    </b:Author>
    <b:Title>Transactions and Consistency in Distributed Database Systems</b:Title>
    <b:Publisher>IBM Research Laboratory</b:Publisher>
    <b:Year>1982</b:Year>
    <b:RefOrder>8</b:RefOrder>
  </b:Source>
</b:Sources>
</file>

<file path=customXml/itemProps1.xml><?xml version="1.0" encoding="utf-8"?>
<ds:datastoreItem xmlns:ds="http://schemas.openxmlformats.org/officeDocument/2006/customXml" ds:itemID="{2DCEB42C-7B1B-574D-92AC-53966E0A48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361</TotalTime>
  <Pages>14</Pages>
  <Words>2728</Words>
  <Characters>15555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Green (2420522)</dc:creator>
  <cp:keywords/>
  <dc:description/>
  <cp:lastModifiedBy>Iestyn Green (2420522)</cp:lastModifiedBy>
  <cp:revision>146</cp:revision>
  <dcterms:created xsi:type="dcterms:W3CDTF">2024-12-31T14:31:00Z</dcterms:created>
  <dcterms:modified xsi:type="dcterms:W3CDTF">2025-01-17T14:52:00Z</dcterms:modified>
</cp:coreProperties>
</file>