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4E65E4" w14:textId="77777777" w:rsidR="00F679A6" w:rsidRDefault="00DA71E1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6E581F19" wp14:editId="45ADF254">
                <wp:simplePos x="0" y="0"/>
                <wp:positionH relativeFrom="page">
                  <wp:align>center</wp:align>
                </wp:positionH>
                <wp:positionV relativeFrom="page">
                  <wp:align>center</wp:align>
                </wp:positionV>
                <wp:extent cx="6858000" cy="9144000"/>
                <wp:effectExtent l="0" t="0" r="0" b="0"/>
                <wp:wrapNone/>
                <wp:docPr id="2" name="Text Box 8" descr="Cover page layou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58000" cy="9144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tbl>
                            <w:tblPr>
                              <w:tblW w:w="5000" w:type="pct"/>
                              <w:tblCellMar>
                                <w:left w:w="10" w:type="dxa"/>
                                <w:right w:w="10" w:type="dxa"/>
                              </w:tblCellMar>
                              <w:tblLook w:val="04A0" w:firstRow="1" w:lastRow="0" w:firstColumn="1" w:lastColumn="0" w:noHBand="0" w:noVBand="1"/>
                            </w:tblPr>
                            <w:tblGrid>
                              <w:gridCol w:w="10815"/>
                            </w:tblGrid>
                            <w:tr w:rsidR="00F679A6" w14:paraId="336188A5" w14:textId="77777777">
                              <w:trPr>
                                <w:trHeight w:hRule="exact" w:val="9360"/>
                              </w:trPr>
                              <w:tc>
                                <w:tcPr>
                                  <w:tcW w:w="10815" w:type="dxa"/>
                                  <w:shd w:val="clear" w:color="auto" w:fill="auto"/>
                                  <w:tcMar>
                                    <w:top w:w="0" w:type="dxa"/>
                                    <w:left w:w="0" w:type="dxa"/>
                                    <w:bottom w:w="0" w:type="dxa"/>
                                    <w:right w:w="0" w:type="dxa"/>
                                  </w:tcMar>
                                </w:tcPr>
                                <w:p w14:paraId="2DD73037" w14:textId="77777777" w:rsidR="00F679A6" w:rsidRDefault="00DA71E1">
                                  <w:r>
                                    <w:rPr>
                                      <w:rFonts w:cs="Arial"/>
                                      <w:noProof/>
                                    </w:rPr>
                                    <w:drawing>
                                      <wp:inline distT="0" distB="0" distL="0" distR="0" wp14:anchorId="4192DFAD" wp14:editId="3A9BCE2F">
                                        <wp:extent cx="6858000" cy="5980176"/>
                                        <wp:effectExtent l="0" t="0" r="0" b="1524"/>
                                        <wp:docPr id="4" name="Picture 4"/>
                                        <wp:cNvGraphicFramePr/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0" name=""/>
                                                <pic:cNvPicPr/>
                                              </pic:nvPicPr>
                                              <pic:blipFill>
                                                <a:blip r:embed="rId7"/>
                                                <a:srcRect l="23170" r="23170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6858000" cy="5980176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noFill/>
                                                <a:ln>
                                                  <a:noFill/>
                                                  <a:prstDash/>
                                                </a:ln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c>
                            </w:tr>
                            <w:tr w:rsidR="00F679A6" w14:paraId="5B62C78D" w14:textId="77777777">
                              <w:trPr>
                                <w:trHeight w:hRule="exact" w:val="3116"/>
                              </w:trPr>
                              <w:tc>
                                <w:tcPr>
                                  <w:tcW w:w="10815" w:type="dxa"/>
                                  <w:shd w:val="clear" w:color="auto" w:fill="4472C4"/>
                                  <w:tcMar>
                                    <w:top w:w="0" w:type="dxa"/>
                                    <w:left w:w="0" w:type="dxa"/>
                                    <w:bottom w:w="0" w:type="dxa"/>
                                    <w:right w:w="0" w:type="dxa"/>
                                  </w:tcMar>
                                  <w:vAlign w:val="center"/>
                                </w:tcPr>
                                <w:p w14:paraId="3FC3F38A" w14:textId="77777777" w:rsidR="00F679A6" w:rsidRDefault="00DA71E1">
                                  <w:pPr>
                                    <w:pStyle w:val="NoSpacing"/>
                                    <w:spacing w:before="200" w:line="216" w:lineRule="auto"/>
                                    <w:ind w:right="720"/>
                                  </w:pPr>
                                  <w:r>
                                    <w:rPr>
                                      <w:rFonts w:ascii="Arial" w:hAnsi="Arial" w:cs="Arial"/>
                                      <w:color w:val="FFFFFF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</w:p>
                              </w:tc>
                            </w:tr>
                            <w:tr w:rsidR="00F679A6" w14:paraId="2CC2F034" w14:textId="77777777">
                              <w:trPr>
                                <w:trHeight w:hRule="exact" w:val="1842"/>
                              </w:trPr>
                              <w:tc>
                                <w:tcPr>
                                  <w:tcW w:w="10815" w:type="dxa"/>
                                  <w:shd w:val="clear" w:color="auto" w:fill="70AD47"/>
                                  <w:tcMar>
                                    <w:top w:w="0" w:type="dxa"/>
                                    <w:left w:w="0" w:type="dxa"/>
                                    <w:bottom w:w="0" w:type="dxa"/>
                                    <w:right w:w="0" w:type="dxa"/>
                                  </w:tcMar>
                                </w:tcPr>
                                <w:p w14:paraId="778E64EE" w14:textId="77777777" w:rsidR="00F679A6" w:rsidRDefault="00F679A6">
                                  <w:pPr>
                                    <w:rPr>
                                      <w:rFonts w:cs="Arial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4D85CA8A" w14:textId="77777777" w:rsidR="00F679A6" w:rsidRDefault="00F679A6">
                            <w:pPr>
                              <w:rPr>
                                <w:rFonts w:cs="Arial"/>
                              </w:rPr>
                            </w:pPr>
                          </w:p>
                        </w:txbxContent>
                      </wps:txbx>
                      <wps:bodyPr vert="horz" wrap="square" lIns="0" tIns="0" rIns="0" bIns="0" anchor="t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E581F19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alt="Cover page layout" style="position:absolute;margin-left:0;margin-top:0;width:540pt;height:10in;z-index:-251657216;visibility:visible;mso-wrap-style:square;mso-wrap-distance-left:9pt;mso-wrap-distance-top:0;mso-wrap-distance-right:9pt;mso-wrap-distance-bottom:0;mso-position-horizontal:center;mso-position-horizontal-relative:page;mso-position-vertical:center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" filled="f" stroked="f">
                <v:textbox inset="0,0,0,0">
                  <w:txbxContent>
                    <w:tbl>
                      <w:tblPr>
                        <w:tblW w:w="5000" w:type="pct"/>
                        <w:tblCellMar>
                          <w:left w:w="10" w:type="dxa"/>
                          <w:right w:w="10" w:type="dxa"/>
                        </w:tblCellMar>
                        <w:tblLook w:val="04A0" w:firstRow="1" w:lastRow="0" w:firstColumn="1" w:lastColumn="0" w:noHBand="0" w:noVBand="1"/>
                      </w:tblPr>
                      <w:tblGrid>
                        <w:gridCol w:w="10815"/>
                      </w:tblGrid>
                      <w:tr w:rsidR="00F679A6" w14:paraId="336188A5" w14:textId="77777777">
                        <w:trPr>
                          <w:trHeight w:hRule="exact" w:val="9360"/>
                        </w:trPr>
                        <w:tc>
                          <w:tcPr>
                            <w:tcW w:w="10815" w:type="dxa"/>
                            <w:shd w:val="clear" w:color="auto" w:fill="auto"/>
                            <w:tcMar>
                              <w:top w:w="0" w:type="dxa"/>
                              <w:left w:w="0" w:type="dxa"/>
                              <w:bottom w:w="0" w:type="dxa"/>
                              <w:right w:w="0" w:type="dxa"/>
                            </w:tcMar>
                          </w:tcPr>
                          <w:p w14:paraId="2DD73037" w14:textId="77777777" w:rsidR="00F679A6" w:rsidRDefault="00DA71E1">
                            <w:r>
                              <w:rPr>
                                <w:rFonts w:cs="Arial"/>
                                <w:noProof/>
                              </w:rPr>
                              <w:drawing>
                                <wp:inline distT="0" distB="0" distL="0" distR="0" wp14:anchorId="4192DFAD" wp14:editId="3A9BCE2F">
                                  <wp:extent cx="6858000" cy="5980176"/>
                                  <wp:effectExtent l="0" t="0" r="0" b="1524"/>
                                  <wp:docPr id="4" name="Picture 4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rcRect l="23170" r="2317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858000" cy="598017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  <a:prstDash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c>
                      </w:tr>
                      <w:tr w:rsidR="00F679A6" w14:paraId="5B62C78D" w14:textId="77777777">
                        <w:trPr>
                          <w:trHeight w:hRule="exact" w:val="3116"/>
                        </w:trPr>
                        <w:tc>
                          <w:tcPr>
                            <w:tcW w:w="10815" w:type="dxa"/>
                            <w:shd w:val="clear" w:color="auto" w:fill="4472C4"/>
                            <w:tcMar>
                              <w:top w:w="0" w:type="dxa"/>
                              <w:left w:w="0" w:type="dxa"/>
                              <w:bottom w:w="0" w:type="dxa"/>
                              <w:right w:w="0" w:type="dxa"/>
                            </w:tcMar>
                            <w:vAlign w:val="center"/>
                          </w:tcPr>
                          <w:p w14:paraId="3FC3F38A" w14:textId="77777777" w:rsidR="00F679A6" w:rsidRDefault="00DA71E1">
                            <w:pPr>
                              <w:pStyle w:val="NoSpacing"/>
                              <w:spacing w:before="200" w:line="216" w:lineRule="auto"/>
                              <w:ind w:right="720"/>
                            </w:pPr>
                            <w:r>
                              <w:rPr>
                                <w:rFonts w:ascii="Arial" w:hAnsi="Arial" w:cs="Arial"/>
                                <w:color w:val="FFFFFF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c>
                      </w:tr>
                      <w:tr w:rsidR="00F679A6" w14:paraId="2CC2F034" w14:textId="77777777">
                        <w:trPr>
                          <w:trHeight w:hRule="exact" w:val="1842"/>
                        </w:trPr>
                        <w:tc>
                          <w:tcPr>
                            <w:tcW w:w="10815" w:type="dxa"/>
                            <w:shd w:val="clear" w:color="auto" w:fill="70AD47"/>
                            <w:tcMar>
                              <w:top w:w="0" w:type="dxa"/>
                              <w:left w:w="0" w:type="dxa"/>
                              <w:bottom w:w="0" w:type="dxa"/>
                              <w:right w:w="0" w:type="dxa"/>
                            </w:tcMar>
                          </w:tcPr>
                          <w:p w14:paraId="778E64EE" w14:textId="77777777" w:rsidR="00F679A6" w:rsidRDefault="00F679A6">
                            <w:pPr>
                              <w:rPr>
                                <w:rFonts w:cs="Arial"/>
                              </w:rPr>
                            </w:pPr>
                          </w:p>
                        </w:tc>
                      </w:tr>
                    </w:tbl>
                    <w:p w14:paraId="4D85CA8A" w14:textId="77777777" w:rsidR="00F679A6" w:rsidRDefault="00F679A6">
                      <w:pPr>
                        <w:rPr>
                          <w:rFonts w:cs="Arial"/>
                        </w:rPr>
                      </w:pPr>
                    </w:p>
                  </w:txbxContent>
                </v:textbox>
                <w10:wrap anchorx="page" anchory="page"/>
              </v:shape>
            </w:pict>
          </mc:Fallback>
        </mc:AlternateContent>
      </w:r>
    </w:p>
    <w:p w14:paraId="23A7BD76" w14:textId="77777777" w:rsidR="00F679A6" w:rsidRDefault="00F679A6">
      <w:pPr>
        <w:spacing w:line="360" w:lineRule="auto"/>
      </w:pPr>
    </w:p>
    <w:p w14:paraId="751C2557" w14:textId="77777777" w:rsidR="00F679A6" w:rsidRDefault="00F679A6">
      <w:pPr>
        <w:spacing w:line="360" w:lineRule="auto"/>
      </w:pPr>
    </w:p>
    <w:p w14:paraId="53D173C3" w14:textId="77777777" w:rsidR="00F679A6" w:rsidRDefault="00F679A6">
      <w:pPr>
        <w:spacing w:line="360" w:lineRule="auto"/>
      </w:pPr>
    </w:p>
    <w:p w14:paraId="2552F51B" w14:textId="77777777" w:rsidR="00F679A6" w:rsidRDefault="00F679A6">
      <w:pPr>
        <w:spacing w:line="360" w:lineRule="auto"/>
      </w:pPr>
    </w:p>
    <w:p w14:paraId="7A91CA8C" w14:textId="77777777" w:rsidR="00F679A6" w:rsidRDefault="00F679A6">
      <w:pPr>
        <w:spacing w:line="360" w:lineRule="auto"/>
      </w:pPr>
    </w:p>
    <w:p w14:paraId="46145079" w14:textId="77777777" w:rsidR="00F679A6" w:rsidRDefault="00F679A6">
      <w:pPr>
        <w:spacing w:line="360" w:lineRule="auto"/>
      </w:pPr>
    </w:p>
    <w:p w14:paraId="1460164A" w14:textId="77777777" w:rsidR="00F679A6" w:rsidRDefault="00F679A6">
      <w:pPr>
        <w:spacing w:line="360" w:lineRule="auto"/>
      </w:pPr>
    </w:p>
    <w:p w14:paraId="4543D0AD" w14:textId="77777777" w:rsidR="00F679A6" w:rsidRDefault="00F679A6">
      <w:pPr>
        <w:spacing w:line="360" w:lineRule="auto"/>
      </w:pPr>
    </w:p>
    <w:p w14:paraId="55A954BD" w14:textId="77777777" w:rsidR="00F679A6" w:rsidRDefault="00F679A6">
      <w:pPr>
        <w:spacing w:line="360" w:lineRule="auto"/>
      </w:pPr>
    </w:p>
    <w:p w14:paraId="5C24B2F8" w14:textId="77777777" w:rsidR="00F679A6" w:rsidRDefault="00F679A6">
      <w:pPr>
        <w:spacing w:line="360" w:lineRule="auto"/>
      </w:pPr>
    </w:p>
    <w:p w14:paraId="06F2CBE8" w14:textId="77777777" w:rsidR="00F679A6" w:rsidRDefault="00F679A6">
      <w:pPr>
        <w:spacing w:line="360" w:lineRule="auto"/>
      </w:pPr>
    </w:p>
    <w:p w14:paraId="2B8547C4" w14:textId="77777777" w:rsidR="00F679A6" w:rsidRDefault="00F679A6">
      <w:pPr>
        <w:spacing w:line="360" w:lineRule="auto"/>
      </w:pPr>
    </w:p>
    <w:p w14:paraId="331F04CB" w14:textId="77777777" w:rsidR="00F679A6" w:rsidRDefault="00F679A6">
      <w:pPr>
        <w:spacing w:line="360" w:lineRule="auto"/>
      </w:pPr>
    </w:p>
    <w:p w14:paraId="4807AA60" w14:textId="77777777" w:rsidR="00F679A6" w:rsidRDefault="00F679A6">
      <w:pPr>
        <w:spacing w:line="360" w:lineRule="auto"/>
      </w:pPr>
    </w:p>
    <w:p w14:paraId="691FFB6A" w14:textId="77777777" w:rsidR="00F679A6" w:rsidRDefault="00F679A6"/>
    <w:p w14:paraId="0AFD09D9" w14:textId="77777777" w:rsidR="00F679A6" w:rsidRDefault="00F679A6"/>
    <w:p w14:paraId="286F725F" w14:textId="77777777" w:rsidR="00F679A6" w:rsidRDefault="00F679A6"/>
    <w:p w14:paraId="56836440" w14:textId="77777777" w:rsidR="00F679A6" w:rsidRDefault="00F679A6"/>
    <w:p w14:paraId="09A9DEDE" w14:textId="77777777" w:rsidR="00F679A6" w:rsidRDefault="00F679A6"/>
    <w:p w14:paraId="54D7A88A" w14:textId="77777777" w:rsidR="00F679A6" w:rsidRDefault="00F679A6"/>
    <w:p w14:paraId="70699151" w14:textId="77777777" w:rsidR="00F679A6" w:rsidRDefault="00F679A6"/>
    <w:p w14:paraId="1CF8D2CE" w14:textId="77777777" w:rsidR="00F679A6" w:rsidRDefault="00F679A6"/>
    <w:p w14:paraId="10BBDE6A" w14:textId="77777777" w:rsidR="00F679A6" w:rsidRDefault="00F679A6"/>
    <w:p w14:paraId="1250371E" w14:textId="77777777" w:rsidR="00F679A6" w:rsidRDefault="00F679A6"/>
    <w:p w14:paraId="2A5F2CA0" w14:textId="77777777" w:rsidR="00F679A6" w:rsidRDefault="00F679A6"/>
    <w:p w14:paraId="203FCED8" w14:textId="77777777" w:rsidR="00F679A6" w:rsidRDefault="00F679A6"/>
    <w:p w14:paraId="4AEEEA58" w14:textId="77777777" w:rsidR="00F679A6" w:rsidRDefault="00F679A6"/>
    <w:p w14:paraId="4AA0FC72" w14:textId="77777777" w:rsidR="00F679A6" w:rsidRDefault="00F679A6"/>
    <w:p w14:paraId="1D019063" w14:textId="77777777" w:rsidR="00F679A6" w:rsidRDefault="00F679A6"/>
    <w:p w14:paraId="600CD9D0" w14:textId="77777777" w:rsidR="00F679A6" w:rsidRDefault="00DA71E1">
      <w:pPr>
        <w:rPr>
          <w:sz w:val="36"/>
          <w:szCs w:val="36"/>
        </w:rPr>
      </w:pPr>
      <w:r>
        <w:rPr>
          <w:sz w:val="36"/>
          <w:szCs w:val="36"/>
        </w:rPr>
        <w:t>MENTAL DISORDERS AND PSYCHOPATHOLOGY</w:t>
      </w:r>
    </w:p>
    <w:p w14:paraId="680CF513" w14:textId="77777777" w:rsidR="00F679A6" w:rsidRDefault="00DA71E1">
      <w:pPr>
        <w:rPr>
          <w:sz w:val="36"/>
          <w:szCs w:val="36"/>
        </w:rPr>
      </w:pPr>
      <w:r>
        <w:rPr>
          <w:sz w:val="36"/>
          <w:szCs w:val="36"/>
        </w:rPr>
        <w:t>BMHP6006</w:t>
      </w:r>
    </w:p>
    <w:p w14:paraId="5422C50D" w14:textId="77777777" w:rsidR="00F679A6" w:rsidRDefault="00F679A6">
      <w:pPr>
        <w:rPr>
          <w:sz w:val="36"/>
          <w:szCs w:val="36"/>
        </w:rPr>
      </w:pPr>
    </w:p>
    <w:p w14:paraId="54EE53D2" w14:textId="77777777" w:rsidR="00F679A6" w:rsidRDefault="00DA71E1">
      <w:pPr>
        <w:jc w:val="center"/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>DEBATE PRESENTATION</w:t>
      </w:r>
    </w:p>
    <w:p w14:paraId="56127FCC" w14:textId="77777777" w:rsidR="00F679A6" w:rsidRDefault="00DA71E1">
      <w:pPr>
        <w:jc w:val="center"/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>CASE STUDY 3 - DEMENTIA</w:t>
      </w:r>
    </w:p>
    <w:p w14:paraId="1EBD8D27" w14:textId="77777777" w:rsidR="00F679A6" w:rsidRDefault="00F679A6">
      <w:pPr>
        <w:rPr>
          <w:sz w:val="36"/>
          <w:szCs w:val="36"/>
        </w:rPr>
      </w:pPr>
    </w:p>
    <w:p w14:paraId="68DCD50D" w14:textId="77777777" w:rsidR="00F679A6" w:rsidRDefault="00F679A6">
      <w:pPr>
        <w:rPr>
          <w:sz w:val="36"/>
          <w:szCs w:val="36"/>
        </w:rPr>
      </w:pPr>
    </w:p>
    <w:p w14:paraId="7AE6434A" w14:textId="77777777" w:rsidR="00F679A6" w:rsidRDefault="00F679A6">
      <w:pPr>
        <w:rPr>
          <w:sz w:val="36"/>
          <w:szCs w:val="36"/>
        </w:rPr>
      </w:pPr>
    </w:p>
    <w:p w14:paraId="6EB0597A" w14:textId="77777777" w:rsidR="00F679A6" w:rsidRDefault="00DA71E1">
      <w:pPr>
        <w:rPr>
          <w:sz w:val="36"/>
          <w:szCs w:val="36"/>
        </w:rPr>
      </w:pPr>
      <w:r>
        <w:rPr>
          <w:sz w:val="36"/>
          <w:szCs w:val="36"/>
        </w:rPr>
        <w:t xml:space="preserve">Lecturer 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  <w:t>Student</w:t>
      </w:r>
    </w:p>
    <w:p w14:paraId="7E65973A" w14:textId="77777777" w:rsidR="00F679A6" w:rsidRDefault="00DA71E1">
      <w:pPr>
        <w:rPr>
          <w:sz w:val="36"/>
          <w:szCs w:val="36"/>
        </w:rPr>
      </w:pPr>
      <w:r>
        <w:rPr>
          <w:sz w:val="36"/>
          <w:szCs w:val="36"/>
        </w:rPr>
        <w:t>Chloe Harries</w:t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  <w:t>Elena Vasinc</w:t>
      </w:r>
    </w:p>
    <w:p w14:paraId="1A677A4B" w14:textId="77777777" w:rsidR="00F679A6" w:rsidRDefault="00DA71E1">
      <w:pPr>
        <w:rPr>
          <w:sz w:val="36"/>
          <w:szCs w:val="36"/>
        </w:rPr>
      </w:pP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  <w:t>2016813</w:t>
      </w:r>
    </w:p>
    <w:p w14:paraId="7BD65095" w14:textId="77777777" w:rsidR="00F679A6" w:rsidRDefault="00DA71E1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 xml:space="preserve">REFERENCES: </w:t>
      </w:r>
    </w:p>
    <w:p w14:paraId="67DE7137" w14:textId="77777777" w:rsidR="00F679A6" w:rsidRDefault="00F679A6">
      <w:pPr>
        <w:spacing w:line="360" w:lineRule="auto"/>
        <w:jc w:val="both"/>
      </w:pPr>
    </w:p>
    <w:p w14:paraId="5BAA4C61" w14:textId="77777777" w:rsidR="00F679A6" w:rsidRDefault="00F679A6">
      <w:pPr>
        <w:spacing w:line="360" w:lineRule="auto"/>
        <w:jc w:val="both"/>
      </w:pPr>
    </w:p>
    <w:p w14:paraId="2F4119AE" w14:textId="77777777" w:rsidR="00F679A6" w:rsidRDefault="00F679A6">
      <w:pPr>
        <w:spacing w:line="360" w:lineRule="auto"/>
      </w:pPr>
    </w:p>
    <w:p w14:paraId="6F82E606" w14:textId="77777777" w:rsidR="00F679A6" w:rsidRDefault="00F679A6">
      <w:pPr>
        <w:pStyle w:val="ListParagraph"/>
        <w:spacing w:line="360" w:lineRule="auto"/>
        <w:ind w:left="360"/>
        <w:jc w:val="both"/>
        <w:rPr>
          <w:sz w:val="32"/>
          <w:szCs w:val="32"/>
        </w:rPr>
      </w:pPr>
    </w:p>
    <w:p w14:paraId="259A423B" w14:textId="52ECD755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Alzheimer’s (no date) </w:t>
      </w:r>
      <w:r w:rsidRPr="00CD7C0F">
        <w:rPr>
          <w:i/>
          <w:iCs/>
          <w:sz w:val="28"/>
          <w:szCs w:val="28"/>
        </w:rPr>
        <w:t>Can I Prevent Dementia?</w:t>
      </w:r>
      <w:r w:rsidRPr="00CD7C0F">
        <w:rPr>
          <w:sz w:val="28"/>
          <w:szCs w:val="28"/>
        </w:rPr>
        <w:t xml:space="preserve"> Available at: </w:t>
      </w:r>
      <w:hyperlink r:id="rId8" w:history="1">
        <w:r w:rsidRPr="00CD7C0F">
          <w:rPr>
            <w:rStyle w:val="Hyperlink"/>
            <w:sz w:val="28"/>
            <w:szCs w:val="28"/>
          </w:rPr>
          <w:t>https://www.alzheimers.gov/can-i-prevent-dementia</w:t>
        </w:r>
      </w:hyperlink>
      <w:r w:rsidRPr="00CD7C0F">
        <w:rPr>
          <w:sz w:val="28"/>
          <w:szCs w:val="28"/>
        </w:rPr>
        <w:t xml:space="preserve"> (Accessed: 05 February 2023).</w:t>
      </w:r>
    </w:p>
    <w:p w14:paraId="29EB91E0" w14:textId="77777777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Barnard, N. (2016) </w:t>
      </w:r>
      <w:r w:rsidRPr="00CD7C0F">
        <w:rPr>
          <w:i/>
          <w:iCs/>
          <w:sz w:val="28"/>
          <w:szCs w:val="28"/>
        </w:rPr>
        <w:t>Power Foods for the Brain</w:t>
      </w:r>
      <w:r w:rsidRPr="00CD7C0F">
        <w:rPr>
          <w:sz w:val="28"/>
          <w:szCs w:val="28"/>
        </w:rPr>
        <w:t xml:space="preserve"> [video]. Available at: </w:t>
      </w:r>
      <w:hyperlink r:id="rId9" w:history="1">
        <w:r w:rsidRPr="00CD7C0F">
          <w:rPr>
            <w:rStyle w:val="Hyperlink"/>
            <w:sz w:val="28"/>
            <w:szCs w:val="28"/>
          </w:rPr>
          <w:t>https://www.youtube.com/watch?v=v_ONFix_e4k</w:t>
        </w:r>
      </w:hyperlink>
      <w:r w:rsidRPr="00CD7C0F">
        <w:rPr>
          <w:sz w:val="28"/>
          <w:szCs w:val="28"/>
        </w:rPr>
        <w:t xml:space="preserve"> (Accessed: 05 February 2023).</w:t>
      </w:r>
    </w:p>
    <w:p w14:paraId="4D47F9F1" w14:textId="630DB324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Dementia UK (2023) </w:t>
      </w:r>
      <w:r w:rsidRPr="00CD7C0F">
        <w:rPr>
          <w:i/>
          <w:iCs/>
          <w:sz w:val="28"/>
          <w:szCs w:val="28"/>
        </w:rPr>
        <w:t xml:space="preserve">What is young onset dementia? </w:t>
      </w:r>
      <w:r w:rsidRPr="00CD7C0F">
        <w:rPr>
          <w:sz w:val="28"/>
          <w:szCs w:val="28"/>
        </w:rPr>
        <w:t xml:space="preserve">Available at: </w:t>
      </w:r>
      <w:r w:rsidRPr="00CD7C0F">
        <w:rPr>
          <w:i/>
          <w:iCs/>
          <w:sz w:val="28"/>
          <w:szCs w:val="28"/>
        </w:rPr>
        <w:t xml:space="preserve"> </w:t>
      </w:r>
      <w:hyperlink r:id="rId10" w:history="1">
        <w:r w:rsidRPr="00CD7C0F">
          <w:rPr>
            <w:rStyle w:val="Hyperlink"/>
            <w:sz w:val="28"/>
            <w:szCs w:val="28"/>
          </w:rPr>
          <w:t>https://www.dementiauk.org/about-dementia/young-onset-dementia/what-is-young-onset-dementia/</w:t>
        </w:r>
      </w:hyperlink>
      <w:r w:rsidRPr="00CD7C0F">
        <w:rPr>
          <w:sz w:val="28"/>
          <w:szCs w:val="28"/>
        </w:rPr>
        <w:t xml:space="preserve"> (Accessed: 18 February 2023).</w:t>
      </w:r>
    </w:p>
    <w:p w14:paraId="5D4C7BE6" w14:textId="5A2E3275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ind w:left="357" w:hanging="357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Hung, L. </w:t>
      </w:r>
      <w:r w:rsidRPr="00CD7C0F">
        <w:rPr>
          <w:i/>
          <w:iCs/>
          <w:sz w:val="28"/>
          <w:szCs w:val="28"/>
        </w:rPr>
        <w:t>et al.</w:t>
      </w:r>
      <w:r w:rsidRPr="00CD7C0F">
        <w:rPr>
          <w:sz w:val="28"/>
          <w:szCs w:val="28"/>
        </w:rPr>
        <w:t xml:space="preserve"> (2021) ‘Creating Dementia-Friendly Communities for Social Inclusion: A Scoping Review’, </w:t>
      </w:r>
      <w:r w:rsidRPr="00CD7C0F">
        <w:rPr>
          <w:i/>
          <w:iCs/>
          <w:sz w:val="28"/>
          <w:szCs w:val="28"/>
        </w:rPr>
        <w:t>Gerontology &amp; geriatric medicine</w:t>
      </w:r>
      <w:r w:rsidRPr="00CD7C0F">
        <w:rPr>
          <w:sz w:val="28"/>
          <w:szCs w:val="28"/>
        </w:rPr>
        <w:t>, 7(1-13),</w:t>
      </w:r>
      <w:r w:rsidR="00B7094A">
        <w:rPr>
          <w:sz w:val="28"/>
          <w:szCs w:val="28"/>
        </w:rPr>
        <w:t xml:space="preserve"> </w:t>
      </w:r>
      <w:r w:rsidRPr="00CD7C0F">
        <w:rPr>
          <w:sz w:val="28"/>
          <w:szCs w:val="28"/>
        </w:rPr>
        <w:t xml:space="preserve">p.2. Available at: </w:t>
      </w:r>
      <w:hyperlink r:id="rId11" w:anchor="bibr24-23337214211013596" w:history="1">
        <w:r w:rsidRPr="00CD7C0F">
          <w:rPr>
            <w:rStyle w:val="Hyperlink"/>
            <w:sz w:val="28"/>
            <w:szCs w:val="28"/>
          </w:rPr>
          <w:t>https://www.ncbi.nlm.nih.gov/pmc/articles/PMC8127744/#bibr24-23337214211013596</w:t>
        </w:r>
      </w:hyperlink>
      <w:r w:rsidRPr="00CD7C0F">
        <w:rPr>
          <w:sz w:val="28"/>
          <w:szCs w:val="28"/>
        </w:rPr>
        <w:t xml:space="preserve"> (Accessed: 18 February 2023).</w:t>
      </w:r>
    </w:p>
    <w:p w14:paraId="5A3A0F3A" w14:textId="77777777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Lawton-Smith, S. (2008) </w:t>
      </w:r>
      <w:r w:rsidRPr="00CD7C0F">
        <w:rPr>
          <w:i/>
          <w:iCs/>
          <w:sz w:val="28"/>
          <w:szCs w:val="28"/>
        </w:rPr>
        <w:t>Briefing: Mental Health Act 2007</w:t>
      </w:r>
      <w:r w:rsidRPr="00CD7C0F">
        <w:rPr>
          <w:sz w:val="28"/>
          <w:szCs w:val="28"/>
        </w:rPr>
        <w:t xml:space="preserve"> Available at: </w:t>
      </w:r>
      <w:hyperlink r:id="rId12" w:history="1">
        <w:r w:rsidRPr="00CD7C0F">
          <w:rPr>
            <w:rStyle w:val="Hyperlink"/>
            <w:sz w:val="28"/>
            <w:szCs w:val="28"/>
          </w:rPr>
          <w:t>https://www.kingsfund.org.uk/sites/default/files/briefing-mental-health-act-2007-simon-lawton-smith-kings-fund-december-2008.pdf</w:t>
        </w:r>
      </w:hyperlink>
      <w:r w:rsidRPr="00CD7C0F">
        <w:rPr>
          <w:sz w:val="28"/>
          <w:szCs w:val="28"/>
        </w:rPr>
        <w:t xml:space="preserve"> (Accessed: 18 February 2023).</w:t>
      </w:r>
    </w:p>
    <w:p w14:paraId="00671AC3" w14:textId="77777777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Leshner, A.I, </w:t>
      </w:r>
      <w:r w:rsidRPr="00CD7C0F">
        <w:rPr>
          <w:i/>
          <w:iCs/>
          <w:sz w:val="28"/>
          <w:szCs w:val="28"/>
        </w:rPr>
        <w:t>et al.</w:t>
      </w:r>
      <w:r w:rsidRPr="00CD7C0F">
        <w:rPr>
          <w:sz w:val="28"/>
          <w:szCs w:val="28"/>
        </w:rPr>
        <w:t xml:space="preserve"> (2017) </w:t>
      </w:r>
      <w:r w:rsidRPr="00CD7C0F">
        <w:rPr>
          <w:i/>
          <w:iCs/>
          <w:sz w:val="28"/>
          <w:szCs w:val="28"/>
        </w:rPr>
        <w:t>Preventing Cognitive Decline and Dementia: A Way Forward</w:t>
      </w:r>
      <w:r w:rsidRPr="00CD7C0F">
        <w:rPr>
          <w:sz w:val="28"/>
          <w:szCs w:val="28"/>
        </w:rPr>
        <w:t xml:space="preserve"> Washington: The National Academies Press, pp.37-67.</w:t>
      </w:r>
    </w:p>
    <w:p w14:paraId="0E7A5387" w14:textId="34332B99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Mental Health Foundation (2021) </w:t>
      </w:r>
      <w:r w:rsidRPr="00CD7C0F">
        <w:rPr>
          <w:i/>
          <w:iCs/>
          <w:sz w:val="28"/>
          <w:szCs w:val="28"/>
        </w:rPr>
        <w:t>Human rights and mental health</w:t>
      </w:r>
      <w:r w:rsidR="009C3129">
        <w:rPr>
          <w:i/>
          <w:iCs/>
          <w:sz w:val="28"/>
          <w:szCs w:val="28"/>
        </w:rPr>
        <w:t>.</w:t>
      </w:r>
      <w:r w:rsidRPr="00CD7C0F">
        <w:rPr>
          <w:sz w:val="28"/>
          <w:szCs w:val="28"/>
        </w:rPr>
        <w:t xml:space="preserve"> Available at: </w:t>
      </w:r>
      <w:hyperlink r:id="rId13" w:anchor=":~:text=If%20you%20have%20a%20mental,comply%20with%20your%20human%20rights" w:history="1">
        <w:r w:rsidRPr="00CD7C0F">
          <w:rPr>
            <w:rStyle w:val="Hyperlink"/>
            <w:sz w:val="28"/>
            <w:szCs w:val="28"/>
          </w:rPr>
          <w:t>https://www.mentalhealth.org.uk/explore-mental-health/a-</w:t>
        </w:r>
        <w:r w:rsidRPr="00CD7C0F">
          <w:rPr>
            <w:rStyle w:val="Hyperlink"/>
            <w:sz w:val="28"/>
            <w:szCs w:val="28"/>
          </w:rPr>
          <w:lastRenderedPageBreak/>
          <w:t>z-topics/human-rights-and-mental-health#:~:text=If%20you%20have%20a%20mental,comply%20with%20your%20human%20rights</w:t>
        </w:r>
      </w:hyperlink>
      <w:r w:rsidRPr="00CD7C0F">
        <w:rPr>
          <w:sz w:val="28"/>
          <w:szCs w:val="28"/>
        </w:rPr>
        <w:t>. (Accessed: 18 February 2023).</w:t>
      </w:r>
    </w:p>
    <w:p w14:paraId="05E32DBA" w14:textId="77777777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ind w:left="357" w:hanging="357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Newman, K. </w:t>
      </w:r>
      <w:r w:rsidRPr="00CD7C0F">
        <w:rPr>
          <w:i/>
          <w:iCs/>
          <w:sz w:val="28"/>
          <w:szCs w:val="28"/>
        </w:rPr>
        <w:t>et al</w:t>
      </w:r>
      <w:r w:rsidRPr="00CD7C0F">
        <w:rPr>
          <w:sz w:val="28"/>
          <w:szCs w:val="28"/>
        </w:rPr>
        <w:t xml:space="preserve">. (2019) ‘The role of internet-based digital tools in reducing social isolation and addressing support needs among informal caregivers: a scoping review’, </w:t>
      </w:r>
      <w:r w:rsidRPr="00CD7C0F">
        <w:rPr>
          <w:i/>
          <w:iCs/>
          <w:sz w:val="28"/>
          <w:szCs w:val="28"/>
        </w:rPr>
        <w:t>BMC Public Health</w:t>
      </w:r>
      <w:r w:rsidRPr="00CD7C0F">
        <w:rPr>
          <w:sz w:val="28"/>
          <w:szCs w:val="28"/>
        </w:rPr>
        <w:t xml:space="preserve"> 19(1495), p.2. Available at: </w:t>
      </w:r>
      <w:hyperlink r:id="rId14" w:anchor="citeas" w:history="1">
        <w:r w:rsidRPr="00CD7C0F">
          <w:rPr>
            <w:rStyle w:val="Hyperlink"/>
            <w:sz w:val="28"/>
            <w:szCs w:val="28"/>
          </w:rPr>
          <w:t>https://link.springer.com/article/10.1186/s12889-019-7837-3#citeas</w:t>
        </w:r>
      </w:hyperlink>
      <w:r w:rsidRPr="00CD7C0F">
        <w:rPr>
          <w:sz w:val="28"/>
          <w:szCs w:val="28"/>
        </w:rPr>
        <w:t xml:space="preserve"> (Accessed: 18 February 2023).</w:t>
      </w:r>
    </w:p>
    <w:p w14:paraId="775DE595" w14:textId="2A1C4AC6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NHS (2021a) </w:t>
      </w:r>
      <w:r w:rsidRPr="00CD7C0F">
        <w:rPr>
          <w:i/>
          <w:iCs/>
          <w:sz w:val="28"/>
          <w:szCs w:val="28"/>
        </w:rPr>
        <w:t>Mental Capacity Act</w:t>
      </w:r>
      <w:r w:rsidR="009C3129">
        <w:rPr>
          <w:i/>
          <w:iCs/>
          <w:sz w:val="28"/>
          <w:szCs w:val="28"/>
        </w:rPr>
        <w:t>.</w:t>
      </w:r>
      <w:r w:rsidRPr="00CD7C0F">
        <w:rPr>
          <w:sz w:val="28"/>
          <w:szCs w:val="28"/>
        </w:rPr>
        <w:t xml:space="preserve"> Available at: </w:t>
      </w:r>
      <w:hyperlink r:id="rId15" w:history="1">
        <w:r w:rsidRPr="00CD7C0F">
          <w:rPr>
            <w:rStyle w:val="Hyperlink"/>
            <w:sz w:val="28"/>
            <w:szCs w:val="28"/>
          </w:rPr>
          <w:t>https://www.nhs.uk/conditions/social-care-and-support-guide/making-decisions-for-someone-else/mental-capacity-act/</w:t>
        </w:r>
      </w:hyperlink>
      <w:r w:rsidRPr="00CD7C0F">
        <w:rPr>
          <w:sz w:val="28"/>
          <w:szCs w:val="28"/>
        </w:rPr>
        <w:t xml:space="preserve"> (Accessed: 06 February 2023).</w:t>
      </w:r>
    </w:p>
    <w:p w14:paraId="683D6D2F" w14:textId="1A6D5EA1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NHS (2021b) </w:t>
      </w:r>
      <w:r w:rsidRPr="00CD7C0F">
        <w:rPr>
          <w:i/>
          <w:iCs/>
          <w:sz w:val="28"/>
          <w:szCs w:val="28"/>
        </w:rPr>
        <w:t>Giving someone power of attorney</w:t>
      </w:r>
      <w:r w:rsidR="009C3129">
        <w:rPr>
          <w:i/>
          <w:iCs/>
          <w:sz w:val="28"/>
          <w:szCs w:val="28"/>
        </w:rPr>
        <w:t>.</w:t>
      </w:r>
      <w:r w:rsidRPr="00CD7C0F">
        <w:rPr>
          <w:sz w:val="28"/>
          <w:szCs w:val="28"/>
        </w:rPr>
        <w:t xml:space="preserve"> Available at: </w:t>
      </w:r>
      <w:hyperlink r:id="rId16" w:history="1">
        <w:r w:rsidRPr="00CD7C0F">
          <w:rPr>
            <w:rStyle w:val="Hyperlink"/>
            <w:sz w:val="28"/>
            <w:szCs w:val="28"/>
          </w:rPr>
          <w:t>https://www.nhs.uk/conditions/social-care-and-support-guide/making-decisions-for-someone-else/giving-someone-power-of-attorney/</w:t>
        </w:r>
      </w:hyperlink>
      <w:r w:rsidRPr="00CD7C0F">
        <w:rPr>
          <w:sz w:val="28"/>
          <w:szCs w:val="28"/>
        </w:rPr>
        <w:t xml:space="preserve"> (Accessed: 18 February 2023).</w:t>
      </w:r>
    </w:p>
    <w:p w14:paraId="1792913F" w14:textId="70D41203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NHS (2021c) </w:t>
      </w:r>
      <w:r w:rsidRPr="00CD7C0F">
        <w:rPr>
          <w:i/>
          <w:iCs/>
          <w:sz w:val="28"/>
          <w:szCs w:val="28"/>
        </w:rPr>
        <w:t>Someone to speak up for you (advocate)</w:t>
      </w:r>
      <w:r w:rsidR="009C3129">
        <w:rPr>
          <w:i/>
          <w:iCs/>
          <w:sz w:val="28"/>
          <w:szCs w:val="28"/>
        </w:rPr>
        <w:t>.</w:t>
      </w:r>
      <w:r w:rsidRPr="00CD7C0F">
        <w:rPr>
          <w:sz w:val="28"/>
          <w:szCs w:val="28"/>
        </w:rPr>
        <w:t xml:space="preserve"> Available at: </w:t>
      </w:r>
      <w:hyperlink r:id="rId17" w:history="1">
        <w:r w:rsidRPr="00CD7C0F">
          <w:rPr>
            <w:rStyle w:val="Hyperlink"/>
            <w:sz w:val="28"/>
            <w:szCs w:val="28"/>
          </w:rPr>
          <w:t>https://www.nhs.uk/conditions/social-care-and-support-guide/help-from-social-services-and-charities/someone-to-speak-up-for-you-advocate/</w:t>
        </w:r>
      </w:hyperlink>
      <w:r w:rsidRPr="00CD7C0F">
        <w:rPr>
          <w:sz w:val="28"/>
          <w:szCs w:val="28"/>
        </w:rPr>
        <w:t xml:space="preserve"> (Accessed: 18 February 2023).</w:t>
      </w:r>
    </w:p>
    <w:p w14:paraId="6CDAEA50" w14:textId="12C400E4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NHS (2022) </w:t>
      </w:r>
      <w:r w:rsidRPr="00CD7C0F">
        <w:rPr>
          <w:i/>
          <w:iCs/>
          <w:sz w:val="28"/>
          <w:szCs w:val="28"/>
        </w:rPr>
        <w:t>Mental Health Act (easy read)</w:t>
      </w:r>
      <w:r w:rsidR="009C3129">
        <w:rPr>
          <w:i/>
          <w:iCs/>
          <w:sz w:val="28"/>
          <w:szCs w:val="28"/>
        </w:rPr>
        <w:t>.</w:t>
      </w:r>
      <w:r w:rsidRPr="00CD7C0F">
        <w:rPr>
          <w:sz w:val="28"/>
          <w:szCs w:val="28"/>
        </w:rPr>
        <w:t xml:space="preserve"> Available at: </w:t>
      </w:r>
      <w:hyperlink r:id="rId18" w:history="1">
        <w:r w:rsidRPr="00CD7C0F">
          <w:rPr>
            <w:rStyle w:val="Hyperlink"/>
            <w:sz w:val="28"/>
            <w:szCs w:val="28"/>
          </w:rPr>
          <w:t>https://www.nhs.uk/mental-health/social-care-and-your-rights/mental-health-and-the-law/mental-health-act-easy-read/</w:t>
        </w:r>
      </w:hyperlink>
      <w:r w:rsidRPr="00CD7C0F">
        <w:rPr>
          <w:sz w:val="28"/>
          <w:szCs w:val="28"/>
        </w:rPr>
        <w:t xml:space="preserve"> (Accessed: 18 February 2023).</w:t>
      </w:r>
    </w:p>
    <w:p w14:paraId="255BE365" w14:textId="0FB12627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NICE (no date) </w:t>
      </w:r>
      <w:r w:rsidRPr="00CD7C0F">
        <w:rPr>
          <w:i/>
          <w:iCs/>
          <w:sz w:val="28"/>
          <w:szCs w:val="28"/>
        </w:rPr>
        <w:t>Mental health and the NHS. What's changed and what's to come?</w:t>
      </w:r>
      <w:r w:rsidRPr="00CD7C0F">
        <w:rPr>
          <w:sz w:val="28"/>
          <w:szCs w:val="28"/>
        </w:rPr>
        <w:t xml:space="preserve"> Available at: </w:t>
      </w:r>
      <w:hyperlink r:id="rId19" w:history="1">
        <w:r w:rsidRPr="00CD7C0F">
          <w:rPr>
            <w:rStyle w:val="Hyperlink"/>
            <w:sz w:val="28"/>
            <w:szCs w:val="28"/>
          </w:rPr>
          <w:t>https://indepth.nice.org.uk/mental-health-and-the-nhs/index.html</w:t>
        </w:r>
      </w:hyperlink>
      <w:r w:rsidRPr="00CD7C0F">
        <w:rPr>
          <w:sz w:val="28"/>
          <w:szCs w:val="28"/>
        </w:rPr>
        <w:t xml:space="preserve"> (Accessed: 05 February 2023).</w:t>
      </w:r>
    </w:p>
    <w:p w14:paraId="512F558F" w14:textId="316BF9CC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lastRenderedPageBreak/>
        <w:t xml:space="preserve">NIH (2021) </w:t>
      </w:r>
      <w:r w:rsidRPr="00CD7C0F">
        <w:rPr>
          <w:i/>
          <w:iCs/>
          <w:sz w:val="28"/>
          <w:szCs w:val="28"/>
        </w:rPr>
        <w:t>What Is Alzheimer's Disease?</w:t>
      </w:r>
      <w:r w:rsidRPr="00CD7C0F">
        <w:rPr>
          <w:sz w:val="28"/>
          <w:szCs w:val="28"/>
        </w:rPr>
        <w:t xml:space="preserve"> Available at: </w:t>
      </w:r>
      <w:hyperlink r:id="rId20" w:history="1">
        <w:r w:rsidRPr="00CD7C0F">
          <w:rPr>
            <w:rStyle w:val="Hyperlink"/>
            <w:sz w:val="28"/>
            <w:szCs w:val="28"/>
          </w:rPr>
          <w:t>https://www.nia.nih.gov/health/what-alzheimers-disease</w:t>
        </w:r>
      </w:hyperlink>
      <w:r w:rsidRPr="00CD7C0F">
        <w:rPr>
          <w:sz w:val="28"/>
          <w:szCs w:val="28"/>
        </w:rPr>
        <w:t xml:space="preserve"> (Accessed: 05 February 2023).</w:t>
      </w:r>
    </w:p>
    <w:p w14:paraId="1FF22DD0" w14:textId="0462F1CA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>NIH</w:t>
      </w:r>
      <w:r w:rsidRPr="00CD7C0F">
        <w:rPr>
          <w:color w:val="FF0000"/>
          <w:sz w:val="28"/>
          <w:szCs w:val="28"/>
        </w:rPr>
        <w:t xml:space="preserve"> </w:t>
      </w:r>
      <w:r w:rsidRPr="00CD7C0F">
        <w:rPr>
          <w:sz w:val="28"/>
          <w:szCs w:val="28"/>
        </w:rPr>
        <w:t xml:space="preserve">(2022) </w:t>
      </w:r>
      <w:r w:rsidRPr="00CD7C0F">
        <w:rPr>
          <w:i/>
          <w:iCs/>
          <w:sz w:val="28"/>
          <w:szCs w:val="28"/>
        </w:rPr>
        <w:t>What Is Dementia? Symptoms, Types, and Diagnosis</w:t>
      </w:r>
      <w:r w:rsidR="009C3129">
        <w:rPr>
          <w:i/>
          <w:iCs/>
          <w:sz w:val="28"/>
          <w:szCs w:val="28"/>
        </w:rPr>
        <w:t>.</w:t>
      </w:r>
      <w:r w:rsidRPr="00CD7C0F">
        <w:rPr>
          <w:sz w:val="28"/>
          <w:szCs w:val="28"/>
        </w:rPr>
        <w:t xml:space="preserve"> Available at: </w:t>
      </w:r>
      <w:hyperlink r:id="rId21" w:history="1">
        <w:r w:rsidRPr="00CD7C0F">
          <w:rPr>
            <w:rStyle w:val="Hyperlink"/>
            <w:sz w:val="28"/>
            <w:szCs w:val="28"/>
          </w:rPr>
          <w:t>https://www.nia.nih.gov/health/what-is-dementia</w:t>
        </w:r>
      </w:hyperlink>
      <w:r w:rsidRPr="00CD7C0F">
        <w:rPr>
          <w:sz w:val="28"/>
          <w:szCs w:val="28"/>
        </w:rPr>
        <w:t xml:space="preserve"> (Accessed: 05 February 2023).</w:t>
      </w:r>
    </w:p>
    <w:p w14:paraId="28D43664" w14:textId="62E28662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NIH (no date) </w:t>
      </w:r>
      <w:r w:rsidRPr="00CD7C0F">
        <w:rPr>
          <w:i/>
          <w:iCs/>
          <w:sz w:val="28"/>
          <w:szCs w:val="28"/>
        </w:rPr>
        <w:t>Understanding Different Types of Dementia</w:t>
      </w:r>
      <w:r w:rsidR="009C3129">
        <w:rPr>
          <w:i/>
          <w:iCs/>
          <w:sz w:val="28"/>
          <w:szCs w:val="28"/>
        </w:rPr>
        <w:t>.</w:t>
      </w:r>
      <w:r w:rsidRPr="00CD7C0F">
        <w:rPr>
          <w:sz w:val="28"/>
          <w:szCs w:val="28"/>
        </w:rPr>
        <w:t xml:space="preserve"> Available at: </w:t>
      </w:r>
      <w:hyperlink r:id="rId22" w:history="1">
        <w:r w:rsidRPr="00CD7C0F">
          <w:rPr>
            <w:rStyle w:val="Hyperlink"/>
            <w:sz w:val="28"/>
            <w:szCs w:val="28"/>
          </w:rPr>
          <w:t>https://www.nia.nih.gov/health/infographics/understanding-different-types-dementia</w:t>
        </w:r>
      </w:hyperlink>
      <w:r w:rsidRPr="00CD7C0F">
        <w:rPr>
          <w:sz w:val="28"/>
          <w:szCs w:val="28"/>
        </w:rPr>
        <w:t xml:space="preserve"> (Accessed: 05 February 2023).</w:t>
      </w:r>
    </w:p>
    <w:p w14:paraId="70376C26" w14:textId="274A39B1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>SCIE</w:t>
      </w:r>
      <w:r w:rsidRPr="00CD7C0F">
        <w:rPr>
          <w:color w:val="FF0000"/>
          <w:sz w:val="28"/>
          <w:szCs w:val="28"/>
        </w:rPr>
        <w:t xml:space="preserve"> </w:t>
      </w:r>
      <w:r w:rsidRPr="00CD7C0F">
        <w:rPr>
          <w:sz w:val="28"/>
          <w:szCs w:val="28"/>
        </w:rPr>
        <w:t xml:space="preserve">(2015) </w:t>
      </w:r>
      <w:r w:rsidRPr="00CD7C0F">
        <w:rPr>
          <w:i/>
          <w:iCs/>
          <w:sz w:val="28"/>
          <w:szCs w:val="28"/>
        </w:rPr>
        <w:t>Deprivation of Liberty Safeguards (DoLS) at a glance</w:t>
      </w:r>
      <w:r w:rsidR="009C3129">
        <w:rPr>
          <w:i/>
          <w:iCs/>
          <w:sz w:val="28"/>
          <w:szCs w:val="28"/>
        </w:rPr>
        <w:t>.</w:t>
      </w:r>
      <w:r w:rsidRPr="00CD7C0F">
        <w:rPr>
          <w:sz w:val="28"/>
          <w:szCs w:val="28"/>
        </w:rPr>
        <w:t xml:space="preserve"> Available at: </w:t>
      </w:r>
      <w:hyperlink r:id="rId23" w:history="1">
        <w:r w:rsidRPr="00CD7C0F">
          <w:rPr>
            <w:rStyle w:val="Hyperlink"/>
            <w:sz w:val="28"/>
            <w:szCs w:val="28"/>
          </w:rPr>
          <w:t>https://www.scie.org.uk/mca/dols/at-a-glance</w:t>
        </w:r>
      </w:hyperlink>
      <w:r w:rsidRPr="00CD7C0F">
        <w:rPr>
          <w:sz w:val="28"/>
          <w:szCs w:val="28"/>
        </w:rPr>
        <w:t xml:space="preserve"> (Accessed: 06 March 2023).</w:t>
      </w:r>
    </w:p>
    <w:p w14:paraId="193CD522" w14:textId="77777777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Thuret, S. (2015) </w:t>
      </w:r>
      <w:r w:rsidRPr="00CD7C0F">
        <w:rPr>
          <w:i/>
          <w:iCs/>
          <w:sz w:val="28"/>
          <w:szCs w:val="28"/>
        </w:rPr>
        <w:t>You can grow new brain cells. Here's how</w:t>
      </w:r>
      <w:r w:rsidRPr="00CD7C0F">
        <w:rPr>
          <w:sz w:val="28"/>
          <w:szCs w:val="28"/>
        </w:rPr>
        <w:t xml:space="preserve"> [video]. Available at:  </w:t>
      </w:r>
      <w:hyperlink r:id="rId24" w:history="1">
        <w:r w:rsidRPr="00CD7C0F">
          <w:rPr>
            <w:rStyle w:val="Hyperlink"/>
            <w:sz w:val="28"/>
            <w:szCs w:val="28"/>
          </w:rPr>
          <w:t>https://www.youtube.com/watch?v=B_tjKYvEziI</w:t>
        </w:r>
      </w:hyperlink>
      <w:r w:rsidRPr="00CD7C0F">
        <w:rPr>
          <w:sz w:val="28"/>
          <w:szCs w:val="28"/>
        </w:rPr>
        <w:t xml:space="preserve"> (Accessed: 05 February 2023).</w:t>
      </w:r>
    </w:p>
    <w:p w14:paraId="4DC93F69" w14:textId="6593F7D7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ind w:left="357" w:hanging="357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UK Government (1998) </w:t>
      </w:r>
      <w:r w:rsidRPr="00CD7C0F">
        <w:rPr>
          <w:i/>
          <w:iCs/>
          <w:sz w:val="28"/>
          <w:szCs w:val="28"/>
        </w:rPr>
        <w:t>Human Rights Act 1998</w:t>
      </w:r>
      <w:r w:rsidR="009C3129">
        <w:rPr>
          <w:i/>
          <w:iCs/>
          <w:sz w:val="28"/>
          <w:szCs w:val="28"/>
        </w:rPr>
        <w:t>.</w:t>
      </w:r>
      <w:r w:rsidRPr="00CD7C0F">
        <w:rPr>
          <w:sz w:val="28"/>
          <w:szCs w:val="28"/>
        </w:rPr>
        <w:t xml:space="preserve"> Available at: </w:t>
      </w:r>
      <w:hyperlink r:id="rId25" w:history="1">
        <w:r w:rsidRPr="00CD7C0F">
          <w:rPr>
            <w:rStyle w:val="Hyperlink"/>
            <w:sz w:val="28"/>
            <w:szCs w:val="28"/>
          </w:rPr>
          <w:t>https://www.legislation.gov.uk/ukpga/1998/42/schedule/1</w:t>
        </w:r>
      </w:hyperlink>
      <w:r w:rsidRPr="00CD7C0F">
        <w:rPr>
          <w:sz w:val="28"/>
          <w:szCs w:val="28"/>
        </w:rPr>
        <w:t xml:space="preserve"> (Accessed: 18 February 2023).</w:t>
      </w:r>
    </w:p>
    <w:p w14:paraId="3C92729D" w14:textId="2E68DA5B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WHO (1993) </w:t>
      </w:r>
      <w:r w:rsidRPr="00CD7C0F">
        <w:rPr>
          <w:i/>
          <w:iCs/>
          <w:sz w:val="28"/>
          <w:szCs w:val="28"/>
        </w:rPr>
        <w:t>The ICD-10 Classification of Mental and Behavioural Disorders</w:t>
      </w:r>
      <w:r w:rsidRPr="00CD7C0F">
        <w:rPr>
          <w:sz w:val="28"/>
          <w:szCs w:val="28"/>
        </w:rPr>
        <w:t xml:space="preserve"> Geneva: Office of Publications.</w:t>
      </w:r>
    </w:p>
    <w:p w14:paraId="5943D836" w14:textId="7897EA50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WHO (2022a) </w:t>
      </w:r>
      <w:r w:rsidRPr="00CD7C0F">
        <w:rPr>
          <w:i/>
          <w:iCs/>
          <w:sz w:val="28"/>
          <w:szCs w:val="28"/>
        </w:rPr>
        <w:t>Mental disorders</w:t>
      </w:r>
      <w:r w:rsidR="009C3129">
        <w:rPr>
          <w:i/>
          <w:iCs/>
          <w:sz w:val="28"/>
          <w:szCs w:val="28"/>
        </w:rPr>
        <w:t>.</w:t>
      </w:r>
      <w:r w:rsidRPr="00CD7C0F">
        <w:rPr>
          <w:sz w:val="28"/>
          <w:szCs w:val="28"/>
        </w:rPr>
        <w:t xml:space="preserve"> Available at: </w:t>
      </w:r>
      <w:hyperlink r:id="rId26" w:anchor=":~:text=A%20mental%20disorder%20is%20characterized,different%20types%20of%20mental%20disorders" w:history="1">
        <w:r w:rsidRPr="00CD7C0F">
          <w:rPr>
            <w:rStyle w:val="Hyperlink"/>
            <w:sz w:val="28"/>
            <w:szCs w:val="28"/>
          </w:rPr>
          <w:t>https://www.who.int/news-room/fact-sheets/detail/mental-disorders#:~:text=A%20mental%20disorder%20is%20cha</w:t>
        </w:r>
        <w:bookmarkStart w:id="0" w:name="_Hlt127625286"/>
        <w:bookmarkStart w:id="1" w:name="_Hlt127625287"/>
        <w:bookmarkEnd w:id="0"/>
        <w:bookmarkEnd w:id="1"/>
        <w:r w:rsidRPr="00CD7C0F">
          <w:rPr>
            <w:rStyle w:val="Hyperlink"/>
            <w:sz w:val="28"/>
            <w:szCs w:val="28"/>
          </w:rPr>
          <w:t>racterized,different%20types%20of%20mental%20disorders</w:t>
        </w:r>
      </w:hyperlink>
      <w:r w:rsidRPr="00CD7C0F">
        <w:rPr>
          <w:sz w:val="28"/>
          <w:szCs w:val="28"/>
        </w:rPr>
        <w:t>. (Accessed: 05 February 2023).</w:t>
      </w:r>
    </w:p>
    <w:p w14:paraId="1ACA6E08" w14:textId="7704FEE3" w:rsidR="00CD7C0F" w:rsidRPr="00CD7C0F" w:rsidRDefault="00CD7C0F" w:rsidP="00CD7C0F">
      <w:pPr>
        <w:pStyle w:val="ListParagraph"/>
        <w:numPr>
          <w:ilvl w:val="0"/>
          <w:numId w:val="2"/>
        </w:numPr>
        <w:spacing w:line="360" w:lineRule="auto"/>
        <w:jc w:val="both"/>
        <w:rPr>
          <w:sz w:val="28"/>
          <w:szCs w:val="28"/>
        </w:rPr>
      </w:pPr>
      <w:r w:rsidRPr="00CD7C0F">
        <w:rPr>
          <w:sz w:val="28"/>
          <w:szCs w:val="28"/>
        </w:rPr>
        <w:t xml:space="preserve">WHO (2022b) </w:t>
      </w:r>
      <w:r w:rsidRPr="00CD7C0F">
        <w:rPr>
          <w:i/>
          <w:iCs/>
          <w:sz w:val="28"/>
          <w:szCs w:val="28"/>
        </w:rPr>
        <w:t>Dementia</w:t>
      </w:r>
      <w:r w:rsidR="009C3129">
        <w:rPr>
          <w:i/>
          <w:iCs/>
          <w:sz w:val="28"/>
          <w:szCs w:val="28"/>
        </w:rPr>
        <w:t>.</w:t>
      </w:r>
      <w:r w:rsidRPr="00CD7C0F">
        <w:rPr>
          <w:sz w:val="28"/>
          <w:szCs w:val="28"/>
        </w:rPr>
        <w:t xml:space="preserve"> Available at: </w:t>
      </w:r>
      <w:hyperlink r:id="rId27" w:history="1">
        <w:r w:rsidRPr="00CD7C0F">
          <w:rPr>
            <w:rStyle w:val="Hyperlink"/>
            <w:sz w:val="28"/>
            <w:szCs w:val="28"/>
          </w:rPr>
          <w:t>https://www.who.int/news-room/fact-sheets/detail/dementia</w:t>
        </w:r>
      </w:hyperlink>
      <w:r w:rsidRPr="00CD7C0F">
        <w:rPr>
          <w:sz w:val="28"/>
          <w:szCs w:val="28"/>
        </w:rPr>
        <w:t xml:space="preserve"> (Accessed: 05 February 2023).</w:t>
      </w:r>
    </w:p>
    <w:sectPr w:rsidR="00CD7C0F" w:rsidRPr="00CD7C0F">
      <w:pgSz w:w="11906" w:h="16838"/>
      <w:pgMar w:top="1440" w:right="1440" w:bottom="1440" w:left="1440" w:header="720" w:footer="720" w:gutter="0"/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90181B" w14:textId="77777777" w:rsidR="00B27010" w:rsidRDefault="00B27010">
      <w:r>
        <w:separator/>
      </w:r>
    </w:p>
  </w:endnote>
  <w:endnote w:type="continuationSeparator" w:id="0">
    <w:p w14:paraId="2710D2C6" w14:textId="77777777" w:rsidR="00B27010" w:rsidRDefault="00B270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E3F690" w14:textId="77777777" w:rsidR="00B27010" w:rsidRDefault="00B27010">
      <w:r>
        <w:rPr>
          <w:color w:val="000000"/>
        </w:rPr>
        <w:separator/>
      </w:r>
    </w:p>
  </w:footnote>
  <w:footnote w:type="continuationSeparator" w:id="0">
    <w:p w14:paraId="10B62C7F" w14:textId="77777777" w:rsidR="00B27010" w:rsidRDefault="00B2701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410FF4"/>
    <w:multiLevelType w:val="multilevel"/>
    <w:tmpl w:val="7A50E9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C620B0A"/>
    <w:multiLevelType w:val="multilevel"/>
    <w:tmpl w:val="66D2F0DC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666248B"/>
    <w:multiLevelType w:val="multilevel"/>
    <w:tmpl w:val="38CEBEDE"/>
    <w:lvl w:ilvl="0">
      <w:start w:val="1"/>
      <w:numFmt w:val="lowerLetter"/>
      <w:lvlText w:val="%1)"/>
      <w:lvlJc w:val="left"/>
      <w:pPr>
        <w:ind w:left="1080" w:hanging="72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FF66F5"/>
    <w:multiLevelType w:val="multilevel"/>
    <w:tmpl w:val="30FC7A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30961502">
    <w:abstractNumId w:val="2"/>
  </w:num>
  <w:num w:numId="2" w16cid:durableId="1449884676">
    <w:abstractNumId w:val="1"/>
  </w:num>
  <w:num w:numId="3" w16cid:durableId="1633248151">
    <w:abstractNumId w:val="0"/>
  </w:num>
  <w:num w:numId="4" w16cid:durableId="107787165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9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79A6"/>
    <w:rsid w:val="0003406F"/>
    <w:rsid w:val="00045A8E"/>
    <w:rsid w:val="00051D49"/>
    <w:rsid w:val="000534B4"/>
    <w:rsid w:val="000872B3"/>
    <w:rsid w:val="00093CA8"/>
    <w:rsid w:val="00094BF5"/>
    <w:rsid w:val="000B2893"/>
    <w:rsid w:val="000B37A5"/>
    <w:rsid w:val="000C206C"/>
    <w:rsid w:val="000E54AF"/>
    <w:rsid w:val="0011749F"/>
    <w:rsid w:val="001251F8"/>
    <w:rsid w:val="001275AE"/>
    <w:rsid w:val="00171E98"/>
    <w:rsid w:val="001765AD"/>
    <w:rsid w:val="00181AF9"/>
    <w:rsid w:val="00193200"/>
    <w:rsid w:val="001952D5"/>
    <w:rsid w:val="001978F9"/>
    <w:rsid w:val="001A5417"/>
    <w:rsid w:val="001E7478"/>
    <w:rsid w:val="00210457"/>
    <w:rsid w:val="00217B3A"/>
    <w:rsid w:val="00244A78"/>
    <w:rsid w:val="002561DA"/>
    <w:rsid w:val="0028311F"/>
    <w:rsid w:val="002924C1"/>
    <w:rsid w:val="00292E64"/>
    <w:rsid w:val="002B26AD"/>
    <w:rsid w:val="002C7DFA"/>
    <w:rsid w:val="002E6CA1"/>
    <w:rsid w:val="002F5F10"/>
    <w:rsid w:val="0030091D"/>
    <w:rsid w:val="00321605"/>
    <w:rsid w:val="00332927"/>
    <w:rsid w:val="003341E1"/>
    <w:rsid w:val="00352F19"/>
    <w:rsid w:val="00360BC9"/>
    <w:rsid w:val="00361CFE"/>
    <w:rsid w:val="00380477"/>
    <w:rsid w:val="00385326"/>
    <w:rsid w:val="00386BC9"/>
    <w:rsid w:val="003A4093"/>
    <w:rsid w:val="003A7F3B"/>
    <w:rsid w:val="003B02E4"/>
    <w:rsid w:val="003B328D"/>
    <w:rsid w:val="003B5BFC"/>
    <w:rsid w:val="003B7D10"/>
    <w:rsid w:val="003D5B69"/>
    <w:rsid w:val="003E574B"/>
    <w:rsid w:val="003E7E83"/>
    <w:rsid w:val="00414F22"/>
    <w:rsid w:val="004246B3"/>
    <w:rsid w:val="004747BC"/>
    <w:rsid w:val="004B325E"/>
    <w:rsid w:val="004C14EF"/>
    <w:rsid w:val="004D6A2D"/>
    <w:rsid w:val="004E2BC3"/>
    <w:rsid w:val="00506E82"/>
    <w:rsid w:val="00520D8E"/>
    <w:rsid w:val="0055080D"/>
    <w:rsid w:val="00573E12"/>
    <w:rsid w:val="00584916"/>
    <w:rsid w:val="005942DC"/>
    <w:rsid w:val="005A422D"/>
    <w:rsid w:val="005A6AF8"/>
    <w:rsid w:val="005B0F81"/>
    <w:rsid w:val="005B7460"/>
    <w:rsid w:val="005C12E5"/>
    <w:rsid w:val="005C53AC"/>
    <w:rsid w:val="005D44EF"/>
    <w:rsid w:val="005E5866"/>
    <w:rsid w:val="005F63EC"/>
    <w:rsid w:val="00624B4E"/>
    <w:rsid w:val="0062639A"/>
    <w:rsid w:val="0063003D"/>
    <w:rsid w:val="00650B82"/>
    <w:rsid w:val="0065117D"/>
    <w:rsid w:val="00660DD4"/>
    <w:rsid w:val="00670D8E"/>
    <w:rsid w:val="00692266"/>
    <w:rsid w:val="006A0742"/>
    <w:rsid w:val="006A57E3"/>
    <w:rsid w:val="006C33AD"/>
    <w:rsid w:val="006D0F15"/>
    <w:rsid w:val="006E7558"/>
    <w:rsid w:val="0070181C"/>
    <w:rsid w:val="00711C2C"/>
    <w:rsid w:val="007142CC"/>
    <w:rsid w:val="007217E9"/>
    <w:rsid w:val="00740460"/>
    <w:rsid w:val="00740802"/>
    <w:rsid w:val="00743C02"/>
    <w:rsid w:val="00744C2A"/>
    <w:rsid w:val="007670FA"/>
    <w:rsid w:val="00777FE4"/>
    <w:rsid w:val="007B4A1B"/>
    <w:rsid w:val="007E7C17"/>
    <w:rsid w:val="007F3290"/>
    <w:rsid w:val="007F3893"/>
    <w:rsid w:val="008026AC"/>
    <w:rsid w:val="008125D0"/>
    <w:rsid w:val="008524F0"/>
    <w:rsid w:val="008900A7"/>
    <w:rsid w:val="008A63DE"/>
    <w:rsid w:val="008D3E2F"/>
    <w:rsid w:val="009006D3"/>
    <w:rsid w:val="009021E1"/>
    <w:rsid w:val="009168D2"/>
    <w:rsid w:val="00924B5A"/>
    <w:rsid w:val="009257E0"/>
    <w:rsid w:val="00930B98"/>
    <w:rsid w:val="009434DA"/>
    <w:rsid w:val="0096751F"/>
    <w:rsid w:val="00993147"/>
    <w:rsid w:val="009C3129"/>
    <w:rsid w:val="009E11DC"/>
    <w:rsid w:val="009E3011"/>
    <w:rsid w:val="009E76F2"/>
    <w:rsid w:val="00A10FDB"/>
    <w:rsid w:val="00A17338"/>
    <w:rsid w:val="00A44906"/>
    <w:rsid w:val="00A51A96"/>
    <w:rsid w:val="00A81FCE"/>
    <w:rsid w:val="00A860A8"/>
    <w:rsid w:val="00AC2260"/>
    <w:rsid w:val="00AC3BCF"/>
    <w:rsid w:val="00AC759D"/>
    <w:rsid w:val="00AD2675"/>
    <w:rsid w:val="00B1348B"/>
    <w:rsid w:val="00B14FA2"/>
    <w:rsid w:val="00B27010"/>
    <w:rsid w:val="00B7094A"/>
    <w:rsid w:val="00B87022"/>
    <w:rsid w:val="00B96EBB"/>
    <w:rsid w:val="00BA417C"/>
    <w:rsid w:val="00BD2733"/>
    <w:rsid w:val="00BD6B3E"/>
    <w:rsid w:val="00C31DDA"/>
    <w:rsid w:val="00C349C0"/>
    <w:rsid w:val="00C54D4E"/>
    <w:rsid w:val="00C61301"/>
    <w:rsid w:val="00C819AA"/>
    <w:rsid w:val="00C90377"/>
    <w:rsid w:val="00C97699"/>
    <w:rsid w:val="00CA0F11"/>
    <w:rsid w:val="00CB02DC"/>
    <w:rsid w:val="00CB2995"/>
    <w:rsid w:val="00CC0CE6"/>
    <w:rsid w:val="00CD504D"/>
    <w:rsid w:val="00CD6594"/>
    <w:rsid w:val="00CD7C0F"/>
    <w:rsid w:val="00CE4C5A"/>
    <w:rsid w:val="00CF74F2"/>
    <w:rsid w:val="00D04491"/>
    <w:rsid w:val="00D21FE7"/>
    <w:rsid w:val="00D576ED"/>
    <w:rsid w:val="00D74877"/>
    <w:rsid w:val="00D774DA"/>
    <w:rsid w:val="00DA1D98"/>
    <w:rsid w:val="00DA71E1"/>
    <w:rsid w:val="00DB5548"/>
    <w:rsid w:val="00DC44A8"/>
    <w:rsid w:val="00DD3442"/>
    <w:rsid w:val="00DF1174"/>
    <w:rsid w:val="00E01822"/>
    <w:rsid w:val="00E17A52"/>
    <w:rsid w:val="00E17C0A"/>
    <w:rsid w:val="00E20193"/>
    <w:rsid w:val="00E3449F"/>
    <w:rsid w:val="00E6389D"/>
    <w:rsid w:val="00E66617"/>
    <w:rsid w:val="00E70BBA"/>
    <w:rsid w:val="00E76F4F"/>
    <w:rsid w:val="00EA2193"/>
    <w:rsid w:val="00EB7BA0"/>
    <w:rsid w:val="00ED5F0A"/>
    <w:rsid w:val="00EE7FC6"/>
    <w:rsid w:val="00EF6B88"/>
    <w:rsid w:val="00F322EE"/>
    <w:rsid w:val="00F53659"/>
    <w:rsid w:val="00F679A6"/>
    <w:rsid w:val="00FC0232"/>
    <w:rsid w:val="00FD5388"/>
    <w:rsid w:val="00FE2BE9"/>
    <w:rsid w:val="00FE38A2"/>
    <w:rsid w:val="00FF7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DA981"/>
  <w15:docId w15:val="{FCEE6EA6-E807-4F1A-8927-25AC412D4E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Calibri" w:hAnsi="Arial" w:cs="Times New Roman"/>
        <w:sz w:val="22"/>
        <w:szCs w:val="22"/>
        <w:lang w:val="en-GB" w:eastAsia="en-US" w:bidi="ar-SA"/>
      </w:rPr>
    </w:rPrDefault>
    <w:pPrDefault>
      <w:pPr>
        <w:autoSpaceDN w:val="0"/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pPr>
      <w:suppressAutoHyphens/>
      <w:spacing w:line="240" w:lineRule="auto"/>
    </w:pPr>
    <w:rPr>
      <w:rFonts w:ascii="Calibri" w:hAnsi="Calibri"/>
      <w:color w:val="44546A"/>
      <w:sz w:val="20"/>
      <w:szCs w:val="20"/>
      <w:lang w:val="en-US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Hyperlink">
    <w:name w:val="Hyperlink"/>
    <w:basedOn w:val="DefaultParagraphFont"/>
    <w:rPr>
      <w:color w:val="0563C1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92E64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5080D"/>
    <w:pPr>
      <w:suppressAutoHyphens w:val="0"/>
      <w:autoSpaceDN/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D21FE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21FE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21FE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21FE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21FE7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754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zheimers.gov/can-i-prevent-dementia" TargetMode="External"/><Relationship Id="rId13" Type="http://schemas.openxmlformats.org/officeDocument/2006/relationships/hyperlink" Target="https://www.mentalhealth.org.uk/explore-mental-health/a-z-topics/human-rights-and-mental-health" TargetMode="External"/><Relationship Id="rId18" Type="http://schemas.openxmlformats.org/officeDocument/2006/relationships/hyperlink" Target="https://www.nhs.uk/mental-health/social-care-and-your-rights/mental-health-and-the-law/mental-health-act-easy-read/" TargetMode="External"/><Relationship Id="rId26" Type="http://schemas.openxmlformats.org/officeDocument/2006/relationships/hyperlink" Target="https://www.who.int/news-room/fact-sheets/detail/mental-disorder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ia.nih.gov/health/what-is-dementia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kingsfund.org.uk/sites/default/files/briefing-mental-health-act-2007-simon-lawton-smith-kings-fund-december-2008.pdf" TargetMode="External"/><Relationship Id="rId17" Type="http://schemas.openxmlformats.org/officeDocument/2006/relationships/hyperlink" Target="https://www.nhs.uk/conditions/social-care-and-support-guide/help-from-social-services-and-charities/someone-to-speak-up-for-you-advocate/" TargetMode="External"/><Relationship Id="rId25" Type="http://schemas.openxmlformats.org/officeDocument/2006/relationships/hyperlink" Target="https://www.legislation.gov.uk/ukpga/1998/42/schedule/1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hs.uk/conditions/social-care-and-support-guide/making-decisions-for-someone-else/giving-someone-power-of-attorney/" TargetMode="External"/><Relationship Id="rId20" Type="http://schemas.openxmlformats.org/officeDocument/2006/relationships/hyperlink" Target="https://www.nia.nih.gov/health/what-alzheimers-disease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cbi.nlm.nih.gov/pmc/articles/PMC8127744/" TargetMode="External"/><Relationship Id="rId24" Type="http://schemas.openxmlformats.org/officeDocument/2006/relationships/hyperlink" Target="https://www.youtube.com/watch?v=B_tjKYvEziI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hs.uk/conditions/social-care-and-support-guide/making-decisions-for-someone-else/mental-capacity-act/" TargetMode="External"/><Relationship Id="rId23" Type="http://schemas.openxmlformats.org/officeDocument/2006/relationships/hyperlink" Target="https://www.scie.org.uk/mca/dols/at-a-glance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dementiauk.org/about-dementia/young-onset-dementia/what-is-young-onset-dementia/" TargetMode="External"/><Relationship Id="rId19" Type="http://schemas.openxmlformats.org/officeDocument/2006/relationships/hyperlink" Target="https://indepth.nice.org.uk/mental-health-and-the-nhs/index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v_ONFix_e4k" TargetMode="External"/><Relationship Id="rId14" Type="http://schemas.openxmlformats.org/officeDocument/2006/relationships/hyperlink" Target="https://link.springer.com/article/10.1186/s12889-019-7837-3" TargetMode="External"/><Relationship Id="rId22" Type="http://schemas.openxmlformats.org/officeDocument/2006/relationships/hyperlink" Target="https://www.nia.nih.gov/health/infographics/understanding-different-types-dementia" TargetMode="External"/><Relationship Id="rId27" Type="http://schemas.openxmlformats.org/officeDocument/2006/relationships/hyperlink" Target="https://www.who.int/news-room/fact-sheets/detail/dement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4</Pages>
  <Words>956</Words>
  <Characters>5454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dc:description/>
  <cp:lastModifiedBy>David</cp:lastModifiedBy>
  <cp:revision>29</cp:revision>
  <dcterms:created xsi:type="dcterms:W3CDTF">2023-03-06T10:52:00Z</dcterms:created>
  <dcterms:modified xsi:type="dcterms:W3CDTF">2023-03-09T10:06:00Z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a956382b68c702cdd97fea48b6dacc3d5e1c1fa51276e2b37b443ec14be00327</vt:lpwstr>
  </property>
</Properties>
</file>