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26299354"/>
        <w:docPartObj>
          <w:docPartGallery w:val="Cover Pages"/>
          <w:docPartUnique/>
        </w:docPartObj>
      </w:sdtPr>
      <w:sdtEndPr/>
      <w:sdtContent>
        <w:p w14:paraId="292BB435" w14:textId="0DBD4F9E" w:rsidR="006266E3" w:rsidRDefault="006266E3">
          <w:r>
            <w:rPr>
              <w:noProof/>
            </w:rPr>
            <mc:AlternateContent>
              <mc:Choice Requires="wpg">
                <w:drawing>
                  <wp:anchor distT="0" distB="0" distL="114300" distR="114300" simplePos="0" relativeHeight="251661312" behindDoc="0" locked="0" layoutInCell="1" allowOverlap="1" wp14:anchorId="0CAD1B77" wp14:editId="7DEB129A">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2580101D" w14:textId="1B10764B" w:rsidR="006266E3" w:rsidRDefault="006266E3">
                                      <w:pPr>
                                        <w:pStyle w:val="NoSpacing"/>
                                        <w:spacing w:after="240"/>
                                        <w:jc w:val="right"/>
                                        <w:rPr>
                                          <w:color w:val="44546A" w:themeColor="text2"/>
                                          <w:spacing w:val="10"/>
                                          <w:sz w:val="36"/>
                                          <w:szCs w:val="36"/>
                                        </w:rPr>
                                      </w:pPr>
                                      <w:r>
                                        <w:rPr>
                                          <w:color w:val="44546A" w:themeColor="text2"/>
                                          <w:spacing w:val="10"/>
                                          <w:sz w:val="36"/>
                                          <w:szCs w:val="36"/>
                                        </w:rPr>
                                        <w:t>Student Name:</w:t>
                                      </w:r>
                                      <w:r w:rsidR="00925A0F">
                                        <w:rPr>
                                          <w:color w:val="44546A" w:themeColor="text2"/>
                                          <w:spacing w:val="10"/>
                                          <w:sz w:val="36"/>
                                          <w:szCs w:val="36"/>
                                        </w:rPr>
                                        <w:t xml:space="preserve"> Lachezar Nikolov</w:t>
                                      </w:r>
                                    </w:p>
                                  </w:sdtContent>
                                </w:sdt>
                                <w:p w14:paraId="3CF6EEE5" w14:textId="6B1411F8" w:rsidR="006266E3" w:rsidRDefault="003B0688">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6266E3">
                                        <w:rPr>
                                          <w:color w:val="44546A" w:themeColor="text2"/>
                                          <w:spacing w:val="10"/>
                                          <w:sz w:val="28"/>
                                          <w:szCs w:val="28"/>
                                        </w:rPr>
                                        <w:t>STUDENT ID:</w:t>
                                      </w:r>
                                    </w:sdtContent>
                                  </w:sdt>
                                  <w:r w:rsidR="00925A0F">
                                    <w:rPr>
                                      <w:color w:val="44546A" w:themeColor="text2"/>
                                      <w:spacing w:val="10"/>
                                      <w:sz w:val="28"/>
                                      <w:szCs w:val="28"/>
                                    </w:rPr>
                                    <w:t>1916906</w:t>
                                  </w: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CAD1B77"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YTNYwUAAMkRAAAOAAAAZHJzL2Uyb0RvYy54bWzMWG1v2zYQ/j5g/4HQxwGr9WLLL0hSZOlS&#10;DMjaovXQz7RM2UIlUSPp2Omv33OkKCt2nLrtViwfLL4cj3cPn7sjc/FyV5XsXihdyPoyiF6EARN1&#10;JpdFvboM/prf/joJmDa8XvJS1uIyeBA6eHn1808X22YmYrmW5VIoBiW1nm2by2BtTDMbDHS2FhXX&#10;L2QjakzmUlXcoKtWg6XiW2ivykEchulgK9WyUTITWmP0lZsMrqz+PBeZeZvnWhhWXgawzdhfZX8X&#10;9Du4uuCzleLNushaM/g3WFHxosamnapX3HC2UcWRqqrIlNQyNy8yWQ1knheZsD7Amyg88Oa1kpvG&#10;+rKabVdNBxOgPcDpm9Vmb+5fq+ZD804BiW2zAha2R77sclXRF1aynYXsoYNM7AzLMDhMx/FoMgxY&#10;hrkkGQ+jJHWgZmsgf7QuW/++XxlN4vho5cBvPHhkTtdxZsLud4oVS1gwGgWs5hXIZfFidsAUpsTI&#10;jZINq7j6xNozJttI1Vf4HYfJJBmBPMfex2mSDMfHPvDZl7yP03gyDaG0xS2aYAfYdtJ7hIfeM0B/&#10;HwM+rHkjLLE0IdEhmXokb5UQFHQA0x7ntrGCxBNihG7uZPZJk72PZqijIcMW2z/lEvjzjZE2Ls7h&#10;UhwlSeoxiSfpOIxHjzABrBttXgtpacnv77SBCQi6JVqu0TJhDmTzqkQo/zJgUTIcsq39OGqull4s&#10;6otNwpStWYTPoRhOuNMWnlCV9GRIxwlVCJUvqgKhO5koHUYnVOG09mLROD1h2LgvdlobEvU52qY9&#10;sfCEYdG56PfhP6msD/5zR/nMASCqOo7wtadNtqtb3qDFOFWs0JK1kZoSF5EIMT+PWhJCikh2Qhhm&#10;knByljBYQMKe3s9rxjmT8PgszThGEp6eJUwHRdLReS5GrY/RIycBLuxvkVSouIe1VgUMtXZBFvFZ&#10;ww0dgG+yLW4NiM+ArdGg0KOZSt6LubQyhk7CScBSH5zYcy9T1n1Z51JP0E/7b2NVtmKIhxYpP+2/&#10;TixCXFmMKA7Pk/R53Cvy31ahdRaunCn2hCNZKbWg3Mstml3Dwkqn0UuSWpbF8rYoSwLT3qrETanY&#10;Pcd9yOzi1qNHUqVleS1plduFRmyip9xO9VPPFnL5gDyPmx+uVGupPgdsi1vUZaD/3nAlAlb+UaNI&#10;TaPhEEgb2xmOxjE6qj+z6M/Um+pGwjCkBV5n0AobffPGuFsbrk2g0F39oclI0HJEaTPffeSqYQ2a&#10;WITbyRvpixyf+UpBgHWyrUvOkbaDEuvc+wG1FmnZ3VreI2SQfEqBYmtjvFdSgb+vqeTpQRWdjlAg&#10;KYDbe6y/lMVpNE3GmDp1uXA4UCFtEaOwtVgeQOVrbccGPjuLHto8lIIsLuv3Isc9DUEc2w0OOMiz&#10;TNTGnaNe86Vw1ByF+PPkpLcAsdYS3SokzTno2eluFXhJp8TrdiRu5WmpsA+DbrFL+icMc4u7FXZn&#10;WZtucVXUUj3lWQmv2p2dvI8hB00viJR0zxLdZLcF+HnHtXnHFS4viBaKsLf4yUuJVIm8aFtIl4i5&#10;p8b/s4iEdTY4KYJN6Zu5ktVHPMGuKQ9gysdtZpD1XcdHLu6Tmbi+tmL/YhTzWS2vcc3MC7oM2jR1&#10;HNP7t8QPi28UYhffcwrL3+QO4Y2x9mEyp/cJAFoyvVnYMSJLL/KZ2WENpbh23OXeoxwAzKkuRuGQ&#10;nhOQBb3bF1YyDYdxhD0pDUQjSBy8Mb4vDVDpTulhRHt2CQI59olyYXaLXetHWzl+KOkBkitBRN59&#10;xUGvV3/Q6xWgr6P74n9Hdvy/wObL9t1L/5Do922k7P8Dc/UPAAAA//8DAFBLAwQUAAYACAAAACEA&#10;fY1T3NwAAAAFAQAADwAAAGRycy9kb3ducmV2LnhtbEyPQUvDQBCF74L/YRnBm93EGJWYTSlFPRXB&#10;VhBv02SahGZnQ3abpP/e0YteHgxveO97+XK2nRpp8K1jA/EiAkVcuqrl2sDH7uXmEZQPyBV2jsnA&#10;mTwsi8uLHLPKTfxO4zbUSkLYZ2igCaHPtPZlQxb9wvXE4h3cYDHIOdS6GnCScNvp2yi61xZbloYG&#10;e1o3VB63J2vgdcJplcTP4+Z4WJ+/dunb5yYmY66v5tUTqEBz+HuGH3xBh0KY9u7ElVedARkSflW8&#10;hySVGXsDaRLfgS5y/Z+++AYAAP//AwBQSwECLQAUAAYACAAAACEAtoM4kv4AAADhAQAAEwAAAAAA&#10;AAAAAAAAAAAAAAAAW0NvbnRlbnRfVHlwZXNdLnhtbFBLAQItABQABgAIAAAAIQA4/SH/1gAAAJQB&#10;AAALAAAAAAAAAAAAAAAAAC8BAABfcmVscy8ucmVsc1BLAQItABQABgAIAAAAIQDviYTNYwUAAMkR&#10;AAAOAAAAAAAAAAAAAAAAAC4CAABkcnMvZTJvRG9jLnhtbFBLAQItABQABgAIAAAAIQB9jVPc3AAA&#10;AAUBAAAPAAAAAAAAAAAAAAAAAL0HAABkcnMvZG93bnJldi54bWxQSwUGAAAAAAQABADzAAAAxggA&#10;AAAA&#10;">
                    <v:group id="Group 455" o:spid="_x0000_s1027" style="position:absolute;left:20383;width:26335;height:33741" coordsize="26289,33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rVdxQAAANwAAAAPAAAAZHJzL2Rvd25yZXYueG1sRI9Pa8JA&#10;FMTvBb/D8oTe6ia2EYmuIqLiQQr+AfH2yD6TYPZtyK5J/PbdQqHHYWZ+w8yXvalES40rLSuIRxEI&#10;4szqknMFl/P2YwrCeWSNlWVS8CIHy8XgbY6pth0fqT35XAQIuxQVFN7XqZQuK8igG9maOHh32xj0&#10;QTa51A12AW4qOY6iiTRYclgosKZ1Qdnj9DQKdh12q8940x4e9/Xrdk6+r4eYlHof9qsZCE+9/w//&#10;tfdawVeSwO+ZcATk4gcAAP//AwBQSwECLQAUAAYACAAAACEA2+H2y+4AAACFAQAAEwAAAAAAAAAA&#10;AAAAAAAAAAAAW0NvbnRlbnRfVHlwZXNdLnhtbFBLAQItABQABgAIAAAAIQBa9CxbvwAAABUBAAAL&#10;AAAAAAAAAAAAAAAAAB8BAABfcmVscy8ucmVsc1BLAQItABQABgAIAAAAIQAlbrVdxQAAANwAAAAP&#10;AAAAAAAAAAAAAAAAAAcCAABkcnMvZG93bnJldi54bWxQSwUGAAAAAAMAAwC3AAAA+QIAAAAA&#10;">
                      <v:shape id="Freeform 456" o:spid="_x0000_s1028" style="position:absolute;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93rwwAAANwAAAAPAAAAZHJzL2Rvd25yZXYueG1sRI9Ba8JA&#10;FITvQv/D8gq96aZiRFJXkRZRvCWm0OMj+5qEZt+G3VVTf70rCB6HmfmGWa4H04kzOd9aVvA+SUAQ&#10;V1a3XCsoj9vxAoQPyBo7y6TgnzysVy+jJWbaXjincxFqESHsM1TQhNBnUvqqIYN+Ynvi6P1aZzBE&#10;6WqpHV4i3HRymiRzabDluNBgT58NVX/FyShw+fch3xRY7k5s6KdIv2S6vyr19jpsPkAEGsIz/Gjv&#10;tYJZOof7mXgE5OoGAAD//wMAUEsBAi0AFAAGAAgAAAAhANvh9svuAAAAhQEAABMAAAAAAAAAAAAA&#10;AAAAAAAAAFtDb250ZW50X1R5cGVzXS54bWxQSwECLQAUAAYACAAAACEAWvQsW78AAAAVAQAACwAA&#10;AAAAAAAAAAAAAAAfAQAAX3JlbHMvLnJlbHNQSwECLQAUAAYACAAAACEAX4vd68MAAADcAAAADwAA&#10;AAAAAAAAAAAAAAAHAgAAZHJzL2Rvd25yZXYueG1sUEsFBgAAAAADAAMAtwAAAPcCAAAAAA==&#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EZ7xAAAANwAAAAPAAAAZHJzL2Rvd25yZXYueG1sRI9BawIx&#10;FITvhf6H8ArearZiraxGUUGseCi17f2ZPHeXbl6WJO6u/94IhR6HmfmGmS97W4uWfKgcK3gZZiCI&#10;tTMVFwq+v7bPUxAhIhusHZOCKwVYLh4f5pgb1/EntcdYiAThkKOCMsYmlzLokiyGoWuIk3d23mJM&#10;0hfSeOwS3NZylGUTabHitFBiQ5uS9O/xYhX8uPO6s/rE+/b6UV12B6/19KDU4KlfzUBE6uN/+K/9&#10;bhSMX9/gfiYdAbm4AQAA//8DAFBLAQItABQABgAIAAAAIQDb4fbL7gAAAIUBAAATAAAAAAAAAAAA&#10;AAAAAAAAAABbQ29udGVudF9UeXBlc10ueG1sUEsBAi0AFAAGAAgAAAAhAFr0LFu/AAAAFQEAAAsA&#10;AAAAAAAAAAAAAAAAHwEAAF9yZWxzLy5yZWxzUEsBAi0AFAAGAAgAAAAhANnkRnvEAAAA3AAAAA8A&#10;AAAAAAAAAAAAAAAABwIAAGRycy9kb3ducmV2LnhtbFBLBQYAAAAAAwADALcAAAD4AgAAAAA=&#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BG4vgAAANwAAAAPAAAAZHJzL2Rvd25yZXYueG1sRE/LqsIw&#10;EN0L/kMYwZ2miopUo4ggV3DlY+FybMa22kxKklvr35uF4PJw3st1ayrRkPOlZQWjYQKCOLO65FzB&#10;5bwbzEH4gKyxskwK3uRhvep2lphq++IjNaeQixjCPkUFRQh1KqXPCjLoh7YmjtzdOoMhQpdL7fAV&#10;w00lx0kykwZLjg0F1rQtKHue/o2C8d/Zzg9tc7vecv9gRzJs341S/V67WYAI1Iaf+OveawWTaVwb&#10;z8QjIFcfAAAA//8DAFBLAQItABQABgAIAAAAIQDb4fbL7gAAAIUBAAATAAAAAAAAAAAAAAAAAAAA&#10;AABbQ29udGVudF9UeXBlc10ueG1sUEsBAi0AFAAGAAgAAAAhAFr0LFu/AAAAFQEAAAsAAAAAAAAA&#10;AAAAAAAAHwEAAF9yZWxzLy5yZWxzUEsBAi0AFAAGAAgAAAAhAHqEEbi+AAAA3AAAAA8AAAAAAAAA&#10;AAAAAAAABwIAAGRycy9kb3ducmV2LnhtbFBLBQYAAAAAAwADALcAAADyAgAAAAA=&#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2580101D" w14:textId="1B10764B" w:rsidR="006266E3" w:rsidRDefault="006266E3">
                                <w:pPr>
                                  <w:pStyle w:val="NoSpacing"/>
                                  <w:spacing w:after="240"/>
                                  <w:jc w:val="right"/>
                                  <w:rPr>
                                    <w:color w:val="44546A" w:themeColor="text2"/>
                                    <w:spacing w:val="10"/>
                                    <w:sz w:val="36"/>
                                    <w:szCs w:val="36"/>
                                  </w:rPr>
                                </w:pPr>
                                <w:r>
                                  <w:rPr>
                                    <w:color w:val="44546A" w:themeColor="text2"/>
                                    <w:spacing w:val="10"/>
                                    <w:sz w:val="36"/>
                                    <w:szCs w:val="36"/>
                                  </w:rPr>
                                  <w:t>Student Name:</w:t>
                                </w:r>
                                <w:r w:rsidR="00925A0F">
                                  <w:rPr>
                                    <w:color w:val="44546A" w:themeColor="text2"/>
                                    <w:spacing w:val="10"/>
                                    <w:sz w:val="36"/>
                                    <w:szCs w:val="36"/>
                                  </w:rPr>
                                  <w:t xml:space="preserve"> Lachezar Nikolov</w:t>
                                </w:r>
                              </w:p>
                            </w:sdtContent>
                          </w:sdt>
                          <w:p w14:paraId="3CF6EEE5" w14:textId="6B1411F8" w:rsidR="006266E3" w:rsidRDefault="003B0688">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6266E3">
                                  <w:rPr>
                                    <w:color w:val="44546A" w:themeColor="text2"/>
                                    <w:spacing w:val="10"/>
                                    <w:sz w:val="28"/>
                                    <w:szCs w:val="28"/>
                                  </w:rPr>
                                  <w:t>STUDENT ID:</w:t>
                                </w:r>
                              </w:sdtContent>
                            </w:sdt>
                            <w:r w:rsidR="00925A0F">
                              <w:rPr>
                                <w:color w:val="44546A" w:themeColor="text2"/>
                                <w:spacing w:val="10"/>
                                <w:sz w:val="28"/>
                                <w:szCs w:val="28"/>
                              </w:rPr>
                              <w:t>1916906</w:t>
                            </w:r>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646ADF5D" wp14:editId="5EC5FC94">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36A2BEAD" w14:textId="566F7E86" w:rsidR="006266E3" w:rsidRDefault="006266E3">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ASSESSMENT 2</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C79D2C2" w14:textId="1A2D9ECC" w:rsidR="006266E3" w:rsidRDefault="006266E3">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managing people</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46ADF5D"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j5jYgUAAMsRAAAOAAAAZHJzL2Uyb0RvYy54bWzMWG1v2zYQ/j5g/4HQxwGrJdmWU6NOkWVL&#10;MSBri9ZDP9MSZQuVRI2kY2e/fs/xRVacOvXarlg+WHx5eLw7PndH5sXLfVOzO6F0JdtFlDyLIyba&#10;XBZVu15Efy5vfr6ImDa8LXgtW7GI7oWOXl7++MOLXTcXqdzIuhCKQUir57tuEW2M6eajkc43ouH6&#10;mexEi8lSqoYbdNV6VCi+g/SmHqVxnI12UhWdkrnQGqO/usno0sovS5GbN2WphWH1IoJuxv4q+7ui&#10;39HlCz5fK95tqtyrwb9Ai4ZXLTbtRf3KDWdbVT0S1VS5klqW5lkum5EsyyoX1gZYk8RH1rxScttZ&#10;W9bz3brr3QTXHvnpi8Xmr+9eqe5991bBE7tuDV/YHtmyL1VDX2jJ9tZl973LxN6wHIPZ+CKdJmnE&#10;csyNJ3EyzS6cU/MNPP9oXb757bAymU1xJkcrR2Hj0QN1+o5TE3q/VawqFtEkg4yWNyCX9RezA6Yy&#10;NUaulexYw9VH5s+YdCNRX2t3mk3SLMkeac/nn7P71MqTdiMw9OHs9ded/fsN74SllCYf9D5Mgg9v&#10;lBAUbnBj4pxlgcQQ4oLubmX+UcOLOJ7BDHU0MGy1+0MW8DzfGmkj4ohF03gCxkQMdPFNG4KBT2ky&#10;HmexZ0V6kc1igGm3wAo4eKvNKyEtNfndrTZWwLpAy0Zg4dmwhJSyqRHOP41Ykl2wHUvGk4lj57pH&#10;wfID6iLO2IYl+BzDQPEeFp8QNR5gSMYJUZMB7JQoeGiw3adVAvt6DFl2QqvZABafUAlZ+hxRz4ew&#10;bHpCWHKm4x94/rS0oeefOMYnnA/y9PTgm8CYfN96yqDFOBWs2DK2k5ryFvEHLF3aMIAIoIhfJ8DQ&#10;ksBjT9anwWAAgQOznwbjmAk8O0syDpLAz88C00EROjnPRErzFv7ASOcZ70mFgntcalXEUGpXLqA6&#10;bugAyJHUZDtcGigo2QYNCjuaaeSdWEqLMXQSOHW7c4hLbHmA1O0Q6iwaAMN0+HZWooPZ8g9hYS58&#10;HcbpBYPPhCVZOM8gJ3y9vGDFuTifhQYK5rXUwmVD8p5Ni71H6SAGqVHLuipuqromP9r7lLiuFbvj&#10;uAmZfeoJ8gBVW4K3kla5XWjEJnrK7VQ59Xwli3vkedz5cJnaSPV3xHa4Py0i/deWKxGx+vcWRep5&#10;MpnAy8Z2JtNZio4azqyGM+22uZZQDCmBtzmkQsfQvDbuvoYLE2y9bd93OQEtPZQ2y/0HrjrWoYlF&#10;qCOvZShyfB7qA3xDAIf1JjlDfAcl1pn3HWotwsjdV94hWpB3aoFiaw9kUFLh/1BTydKjKjrgL5/3&#10;tfPEnQTGh+XkBKqd3l0UrtaRR34K5bWnAsUIqdEPWFI+4oY297UgXN2+EyWuZwje1G5wRECe56I1&#10;7hD1hhfC8XIa4y8wk54ARFns4gWS5BLc7GV7AQHphATZjsEeT0uFfQ/0i12yP6GYW9yvsDvL1vSL&#10;m6qV6lOW1bDK7+zwwUnONYMIUtK9RnSX31Q4l1uuzVuucF/B6VJ4vcFPWUukSORD20KaRMB9avw/&#10;C0doZyOTwtfUoVkq2XzAy+uKkgCmQtDmBtnedULY4jKZi6srC/uGIUxcvMIds6zo/mdz1OOAPjwh&#10;vltw4xrigntJYfmL3CO2MebfI0t6lsBBBdPblR0jsgzCnpk91lB+8+Mu8R4i2D/GZrNk6q/RswwP&#10;Yf+SDalgmiVxSvP0uEqnSMbjUJy+RSqgsp2N8XijuPhMTjD71d4+1HqTfAX5rvy3FQhEHdQjYrSt&#10;QWi4YoTGoBD9O+av/ne8x38MbOr0L1/6l8Swb4Pm8D+Yy38AAAD//wMAUEsDBBQABgAIAAAAIQBu&#10;fFpX4AAAAAsBAAAPAAAAZHJzL2Rvd25yZXYueG1sTI/NasMwEITvhb6D2EJvjeQGt8WxHEL6cwqF&#10;JoXS28ba2CbWyliK7bx9lV7ay8AyzOx8+XKyrRio941jDclMgSAunWm40vC5e717AuEDssHWMWk4&#10;k4dlcX2VY2bcyB80bEMlYgn7DDXUIXSZlL6syaKfuY44egfXWwzx7CtpehxjuW3lvVIP0mLD8UON&#10;Ha1rKo/bk9XwNuK4micvw+Z4WJ+/d+n71yYhrW9vpudFlNUCRKAp/CXgwhD3QxGH7d2JjRethkgT&#10;fvXiKZUmIPYa0nn6CLLI5X+G4gcAAP//AwBQSwECLQAUAAYACAAAACEAtoM4kv4AAADhAQAAEwAA&#10;AAAAAAAAAAAAAAAAAAAAW0NvbnRlbnRfVHlwZXNdLnhtbFBLAQItABQABgAIAAAAIQA4/SH/1gAA&#10;AJQBAAALAAAAAAAAAAAAAAAAAC8BAABfcmVscy8ucmVsc1BLAQItABQABgAIAAAAIQCTGj5jYgUA&#10;AMsRAAAOAAAAAAAAAAAAAAAAAC4CAABkcnMvZTJvRG9jLnhtbFBLAQItABQABgAIAAAAIQBufFpX&#10;4AAAAAsBAAAPAAAAAAAAAAAAAAAAALwHAABkcnMvZG93bnJldi54bWxQSwUGAAAAAAQABADzAAAA&#10;yQgAAAAA&#10;">
                    <v:group id="Group 460" o:spid="_x0000_s1032" style="position:absolute;width:26426;height:34015" coordsize="26426,34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YHlygAAAOEAAAAPAAAAZHJzL2Rvd25yZXYueG1sRI9Na8JA&#10;EIbvQv/DMoXe6iatlRJdRewHHqRQLYi3ITsmwexsyG6T+O+dg+Bl4GV4n5dnvhxcrTpqQ+XZQDpO&#10;QBHn3lZcGPjbfz2/gwoR2WLtmQxcKMBy8TCaY2Z9z7/U7WKhBMIhQwNljE2mdchLchjGviGW38m3&#10;DqPEttC2xV7grtYvSTLVDiuWhRIbWpeUn3f/zsB3j/3qNf3stufT+nLcv/0ctikZ8/Q4fMzkrGag&#10;Ig3x3rghNtbAZCoOYiQ2oBdXAAAA//8DAFBLAQItABQABgAIAAAAIQDb4fbL7gAAAIUBAAATAAAA&#10;AAAAAAAAAAAAAAAAAABbQ29udGVudF9UeXBlc10ueG1sUEsBAi0AFAAGAAgAAAAhAFr0LFu/AAAA&#10;FQEAAAsAAAAAAAAAAAAAAAAAHwEAAF9yZWxzLy5yZWxzUEsBAi0AFAAGAAgAAAAhALcpgeXKAAAA&#10;4QAAAA8AAAAAAAAAAAAAAAAABwIAAGRycy9kb3ducmV2LnhtbFBLBQYAAAAAAwADALcAAAD+AgAA&#10;AAA=&#10;">
                      <v:shape id="Freeform 461" o:spid="_x0000_s1033" style="position:absolute;left:5048;top:5048;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5CaLxgAAAOEAAAAPAAAAZHJzL2Rvd25yZXYueG1sRI9Bi8Iw&#10;FITvwv6H8IS9aaqoSDWKrIjirVVhj4/mbVtsXkoSteuvN8LCXgaGYb5hluvONOJOzteWFYyGCQji&#10;wuqaSwXn024wB+EDssbGMin4JQ/r1Udviam2D87onodSRAj7FBVUIbSplL6oyKAf2pY4Zj/WGQzR&#10;ulJqh48IN40cJ8lMGqw5LlTY0ldFxTW/GQUuuxyzTY7n/Y0NfefTrZwenkp99rvtIspmASJQF/4b&#10;f4iDVjCZjeD9KL4BuXoBAAD//wMAUEsBAi0AFAAGAAgAAAAhANvh9svuAAAAhQEAABMAAAAAAAAA&#10;AAAAAAAAAAAAAFtDb250ZW50X1R5cGVzXS54bWxQSwECLQAUAAYACAAAACEAWvQsW78AAAAVAQAA&#10;CwAAAAAAAAAAAAAAAAAfAQAAX3JlbHMvLnJlbHNQSwECLQAUAAYACAAAACEAnuQmi8YAAADhAAAA&#10;DwAAAAAAAAAAAAAAAAAHAgAAZHJzL2Rvd25yZXYueG1sUEsFBgAAAAADAAMAtwAAAPoCAAAAAA==&#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vqmxwAAAOEAAAAPAAAAZHJzL2Rvd25yZXYueG1sRI9BawIx&#10;FITvgv8hPKE3zVaKyGqUVhFbPIi2vb8mz92lm5clibvrv28KgpeBYZhvmOW6t7VoyYfKsYLnSQaC&#10;WDtTcaHg63M3noMIEdlg7ZgU3CjAejUcLDE3ruMTtedYiAThkKOCMsYmlzLokiyGiWuIU3Zx3mJM&#10;1hfSeOwS3NZymmUzabHitFBiQ5uS9O/5ahV8u8tbZ/UPf7S3Y3XdH7zW84NST6N+u0jyugARqY+P&#10;xh3xbhS8zKbw/yi9Abn6AwAA//8DAFBLAQItABQABgAIAAAAIQDb4fbL7gAAAIUBAAATAAAAAAAA&#10;AAAAAAAAAAAAAABbQ29udGVudF9UeXBlc10ueG1sUEsBAi0AFAAGAAgAAAAhAFr0LFu/AAAAFQEA&#10;AAsAAAAAAAAAAAAAAAAAHwEAAF9yZWxzLy5yZWxzUEsBAi0AFAAGAAgAAAAhAEGC+qbHAAAA4QAA&#10;AA8AAAAAAAAAAAAAAAAABwIAAGRycy9kb3ducmV2LnhtbFBLBQYAAAAAAwADALcAAAD7AgAAAAA=&#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xLHyQAAAOEAAAAPAAAAZHJzL2Rvd25yZXYueG1sRI9PawIx&#10;FMTvgt8hvII3zfoHKatRilLxUIu6vXh7bJ67i5uXZZNq6qc3QsHLwDDMb5j5MphaXKl1lWUFw0EC&#10;gji3uuJCwU/22X8H4TyyxtoyKfgjB8tFtzPHVNsbH+h69IWIEHYpKii9b1IpXV6SQTewDXHMzrY1&#10;6KNtC6lbvEW4qeUoSabSYMVxocSGViXll+OvURCG2X2yTb52p2wzDpf1/nu/MqRU7y2sZ1E+ZiA8&#10;Bf9q/CO2WsFkOobno/gG5OIBAAD//wMAUEsBAi0AFAAGAAgAAAAhANvh9svuAAAAhQEAABMAAAAA&#10;AAAAAAAAAAAAAAAAAFtDb250ZW50X1R5cGVzXS54bWxQSwECLQAUAAYACAAAACEAWvQsW78AAAAV&#10;AQAACwAAAAAAAAAAAAAAAAAfAQAAX3JlbHMvLnJlbHNQSwECLQAUAAYACAAAACEAfBcSx8kAAADh&#10;AAAADwAAAAAAAAAAAAAAAAAHAgAAZHJzL2Rvd25yZXYueG1sUEsFBgAAAAADAAMAtwAAAP0CAAAA&#10;AA==&#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36A2BEAD" w14:textId="566F7E86" w:rsidR="006266E3" w:rsidRDefault="006266E3">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ASSESSMENT 2</w:t>
                                </w:r>
                              </w:p>
                            </w:sdtContent>
                          </w:sdt>
                          <w:bookmarkStart w:id="1" w:name="_GoBack" w:displacedByCustomXml="nex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1C79D2C2" w14:textId="1A2D9ECC" w:rsidR="006266E3" w:rsidRDefault="006266E3">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managing people</w:t>
                                </w:r>
                              </w:p>
                            </w:sdtContent>
                          </w:sdt>
                          <w:bookmarkEnd w:id="1" w:displacedByCustomXml="prev"/>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0E0DFE9E" wp14:editId="49EDB4D0">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78BD933A"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xl+QEAAOgDAAAOAAAAZHJzL2Uyb0RvYy54bWysU8Fu2zAMvQ/YPwi6L46ztF2NOMWQosOA&#10;rB2QDjszshwbk0WNUuJ0Xz9KdrKguw27CKZIPvE9Pi/ujp0RB02+RVvKfDKVQluFVWt3pfz2/PDu&#10;gxQ+gK3AoNWlfNFe3i3fvln0rtAzbNBUmgSDWF/0rpRNCK7IMq8a3YGfoNOWkzVSB4FD2mUVQc/o&#10;nclm0+l11iNVjlBp7/n2fkjKZcKva63CU117HYQpJc8W0knp3MYzWy6g2BG4plXjGPAPU3TQWn70&#10;DHUPAcSe2r+gulYReqzDRGGXYV23SicOzCafvmKzacDpxIXF8e4sk/9/sOrxsHFfKY7u3RrVDy8s&#10;rhqwO/2RCPtGQ8XP5VGorHe+ODfEwHOr2PZfsOLVwj5g0uBYUxcBmZ04JqlfzlLrYxCKL2/e51e8&#10;PykU526vp3kM4htQnNod+fBJYyfiRymJd5ng4bD2YSg9laTx0bTVQ2tMCqJ/9MqQOABvfrubjeD+&#10;ssrYWGsxdg2A8SbRjMyiiXyxxeqFWbLHeYgG6ZcUPfullP7nHkhLYT5bVug2n8+jwVIwv7qZcUCX&#10;me1lxu67FfJguRRgFaOWMpw+V2HwJxvEQVjbjVOxMI4a+T4fvwO5UZTAej7iySdQvNJmqB0pDUTG&#10;gO2UxB6tH/16GaeqPz/o8jcAAAD//wMAUEsDBBQABgAIAAAAIQCfa/HY2wAAAAwBAAAPAAAAZHJz&#10;L2Rvd25yZXYueG1sTE/RSsNAEHwX/IdjC77ZS4oRSXMprdInLdLqB2xzaxKa2wu5axr/3q0v+jLM&#10;MOzsTLGaXKdGGkLr2UA6T0ARV962XBv4/NjeP4EKEdli55kMfFOAVXl7U2Bu/YX3NB5irSSEQ44G&#10;mhj7XOtQNeQwzH1PLN6XHxxGkUOt7YAXCXedXiTJo3bYsnxosKfnhqrT4ewMPGzsZhv6cMri7l1P&#10;9e71DcfBmLvZ9LIUWC9BRZri3wVcN0h/KKXY0Z/ZBtUZkDXxF69emi1EH4VlqTBdFvr/iPIHAAD/&#10;/wMAUEsBAi0AFAAGAAgAAAAhALaDOJL+AAAA4QEAABMAAAAAAAAAAAAAAAAAAAAAAFtDb250ZW50&#10;X1R5cGVzXS54bWxQSwECLQAUAAYACAAAACEAOP0h/9YAAACUAQAACwAAAAAAAAAAAAAAAAAvAQAA&#10;X3JlbHMvLnJlbHNQSwECLQAUAAYACAAAACEAodP8ZfkBAADoAwAADgAAAAAAAAAAAAAAAAAuAgAA&#10;ZHJzL2Uyb0RvYy54bWxQSwECLQAUAAYACAAAACEAn2vx2NsAAAAMAQAADwAAAAAAAAAAAAAAAABT&#10;BAAAZHJzL2Rvd25yZXYueG1sUEsFBgAAAAAEAAQA8wAAAFsFAAAAAA==&#10;" fillcolor="#e7e6e6 [3214]" stroked="f">
                    <w10:wrap anchorx="page" anchory="page"/>
                  </v:rect>
                </w:pict>
              </mc:Fallback>
            </mc:AlternateContent>
          </w:r>
        </w:p>
        <w:p w14:paraId="67DE400A" w14:textId="55E8E269" w:rsidR="006266E3" w:rsidRDefault="006266E3">
          <w:pPr>
            <w:spacing w:after="0" w:line="240" w:lineRule="auto"/>
          </w:pPr>
          <w:r>
            <w:br w:type="page"/>
          </w:r>
        </w:p>
      </w:sdtContent>
    </w:sdt>
    <w:sdt>
      <w:sdtPr>
        <w:rPr>
          <w:rFonts w:ascii="Arial" w:eastAsiaTheme="minorHAnsi" w:hAnsi="Arial" w:cstheme="minorBidi"/>
          <w:b w:val="0"/>
          <w:bCs w:val="0"/>
          <w:color w:val="auto"/>
          <w:sz w:val="32"/>
          <w:szCs w:val="32"/>
          <w:lang w:val="en-GB"/>
        </w:rPr>
        <w:id w:val="643702893"/>
        <w:docPartObj>
          <w:docPartGallery w:val="Table of Contents"/>
          <w:docPartUnique/>
        </w:docPartObj>
      </w:sdtPr>
      <w:sdtEndPr>
        <w:rPr>
          <w:noProof/>
          <w:sz w:val="28"/>
          <w:szCs w:val="24"/>
        </w:rPr>
      </w:sdtEndPr>
      <w:sdtContent>
        <w:p w14:paraId="4C86DAA4" w14:textId="0081EB5E" w:rsidR="00AD0015" w:rsidRPr="00AD0015" w:rsidRDefault="00AD0015">
          <w:pPr>
            <w:pStyle w:val="TOCHeading"/>
            <w:rPr>
              <w:b w:val="0"/>
              <w:bCs w:val="0"/>
              <w:sz w:val="32"/>
              <w:szCs w:val="32"/>
            </w:rPr>
          </w:pPr>
          <w:r w:rsidRPr="00AD0015">
            <w:rPr>
              <w:b w:val="0"/>
              <w:bCs w:val="0"/>
              <w:sz w:val="32"/>
              <w:szCs w:val="32"/>
            </w:rPr>
            <w:t>Table of Contents</w:t>
          </w:r>
        </w:p>
        <w:p w14:paraId="2794CBB8" w14:textId="15A96D86" w:rsidR="00AD0015" w:rsidRPr="00AD0015" w:rsidRDefault="00AD0015">
          <w:pPr>
            <w:pStyle w:val="TOC1"/>
            <w:tabs>
              <w:tab w:val="right" w:leader="dot" w:pos="9016"/>
            </w:tabs>
            <w:rPr>
              <w:rFonts w:eastAsiaTheme="minorEastAsia" w:cstheme="minorBidi"/>
              <w:b w:val="0"/>
              <w:bCs w:val="0"/>
              <w:i w:val="0"/>
              <w:iCs w:val="0"/>
              <w:noProof/>
              <w:sz w:val="28"/>
              <w:szCs w:val="28"/>
              <w:lang w:eastAsia="en-GB"/>
            </w:rPr>
          </w:pPr>
          <w:r w:rsidRPr="00AD0015">
            <w:rPr>
              <w:b w:val="0"/>
              <w:bCs w:val="0"/>
              <w:i w:val="0"/>
              <w:iCs w:val="0"/>
              <w:sz w:val="28"/>
              <w:szCs w:val="28"/>
            </w:rPr>
            <w:fldChar w:fldCharType="begin"/>
          </w:r>
          <w:r w:rsidRPr="00AD0015">
            <w:rPr>
              <w:b w:val="0"/>
              <w:bCs w:val="0"/>
              <w:i w:val="0"/>
              <w:iCs w:val="0"/>
              <w:sz w:val="28"/>
              <w:szCs w:val="28"/>
            </w:rPr>
            <w:instrText xml:space="preserve"> TOC \o "1-3" \h \z \u </w:instrText>
          </w:r>
          <w:r w:rsidRPr="00AD0015">
            <w:rPr>
              <w:b w:val="0"/>
              <w:bCs w:val="0"/>
              <w:i w:val="0"/>
              <w:iCs w:val="0"/>
              <w:sz w:val="28"/>
              <w:szCs w:val="28"/>
            </w:rPr>
            <w:fldChar w:fldCharType="separate"/>
          </w:r>
          <w:hyperlink w:anchor="_Toc102965965" w:history="1">
            <w:r w:rsidRPr="00AD0015">
              <w:rPr>
                <w:rStyle w:val="Hyperlink"/>
                <w:b w:val="0"/>
                <w:bCs w:val="0"/>
                <w:i w:val="0"/>
                <w:iCs w:val="0"/>
                <w:noProof/>
                <w:sz w:val="28"/>
                <w:szCs w:val="28"/>
              </w:rPr>
              <w:t>Introduction</w:t>
            </w:r>
            <w:r w:rsidRPr="00AD0015">
              <w:rPr>
                <w:b w:val="0"/>
                <w:bCs w:val="0"/>
                <w:i w:val="0"/>
                <w:iCs w:val="0"/>
                <w:noProof/>
                <w:webHidden/>
                <w:sz w:val="28"/>
                <w:szCs w:val="28"/>
              </w:rPr>
              <w:tab/>
            </w:r>
            <w:r w:rsidRPr="00AD0015">
              <w:rPr>
                <w:b w:val="0"/>
                <w:bCs w:val="0"/>
                <w:i w:val="0"/>
                <w:iCs w:val="0"/>
                <w:noProof/>
                <w:webHidden/>
                <w:sz w:val="28"/>
                <w:szCs w:val="28"/>
              </w:rPr>
              <w:fldChar w:fldCharType="begin"/>
            </w:r>
            <w:r w:rsidRPr="00AD0015">
              <w:rPr>
                <w:b w:val="0"/>
                <w:bCs w:val="0"/>
                <w:i w:val="0"/>
                <w:iCs w:val="0"/>
                <w:noProof/>
                <w:webHidden/>
                <w:sz w:val="28"/>
                <w:szCs w:val="28"/>
              </w:rPr>
              <w:instrText xml:space="preserve"> PAGEREF _Toc102965965 \h </w:instrText>
            </w:r>
            <w:r w:rsidRPr="00AD0015">
              <w:rPr>
                <w:b w:val="0"/>
                <w:bCs w:val="0"/>
                <w:i w:val="0"/>
                <w:iCs w:val="0"/>
                <w:noProof/>
                <w:webHidden/>
                <w:sz w:val="28"/>
                <w:szCs w:val="28"/>
              </w:rPr>
            </w:r>
            <w:r w:rsidRPr="00AD0015">
              <w:rPr>
                <w:b w:val="0"/>
                <w:bCs w:val="0"/>
                <w:i w:val="0"/>
                <w:iCs w:val="0"/>
                <w:noProof/>
                <w:webHidden/>
                <w:sz w:val="28"/>
                <w:szCs w:val="28"/>
              </w:rPr>
              <w:fldChar w:fldCharType="separate"/>
            </w:r>
            <w:r w:rsidRPr="00AD0015">
              <w:rPr>
                <w:b w:val="0"/>
                <w:bCs w:val="0"/>
                <w:i w:val="0"/>
                <w:iCs w:val="0"/>
                <w:noProof/>
                <w:webHidden/>
                <w:sz w:val="28"/>
                <w:szCs w:val="28"/>
              </w:rPr>
              <w:t>2</w:t>
            </w:r>
            <w:r w:rsidRPr="00AD0015">
              <w:rPr>
                <w:b w:val="0"/>
                <w:bCs w:val="0"/>
                <w:i w:val="0"/>
                <w:iCs w:val="0"/>
                <w:noProof/>
                <w:webHidden/>
                <w:sz w:val="28"/>
                <w:szCs w:val="28"/>
              </w:rPr>
              <w:fldChar w:fldCharType="end"/>
            </w:r>
          </w:hyperlink>
        </w:p>
        <w:p w14:paraId="12581EF3" w14:textId="39130E59" w:rsidR="00AD0015" w:rsidRPr="00AD0015" w:rsidRDefault="003B0688">
          <w:pPr>
            <w:pStyle w:val="TOC1"/>
            <w:tabs>
              <w:tab w:val="right" w:leader="dot" w:pos="9016"/>
            </w:tabs>
            <w:rPr>
              <w:rFonts w:eastAsiaTheme="minorEastAsia" w:cstheme="minorBidi"/>
              <w:b w:val="0"/>
              <w:bCs w:val="0"/>
              <w:i w:val="0"/>
              <w:iCs w:val="0"/>
              <w:noProof/>
              <w:sz w:val="28"/>
              <w:szCs w:val="28"/>
              <w:lang w:eastAsia="en-GB"/>
            </w:rPr>
          </w:pPr>
          <w:hyperlink w:anchor="_Toc102965966" w:history="1">
            <w:r w:rsidR="00AD0015" w:rsidRPr="00AD0015">
              <w:rPr>
                <w:rStyle w:val="Hyperlink"/>
                <w:b w:val="0"/>
                <w:bCs w:val="0"/>
                <w:i w:val="0"/>
                <w:iCs w:val="0"/>
                <w:noProof/>
                <w:sz w:val="28"/>
                <w:szCs w:val="28"/>
              </w:rPr>
              <w:t>Concept and drivers of employee engagement</w:t>
            </w:r>
            <w:r w:rsidR="00AD0015" w:rsidRPr="00AD0015">
              <w:rPr>
                <w:b w:val="0"/>
                <w:bCs w:val="0"/>
                <w:i w:val="0"/>
                <w:iCs w:val="0"/>
                <w:noProof/>
                <w:webHidden/>
                <w:sz w:val="28"/>
                <w:szCs w:val="28"/>
              </w:rPr>
              <w:tab/>
            </w:r>
            <w:r w:rsidR="00AD0015" w:rsidRPr="00AD0015">
              <w:rPr>
                <w:b w:val="0"/>
                <w:bCs w:val="0"/>
                <w:i w:val="0"/>
                <w:iCs w:val="0"/>
                <w:noProof/>
                <w:webHidden/>
                <w:sz w:val="28"/>
                <w:szCs w:val="28"/>
              </w:rPr>
              <w:fldChar w:fldCharType="begin"/>
            </w:r>
            <w:r w:rsidR="00AD0015" w:rsidRPr="00AD0015">
              <w:rPr>
                <w:b w:val="0"/>
                <w:bCs w:val="0"/>
                <w:i w:val="0"/>
                <w:iCs w:val="0"/>
                <w:noProof/>
                <w:webHidden/>
                <w:sz w:val="28"/>
                <w:szCs w:val="28"/>
              </w:rPr>
              <w:instrText xml:space="preserve"> PAGEREF _Toc102965966 \h </w:instrText>
            </w:r>
            <w:r w:rsidR="00AD0015" w:rsidRPr="00AD0015">
              <w:rPr>
                <w:b w:val="0"/>
                <w:bCs w:val="0"/>
                <w:i w:val="0"/>
                <w:iCs w:val="0"/>
                <w:noProof/>
                <w:webHidden/>
                <w:sz w:val="28"/>
                <w:szCs w:val="28"/>
              </w:rPr>
            </w:r>
            <w:r w:rsidR="00AD0015" w:rsidRPr="00AD0015">
              <w:rPr>
                <w:b w:val="0"/>
                <w:bCs w:val="0"/>
                <w:i w:val="0"/>
                <w:iCs w:val="0"/>
                <w:noProof/>
                <w:webHidden/>
                <w:sz w:val="28"/>
                <w:szCs w:val="28"/>
              </w:rPr>
              <w:fldChar w:fldCharType="separate"/>
            </w:r>
            <w:r w:rsidR="00AD0015" w:rsidRPr="00AD0015">
              <w:rPr>
                <w:b w:val="0"/>
                <w:bCs w:val="0"/>
                <w:i w:val="0"/>
                <w:iCs w:val="0"/>
                <w:noProof/>
                <w:webHidden/>
                <w:sz w:val="28"/>
                <w:szCs w:val="28"/>
              </w:rPr>
              <w:t>2</w:t>
            </w:r>
            <w:r w:rsidR="00AD0015" w:rsidRPr="00AD0015">
              <w:rPr>
                <w:b w:val="0"/>
                <w:bCs w:val="0"/>
                <w:i w:val="0"/>
                <w:iCs w:val="0"/>
                <w:noProof/>
                <w:webHidden/>
                <w:sz w:val="28"/>
                <w:szCs w:val="28"/>
              </w:rPr>
              <w:fldChar w:fldCharType="end"/>
            </w:r>
          </w:hyperlink>
        </w:p>
        <w:p w14:paraId="59A8173C" w14:textId="7F838C71" w:rsidR="00AD0015" w:rsidRPr="00AD0015" w:rsidRDefault="003B0688">
          <w:pPr>
            <w:pStyle w:val="TOC1"/>
            <w:tabs>
              <w:tab w:val="right" w:leader="dot" w:pos="9016"/>
            </w:tabs>
            <w:rPr>
              <w:rFonts w:eastAsiaTheme="minorEastAsia" w:cstheme="minorBidi"/>
              <w:b w:val="0"/>
              <w:bCs w:val="0"/>
              <w:i w:val="0"/>
              <w:iCs w:val="0"/>
              <w:noProof/>
              <w:sz w:val="28"/>
              <w:szCs w:val="28"/>
              <w:lang w:eastAsia="en-GB"/>
            </w:rPr>
          </w:pPr>
          <w:hyperlink w:anchor="_Toc102965967" w:history="1">
            <w:r w:rsidR="00AD0015" w:rsidRPr="00AD0015">
              <w:rPr>
                <w:rStyle w:val="Hyperlink"/>
                <w:b w:val="0"/>
                <w:bCs w:val="0"/>
                <w:i w:val="0"/>
                <w:iCs w:val="0"/>
                <w:noProof/>
                <w:sz w:val="28"/>
                <w:szCs w:val="28"/>
              </w:rPr>
              <w:t>Diagnostic tools to measurement of employee engagement</w:t>
            </w:r>
            <w:r w:rsidR="00AD0015" w:rsidRPr="00AD0015">
              <w:rPr>
                <w:b w:val="0"/>
                <w:bCs w:val="0"/>
                <w:i w:val="0"/>
                <w:iCs w:val="0"/>
                <w:noProof/>
                <w:webHidden/>
                <w:sz w:val="28"/>
                <w:szCs w:val="28"/>
              </w:rPr>
              <w:tab/>
            </w:r>
            <w:r w:rsidR="00AD0015" w:rsidRPr="00AD0015">
              <w:rPr>
                <w:b w:val="0"/>
                <w:bCs w:val="0"/>
                <w:i w:val="0"/>
                <w:iCs w:val="0"/>
                <w:noProof/>
                <w:webHidden/>
                <w:sz w:val="28"/>
                <w:szCs w:val="28"/>
              </w:rPr>
              <w:fldChar w:fldCharType="begin"/>
            </w:r>
            <w:r w:rsidR="00AD0015" w:rsidRPr="00AD0015">
              <w:rPr>
                <w:b w:val="0"/>
                <w:bCs w:val="0"/>
                <w:i w:val="0"/>
                <w:iCs w:val="0"/>
                <w:noProof/>
                <w:webHidden/>
                <w:sz w:val="28"/>
                <w:szCs w:val="28"/>
              </w:rPr>
              <w:instrText xml:space="preserve"> PAGEREF _Toc102965967 \h </w:instrText>
            </w:r>
            <w:r w:rsidR="00AD0015" w:rsidRPr="00AD0015">
              <w:rPr>
                <w:b w:val="0"/>
                <w:bCs w:val="0"/>
                <w:i w:val="0"/>
                <w:iCs w:val="0"/>
                <w:noProof/>
                <w:webHidden/>
                <w:sz w:val="28"/>
                <w:szCs w:val="28"/>
              </w:rPr>
            </w:r>
            <w:r w:rsidR="00AD0015" w:rsidRPr="00AD0015">
              <w:rPr>
                <w:b w:val="0"/>
                <w:bCs w:val="0"/>
                <w:i w:val="0"/>
                <w:iCs w:val="0"/>
                <w:noProof/>
                <w:webHidden/>
                <w:sz w:val="28"/>
                <w:szCs w:val="28"/>
              </w:rPr>
              <w:fldChar w:fldCharType="separate"/>
            </w:r>
            <w:r w:rsidR="00AD0015" w:rsidRPr="00AD0015">
              <w:rPr>
                <w:b w:val="0"/>
                <w:bCs w:val="0"/>
                <w:i w:val="0"/>
                <w:iCs w:val="0"/>
                <w:noProof/>
                <w:webHidden/>
                <w:sz w:val="28"/>
                <w:szCs w:val="28"/>
              </w:rPr>
              <w:t>4</w:t>
            </w:r>
            <w:r w:rsidR="00AD0015" w:rsidRPr="00AD0015">
              <w:rPr>
                <w:b w:val="0"/>
                <w:bCs w:val="0"/>
                <w:i w:val="0"/>
                <w:iCs w:val="0"/>
                <w:noProof/>
                <w:webHidden/>
                <w:sz w:val="28"/>
                <w:szCs w:val="28"/>
              </w:rPr>
              <w:fldChar w:fldCharType="end"/>
            </w:r>
          </w:hyperlink>
        </w:p>
        <w:p w14:paraId="2090332A" w14:textId="245CF215" w:rsidR="00AD0015" w:rsidRPr="00AD0015" w:rsidRDefault="003B0688">
          <w:pPr>
            <w:pStyle w:val="TOC1"/>
            <w:tabs>
              <w:tab w:val="right" w:leader="dot" w:pos="9016"/>
            </w:tabs>
            <w:rPr>
              <w:rFonts w:eastAsiaTheme="minorEastAsia" w:cstheme="minorBidi"/>
              <w:b w:val="0"/>
              <w:bCs w:val="0"/>
              <w:i w:val="0"/>
              <w:iCs w:val="0"/>
              <w:noProof/>
              <w:sz w:val="28"/>
              <w:szCs w:val="28"/>
              <w:lang w:eastAsia="en-GB"/>
            </w:rPr>
          </w:pPr>
          <w:hyperlink w:anchor="_Toc102965968" w:history="1">
            <w:r w:rsidR="00AD0015" w:rsidRPr="00AD0015">
              <w:rPr>
                <w:rStyle w:val="Hyperlink"/>
                <w:b w:val="0"/>
                <w:bCs w:val="0"/>
                <w:i w:val="0"/>
                <w:iCs w:val="0"/>
                <w:noProof/>
                <w:sz w:val="28"/>
                <w:szCs w:val="28"/>
              </w:rPr>
              <w:t>Employee value proposition and strategies to for improving employee engagement</w:t>
            </w:r>
            <w:r w:rsidR="00AD0015" w:rsidRPr="00AD0015">
              <w:rPr>
                <w:b w:val="0"/>
                <w:bCs w:val="0"/>
                <w:i w:val="0"/>
                <w:iCs w:val="0"/>
                <w:noProof/>
                <w:webHidden/>
                <w:sz w:val="28"/>
                <w:szCs w:val="28"/>
              </w:rPr>
              <w:tab/>
            </w:r>
            <w:r w:rsidR="00AD0015" w:rsidRPr="00AD0015">
              <w:rPr>
                <w:b w:val="0"/>
                <w:bCs w:val="0"/>
                <w:i w:val="0"/>
                <w:iCs w:val="0"/>
                <w:noProof/>
                <w:webHidden/>
                <w:sz w:val="28"/>
                <w:szCs w:val="28"/>
              </w:rPr>
              <w:fldChar w:fldCharType="begin"/>
            </w:r>
            <w:r w:rsidR="00AD0015" w:rsidRPr="00AD0015">
              <w:rPr>
                <w:b w:val="0"/>
                <w:bCs w:val="0"/>
                <w:i w:val="0"/>
                <w:iCs w:val="0"/>
                <w:noProof/>
                <w:webHidden/>
                <w:sz w:val="28"/>
                <w:szCs w:val="28"/>
              </w:rPr>
              <w:instrText xml:space="preserve"> PAGEREF _Toc102965968 \h </w:instrText>
            </w:r>
            <w:r w:rsidR="00AD0015" w:rsidRPr="00AD0015">
              <w:rPr>
                <w:b w:val="0"/>
                <w:bCs w:val="0"/>
                <w:i w:val="0"/>
                <w:iCs w:val="0"/>
                <w:noProof/>
                <w:webHidden/>
                <w:sz w:val="28"/>
                <w:szCs w:val="28"/>
              </w:rPr>
            </w:r>
            <w:r w:rsidR="00AD0015" w:rsidRPr="00AD0015">
              <w:rPr>
                <w:b w:val="0"/>
                <w:bCs w:val="0"/>
                <w:i w:val="0"/>
                <w:iCs w:val="0"/>
                <w:noProof/>
                <w:webHidden/>
                <w:sz w:val="28"/>
                <w:szCs w:val="28"/>
              </w:rPr>
              <w:fldChar w:fldCharType="separate"/>
            </w:r>
            <w:r w:rsidR="00AD0015" w:rsidRPr="00AD0015">
              <w:rPr>
                <w:b w:val="0"/>
                <w:bCs w:val="0"/>
                <w:i w:val="0"/>
                <w:iCs w:val="0"/>
                <w:noProof/>
                <w:webHidden/>
                <w:sz w:val="28"/>
                <w:szCs w:val="28"/>
              </w:rPr>
              <w:t>5</w:t>
            </w:r>
            <w:r w:rsidR="00AD0015" w:rsidRPr="00AD0015">
              <w:rPr>
                <w:b w:val="0"/>
                <w:bCs w:val="0"/>
                <w:i w:val="0"/>
                <w:iCs w:val="0"/>
                <w:noProof/>
                <w:webHidden/>
                <w:sz w:val="28"/>
                <w:szCs w:val="28"/>
              </w:rPr>
              <w:fldChar w:fldCharType="end"/>
            </w:r>
          </w:hyperlink>
        </w:p>
        <w:p w14:paraId="570787FB" w14:textId="7C906A53" w:rsidR="00AD0015" w:rsidRPr="00AD0015" w:rsidRDefault="003B0688">
          <w:pPr>
            <w:pStyle w:val="TOC1"/>
            <w:tabs>
              <w:tab w:val="right" w:leader="dot" w:pos="9016"/>
            </w:tabs>
            <w:rPr>
              <w:rFonts w:eastAsiaTheme="minorEastAsia" w:cstheme="minorBidi"/>
              <w:b w:val="0"/>
              <w:bCs w:val="0"/>
              <w:i w:val="0"/>
              <w:iCs w:val="0"/>
              <w:noProof/>
              <w:sz w:val="28"/>
              <w:szCs w:val="28"/>
              <w:lang w:eastAsia="en-GB"/>
            </w:rPr>
          </w:pPr>
          <w:hyperlink w:anchor="_Toc102965969" w:history="1">
            <w:r w:rsidR="00AD0015" w:rsidRPr="00AD0015">
              <w:rPr>
                <w:rStyle w:val="Hyperlink"/>
                <w:b w:val="0"/>
                <w:bCs w:val="0"/>
                <w:i w:val="0"/>
                <w:iCs w:val="0"/>
                <w:noProof/>
                <w:sz w:val="28"/>
                <w:szCs w:val="28"/>
              </w:rPr>
              <w:t>Conclusion</w:t>
            </w:r>
            <w:r w:rsidR="00AD0015" w:rsidRPr="00AD0015">
              <w:rPr>
                <w:b w:val="0"/>
                <w:bCs w:val="0"/>
                <w:i w:val="0"/>
                <w:iCs w:val="0"/>
                <w:noProof/>
                <w:webHidden/>
                <w:sz w:val="28"/>
                <w:szCs w:val="28"/>
              </w:rPr>
              <w:tab/>
            </w:r>
            <w:r w:rsidR="00AD0015" w:rsidRPr="00AD0015">
              <w:rPr>
                <w:b w:val="0"/>
                <w:bCs w:val="0"/>
                <w:i w:val="0"/>
                <w:iCs w:val="0"/>
                <w:noProof/>
                <w:webHidden/>
                <w:sz w:val="28"/>
                <w:szCs w:val="28"/>
              </w:rPr>
              <w:fldChar w:fldCharType="begin"/>
            </w:r>
            <w:r w:rsidR="00AD0015" w:rsidRPr="00AD0015">
              <w:rPr>
                <w:b w:val="0"/>
                <w:bCs w:val="0"/>
                <w:i w:val="0"/>
                <w:iCs w:val="0"/>
                <w:noProof/>
                <w:webHidden/>
                <w:sz w:val="28"/>
                <w:szCs w:val="28"/>
              </w:rPr>
              <w:instrText xml:space="preserve"> PAGEREF _Toc102965969 \h </w:instrText>
            </w:r>
            <w:r w:rsidR="00AD0015" w:rsidRPr="00AD0015">
              <w:rPr>
                <w:b w:val="0"/>
                <w:bCs w:val="0"/>
                <w:i w:val="0"/>
                <w:iCs w:val="0"/>
                <w:noProof/>
                <w:webHidden/>
                <w:sz w:val="28"/>
                <w:szCs w:val="28"/>
              </w:rPr>
            </w:r>
            <w:r w:rsidR="00AD0015" w:rsidRPr="00AD0015">
              <w:rPr>
                <w:b w:val="0"/>
                <w:bCs w:val="0"/>
                <w:i w:val="0"/>
                <w:iCs w:val="0"/>
                <w:noProof/>
                <w:webHidden/>
                <w:sz w:val="28"/>
                <w:szCs w:val="28"/>
              </w:rPr>
              <w:fldChar w:fldCharType="separate"/>
            </w:r>
            <w:r w:rsidR="00AD0015" w:rsidRPr="00AD0015">
              <w:rPr>
                <w:b w:val="0"/>
                <w:bCs w:val="0"/>
                <w:i w:val="0"/>
                <w:iCs w:val="0"/>
                <w:noProof/>
                <w:webHidden/>
                <w:sz w:val="28"/>
                <w:szCs w:val="28"/>
              </w:rPr>
              <w:t>6</w:t>
            </w:r>
            <w:r w:rsidR="00AD0015" w:rsidRPr="00AD0015">
              <w:rPr>
                <w:b w:val="0"/>
                <w:bCs w:val="0"/>
                <w:i w:val="0"/>
                <w:iCs w:val="0"/>
                <w:noProof/>
                <w:webHidden/>
                <w:sz w:val="28"/>
                <w:szCs w:val="28"/>
              </w:rPr>
              <w:fldChar w:fldCharType="end"/>
            </w:r>
          </w:hyperlink>
        </w:p>
        <w:p w14:paraId="56F88B16" w14:textId="0A7CF6FB" w:rsidR="00AD0015" w:rsidRPr="00AD0015" w:rsidRDefault="003B0688">
          <w:pPr>
            <w:pStyle w:val="TOC1"/>
            <w:tabs>
              <w:tab w:val="right" w:leader="dot" w:pos="9016"/>
            </w:tabs>
            <w:rPr>
              <w:rFonts w:eastAsiaTheme="minorEastAsia" w:cstheme="minorBidi"/>
              <w:b w:val="0"/>
              <w:bCs w:val="0"/>
              <w:i w:val="0"/>
              <w:iCs w:val="0"/>
              <w:noProof/>
              <w:sz w:val="28"/>
              <w:szCs w:val="28"/>
              <w:lang w:eastAsia="en-GB"/>
            </w:rPr>
          </w:pPr>
          <w:hyperlink w:anchor="_Toc102965970" w:history="1">
            <w:r w:rsidR="00AD0015" w:rsidRPr="00AD0015">
              <w:rPr>
                <w:rStyle w:val="Hyperlink"/>
                <w:b w:val="0"/>
                <w:bCs w:val="0"/>
                <w:i w:val="0"/>
                <w:iCs w:val="0"/>
                <w:noProof/>
                <w:sz w:val="28"/>
                <w:szCs w:val="28"/>
              </w:rPr>
              <w:t>Reference list</w:t>
            </w:r>
            <w:r w:rsidR="00AD0015" w:rsidRPr="00AD0015">
              <w:rPr>
                <w:b w:val="0"/>
                <w:bCs w:val="0"/>
                <w:i w:val="0"/>
                <w:iCs w:val="0"/>
                <w:noProof/>
                <w:webHidden/>
                <w:sz w:val="28"/>
                <w:szCs w:val="28"/>
              </w:rPr>
              <w:tab/>
            </w:r>
            <w:r w:rsidR="00AD0015" w:rsidRPr="00AD0015">
              <w:rPr>
                <w:b w:val="0"/>
                <w:bCs w:val="0"/>
                <w:i w:val="0"/>
                <w:iCs w:val="0"/>
                <w:noProof/>
                <w:webHidden/>
                <w:sz w:val="28"/>
                <w:szCs w:val="28"/>
              </w:rPr>
              <w:fldChar w:fldCharType="begin"/>
            </w:r>
            <w:r w:rsidR="00AD0015" w:rsidRPr="00AD0015">
              <w:rPr>
                <w:b w:val="0"/>
                <w:bCs w:val="0"/>
                <w:i w:val="0"/>
                <w:iCs w:val="0"/>
                <w:noProof/>
                <w:webHidden/>
                <w:sz w:val="28"/>
                <w:szCs w:val="28"/>
              </w:rPr>
              <w:instrText xml:space="preserve"> PAGEREF _Toc102965970 \h </w:instrText>
            </w:r>
            <w:r w:rsidR="00AD0015" w:rsidRPr="00AD0015">
              <w:rPr>
                <w:b w:val="0"/>
                <w:bCs w:val="0"/>
                <w:i w:val="0"/>
                <w:iCs w:val="0"/>
                <w:noProof/>
                <w:webHidden/>
                <w:sz w:val="28"/>
                <w:szCs w:val="28"/>
              </w:rPr>
            </w:r>
            <w:r w:rsidR="00AD0015" w:rsidRPr="00AD0015">
              <w:rPr>
                <w:b w:val="0"/>
                <w:bCs w:val="0"/>
                <w:i w:val="0"/>
                <w:iCs w:val="0"/>
                <w:noProof/>
                <w:webHidden/>
                <w:sz w:val="28"/>
                <w:szCs w:val="28"/>
              </w:rPr>
              <w:fldChar w:fldCharType="separate"/>
            </w:r>
            <w:r w:rsidR="00AD0015" w:rsidRPr="00AD0015">
              <w:rPr>
                <w:b w:val="0"/>
                <w:bCs w:val="0"/>
                <w:i w:val="0"/>
                <w:iCs w:val="0"/>
                <w:noProof/>
                <w:webHidden/>
                <w:sz w:val="28"/>
                <w:szCs w:val="28"/>
              </w:rPr>
              <w:t>7</w:t>
            </w:r>
            <w:r w:rsidR="00AD0015" w:rsidRPr="00AD0015">
              <w:rPr>
                <w:b w:val="0"/>
                <w:bCs w:val="0"/>
                <w:i w:val="0"/>
                <w:iCs w:val="0"/>
                <w:noProof/>
                <w:webHidden/>
                <w:sz w:val="28"/>
                <w:szCs w:val="28"/>
              </w:rPr>
              <w:fldChar w:fldCharType="end"/>
            </w:r>
          </w:hyperlink>
        </w:p>
        <w:p w14:paraId="6C7EA243" w14:textId="17FCC235" w:rsidR="00AD0015" w:rsidRPr="00AD0015" w:rsidRDefault="00AD0015">
          <w:pPr>
            <w:rPr>
              <w:sz w:val="28"/>
              <w:szCs w:val="24"/>
            </w:rPr>
          </w:pPr>
          <w:r w:rsidRPr="00AD0015">
            <w:rPr>
              <w:noProof/>
              <w:sz w:val="28"/>
              <w:szCs w:val="24"/>
            </w:rPr>
            <w:fldChar w:fldCharType="end"/>
          </w:r>
        </w:p>
      </w:sdtContent>
    </w:sdt>
    <w:p w14:paraId="6B06B0DF" w14:textId="77777777" w:rsidR="00E66D0A" w:rsidRPr="00AD0015" w:rsidRDefault="00E66D0A">
      <w:pPr>
        <w:rPr>
          <w:sz w:val="28"/>
          <w:szCs w:val="24"/>
        </w:rPr>
      </w:pPr>
    </w:p>
    <w:p w14:paraId="018678C1" w14:textId="1ED34527" w:rsidR="006624C8" w:rsidRDefault="006624C8"/>
    <w:p w14:paraId="2A10B61F" w14:textId="5E279724" w:rsidR="006624C8" w:rsidRDefault="006624C8"/>
    <w:p w14:paraId="2FDE3A66" w14:textId="7B733604" w:rsidR="006624C8" w:rsidRDefault="006624C8"/>
    <w:p w14:paraId="0DEC24ED" w14:textId="37515A1C" w:rsidR="006624C8" w:rsidRDefault="006624C8"/>
    <w:p w14:paraId="46FABEFC" w14:textId="1C7DA915" w:rsidR="006624C8" w:rsidRDefault="006624C8"/>
    <w:p w14:paraId="1BCC54CF" w14:textId="08DE5C4C" w:rsidR="006624C8" w:rsidRDefault="006624C8"/>
    <w:p w14:paraId="558793F1" w14:textId="4D437791" w:rsidR="006624C8" w:rsidRDefault="006624C8"/>
    <w:p w14:paraId="304EC88C" w14:textId="597078A7" w:rsidR="006624C8" w:rsidRDefault="006624C8"/>
    <w:p w14:paraId="4AD177AF" w14:textId="60E94652" w:rsidR="006624C8" w:rsidRDefault="006624C8"/>
    <w:p w14:paraId="703B9825" w14:textId="3948B3E9" w:rsidR="006624C8" w:rsidRDefault="006624C8"/>
    <w:p w14:paraId="352ABDD9" w14:textId="43C1FD42" w:rsidR="006624C8" w:rsidRDefault="006624C8"/>
    <w:p w14:paraId="041D9523" w14:textId="7DEF101D" w:rsidR="006624C8" w:rsidRDefault="006624C8"/>
    <w:p w14:paraId="574A35C6" w14:textId="54FDD5E7" w:rsidR="006624C8" w:rsidRDefault="006624C8"/>
    <w:p w14:paraId="2903EB1E" w14:textId="165F9C77" w:rsidR="006624C8" w:rsidRDefault="006624C8"/>
    <w:p w14:paraId="6D024E67" w14:textId="0C86C912" w:rsidR="006624C8" w:rsidRDefault="006624C8"/>
    <w:p w14:paraId="29DC7090" w14:textId="08D7008F" w:rsidR="006624C8" w:rsidRDefault="006624C8"/>
    <w:p w14:paraId="4510454D" w14:textId="1C3F6527" w:rsidR="006624C8" w:rsidRDefault="006624C8"/>
    <w:p w14:paraId="014D9C30" w14:textId="5349AD88" w:rsidR="006624C8" w:rsidRDefault="006624C8" w:rsidP="006624C8">
      <w:pPr>
        <w:pStyle w:val="Heading1"/>
      </w:pPr>
      <w:bookmarkStart w:id="0" w:name="_Toc102965965"/>
      <w:r>
        <w:lastRenderedPageBreak/>
        <w:t>Introduction</w:t>
      </w:r>
      <w:bookmarkEnd w:id="0"/>
    </w:p>
    <w:p w14:paraId="4EB7170C" w14:textId="40435BC4" w:rsidR="004D0542" w:rsidRDefault="004D0542" w:rsidP="004D0542">
      <w:r>
        <w:t>Strategies for employee engagement have become ubiquitous recently. Representative engagement is characterized as the psychological, mental, and psychosocial energy of the employee coordinated toward positive work outcomes (Armstrong and Taylor, 2017). According to research, serious professionals are better able to be useful stay in their current business and work in concert with customers. To summarize, research strongly recommends that increasing increased employee engagement can help associations. The commitment is beneficial to the association; this seems, by all accounts, obvious. While the case for collaborative research and broad areas of application, such as effort, turnover, continues to increase, quieter-centered research findings have emerged in the space of well-being and prosperity, with implications for hierarchical settings.</w:t>
      </w:r>
    </w:p>
    <w:p w14:paraId="357F8D59" w14:textId="77777777" w:rsidR="00A36063" w:rsidRDefault="004D0542" w:rsidP="004D0542">
      <w:r>
        <w:t xml:space="preserve">The circumstance associated with the inertial episode of the disease has created a problematic climate for organizations, especially those responsible for human resources. </w:t>
      </w:r>
      <w:r w:rsidR="00574F22">
        <w:t>C</w:t>
      </w:r>
      <w:r>
        <w:t>hanges are taking place in the work environment and the socio-social environment, such as advancing to work remotely and implementing new hierarchical strategies and methods to limit contact</w:t>
      </w:r>
      <w:r w:rsidR="00574F22" w:rsidRPr="00574F22">
        <w:t xml:space="preserve"> (Daneshgari and Moore, 2016)</w:t>
      </w:r>
      <w:r>
        <w:t xml:space="preserve">. This has implications for representatives, including difficulties in dropping out of work, separation of work and personal life, and, surprisingly, another hunger for gambling, such as avoidance </w:t>
      </w:r>
      <w:r w:rsidR="00A36063" w:rsidRPr="00A36063">
        <w:t>(Korzynski, 2015)</w:t>
      </w:r>
      <w:r w:rsidR="00A36063">
        <w:t>.</w:t>
      </w:r>
    </w:p>
    <w:p w14:paraId="6B9C98E0" w14:textId="690285CB" w:rsidR="006624C8" w:rsidRDefault="004D0542" w:rsidP="004D0542">
      <w:r>
        <w:t>The main representatives were exposed to unpleasant circumstances such as excessive responsibility, long movements and more limited rest breaks. In addition, the acquisition of diseases caused by work and the spread of infection among family and others is a central issue (Hamilton et al., 2021). Finally, job cuts, wage cuts and layoffs have improved high unemployment and monetary damage, expanding the eccentricity of professionals</w:t>
      </w:r>
      <w:r w:rsidR="000D3E72" w:rsidRPr="000D3E72">
        <w:t xml:space="preserve"> (Gupta and Sharma, 2016)</w:t>
      </w:r>
      <w:r w:rsidR="000D3E72">
        <w:t xml:space="preserve">. </w:t>
      </w:r>
      <w:r>
        <w:t>All this business pressure is a critical threat to the prosperity of the work environment. Organizations need to manage new welfare agreements and methods and insurance to prevent overall welfare in this regard</w:t>
      </w:r>
      <w:r w:rsidR="00A36063">
        <w:t xml:space="preserve">. </w:t>
      </w:r>
      <w:r>
        <w:t>Subsequently, managing workforce problems turned out to be more worrying than before the episode of the disease.</w:t>
      </w:r>
    </w:p>
    <w:p w14:paraId="71A1B74B" w14:textId="270CF7F4" w:rsidR="006624C8" w:rsidRDefault="006624C8" w:rsidP="006624C8">
      <w:pPr>
        <w:pStyle w:val="Heading1"/>
      </w:pPr>
      <w:bookmarkStart w:id="1" w:name="_Toc102965966"/>
      <w:r>
        <w:t>Concept and</w:t>
      </w:r>
      <w:r w:rsidR="004D0542">
        <w:t xml:space="preserve"> d</w:t>
      </w:r>
      <w:r>
        <w:t xml:space="preserve">rivers of </w:t>
      </w:r>
      <w:r w:rsidR="004D0542">
        <w:t>e</w:t>
      </w:r>
      <w:r>
        <w:t xml:space="preserve">mployee </w:t>
      </w:r>
      <w:r w:rsidR="004D0542">
        <w:t>e</w:t>
      </w:r>
      <w:r>
        <w:t>ngagement</w:t>
      </w:r>
      <w:bookmarkEnd w:id="1"/>
    </w:p>
    <w:p w14:paraId="016C81CA" w14:textId="26FB82E4" w:rsidR="004E67A4" w:rsidRDefault="004E67A4" w:rsidP="004E67A4">
      <w:r>
        <w:t xml:space="preserve">It is assumed that solid organizations perform measurements and methodology of the work environment, which improve and enhance the state of everything around among numerous representatives, which leads to incredible productivity. The term poisonous or unfortunate association implies counteraction to the model of the norm, which would be characterized by inadmissible working bases and levels of non-appearance and turnover of representatives. Companies are represented in critical monetary and industrial misfortunes in this case. On the other hand, associations usually have a workforce with a high performance and great workforce, which leads to an improvement in the monetary situation </w:t>
      </w:r>
      <w:r w:rsidR="000D3E72" w:rsidRPr="000D3E72">
        <w:t>(Gupta and Sharma, 2016)</w:t>
      </w:r>
      <w:r w:rsidR="000D3E72">
        <w:t xml:space="preserve">. </w:t>
      </w:r>
      <w:r>
        <w:t xml:space="preserve">Similarly, work engagement and the environmental factors in which workers work are </w:t>
      </w:r>
      <w:r>
        <w:lastRenderedPageBreak/>
        <w:t xml:space="preserve">intellectually and genuinely critical, affecting the excellent performance of work, and thus there is a link between hierarchical adequacy and worker satisfaction. The link between communication and associative adequacy is also strongly related to solid achievement, which hints at achieving the set goals and objectives of the organization </w:t>
      </w:r>
      <w:r w:rsidR="00574F22" w:rsidRPr="00574F22">
        <w:t>(Daneshgari and Moore, 2016)</w:t>
      </w:r>
      <w:r w:rsidR="00574F22">
        <w:t>.</w:t>
      </w:r>
    </w:p>
    <w:p w14:paraId="0739F263" w14:textId="5A68124B" w:rsidR="004E67A4" w:rsidRDefault="004E67A4" w:rsidP="004E67A4">
      <w:r>
        <w:t>New advances include</w:t>
      </w:r>
      <w:r w:rsidR="00574F22">
        <w:t xml:space="preserve"> </w:t>
      </w:r>
      <w:r>
        <w:t xml:space="preserve">which present employee engagement as a workforce hope close to a home connection and a commitment that includes responsibility and attention to work. An important issue in the contextualization of commitment (Obrenovic et al., 2020) is the system used in light of whether it is an attribute (hopeful perspective and capacity in an appropriate way), condition (opinions about age of strength, acceptance) or behaviors (behavior outside the workplace). In this way, representative engagement is portrayed in different ways </w:t>
      </w:r>
      <w:r w:rsidR="000D3E72" w:rsidRPr="000D3E72">
        <w:t>(Gupta and Sharma, 2016)</w:t>
      </w:r>
      <w:r w:rsidR="000D3E72">
        <w:t>.</w:t>
      </w:r>
    </w:p>
    <w:p w14:paraId="5514796F" w14:textId="6AFC85DC" w:rsidR="004E67A4" w:rsidRDefault="004E67A4" w:rsidP="004E67A4">
      <w:r>
        <w:t xml:space="preserve">An early model of representative engagement such as mental, deep, and material resources expects it to ensure that workers transmit their true selves through direct intercession, mental attention, and closeness to home. Another procedure adopted by Obrenovic et al. (2020) considers the commitment to be the full reverse of burnout. In addition, in the light of </w:t>
      </w:r>
      <w:r w:rsidR="000D3E72">
        <w:t>businesses</w:t>
      </w:r>
      <w:r>
        <w:t xml:space="preserve">, it began </w:t>
      </w:r>
      <w:r w:rsidR="000D3E72">
        <w:t>referring to</w:t>
      </w:r>
      <w:r>
        <w:t xml:space="preserve"> work commitments rather than close association and suggested serious representatives to bypass their withdrawn partners. According to the commitment to performance approach, the commitment is related to individual cooperation and enjoyment and work commitment. The representative commitment requires a bilateral discussion between the association and its functioning population.</w:t>
      </w:r>
    </w:p>
    <w:p w14:paraId="0D837D61" w14:textId="46F18ED4" w:rsidR="004E67A4" w:rsidRDefault="00574F22" w:rsidP="004E67A4">
      <w:r>
        <w:t>C</w:t>
      </w:r>
      <w:r w:rsidR="004E67A4">
        <w:t xml:space="preserve">ommitment involves an intellectual and sincere presence while owning and performing significant work in corporate administration. In this administration, persuasive correspondence is essential. This study is consistent with Hamilton et al. (2021), who stated that the performance of workers is part of the representative commitment. However, this can be just a superficial association, unless it is applied with a wide range of different central basic variables. Thus </w:t>
      </w:r>
      <w:r w:rsidRPr="00574F22">
        <w:t>Abu Khalaf, Hmoud and beidat</w:t>
      </w:r>
      <w:r>
        <w:t xml:space="preserve"> (</w:t>
      </w:r>
      <w:r w:rsidRPr="00574F22">
        <w:t>2019)</w:t>
      </w:r>
      <w:r>
        <w:t xml:space="preserve"> </w:t>
      </w:r>
      <w:r w:rsidR="004E67A4">
        <w:t>characterizes the representative commitment as a great point of view of the workers towards the obligation to the association. With these activities, an effort was made to focus on the calculated structure of the representative commitment.</w:t>
      </w:r>
    </w:p>
    <w:p w14:paraId="086DB4DA" w14:textId="77777777" w:rsidR="004E67A4" w:rsidRDefault="004E67A4" w:rsidP="004E67A4">
      <w:r>
        <w:t xml:space="preserve">During the coronavirus episode, one of the main types of changes in the labor market was the long-term shift to teleworking, which prevented further huge layoffs. By July 2020, 40% of employees had indicated that they would work partly due to an episode of the disease (Obrenovic et al., 2020). In any case, the number of workers who can work outside the home is more modest than the number of families with young children or those involved in subordinates (10-20 percent higher) who cannot be released during such blocking, forcing employees to stay at home. The variety of this type of work makes the presentation of a normally recognized definition </w:t>
      </w:r>
      <w:r>
        <w:lastRenderedPageBreak/>
        <w:t>problematic. Nevertheless, Hamilton et al. (2021) encourages a start-up group that adopts the seven standards for solving the idea of ​​teleworking: location, time period, mechanical, chain of respect, legal action and pay related to money.</w:t>
      </w:r>
    </w:p>
    <w:p w14:paraId="3FBD7921" w14:textId="4166BB79" w:rsidR="006624C8" w:rsidRDefault="004E67A4" w:rsidP="004E67A4">
      <w:r>
        <w:t>Remote work allows the organization to be more viable through a different and more comprehensive workforce that uses less space, power, etc. (Torington et al., 2014). Pollution levels will be drastically reduced as additional people work remotely and sustained progress is currently an important resource for organizations. Those organizations that are the first to use this meaning to their advantage will have an advantage. The companies also found that their region of inclusion for possible new recruits has expanded, as "living in the vacancy area" is not currently mandatory for finding a job. The benefits of distance travel for representatives stem from an excellent work balance that increases performance levels</w:t>
      </w:r>
      <w:r w:rsidR="00574F22">
        <w:t>.</w:t>
      </w:r>
    </w:p>
    <w:p w14:paraId="5E51E451" w14:textId="63CEFE8F" w:rsidR="00574F22" w:rsidRDefault="004E67A4" w:rsidP="004E67A4">
      <w:r w:rsidRPr="004E67A4">
        <w:t>Remote work is a basic device for accommodating positions in the light of the committed use of innovative achievements, which allows people to work from areas other than workplaces or the conveniences of the association</w:t>
      </w:r>
      <w:r w:rsidR="00574F22">
        <w:t xml:space="preserve">. </w:t>
      </w:r>
      <w:r w:rsidRPr="004E67A4">
        <w:t xml:space="preserve">They adapt to work, and everyday life includes satisfaction and a full-fledged office and individuality, with a minimum measure of pressure in the workplace </w:t>
      </w:r>
      <w:r w:rsidR="00574F22" w:rsidRPr="00574F22">
        <w:t>(Burnett and Lisk, 2019)</w:t>
      </w:r>
      <w:r w:rsidR="00574F22">
        <w:t xml:space="preserve">. </w:t>
      </w:r>
    </w:p>
    <w:p w14:paraId="14D20A83" w14:textId="23FC2DBA" w:rsidR="004E67A4" w:rsidRDefault="004E67A4" w:rsidP="004E67A4">
      <w:r w:rsidRPr="004E67A4">
        <w:t>The aim is to carry out equivalent business, open doors, change usual jobs and models and oblige the need to respect and care for relatives. Apart from this situation of "mutual benefit", in which both workers and directors win, the hypotheses include the problems inherent in this model. Therefore, apparently, when the boundaries between work and home are intentionally blurred, job applications are transferred to non-working or home conditions. Remote work requires a larger amount of conventional individual than is usually required for maintenance in many (but not all) hierarchical settings. There are fewer applications than are implemented for a proper game plan, social guidelines for specific qualities, and models for long-term occupations</w:t>
      </w:r>
      <w:r w:rsidR="00574F22">
        <w:t xml:space="preserve">. </w:t>
      </w:r>
      <w:r w:rsidRPr="004E67A4">
        <w:t>When they leave the welfare network of the association, they have to convey an increase, but they also lose a sense of locality, consistency and security. The key elements involved in the emergency episode of coronavirus are financial instability, rising unemployment, potential job insecurity, fleeting quality of work, and physical and relational separation.</w:t>
      </w:r>
    </w:p>
    <w:p w14:paraId="4A70F017" w14:textId="333FD082" w:rsidR="006624C8" w:rsidRDefault="00AD0015" w:rsidP="006624C8">
      <w:pPr>
        <w:pStyle w:val="Heading1"/>
      </w:pPr>
      <w:bookmarkStart w:id="2" w:name="_Toc102965967"/>
      <w:r>
        <w:t>D</w:t>
      </w:r>
      <w:r w:rsidR="006624C8">
        <w:t xml:space="preserve">iagnostic </w:t>
      </w:r>
      <w:r>
        <w:t>t</w:t>
      </w:r>
      <w:r w:rsidR="006624C8">
        <w:t xml:space="preserve">ools to </w:t>
      </w:r>
      <w:r>
        <w:t>measurement of employee</w:t>
      </w:r>
      <w:r w:rsidR="006624C8">
        <w:t xml:space="preserve"> </w:t>
      </w:r>
      <w:r>
        <w:t>e</w:t>
      </w:r>
      <w:r w:rsidR="006624C8">
        <w:t>ngagement</w:t>
      </w:r>
      <w:bookmarkEnd w:id="2"/>
    </w:p>
    <w:p w14:paraId="52C94569" w14:textId="77777777" w:rsidR="004E67A4" w:rsidRDefault="004E67A4" w:rsidP="004E67A4">
      <w:r>
        <w:t>The workplace essentially affects the well-being of workers. Despite the fact that the term 'well-being' is further somewhat broad, the World Welfare Association (WHO) expresses that this is a comprehensive condition for prosperity, not just the absence of disease. In this regard, generally speaking, authoritative shame can cause profound reactions such as nervousness or coronary heart disease (Radic et al., 2020). In addition, the openness of long distances to a generally hierarchical poor form can cause longer problems affecting the lifestyle of the representative, such as deterioration of rest and devastated rest, provocative cycles and a growing list of different problems (Radic et al. , 2020).</w:t>
      </w:r>
    </w:p>
    <w:p w14:paraId="0E78AEEE" w14:textId="77777777" w:rsidR="004E67A4" w:rsidRDefault="004E67A4" w:rsidP="004E67A4">
      <w:r>
        <w:lastRenderedPageBreak/>
        <w:t>Remuneration</w:t>
      </w:r>
    </w:p>
    <w:p w14:paraId="46DB9583" w14:textId="77BFA968" w:rsidR="004E67A4" w:rsidRDefault="004E67A4" w:rsidP="004E67A4">
      <w:r>
        <w:t xml:space="preserve">The rates of wages and salaries or compensations, which are usually related to money, are a technique for remuneration of the administration or the profession or the person who achieves them </w:t>
      </w:r>
      <w:r w:rsidR="00574F22" w:rsidRPr="00574F22">
        <w:t>(Burnett and Lisk, 2019)</w:t>
      </w:r>
      <w:r w:rsidR="00574F22">
        <w:t xml:space="preserve">. </w:t>
      </w:r>
      <w:r>
        <w:t>In these times of emergency, it would be a huge confusion to take private and group rewards for cash outcomes or a change in income that discourages staff. Salary trust is a confusing definition that does not involve a significant amount of money. Every specialist understands what he considers to be worthy compensation in the light of abilities, mastery and resistance to chance. It may differ from the contribution made by the company, creating a sense of shame, as it is clearly related to job enjoyment, communication and job prosperity (Radic et al., 2020).</w:t>
      </w:r>
    </w:p>
    <w:p w14:paraId="71038D24" w14:textId="77777777" w:rsidR="004E67A4" w:rsidRDefault="004E67A4" w:rsidP="004E67A4">
      <w:r>
        <w:t>Correspondence</w:t>
      </w:r>
    </w:p>
    <w:p w14:paraId="6B34010A" w14:textId="7B91B93F" w:rsidR="006624C8" w:rsidRDefault="004E67A4" w:rsidP="004E67A4">
      <w:r>
        <w:t xml:space="preserve">Correspondence is key to tackling current difficulties. The discussion in these difficult times must be based on a powerful two-way conversation. Individual associations with associates, administrators and reports are essential and an important part of the daily work climate and environment. Impact is one of the factors for collaboration between professionals identified through review and research </w:t>
      </w:r>
      <w:r w:rsidR="00574F22" w:rsidRPr="00574F22">
        <w:t>(Burnett and Lisk, 2019)</w:t>
      </w:r>
      <w:r w:rsidR="00574F22">
        <w:t xml:space="preserve">. </w:t>
      </w:r>
      <w:r>
        <w:t>Communications should be composed with understanding and compassion for staff concerns as a primary concern. As an administrative technique in the light of mentoring with normal exchange, instruction and legacy of validation, validation is the part that supports representative engagement.</w:t>
      </w:r>
    </w:p>
    <w:p w14:paraId="4518D9D7" w14:textId="1D6F9FB0" w:rsidR="006624C8" w:rsidRDefault="00AD0015" w:rsidP="006624C8">
      <w:pPr>
        <w:pStyle w:val="Heading1"/>
      </w:pPr>
      <w:bookmarkStart w:id="3" w:name="_Toc102965968"/>
      <w:r>
        <w:t>Employee v</w:t>
      </w:r>
      <w:r w:rsidR="006624C8">
        <w:t xml:space="preserve">alue </w:t>
      </w:r>
      <w:r>
        <w:t>p</w:t>
      </w:r>
      <w:r w:rsidR="006624C8">
        <w:t xml:space="preserve">roposition </w:t>
      </w:r>
      <w:r>
        <w:t>and</w:t>
      </w:r>
      <w:r w:rsidR="006624C8">
        <w:t xml:space="preserve"> </w:t>
      </w:r>
      <w:r>
        <w:t>s</w:t>
      </w:r>
      <w:r w:rsidR="006624C8">
        <w:t xml:space="preserve">trategies to </w:t>
      </w:r>
      <w:r>
        <w:t>for improving employee engagement</w:t>
      </w:r>
      <w:bookmarkEnd w:id="3"/>
    </w:p>
    <w:p w14:paraId="08B26553" w14:textId="15DE1668" w:rsidR="004E67A4" w:rsidRDefault="004E67A4" w:rsidP="004E67A4">
      <w:r>
        <w:t xml:space="preserve">In the light of these findings, a system was proposed with the important components that organizations must confront in order to strengthen the commitment and responsibility of their staff while managing the overall disruption caused by the pandemic - a substantial set of activities to be corrected and adjust. Subsequently, every manager will be aware of the key factors that contribute to employee engagement that needs to be worked on and the actions that need to be taken to ensure the prosperity of the application </w:t>
      </w:r>
      <w:r w:rsidR="000D3E72" w:rsidRPr="000D3E72">
        <w:t>(Rao, 2017)</w:t>
      </w:r>
      <w:r w:rsidR="000D3E72">
        <w:t xml:space="preserve">. </w:t>
      </w:r>
      <w:r>
        <w:t>As indicated by the proposed structure of workers' commitments, peacekeeping, development, respect, compensation and cooperation are factors that promote overall authoritative well-being and personal satisfaction in the current emergency, according to the proposed representative engagement system, and quantification measurements are provided. defining each achievement. This report contributes in two ways. The article proposes a scheme of behavior to expand the representative commitment to the scientific foundation by integrating hypothetical main results of certain writers.</w:t>
      </w:r>
    </w:p>
    <w:p w14:paraId="6C288BE1" w14:textId="77777777" w:rsidR="00574F22" w:rsidRDefault="004E67A4" w:rsidP="004E67A4">
      <w:r>
        <w:t xml:space="preserve">Subsequently, the report opens up a comprehensive and unequivocal system, which includes the most important authoritative guidelines for well-being and prosperity, as well as the immediate positive impact we can expect from the global emergency with </w:t>
      </w:r>
      <w:r>
        <w:lastRenderedPageBreak/>
        <w:t>the coronavirus epidemic. This can serve as a basis for future research on various external factors or internal influences that may empower or change the impact of these approaches. In addition, the review offers several pragmatic results</w:t>
      </w:r>
      <w:r w:rsidR="00574F22">
        <w:t>.</w:t>
      </w:r>
    </w:p>
    <w:p w14:paraId="3DA7F23C" w14:textId="18F0E25B" w:rsidR="006624C8" w:rsidRDefault="004E67A4" w:rsidP="004E67A4">
      <w:r>
        <w:t>The clinical problem with the coronavirus causes critical unconventionality among workers, threatening their communication and prosperity. In view of the constructive results of representative communication and its good for the adequacy, financial result and viability of the association, including the overall basis of the pandemic, supervisory teams must confront these factors in order to keep pace with business supremacy. That is why a scheme has been made that can be used as a kind of perspective by various capable administrators.</w:t>
      </w:r>
    </w:p>
    <w:p w14:paraId="07A4FCA7" w14:textId="6EADD287" w:rsidR="006624C8" w:rsidRDefault="006624C8" w:rsidP="006624C8">
      <w:pPr>
        <w:pStyle w:val="Heading1"/>
      </w:pPr>
      <w:bookmarkStart w:id="4" w:name="_Toc102965969"/>
      <w:r>
        <w:t>Conclusion</w:t>
      </w:r>
      <w:bookmarkEnd w:id="4"/>
    </w:p>
    <w:p w14:paraId="54CD6241" w14:textId="598F4F94" w:rsidR="00E66D0A" w:rsidRDefault="004E67A4">
      <w:r w:rsidRPr="004E67A4">
        <w:t>In conclusion, managers need to focus on empowering the working environment remotely so that employees can adjust work and home life in this speculative environment to improve representative engagement. Several different issues you have to face are the recognition of workers' predispositions and plans for the future and unification in an independent direction and hierarchical cycles or liberation. Through internal instructions, insights, assumptions, and motivation of representatives can usually be moved. In addition, employees will be more involved if they accept that efforts are being made to protect their well-being. In this way, organizations need to ensure that all major cleanliness movements continue in the work environment, consider redistributing responsibilities and working remotely, and pay special attention to the psychological prosperity of their staff. Managers must also accept that the preparation and implementation of a compensatory strategy that meets the new business circumstances, with cash contributions, as well as non-monetary benefits that are significantly more financially viable due to the company's real monetary factors</w:t>
      </w:r>
      <w:r w:rsidR="00AD0015" w:rsidRPr="004E67A4">
        <w:t>,</w:t>
      </w:r>
      <w:r w:rsidRPr="004E67A4">
        <w:t xml:space="preserve"> is an amazing method for further developing engagement. Finally, organizations need to maintain correspondence, data sharing, and casual relationships between colleagues and the employers.</w:t>
      </w:r>
    </w:p>
    <w:p w14:paraId="335313CF" w14:textId="473A867F" w:rsidR="004E67A4" w:rsidRDefault="004E67A4"/>
    <w:p w14:paraId="2B468410" w14:textId="4B45300E" w:rsidR="00AD0015" w:rsidRDefault="00AD0015"/>
    <w:p w14:paraId="3851658C" w14:textId="25B18B3F" w:rsidR="00AD0015" w:rsidRDefault="00AD0015"/>
    <w:p w14:paraId="02CED45F" w14:textId="53B60239" w:rsidR="00AD0015" w:rsidRDefault="00AD0015"/>
    <w:p w14:paraId="08802A04" w14:textId="5E4DEF5D" w:rsidR="00AD0015" w:rsidRDefault="00AD0015"/>
    <w:p w14:paraId="6EE4A71D" w14:textId="77777777" w:rsidR="00AD0015" w:rsidRDefault="00AD0015"/>
    <w:p w14:paraId="0AF5A65E" w14:textId="77777777" w:rsidR="00AD0015" w:rsidRDefault="00AD0015"/>
    <w:p w14:paraId="22897935" w14:textId="6ED25A7E" w:rsidR="006624C8" w:rsidRDefault="006624C8" w:rsidP="006624C8">
      <w:pPr>
        <w:pStyle w:val="Heading1"/>
      </w:pPr>
      <w:bookmarkStart w:id="5" w:name="_Toc102965970"/>
      <w:r>
        <w:lastRenderedPageBreak/>
        <w:t>Reference list</w:t>
      </w:r>
      <w:bookmarkEnd w:id="5"/>
    </w:p>
    <w:p w14:paraId="6B01ED23" w14:textId="77777777" w:rsidR="00AD0015" w:rsidRPr="006624C8" w:rsidRDefault="00AD0015" w:rsidP="006624C8">
      <w:r w:rsidRPr="00574F22">
        <w:t xml:space="preserve">Abu Khalaf, R.K., Hmoud, Dr.H.Y. and beidat, Dr.B. (2019). Reviewing the Mediating Role of Job Satisfaction on the Effect of Employee Engagement on Organizational Performance. </w:t>
      </w:r>
      <w:r w:rsidRPr="00A36063">
        <w:rPr>
          <w:i/>
          <w:iCs/>
        </w:rPr>
        <w:t>Journal of Social Sciences (COES&amp;RJ-JSS)</w:t>
      </w:r>
      <w:r w:rsidRPr="00574F22">
        <w:t>, [online] 8(</w:t>
      </w:r>
      <w:r w:rsidRPr="00A36063">
        <w:rPr>
          <w:b/>
          <w:bCs/>
        </w:rPr>
        <w:t>1</w:t>
      </w:r>
      <w:r w:rsidRPr="00574F22">
        <w:t>), pp.7–23. doi:10.25255/jss.2019.8.1.7.23.</w:t>
      </w:r>
      <w:r>
        <w:t xml:space="preserve"> [Accessed: 02/05/2022].</w:t>
      </w:r>
    </w:p>
    <w:p w14:paraId="43F356DE" w14:textId="77777777" w:rsidR="00AD0015" w:rsidRDefault="00AD0015" w:rsidP="009E524F">
      <w:r>
        <w:t xml:space="preserve">Armstrong, M., Taylor, S., (2017). </w:t>
      </w:r>
      <w:r w:rsidRPr="00A36063">
        <w:rPr>
          <w:i/>
          <w:iCs/>
        </w:rPr>
        <w:t>Armstrong’s Handbook of Human Resource Management</w:t>
      </w:r>
      <w:r>
        <w:t>.</w:t>
      </w:r>
    </w:p>
    <w:p w14:paraId="695865ED" w14:textId="77777777" w:rsidR="00AD0015" w:rsidRDefault="00AD0015" w:rsidP="009E524F">
      <w:r w:rsidRPr="00574F22">
        <w:t xml:space="preserve">Burnett, J.R. and Lisk, T.C. (2019). The Future of Employee Engagement: Real-Time Monitoring and Digital Tools for Engaging a Workforce. </w:t>
      </w:r>
      <w:r w:rsidRPr="00A36063">
        <w:rPr>
          <w:i/>
          <w:iCs/>
        </w:rPr>
        <w:t>International Studies of Management &amp; Organization</w:t>
      </w:r>
      <w:r w:rsidRPr="00574F22">
        <w:t>, 49(</w:t>
      </w:r>
      <w:r w:rsidRPr="00A36063">
        <w:rPr>
          <w:b/>
          <w:bCs/>
        </w:rPr>
        <w:t>1</w:t>
      </w:r>
      <w:r w:rsidRPr="00574F22">
        <w:t xml:space="preserve">), pp.108–119. </w:t>
      </w:r>
    </w:p>
    <w:p w14:paraId="7F4B28C9" w14:textId="77777777" w:rsidR="00AD0015" w:rsidRDefault="00AD0015" w:rsidP="009E524F">
      <w:r w:rsidRPr="00574F22">
        <w:t xml:space="preserve">Daneshgari, P. and Moore, H. (2016). Organizational transformation through improved employee engagement – ‘How to use effective methodologies to improve business productivity and expand market share’. </w:t>
      </w:r>
      <w:r w:rsidRPr="00A36063">
        <w:rPr>
          <w:i/>
          <w:iCs/>
        </w:rPr>
        <w:t>Strategic HR Review</w:t>
      </w:r>
      <w:r w:rsidRPr="00574F22">
        <w:t>, 15(</w:t>
      </w:r>
      <w:r w:rsidRPr="00A36063">
        <w:rPr>
          <w:b/>
          <w:bCs/>
        </w:rPr>
        <w:t>2</w:t>
      </w:r>
      <w:r w:rsidRPr="00574F22">
        <w:t xml:space="preserve">), pp.57–64. </w:t>
      </w:r>
    </w:p>
    <w:p w14:paraId="0168923F" w14:textId="77777777" w:rsidR="00AD0015" w:rsidRDefault="00AD0015" w:rsidP="009E524F">
      <w:r w:rsidRPr="000D3E72">
        <w:t xml:space="preserve">Gupta, N. and Sharma, V. (2016). Exploring Employee Engagement—A Way to Better Business Performance. </w:t>
      </w:r>
      <w:r w:rsidRPr="00A36063">
        <w:rPr>
          <w:i/>
          <w:iCs/>
        </w:rPr>
        <w:t>Global Business Review</w:t>
      </w:r>
      <w:r w:rsidRPr="000D3E72">
        <w:t>, 17(</w:t>
      </w:r>
      <w:r w:rsidRPr="00A36063">
        <w:rPr>
          <w:b/>
          <w:bCs/>
        </w:rPr>
        <w:t>3</w:t>
      </w:r>
      <w:r w:rsidRPr="000D3E72">
        <w:t xml:space="preserve">), pp.45S63S. </w:t>
      </w:r>
    </w:p>
    <w:p w14:paraId="23BF2BAB" w14:textId="77777777" w:rsidR="00AD0015" w:rsidRDefault="00AD0015" w:rsidP="009E524F">
      <w:r>
        <w:t xml:space="preserve">Hamilton Skurak, H., Malinen, S., Näswall, K. and Kuntz, J.C. (2021). Employee wellbeing: The role of psychological detachment on the relationship between engagement and work–life conflict. </w:t>
      </w:r>
      <w:r w:rsidRPr="00A36063">
        <w:rPr>
          <w:i/>
          <w:iCs/>
        </w:rPr>
        <w:t>Economic and Industrial Democracy</w:t>
      </w:r>
      <w:r>
        <w:t>, 42(</w:t>
      </w:r>
      <w:r w:rsidRPr="00A36063">
        <w:rPr>
          <w:b/>
          <w:bCs/>
        </w:rPr>
        <w:t>1</w:t>
      </w:r>
      <w:r>
        <w:t xml:space="preserve">), pp.116-141. </w:t>
      </w:r>
    </w:p>
    <w:p w14:paraId="77FAFC1C" w14:textId="77777777" w:rsidR="00AD0015" w:rsidRDefault="00AD0015" w:rsidP="009E524F">
      <w:r w:rsidRPr="00A36063">
        <w:t xml:space="preserve">Korzynski, P. (2015). Online networking and employee engagement: what current leaders do? </w:t>
      </w:r>
      <w:r w:rsidRPr="00A36063">
        <w:rPr>
          <w:i/>
          <w:iCs/>
        </w:rPr>
        <w:t>Journal of Managerial Psychology</w:t>
      </w:r>
      <w:r w:rsidRPr="00A36063">
        <w:t>, 30(</w:t>
      </w:r>
      <w:r w:rsidRPr="00A36063">
        <w:rPr>
          <w:b/>
          <w:bCs/>
        </w:rPr>
        <w:t>5</w:t>
      </w:r>
      <w:r w:rsidRPr="00A36063">
        <w:t xml:space="preserve">), pp.582–596. </w:t>
      </w:r>
    </w:p>
    <w:p w14:paraId="72A6C454" w14:textId="77777777" w:rsidR="00AD0015" w:rsidRDefault="00AD0015" w:rsidP="009E524F">
      <w:r>
        <w:t xml:space="preserve">Obrenovic, B., Jianguo, D., Khudaykulov, A. and Khan, M.A.S. (2020). Work-family conflict impact on psychological safety and psychological well-being: A job performance model. </w:t>
      </w:r>
      <w:r w:rsidRPr="00A36063">
        <w:rPr>
          <w:i/>
          <w:iCs/>
        </w:rPr>
        <w:t>Frontiers in psychology</w:t>
      </w:r>
      <w:r>
        <w:t xml:space="preserve">, 11, p.475. </w:t>
      </w:r>
    </w:p>
    <w:p w14:paraId="02C6C062" w14:textId="77777777" w:rsidR="00AD0015" w:rsidRDefault="00AD0015" w:rsidP="009E524F">
      <w:r>
        <w:t xml:space="preserve">Radic, A., Arjona-Fuentes, J.M., Ariza-Montes, A., Han, H. and Law, R. (2020). Job demands–job resources (JD-R) model, work engagement, and well-being of cruise ship employees. </w:t>
      </w:r>
      <w:r w:rsidRPr="00A36063">
        <w:rPr>
          <w:i/>
          <w:iCs/>
        </w:rPr>
        <w:t>International Journal of Hospitality Management</w:t>
      </w:r>
      <w:r>
        <w:t>, 88, p.102518.</w:t>
      </w:r>
    </w:p>
    <w:p w14:paraId="1DCF1871" w14:textId="77777777" w:rsidR="00AD0015" w:rsidRDefault="00AD0015" w:rsidP="009E524F">
      <w:r w:rsidRPr="000D3E72">
        <w:t xml:space="preserve">Rao, M.S. (2017). Innovative tools and techniques to ensure effective employee engagement. </w:t>
      </w:r>
      <w:r w:rsidRPr="00A36063">
        <w:rPr>
          <w:i/>
          <w:iCs/>
        </w:rPr>
        <w:t>Industrial and Commercial Training</w:t>
      </w:r>
      <w:r w:rsidRPr="000D3E72">
        <w:t>, 49(</w:t>
      </w:r>
      <w:r w:rsidRPr="00A36063">
        <w:rPr>
          <w:b/>
          <w:bCs/>
        </w:rPr>
        <w:t>3</w:t>
      </w:r>
      <w:r w:rsidRPr="000D3E72">
        <w:t xml:space="preserve">), pp.127–131. </w:t>
      </w:r>
    </w:p>
    <w:p w14:paraId="2CE95A4E" w14:textId="77777777" w:rsidR="00AD0015" w:rsidRDefault="00AD0015" w:rsidP="009E524F">
      <w:r>
        <w:t xml:space="preserve">Soriano, A., W. Kozusznik, M., Peiró, J.M. and Mateo, C. (2020). The role of employees’ work patterns and office type fit (and misfit) in the relationships between employee well-being and performance. </w:t>
      </w:r>
      <w:r w:rsidRPr="00A36063">
        <w:rPr>
          <w:i/>
          <w:iCs/>
        </w:rPr>
        <w:t>Environment and Behavior</w:t>
      </w:r>
      <w:r>
        <w:t>, 52(</w:t>
      </w:r>
      <w:r w:rsidRPr="00A36063">
        <w:rPr>
          <w:b/>
          <w:bCs/>
        </w:rPr>
        <w:t>2</w:t>
      </w:r>
      <w:r>
        <w:t>), pp.111-138.</w:t>
      </w:r>
    </w:p>
    <w:p w14:paraId="0F3A361C" w14:textId="77777777" w:rsidR="00AD0015" w:rsidRDefault="00AD0015" w:rsidP="009E524F">
      <w:r>
        <w:t xml:space="preserve">Torrington, D., Hall, L., Taylor, S., Atkinson, C., (2014). </w:t>
      </w:r>
      <w:r w:rsidRPr="00A36063">
        <w:rPr>
          <w:i/>
          <w:iCs/>
        </w:rPr>
        <w:t>Human Resource Management</w:t>
      </w:r>
      <w:r>
        <w:t>.</w:t>
      </w:r>
    </w:p>
    <w:p w14:paraId="647E50B7" w14:textId="77777777" w:rsidR="006624C8" w:rsidRPr="006624C8" w:rsidRDefault="006624C8" w:rsidP="006624C8"/>
    <w:sectPr w:rsidR="006624C8" w:rsidRPr="006624C8" w:rsidSect="006266E3">
      <w:footerReference w:type="even" r:id="rId7"/>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C22687" w14:textId="77777777" w:rsidR="003B0688" w:rsidRDefault="003B0688" w:rsidP="00E66D0A">
      <w:pPr>
        <w:spacing w:after="0" w:line="240" w:lineRule="auto"/>
      </w:pPr>
      <w:r>
        <w:separator/>
      </w:r>
    </w:p>
  </w:endnote>
  <w:endnote w:type="continuationSeparator" w:id="0">
    <w:p w14:paraId="4093FCA4" w14:textId="77777777" w:rsidR="003B0688" w:rsidRDefault="003B0688" w:rsidP="00E66D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30366035"/>
      <w:docPartObj>
        <w:docPartGallery w:val="Page Numbers (Bottom of Page)"/>
        <w:docPartUnique/>
      </w:docPartObj>
    </w:sdtPr>
    <w:sdtEndPr>
      <w:rPr>
        <w:rStyle w:val="PageNumber"/>
      </w:rPr>
    </w:sdtEndPr>
    <w:sdtContent>
      <w:p w14:paraId="5645347E" w14:textId="4D3AE3C8" w:rsidR="00E66D0A" w:rsidRDefault="00E66D0A" w:rsidP="006D37A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229F48" w14:textId="77777777" w:rsidR="00E66D0A" w:rsidRDefault="00E66D0A" w:rsidP="00E66D0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38630567"/>
      <w:docPartObj>
        <w:docPartGallery w:val="Page Numbers (Bottom of Page)"/>
        <w:docPartUnique/>
      </w:docPartObj>
    </w:sdtPr>
    <w:sdtEndPr>
      <w:rPr>
        <w:rStyle w:val="PageNumber"/>
      </w:rPr>
    </w:sdtEndPr>
    <w:sdtContent>
      <w:p w14:paraId="0FA50B28" w14:textId="246B805E" w:rsidR="00E66D0A" w:rsidRDefault="00E66D0A" w:rsidP="006D37A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6225F0C" w14:textId="77777777" w:rsidR="00E66D0A" w:rsidRDefault="00E66D0A" w:rsidP="00E66D0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DAD942" w14:textId="77777777" w:rsidR="003B0688" w:rsidRDefault="003B0688" w:rsidP="00E66D0A">
      <w:pPr>
        <w:spacing w:after="0" w:line="240" w:lineRule="auto"/>
      </w:pPr>
      <w:r>
        <w:separator/>
      </w:r>
    </w:p>
  </w:footnote>
  <w:footnote w:type="continuationSeparator" w:id="0">
    <w:p w14:paraId="48E814B6" w14:textId="77777777" w:rsidR="003B0688" w:rsidRDefault="003B0688" w:rsidP="00E66D0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M1M7W0MLM0Mjc2sDBS0lEKTi0uzszPAykwrAUAT8d6mywAAAA="/>
  </w:docVars>
  <w:rsids>
    <w:rsidRoot w:val="00E66D0A"/>
    <w:rsid w:val="000D3E72"/>
    <w:rsid w:val="001241F1"/>
    <w:rsid w:val="001B6B85"/>
    <w:rsid w:val="003B0688"/>
    <w:rsid w:val="004D0542"/>
    <w:rsid w:val="004E67A4"/>
    <w:rsid w:val="005433BA"/>
    <w:rsid w:val="00574F22"/>
    <w:rsid w:val="006266E3"/>
    <w:rsid w:val="006624C8"/>
    <w:rsid w:val="007A3D60"/>
    <w:rsid w:val="007C7BCA"/>
    <w:rsid w:val="00925A0F"/>
    <w:rsid w:val="009C7C3B"/>
    <w:rsid w:val="009E524F"/>
    <w:rsid w:val="00A00E0C"/>
    <w:rsid w:val="00A36063"/>
    <w:rsid w:val="00AD0015"/>
    <w:rsid w:val="00E66D0A"/>
    <w:rsid w:val="00EB0A82"/>
    <w:rsid w:val="00F8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303F8"/>
  <w15:chartTrackingRefBased/>
  <w15:docId w15:val="{7FF2A326-5592-AE4B-9D95-88E784CC0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E66D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6D0A"/>
    <w:rPr>
      <w:rFonts w:asciiTheme="majorHAnsi" w:eastAsiaTheme="majorEastAsia" w:hAnsiTheme="majorHAnsi" w:cstheme="majorBidi"/>
      <w:color w:val="2F5496" w:themeColor="accent1" w:themeShade="BF"/>
      <w:sz w:val="32"/>
      <w:szCs w:val="32"/>
    </w:rPr>
  </w:style>
  <w:style w:type="paragraph" w:styleId="Footer">
    <w:name w:val="footer"/>
    <w:basedOn w:val="Normal"/>
    <w:link w:val="FooterChar"/>
    <w:uiPriority w:val="99"/>
    <w:unhideWhenUsed/>
    <w:rsid w:val="00E66D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6D0A"/>
    <w:rPr>
      <w:rFonts w:ascii="Arial" w:hAnsi="Arial"/>
      <w:szCs w:val="22"/>
    </w:rPr>
  </w:style>
  <w:style w:type="character" w:styleId="PageNumber">
    <w:name w:val="page number"/>
    <w:basedOn w:val="DefaultParagraphFont"/>
    <w:uiPriority w:val="99"/>
    <w:semiHidden/>
    <w:unhideWhenUsed/>
    <w:rsid w:val="00E66D0A"/>
  </w:style>
  <w:style w:type="paragraph" w:styleId="NoSpacing">
    <w:name w:val="No Spacing"/>
    <w:link w:val="NoSpacingChar"/>
    <w:uiPriority w:val="1"/>
    <w:qFormat/>
    <w:rsid w:val="006266E3"/>
    <w:rPr>
      <w:rFonts w:eastAsiaTheme="minorEastAsia"/>
      <w:sz w:val="22"/>
      <w:szCs w:val="22"/>
      <w:lang w:val="en-US" w:eastAsia="zh-CN"/>
    </w:rPr>
  </w:style>
  <w:style w:type="character" w:customStyle="1" w:styleId="NoSpacingChar">
    <w:name w:val="No Spacing Char"/>
    <w:basedOn w:val="DefaultParagraphFont"/>
    <w:link w:val="NoSpacing"/>
    <w:uiPriority w:val="1"/>
    <w:rsid w:val="006266E3"/>
    <w:rPr>
      <w:rFonts w:eastAsiaTheme="minorEastAsia"/>
      <w:sz w:val="22"/>
      <w:szCs w:val="22"/>
      <w:lang w:val="en-US" w:eastAsia="zh-CN"/>
    </w:rPr>
  </w:style>
  <w:style w:type="paragraph" w:styleId="TOCHeading">
    <w:name w:val="TOC Heading"/>
    <w:basedOn w:val="Heading1"/>
    <w:next w:val="Normal"/>
    <w:uiPriority w:val="39"/>
    <w:unhideWhenUsed/>
    <w:qFormat/>
    <w:rsid w:val="00AD0015"/>
    <w:pPr>
      <w:spacing w:before="480"/>
      <w:outlineLvl w:val="9"/>
    </w:pPr>
    <w:rPr>
      <w:b/>
      <w:bCs/>
      <w:sz w:val="28"/>
      <w:szCs w:val="28"/>
      <w:lang w:val="en-US"/>
    </w:rPr>
  </w:style>
  <w:style w:type="paragraph" w:styleId="TOC1">
    <w:name w:val="toc 1"/>
    <w:basedOn w:val="Normal"/>
    <w:next w:val="Normal"/>
    <w:autoRedefine/>
    <w:uiPriority w:val="39"/>
    <w:unhideWhenUsed/>
    <w:rsid w:val="00AD0015"/>
    <w:pPr>
      <w:spacing w:before="120" w:after="0"/>
    </w:pPr>
    <w:rPr>
      <w:rFonts w:asciiTheme="minorHAnsi" w:hAnsiTheme="minorHAnsi" w:cstheme="minorHAnsi"/>
      <w:b/>
      <w:bCs/>
      <w:i/>
      <w:iCs/>
      <w:szCs w:val="24"/>
    </w:rPr>
  </w:style>
  <w:style w:type="character" w:styleId="Hyperlink">
    <w:name w:val="Hyperlink"/>
    <w:basedOn w:val="DefaultParagraphFont"/>
    <w:uiPriority w:val="99"/>
    <w:unhideWhenUsed/>
    <w:rsid w:val="00AD0015"/>
    <w:rPr>
      <w:color w:val="0563C1" w:themeColor="hyperlink"/>
      <w:u w:val="single"/>
    </w:rPr>
  </w:style>
  <w:style w:type="paragraph" w:styleId="TOC2">
    <w:name w:val="toc 2"/>
    <w:basedOn w:val="Normal"/>
    <w:next w:val="Normal"/>
    <w:autoRedefine/>
    <w:uiPriority w:val="39"/>
    <w:semiHidden/>
    <w:unhideWhenUsed/>
    <w:rsid w:val="00AD0015"/>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AD0015"/>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AD0015"/>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AD0015"/>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AD0015"/>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AD0015"/>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AD0015"/>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AD0015"/>
    <w:pPr>
      <w:spacing w:after="0"/>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A6857F4-6EE6-064B-8DB3-60122E291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9</Pages>
  <Words>2622</Words>
  <Characters>14950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STUDENT ID:</Company>
  <LinksUpToDate>false</LinksUpToDate>
  <CharactersWithSpaces>17537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people</dc:title>
  <dc:subject>ASSESSMENT 2</dc:subject>
  <dc:creator>Student Name: Lachezar Nikolov</dc:creator>
  <cp:keywords/>
  <dc:description/>
  <cp:lastModifiedBy>Ivan Georgiev</cp:lastModifiedBy>
  <cp:revision>6</cp:revision>
  <dcterms:created xsi:type="dcterms:W3CDTF">2022-05-09T03:43:00Z</dcterms:created>
  <dcterms:modified xsi:type="dcterms:W3CDTF">2022-05-09T10:34:00Z</dcterms:modified>
</cp:coreProperties>
</file>