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7D390" w14:textId="77777777" w:rsidR="00F42E03" w:rsidRDefault="00F42E03" w:rsidP="00012C3D">
      <w:pPr>
        <w:spacing w:after="0" w:line="480" w:lineRule="auto"/>
        <w:rPr>
          <w:rFonts w:ascii="Times New Roman" w:hAnsi="Times New Roman" w:cs="Times New Roman"/>
          <w:b/>
          <w:bCs/>
          <w:sz w:val="24"/>
          <w:szCs w:val="24"/>
        </w:rPr>
      </w:pPr>
    </w:p>
    <w:p w14:paraId="1EFD1C1E" w14:textId="6D6834BB" w:rsidR="00F42E03" w:rsidRDefault="00F42E03" w:rsidP="00012C3D">
      <w:pPr>
        <w:spacing w:after="0" w:line="480" w:lineRule="auto"/>
        <w:rPr>
          <w:rFonts w:ascii="Times New Roman" w:hAnsi="Times New Roman" w:cs="Times New Roman"/>
          <w:b/>
          <w:bCs/>
          <w:sz w:val="24"/>
          <w:szCs w:val="24"/>
        </w:rPr>
      </w:pPr>
      <w:r w:rsidRPr="00F42E03">
        <w:rPr>
          <w:rFonts w:ascii="Arial" w:eastAsia="Aptos" w:hAnsi="Arial" w:cs="Arial"/>
          <w:noProof/>
          <w:kern w:val="2"/>
          <w:sz w:val="22"/>
          <w:szCs w:val="22"/>
        </w:rPr>
        <w:drawing>
          <wp:inline distT="0" distB="0" distL="0" distR="0" wp14:anchorId="51BBDBAD" wp14:editId="2EE74B7F">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4AF09BB7" w14:textId="77777777" w:rsidR="00E54D94" w:rsidRDefault="00E54D94" w:rsidP="00E54D94">
      <w:pPr>
        <w:spacing w:line="360" w:lineRule="auto"/>
        <w:rPr>
          <w:rStyle w:val="Strong"/>
          <w:rFonts w:ascii="Arial" w:hAnsi="Arial" w:cs="Arial"/>
          <w:color w:val="1D2125"/>
          <w:sz w:val="32"/>
          <w:szCs w:val="32"/>
        </w:rPr>
      </w:pPr>
    </w:p>
    <w:p w14:paraId="1A022C8A" w14:textId="60735F1B" w:rsidR="008029CC" w:rsidRDefault="00E241D7" w:rsidP="00D35823">
      <w:pPr>
        <w:spacing w:line="360" w:lineRule="auto"/>
        <w:rPr>
          <w:rFonts w:ascii="Arial" w:hAnsi="Arial" w:cs="Arial"/>
          <w:b/>
          <w:bCs/>
          <w:color w:val="1D2125"/>
          <w:sz w:val="32"/>
          <w:szCs w:val="32"/>
        </w:rPr>
      </w:pPr>
      <w:r w:rsidRPr="00E241D7">
        <w:rPr>
          <w:rFonts w:ascii="Arial" w:hAnsi="Arial" w:cs="Arial"/>
          <w:b/>
          <w:bCs/>
          <w:color w:val="1D2125"/>
          <w:sz w:val="32"/>
          <w:szCs w:val="32"/>
        </w:rPr>
        <w:t>Component 2: Written Assignment Poster and Pitc</w:t>
      </w:r>
      <w:r w:rsidR="008029CC">
        <w:rPr>
          <w:rFonts w:ascii="Arial" w:hAnsi="Arial" w:cs="Arial"/>
          <w:b/>
          <w:bCs/>
          <w:color w:val="1D2125"/>
          <w:sz w:val="32"/>
          <w:szCs w:val="32"/>
        </w:rPr>
        <w:t>h</w:t>
      </w:r>
    </w:p>
    <w:p w14:paraId="2353015B" w14:textId="65C036C6" w:rsidR="00D35823" w:rsidRPr="00DF4692" w:rsidRDefault="00D35823" w:rsidP="00D35823">
      <w:pPr>
        <w:spacing w:line="360" w:lineRule="auto"/>
        <w:rPr>
          <w:rStyle w:val="Strong"/>
          <w:rFonts w:ascii="Arial" w:hAnsi="Arial" w:cs="Arial"/>
          <w:color w:val="1D2125"/>
          <w:sz w:val="32"/>
          <w:szCs w:val="32"/>
        </w:rPr>
      </w:pPr>
      <w:r w:rsidRPr="00DF4692">
        <w:rPr>
          <w:rStyle w:val="Strong"/>
          <w:rFonts w:ascii="Arial" w:hAnsi="Arial" w:cs="Arial"/>
          <w:color w:val="1D2125"/>
          <w:sz w:val="32"/>
          <w:szCs w:val="32"/>
        </w:rPr>
        <w:t>Student name: Adriana Rodrigues Bissoli</w:t>
      </w:r>
    </w:p>
    <w:p w14:paraId="4267C6F1" w14:textId="77777777" w:rsidR="00D35823" w:rsidRDefault="00D35823" w:rsidP="00D35823">
      <w:pPr>
        <w:spacing w:line="360" w:lineRule="auto"/>
        <w:rPr>
          <w:rStyle w:val="Strong"/>
          <w:rFonts w:ascii="Arial" w:hAnsi="Arial" w:cs="Arial"/>
          <w:color w:val="1D2125"/>
          <w:sz w:val="32"/>
          <w:szCs w:val="32"/>
        </w:rPr>
      </w:pPr>
      <w:r w:rsidRPr="00DF4692">
        <w:rPr>
          <w:rStyle w:val="Strong"/>
          <w:rFonts w:ascii="Arial" w:hAnsi="Arial" w:cs="Arial"/>
          <w:color w:val="1D2125"/>
          <w:sz w:val="32"/>
          <w:szCs w:val="32"/>
        </w:rPr>
        <w:t>Student number: 2337158</w:t>
      </w:r>
    </w:p>
    <w:p w14:paraId="520A5A56" w14:textId="77777777" w:rsidR="004E2BC7" w:rsidRDefault="00FF1873" w:rsidP="00D35823">
      <w:pPr>
        <w:spacing w:line="360" w:lineRule="auto"/>
        <w:rPr>
          <w:rStyle w:val="Strong"/>
          <w:rFonts w:ascii="Arial" w:hAnsi="Arial" w:cs="Arial"/>
          <w:color w:val="1D2125"/>
          <w:sz w:val="32"/>
          <w:szCs w:val="32"/>
        </w:rPr>
      </w:pPr>
      <w:r>
        <w:rPr>
          <w:rStyle w:val="Strong"/>
          <w:rFonts w:ascii="Arial" w:hAnsi="Arial" w:cs="Arial"/>
          <w:color w:val="1D2125"/>
          <w:sz w:val="32"/>
          <w:szCs w:val="32"/>
        </w:rPr>
        <w:t>Module:</w:t>
      </w:r>
      <w:r w:rsidRPr="00DF4692">
        <w:rPr>
          <w:rStyle w:val="Strong"/>
          <w:rFonts w:ascii="Arial" w:hAnsi="Arial" w:cs="Arial"/>
          <w:color w:val="1D2125"/>
          <w:sz w:val="32"/>
          <w:szCs w:val="32"/>
        </w:rPr>
        <w:t xml:space="preserve"> (BMHP5014)</w:t>
      </w:r>
    </w:p>
    <w:p w14:paraId="2247DEF3" w14:textId="3F198B86" w:rsidR="00D35823" w:rsidRPr="00DF4692" w:rsidRDefault="00D35823" w:rsidP="00D35823">
      <w:pPr>
        <w:spacing w:line="360" w:lineRule="auto"/>
        <w:rPr>
          <w:rStyle w:val="Strong"/>
          <w:rFonts w:ascii="Arial" w:hAnsi="Arial" w:cs="Arial"/>
          <w:color w:val="1D2125"/>
          <w:sz w:val="32"/>
          <w:szCs w:val="32"/>
        </w:rPr>
      </w:pPr>
      <w:r w:rsidRPr="00DF4692">
        <w:rPr>
          <w:rStyle w:val="Strong"/>
          <w:rFonts w:ascii="Arial" w:hAnsi="Arial" w:cs="Arial"/>
          <w:color w:val="1D2125"/>
          <w:sz w:val="32"/>
          <w:szCs w:val="32"/>
        </w:rPr>
        <w:t>Lecturer name: Laila Surani</w:t>
      </w:r>
    </w:p>
    <w:p w14:paraId="67177AA0" w14:textId="77777777" w:rsidR="00F42E03" w:rsidRDefault="00F42E03" w:rsidP="00012C3D">
      <w:pPr>
        <w:spacing w:after="0" w:line="480" w:lineRule="auto"/>
        <w:rPr>
          <w:rFonts w:ascii="Times New Roman" w:hAnsi="Times New Roman" w:cs="Times New Roman"/>
          <w:b/>
          <w:bCs/>
          <w:sz w:val="24"/>
          <w:szCs w:val="24"/>
        </w:rPr>
      </w:pPr>
    </w:p>
    <w:p w14:paraId="3D46650F" w14:textId="77777777" w:rsidR="00F42E03" w:rsidRDefault="00F42E03" w:rsidP="00012C3D">
      <w:pPr>
        <w:spacing w:after="0" w:line="480" w:lineRule="auto"/>
        <w:rPr>
          <w:rFonts w:ascii="Times New Roman" w:hAnsi="Times New Roman" w:cs="Times New Roman"/>
          <w:b/>
          <w:bCs/>
          <w:sz w:val="24"/>
          <w:szCs w:val="24"/>
        </w:rPr>
      </w:pPr>
    </w:p>
    <w:p w14:paraId="1E9E995B" w14:textId="77777777" w:rsidR="00F42E03" w:rsidRDefault="00F42E03" w:rsidP="00012C3D">
      <w:pPr>
        <w:spacing w:after="0" w:line="480" w:lineRule="auto"/>
        <w:rPr>
          <w:rFonts w:ascii="Times New Roman" w:hAnsi="Times New Roman" w:cs="Times New Roman"/>
          <w:b/>
          <w:bCs/>
          <w:sz w:val="24"/>
          <w:szCs w:val="24"/>
        </w:rPr>
      </w:pPr>
    </w:p>
    <w:p w14:paraId="28F9AA04" w14:textId="77777777" w:rsidR="00F42E03" w:rsidRDefault="00F42E03" w:rsidP="00012C3D">
      <w:pPr>
        <w:spacing w:after="0" w:line="480" w:lineRule="auto"/>
        <w:rPr>
          <w:rFonts w:ascii="Times New Roman" w:hAnsi="Times New Roman" w:cs="Times New Roman"/>
          <w:b/>
          <w:bCs/>
          <w:sz w:val="24"/>
          <w:szCs w:val="24"/>
        </w:rPr>
      </w:pPr>
    </w:p>
    <w:p w14:paraId="3F455612" w14:textId="77777777" w:rsidR="00F42E03" w:rsidRDefault="00F42E03" w:rsidP="00012C3D">
      <w:pPr>
        <w:spacing w:after="0" w:line="480" w:lineRule="auto"/>
        <w:rPr>
          <w:rFonts w:ascii="Times New Roman" w:hAnsi="Times New Roman" w:cs="Times New Roman"/>
          <w:b/>
          <w:bCs/>
          <w:sz w:val="24"/>
          <w:szCs w:val="24"/>
        </w:rPr>
      </w:pPr>
    </w:p>
    <w:p w14:paraId="449D7240" w14:textId="77777777" w:rsidR="00F42E03" w:rsidRDefault="00F42E03" w:rsidP="00012C3D">
      <w:pPr>
        <w:spacing w:after="0" w:line="480" w:lineRule="auto"/>
        <w:rPr>
          <w:rFonts w:ascii="Times New Roman" w:hAnsi="Times New Roman" w:cs="Times New Roman"/>
          <w:b/>
          <w:bCs/>
          <w:sz w:val="24"/>
          <w:szCs w:val="24"/>
        </w:rPr>
      </w:pPr>
    </w:p>
    <w:p w14:paraId="701F4609" w14:textId="77777777" w:rsidR="00F42E03" w:rsidRDefault="00F42E03" w:rsidP="00012C3D">
      <w:pPr>
        <w:spacing w:after="0" w:line="480" w:lineRule="auto"/>
        <w:rPr>
          <w:rFonts w:ascii="Times New Roman" w:hAnsi="Times New Roman" w:cs="Times New Roman"/>
          <w:b/>
          <w:bCs/>
          <w:sz w:val="24"/>
          <w:szCs w:val="24"/>
        </w:rPr>
      </w:pPr>
    </w:p>
    <w:p w14:paraId="68826D64" w14:textId="77777777" w:rsidR="00F42E03" w:rsidRDefault="00F42E03" w:rsidP="00012C3D">
      <w:pPr>
        <w:spacing w:after="0" w:line="480" w:lineRule="auto"/>
        <w:rPr>
          <w:rFonts w:ascii="Times New Roman" w:hAnsi="Times New Roman" w:cs="Times New Roman"/>
          <w:b/>
          <w:bCs/>
          <w:sz w:val="24"/>
          <w:szCs w:val="24"/>
        </w:rPr>
      </w:pPr>
    </w:p>
    <w:p w14:paraId="44A8F5B4" w14:textId="77777777" w:rsidR="00F42E03" w:rsidRDefault="00F42E03" w:rsidP="00012C3D">
      <w:pPr>
        <w:spacing w:after="0" w:line="480" w:lineRule="auto"/>
        <w:rPr>
          <w:rFonts w:ascii="Times New Roman" w:hAnsi="Times New Roman" w:cs="Times New Roman"/>
          <w:b/>
          <w:bCs/>
          <w:sz w:val="24"/>
          <w:szCs w:val="24"/>
        </w:rPr>
      </w:pPr>
    </w:p>
    <w:p w14:paraId="51F5B247" w14:textId="77777777" w:rsidR="00F42E03" w:rsidRDefault="00F42E03" w:rsidP="00012C3D">
      <w:pPr>
        <w:spacing w:after="0" w:line="480" w:lineRule="auto"/>
        <w:rPr>
          <w:rFonts w:ascii="Times New Roman" w:hAnsi="Times New Roman" w:cs="Times New Roman"/>
          <w:b/>
          <w:bCs/>
          <w:sz w:val="24"/>
          <w:szCs w:val="24"/>
        </w:rPr>
      </w:pPr>
    </w:p>
    <w:p w14:paraId="7D31F0A3" w14:textId="77777777" w:rsidR="00F42E03" w:rsidRDefault="00F42E03" w:rsidP="00012C3D">
      <w:pPr>
        <w:spacing w:after="0" w:line="480" w:lineRule="auto"/>
        <w:rPr>
          <w:rFonts w:ascii="Times New Roman" w:hAnsi="Times New Roman" w:cs="Times New Roman"/>
          <w:b/>
          <w:bCs/>
          <w:sz w:val="24"/>
          <w:szCs w:val="24"/>
        </w:rPr>
      </w:pPr>
    </w:p>
    <w:p w14:paraId="42094F71" w14:textId="77777777" w:rsidR="00F42E03" w:rsidRDefault="00F42E03" w:rsidP="00012C3D">
      <w:pPr>
        <w:spacing w:after="0" w:line="480" w:lineRule="auto"/>
        <w:rPr>
          <w:rFonts w:ascii="Times New Roman" w:hAnsi="Times New Roman" w:cs="Times New Roman"/>
          <w:b/>
          <w:bCs/>
          <w:sz w:val="24"/>
          <w:szCs w:val="24"/>
        </w:rPr>
      </w:pPr>
    </w:p>
    <w:p w14:paraId="223DAA81" w14:textId="18C88021" w:rsidR="00012C3D" w:rsidRDefault="00012C3D" w:rsidP="5D96D51B">
      <w:pPr>
        <w:spacing w:after="0" w:line="480" w:lineRule="auto"/>
        <w:rPr>
          <w:rFonts w:ascii="Arial" w:eastAsia="Arial" w:hAnsi="Arial" w:cs="Arial"/>
          <w:b/>
          <w:bCs/>
          <w:sz w:val="22"/>
          <w:szCs w:val="22"/>
        </w:rPr>
      </w:pPr>
      <w:r w:rsidRPr="5D96D51B">
        <w:rPr>
          <w:rFonts w:ascii="Arial" w:eastAsia="Arial" w:hAnsi="Arial" w:cs="Arial"/>
          <w:b/>
          <w:bCs/>
          <w:sz w:val="22"/>
          <w:szCs w:val="22"/>
        </w:rPr>
        <w:lastRenderedPageBreak/>
        <w:t xml:space="preserve">Poster </w:t>
      </w:r>
      <w:r w:rsidR="00D7264D" w:rsidRPr="5D96D51B">
        <w:rPr>
          <w:rFonts w:ascii="Arial" w:eastAsia="Arial" w:hAnsi="Arial" w:cs="Arial"/>
          <w:b/>
          <w:bCs/>
          <w:sz w:val="22"/>
          <w:szCs w:val="22"/>
        </w:rPr>
        <w:t>of Mindcare</w:t>
      </w:r>
      <w:r w:rsidRPr="5D96D51B">
        <w:rPr>
          <w:rFonts w:ascii="Arial" w:eastAsia="Arial" w:hAnsi="Arial" w:cs="Arial"/>
          <w:b/>
          <w:bCs/>
          <w:sz w:val="22"/>
          <w:szCs w:val="22"/>
        </w:rPr>
        <w:t xml:space="preserve"> connect</w:t>
      </w:r>
      <w:r w:rsidR="00A41D3E" w:rsidRPr="5D96D51B">
        <w:rPr>
          <w:rFonts w:ascii="Arial" w:eastAsia="Arial" w:hAnsi="Arial" w:cs="Arial"/>
          <w:b/>
          <w:bCs/>
          <w:sz w:val="22"/>
          <w:szCs w:val="22"/>
        </w:rPr>
        <w:t>.</w:t>
      </w:r>
      <w:r w:rsidRPr="5D96D51B">
        <w:rPr>
          <w:rFonts w:ascii="Arial" w:eastAsia="Arial" w:hAnsi="Arial" w:cs="Arial"/>
          <w:b/>
          <w:bCs/>
          <w:sz w:val="22"/>
          <w:szCs w:val="22"/>
        </w:rPr>
        <w:t xml:space="preserve"> </w:t>
      </w:r>
    </w:p>
    <w:p w14:paraId="7AA1C62E" w14:textId="750A29CC" w:rsidR="00012C3D" w:rsidRPr="006445CF" w:rsidRDefault="00012C3D" w:rsidP="00012C3D">
      <w:pPr>
        <w:spacing w:after="0" w:line="480" w:lineRule="auto"/>
        <w:jc w:val="center"/>
        <w:rPr>
          <w:rFonts w:ascii="Arial" w:hAnsi="Arial" w:cs="Arial"/>
          <w:b/>
          <w:bCs/>
          <w:sz w:val="22"/>
          <w:szCs w:val="22"/>
        </w:rPr>
      </w:pPr>
      <w:r w:rsidRPr="00012C3D">
        <w:rPr>
          <w:rFonts w:ascii="Times New Roman" w:hAnsi="Times New Roman" w:cs="Times New Roman"/>
          <w:b/>
          <w:bCs/>
          <w:noProof/>
          <w:sz w:val="24"/>
          <w:szCs w:val="24"/>
        </w:rPr>
        <w:drawing>
          <wp:inline distT="0" distB="0" distL="0" distR="0" wp14:anchorId="67EF3A1B" wp14:editId="6BC52F50">
            <wp:extent cx="5991860" cy="7209693"/>
            <wp:effectExtent l="0" t="0" r="8890" b="0"/>
            <wp:docPr id="696555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7717" cy="7288935"/>
                    </a:xfrm>
                    <a:prstGeom prst="rect">
                      <a:avLst/>
                    </a:prstGeom>
                    <a:noFill/>
                  </pic:spPr>
                </pic:pic>
              </a:graphicData>
            </a:graphic>
          </wp:inline>
        </w:drawing>
      </w:r>
    </w:p>
    <w:p w14:paraId="38FEAE3A" w14:textId="77777777" w:rsidR="00012C3D" w:rsidRDefault="00012C3D" w:rsidP="00012C3D">
      <w:pPr>
        <w:spacing w:after="0" w:line="480" w:lineRule="auto"/>
        <w:rPr>
          <w:rFonts w:ascii="Times New Roman" w:hAnsi="Times New Roman" w:cs="Times New Roman"/>
          <w:b/>
          <w:bCs/>
          <w:sz w:val="24"/>
          <w:szCs w:val="24"/>
        </w:rPr>
      </w:pPr>
    </w:p>
    <w:p w14:paraId="00129AD7" w14:textId="77777777" w:rsidR="00012C3D" w:rsidRDefault="00012C3D" w:rsidP="00012C3D">
      <w:pPr>
        <w:spacing w:after="0" w:line="480" w:lineRule="auto"/>
        <w:jc w:val="center"/>
        <w:rPr>
          <w:rFonts w:ascii="Times New Roman" w:hAnsi="Times New Roman" w:cs="Times New Roman"/>
          <w:b/>
          <w:bCs/>
          <w:sz w:val="24"/>
          <w:szCs w:val="24"/>
        </w:rPr>
      </w:pPr>
    </w:p>
    <w:p w14:paraId="57EAF48C" w14:textId="77777777" w:rsidR="00012C3D" w:rsidRDefault="00012C3D" w:rsidP="00012C3D">
      <w:pPr>
        <w:spacing w:after="0" w:line="480" w:lineRule="auto"/>
        <w:jc w:val="center"/>
        <w:rPr>
          <w:rFonts w:ascii="Times New Roman" w:hAnsi="Times New Roman" w:cs="Times New Roman"/>
          <w:b/>
          <w:bCs/>
          <w:sz w:val="24"/>
          <w:szCs w:val="24"/>
        </w:rPr>
      </w:pPr>
    </w:p>
    <w:p w14:paraId="3EDBF940" w14:textId="570D1DF5" w:rsidR="00012C3D" w:rsidRDefault="006074B8" w:rsidP="5D96D51B">
      <w:pPr>
        <w:spacing w:after="0" w:line="480" w:lineRule="auto"/>
        <w:rPr>
          <w:rFonts w:ascii="Arial" w:eastAsia="Arial" w:hAnsi="Arial" w:cs="Arial"/>
          <w:b/>
          <w:bCs/>
          <w:sz w:val="22"/>
          <w:szCs w:val="22"/>
        </w:rPr>
      </w:pPr>
      <w:r w:rsidRPr="5D96D51B">
        <w:rPr>
          <w:rFonts w:ascii="Times New Roman" w:hAnsi="Times New Roman" w:cs="Times New Roman"/>
          <w:b/>
          <w:bCs/>
          <w:sz w:val="24"/>
          <w:szCs w:val="24"/>
        </w:rPr>
        <w:lastRenderedPageBreak/>
        <w:t xml:space="preserve">                                                     </w:t>
      </w:r>
      <w:r w:rsidRPr="5D96D51B">
        <w:rPr>
          <w:rFonts w:ascii="Arial" w:eastAsia="Arial" w:hAnsi="Arial" w:cs="Arial"/>
          <w:b/>
          <w:bCs/>
          <w:sz w:val="22"/>
          <w:szCs w:val="22"/>
        </w:rPr>
        <w:t xml:space="preserve">        Pitch</w:t>
      </w:r>
    </w:p>
    <w:p w14:paraId="73B9DDC8" w14:textId="24C44143" w:rsidR="00012C3D" w:rsidRDefault="00012C3D" w:rsidP="006074B8">
      <w:pPr>
        <w:spacing w:after="0" w:line="480" w:lineRule="auto"/>
        <w:rPr>
          <w:rFonts w:ascii="Arial" w:hAnsi="Arial" w:cs="Arial"/>
          <w:b/>
          <w:bCs/>
          <w:sz w:val="22"/>
          <w:szCs w:val="22"/>
        </w:rPr>
      </w:pPr>
      <w:r w:rsidRPr="5D96D51B">
        <w:rPr>
          <w:rFonts w:ascii="Arial" w:eastAsia="Arial" w:hAnsi="Arial" w:cs="Arial"/>
          <w:b/>
          <w:bCs/>
          <w:sz w:val="22"/>
          <w:szCs w:val="22"/>
        </w:rPr>
        <w:t xml:space="preserve">  </w:t>
      </w:r>
      <w:r w:rsidR="00F87C45" w:rsidRPr="5D96D51B">
        <w:rPr>
          <w:rFonts w:ascii="Arial" w:eastAsia="Arial" w:hAnsi="Arial" w:cs="Arial"/>
          <w:b/>
          <w:bCs/>
          <w:sz w:val="22"/>
          <w:szCs w:val="22"/>
        </w:rPr>
        <w:t>Mind Care</w:t>
      </w:r>
      <w:r w:rsidRPr="5D96D51B">
        <w:rPr>
          <w:rFonts w:ascii="Arial" w:eastAsia="Arial" w:hAnsi="Arial" w:cs="Arial"/>
          <w:b/>
          <w:bCs/>
          <w:sz w:val="22"/>
          <w:szCs w:val="22"/>
        </w:rPr>
        <w:t xml:space="preserve"> </w:t>
      </w:r>
      <w:r w:rsidR="00F87C45" w:rsidRPr="5D96D51B">
        <w:rPr>
          <w:rFonts w:ascii="Arial" w:eastAsia="Arial" w:hAnsi="Arial" w:cs="Arial"/>
          <w:b/>
          <w:bCs/>
          <w:sz w:val="22"/>
          <w:szCs w:val="22"/>
        </w:rPr>
        <w:t xml:space="preserve">Connect </w:t>
      </w:r>
      <w:r w:rsidR="00187100" w:rsidRPr="5D96D51B">
        <w:rPr>
          <w:rFonts w:ascii="Arial" w:eastAsia="Arial" w:hAnsi="Arial" w:cs="Arial"/>
          <w:b/>
          <w:bCs/>
          <w:sz w:val="22"/>
          <w:szCs w:val="22"/>
        </w:rPr>
        <w:t>a</w:t>
      </w:r>
      <w:r w:rsidRPr="5D96D51B">
        <w:rPr>
          <w:rFonts w:ascii="Arial" w:eastAsia="Arial" w:hAnsi="Arial" w:cs="Arial"/>
          <w:b/>
          <w:bCs/>
          <w:sz w:val="22"/>
          <w:szCs w:val="22"/>
        </w:rPr>
        <w:t xml:space="preserve"> Mobile App for Mental Wellbeing Support for Frontline Care Workers</w:t>
      </w:r>
      <w:r w:rsidR="006074B8" w:rsidRPr="5D96D51B">
        <w:rPr>
          <w:rFonts w:ascii="Arial" w:eastAsia="Arial" w:hAnsi="Arial" w:cs="Arial"/>
          <w:b/>
          <w:bCs/>
          <w:sz w:val="22"/>
          <w:szCs w:val="22"/>
        </w:rPr>
        <w:t>.</w:t>
      </w:r>
    </w:p>
    <w:p w14:paraId="562F1919" w14:textId="77777777" w:rsidR="007D4B28" w:rsidRDefault="007D4B28" w:rsidP="00012C3D">
      <w:pPr>
        <w:spacing w:after="0" w:line="480" w:lineRule="auto"/>
        <w:jc w:val="center"/>
        <w:rPr>
          <w:rFonts w:ascii="Arial" w:hAnsi="Arial" w:cs="Arial"/>
          <w:sz w:val="22"/>
          <w:szCs w:val="22"/>
        </w:rPr>
      </w:pPr>
    </w:p>
    <w:p w14:paraId="160EBE23" w14:textId="7C4AC543" w:rsidR="00CE6447" w:rsidRPr="00B76A96" w:rsidRDefault="007D4B28" w:rsidP="006D07DB">
      <w:pPr>
        <w:spacing w:after="0" w:line="480" w:lineRule="auto"/>
        <w:jc w:val="both"/>
        <w:rPr>
          <w:rFonts w:ascii="Arial" w:hAnsi="Arial" w:cs="Arial"/>
          <w:sz w:val="22"/>
          <w:szCs w:val="22"/>
        </w:rPr>
      </w:pPr>
      <w:r w:rsidRPr="007D4B28">
        <w:rPr>
          <w:rFonts w:ascii="Arial" w:hAnsi="Arial" w:cs="Arial"/>
          <w:sz w:val="22"/>
          <w:szCs w:val="22"/>
        </w:rPr>
        <w:t xml:space="preserve">I am here today to share a new approach to address a pressing and emerging problem </w:t>
      </w:r>
      <w:r w:rsidR="006D07DB">
        <w:rPr>
          <w:rFonts w:ascii="Arial" w:hAnsi="Arial" w:cs="Arial"/>
          <w:sz w:val="22"/>
          <w:szCs w:val="22"/>
        </w:rPr>
        <w:t xml:space="preserve">in </w:t>
      </w:r>
      <w:r w:rsidRPr="007D4B28">
        <w:rPr>
          <w:rFonts w:ascii="Arial" w:hAnsi="Arial" w:cs="Arial"/>
          <w:sz w:val="22"/>
          <w:szCs w:val="22"/>
        </w:rPr>
        <w:t>today's health care systems psychological distress of health care professionals.</w:t>
      </w:r>
      <w:r w:rsidR="00783121">
        <w:rPr>
          <w:rFonts w:ascii="Arial" w:hAnsi="Arial" w:cs="Arial"/>
          <w:sz w:val="22"/>
          <w:szCs w:val="22"/>
        </w:rPr>
        <w:t xml:space="preserve"> </w:t>
      </w:r>
      <w:r w:rsidR="00783121" w:rsidRPr="00783121">
        <w:rPr>
          <w:rFonts w:ascii="Arial" w:hAnsi="Arial" w:cs="Arial"/>
          <w:sz w:val="22"/>
          <w:szCs w:val="22"/>
          <w:lang w:val="en-US"/>
        </w:rPr>
        <w:t>Health care workers are often regarded as the heroes of the health care system.</w:t>
      </w:r>
    </w:p>
    <w:p w14:paraId="38143998" w14:textId="7768CE92"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 xml:space="preserve">MindCare Connect is a safe and user-friendly mobile app that gives frontline care workers anytime, anyplace access to mental health and wellbeing support, self-care strategies and resources. It is founded on the simple but profound </w:t>
      </w:r>
      <w:r w:rsidR="00187100" w:rsidRPr="78B564DE">
        <w:rPr>
          <w:rFonts w:ascii="Arial" w:hAnsi="Arial" w:cs="Arial"/>
          <w:sz w:val="22"/>
          <w:szCs w:val="22"/>
        </w:rPr>
        <w:t>premise, because</w:t>
      </w:r>
      <w:r w:rsidRPr="78B564DE">
        <w:rPr>
          <w:rFonts w:ascii="Arial" w:hAnsi="Arial" w:cs="Arial"/>
          <w:sz w:val="22"/>
          <w:szCs w:val="22"/>
        </w:rPr>
        <w:t xml:space="preserve"> healthy carers deliver better care. In a fast-paced health and social care system, caring for others is the priority, but sometimes carers neglect their own wellbeing. Or, as our campaign copy puts it, </w:t>
      </w:r>
      <w:r w:rsidR="00BA7790" w:rsidRPr="78B564DE">
        <w:rPr>
          <w:rFonts w:ascii="Arial" w:hAnsi="Arial" w:cs="Arial"/>
          <w:sz w:val="22"/>
          <w:szCs w:val="22"/>
        </w:rPr>
        <w:t>caring</w:t>
      </w:r>
      <w:r w:rsidRPr="78B564DE">
        <w:rPr>
          <w:rFonts w:ascii="Arial" w:hAnsi="Arial" w:cs="Arial"/>
          <w:sz w:val="22"/>
          <w:szCs w:val="22"/>
        </w:rPr>
        <w:t xml:space="preserve"> for others shouldn't mean neglecting your own health and wellbeing. MindCare Connect provides a solution by leveraging technology and psychology to enhance emotional wellbeing, reduce burnout and build resilience among people working in health and social care.</w:t>
      </w:r>
    </w:p>
    <w:p w14:paraId="4ABFCD7E" w14:textId="77777777" w:rsidR="00CD5686" w:rsidRDefault="00012C3D" w:rsidP="78B564DE">
      <w:pPr>
        <w:spacing w:after="0" w:line="480" w:lineRule="auto"/>
        <w:jc w:val="both"/>
        <w:rPr>
          <w:rFonts w:ascii="Arial" w:hAnsi="Arial" w:cs="Arial"/>
          <w:sz w:val="22"/>
          <w:szCs w:val="22"/>
        </w:rPr>
      </w:pPr>
      <w:r w:rsidRPr="78B564DE">
        <w:rPr>
          <w:rFonts w:ascii="Arial" w:hAnsi="Arial" w:cs="Arial"/>
          <w:sz w:val="22"/>
          <w:szCs w:val="22"/>
        </w:rPr>
        <w:t xml:space="preserve">The challenges faced by frontline care workers is clear and pressing. They experience high rates of stress, anxiety and burnout, while access and support to mental health at work is scarce, inaccessible, or negatively impacted by stigma. </w:t>
      </w:r>
    </w:p>
    <w:p w14:paraId="5D1786D1" w14:textId="1A1FA313" w:rsidR="003300EF" w:rsidRDefault="00012C3D" w:rsidP="78B564DE">
      <w:pPr>
        <w:spacing w:after="0" w:line="480" w:lineRule="auto"/>
        <w:jc w:val="both"/>
        <w:rPr>
          <w:rFonts w:ascii="Arial" w:hAnsi="Arial" w:cs="Arial"/>
          <w:sz w:val="22"/>
          <w:szCs w:val="22"/>
        </w:rPr>
      </w:pPr>
      <w:r w:rsidRPr="78B564DE">
        <w:rPr>
          <w:rFonts w:ascii="Arial" w:hAnsi="Arial" w:cs="Arial"/>
          <w:sz w:val="22"/>
          <w:szCs w:val="22"/>
        </w:rPr>
        <w:t xml:space="preserve">Research indicates that 79% of social care professionals experience high levels of stress related to their work (Skills for Care, 2022). Further, 1 in 3 care workers suffer from anxiety or depression (NHS Confederation, 2021). </w:t>
      </w:r>
    </w:p>
    <w:p w14:paraId="7AF2402D" w14:textId="702F2E7E"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The World Health Organization (2022) also states that burnout is a major factor in workforce shortages, rates of absenteeism and substandard care. While there are policies in place to safeguard wellness, there is still a demonstrable need for more affordable, confidential and accessible mental health support in place, including for this workforce.</w:t>
      </w:r>
    </w:p>
    <w:p w14:paraId="3A94F4E3" w14:textId="77777777"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 xml:space="preserve">MindCare Connect aims to address this need with novel, user-friendly features. It offers around-the-clock on-call support whenever it's needed. AI-based mood monitoring and self-care plans ensure support tailored to individual needs. It includes a secure and anonymous </w:t>
      </w:r>
      <w:r w:rsidRPr="78B564DE">
        <w:rPr>
          <w:rFonts w:ascii="Arial" w:hAnsi="Arial" w:cs="Arial"/>
          <w:sz w:val="22"/>
          <w:szCs w:val="22"/>
        </w:rPr>
        <w:lastRenderedPageBreak/>
        <w:t>peer support community for care workers to connect and share challenges and triumphs. It also provides direct signposting to crisis support helplines and resources, facilitating immediate support if needed. This holistic approach facilitates early intervention strategies, destigmatises mental illness and enables care workers to take responsibility for their mental health.</w:t>
      </w:r>
    </w:p>
    <w:p w14:paraId="7F8369B9" w14:textId="77777777"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MindCare Connect is aimed at care workers who deal with patients: nurses, health-care assistants, support workers, domiciliary care workers, and allied health professionals. The app benefits individuals and organisations. It enhances psychological wellness and resilience, and reduces stress, anxiety and burnout, while boosting job satisfaction and retention. This results in improved care for service users. By improving the wellbeing of health and social care workers, MindCare Connect builds the capacity of the health and social care system, the common good.</w:t>
      </w:r>
    </w:p>
    <w:p w14:paraId="6F7BE66D" w14:textId="77777777"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MindCare Connect is being implemented by NHS Trusts, care homes, charities and a digital health company. MindCare Connect will be used in hospitals, care homes or community throughout the UK. It will be available on iOS and Android, as well as existing NHS well-being initiatives. This will be achieved through staff induction, wellbeing champions, and Employee Assistance Programmes (EAPs). This ensures the solution "fits" with these mechanisms, and that it's sustainable throughout the system.</w:t>
      </w:r>
    </w:p>
    <w:p w14:paraId="7F43C620" w14:textId="1227927B"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 xml:space="preserve">MindCare Connect will be rolled out with a clear timeframe. App design, development of content, and partnerships are developed over 1-3 months. The first prototype of the app is piloted in 2 NHS Trusts and 2 care homes for 4-6 months, with feedback sought. Between 7-8 months the solution is evaluated against the outcomes, such as reduced stress and user engagement. Rollout takes place from 9-18 months, involving several organisations. Continuous evaluation and expansion </w:t>
      </w:r>
      <w:r w:rsidR="004C1B3D" w:rsidRPr="78B564DE">
        <w:rPr>
          <w:rFonts w:ascii="Arial" w:hAnsi="Arial" w:cs="Arial"/>
          <w:sz w:val="22"/>
          <w:szCs w:val="22"/>
        </w:rPr>
        <w:t>occur</w:t>
      </w:r>
      <w:r w:rsidRPr="78B564DE">
        <w:rPr>
          <w:rFonts w:ascii="Arial" w:hAnsi="Arial" w:cs="Arial"/>
          <w:sz w:val="22"/>
          <w:szCs w:val="22"/>
        </w:rPr>
        <w:t xml:space="preserve"> after 18 months to optimise and improve the experience.</w:t>
      </w:r>
    </w:p>
    <w:p w14:paraId="39FD5BDB" w14:textId="77777777" w:rsidR="004C4F96" w:rsidRDefault="00012C3D" w:rsidP="78B564DE">
      <w:pPr>
        <w:spacing w:after="0" w:line="480" w:lineRule="auto"/>
        <w:jc w:val="both"/>
        <w:rPr>
          <w:rFonts w:ascii="Arial" w:hAnsi="Arial" w:cs="Arial"/>
          <w:sz w:val="22"/>
          <w:szCs w:val="22"/>
        </w:rPr>
      </w:pPr>
      <w:r w:rsidRPr="78B564DE">
        <w:rPr>
          <w:rFonts w:ascii="Arial" w:hAnsi="Arial" w:cs="Arial"/>
          <w:sz w:val="22"/>
          <w:szCs w:val="22"/>
        </w:rPr>
        <w:t xml:space="preserve">MindCare Connect adheres to various regulations and standards. The app complies with the Data Protection Act 2018 and GDPR for privacy and data security. </w:t>
      </w:r>
    </w:p>
    <w:p w14:paraId="6614B46E" w14:textId="755787B0"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lastRenderedPageBreak/>
        <w:t>It meets Care Quality Commission (CQC) Standards (2023), National Institute for Health and Care Excellence (NICE) Guidelines (2022) and Health and Safety at Work Act 1974. It also adheres to professional standards including the Nursing and Midwifery Council (NMC) Code (2018) and Health and Care Professions Council (HCPC) Standards (2023). Principles such as confidentiality, consent and safety are integrated for ethical integrity and trust.</w:t>
      </w:r>
    </w:p>
    <w:p w14:paraId="435AD513" w14:textId="7C856F65"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Finally, from a technological point of view, MindCare Connect integrates cutting-edge technologies for enhancing mental health. It includes an AI mood tracker to track emotions and suggest self-care activities. There's a resource library with evidence-informed articles, videos and tools. The social peer network fosters anonymous peer-to-peer conversations moderated by a human. An integrated crisis support tool provides direct access to helplines and support services. Further, a dashboard with deidentified data enables organisations to track wellbeing and take early action. This blend of technology and wellbeing services provides timely support, de-stigmatisation and early intervention.</w:t>
      </w:r>
    </w:p>
    <w:p w14:paraId="0EAD1013" w14:textId="77777777"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A dissemination plan is developed to achieve high levels of uptake. Campaigns will be run within the NHS and care facilities. There will be promotion in social media (Facebook/Instagram/LinkedIn/X). Attractive posters, leaflets and digital screens will also be placed in the workplace. Manager and union briefings will be conducted, and wellbeing champions and influencers will be engaged to promote. Media publications and newsletters in healthcare magazines will also be used to promote engagement.</w:t>
      </w:r>
    </w:p>
    <w:p w14:paraId="149130E0" w14:textId="3E1E2679" w:rsidR="00012C3D" w:rsidRPr="009C6819" w:rsidRDefault="00012C3D" w:rsidP="78B564DE">
      <w:pPr>
        <w:spacing w:after="0" w:line="480" w:lineRule="auto"/>
        <w:jc w:val="both"/>
        <w:rPr>
          <w:rFonts w:ascii="Arial" w:hAnsi="Arial" w:cs="Arial"/>
          <w:sz w:val="22"/>
          <w:szCs w:val="22"/>
        </w:rPr>
      </w:pPr>
      <w:r w:rsidRPr="78B564DE">
        <w:rPr>
          <w:rFonts w:ascii="Arial" w:hAnsi="Arial" w:cs="Arial"/>
          <w:sz w:val="22"/>
          <w:szCs w:val="22"/>
        </w:rPr>
        <w:t>Finally, MindCare Connect is a technological, creative and human approach to a looming frontline care crisis. It enables care workers to be more proactive about their mental health, whilst still providing quality care. It leverages technology with human support to build resilience, prevent burnout and enhance staff retention. In the end, MindCare Connect cares for the carers, improves care and improves the health of the whole community.</w:t>
      </w:r>
    </w:p>
    <w:p w14:paraId="0722A832" w14:textId="77777777" w:rsidR="00012C3D" w:rsidRPr="009C6819" w:rsidRDefault="00012C3D" w:rsidP="00D624B1">
      <w:pPr>
        <w:spacing w:after="160" w:line="278" w:lineRule="auto"/>
        <w:rPr>
          <w:rFonts w:ascii="Arial" w:hAnsi="Arial" w:cs="Arial"/>
          <w:sz w:val="22"/>
          <w:szCs w:val="22"/>
        </w:rPr>
      </w:pPr>
    </w:p>
    <w:p w14:paraId="6382FA98" w14:textId="77777777" w:rsidR="00012C3D" w:rsidRDefault="00012C3D" w:rsidP="00012C3D">
      <w:pPr>
        <w:spacing w:after="160" w:line="278" w:lineRule="auto"/>
      </w:pPr>
    </w:p>
    <w:p w14:paraId="5B48C785" w14:textId="6978BB8F" w:rsidR="78B564DE" w:rsidRDefault="78B564DE" w:rsidP="78B564DE">
      <w:pPr>
        <w:spacing w:after="0" w:line="480" w:lineRule="auto"/>
        <w:jc w:val="center"/>
        <w:rPr>
          <w:rFonts w:ascii="Arial" w:eastAsia="Arial" w:hAnsi="Arial" w:cs="Arial"/>
          <w:b/>
          <w:bCs/>
          <w:sz w:val="22"/>
          <w:szCs w:val="22"/>
        </w:rPr>
      </w:pPr>
    </w:p>
    <w:p w14:paraId="08D7FD6E" w14:textId="77777777" w:rsidR="001B215A" w:rsidRDefault="001B215A" w:rsidP="001B215A">
      <w:pPr>
        <w:spacing w:after="0" w:line="480" w:lineRule="auto"/>
        <w:rPr>
          <w:rFonts w:ascii="Arial" w:eastAsia="Arial" w:hAnsi="Arial" w:cs="Arial"/>
          <w:b/>
          <w:bCs/>
          <w:sz w:val="22"/>
          <w:szCs w:val="22"/>
        </w:rPr>
      </w:pPr>
    </w:p>
    <w:p w14:paraId="62F9B460" w14:textId="14A08FEB" w:rsidR="00012C3D" w:rsidRPr="00012C3D" w:rsidRDefault="001B215A" w:rsidP="001B215A">
      <w:pPr>
        <w:spacing w:after="0" w:line="480" w:lineRule="auto"/>
        <w:rPr>
          <w:rFonts w:ascii="Times New Roman" w:hAnsi="Times New Roman" w:cs="Times New Roman"/>
          <w:b/>
          <w:bCs/>
          <w:sz w:val="22"/>
          <w:szCs w:val="22"/>
        </w:rPr>
      </w:pPr>
      <w:r>
        <w:rPr>
          <w:rFonts w:ascii="Arial" w:eastAsia="Arial" w:hAnsi="Arial" w:cs="Arial"/>
          <w:b/>
          <w:bCs/>
          <w:sz w:val="22"/>
          <w:szCs w:val="22"/>
        </w:rPr>
        <w:lastRenderedPageBreak/>
        <w:t xml:space="preserve">                                                          </w:t>
      </w:r>
      <w:r w:rsidR="00012C3D" w:rsidRPr="78B564DE">
        <w:rPr>
          <w:rFonts w:ascii="Arial" w:eastAsia="Arial" w:hAnsi="Arial" w:cs="Arial"/>
          <w:b/>
          <w:bCs/>
          <w:sz w:val="22"/>
          <w:szCs w:val="22"/>
        </w:rPr>
        <w:t xml:space="preserve">References </w:t>
      </w:r>
    </w:p>
    <w:p w14:paraId="72B83894" w14:textId="77777777" w:rsidR="004C1399" w:rsidRDefault="00012C3D" w:rsidP="00C61A0B">
      <w:pPr>
        <w:spacing w:after="0" w:line="480" w:lineRule="auto"/>
        <w:ind w:left="720" w:hanging="720"/>
        <w:jc w:val="both"/>
        <w:rPr>
          <w:rFonts w:ascii="Arial" w:hAnsi="Arial" w:cs="Arial"/>
          <w:sz w:val="22"/>
          <w:szCs w:val="22"/>
        </w:rPr>
      </w:pPr>
      <w:r w:rsidRPr="00EE14F2">
        <w:rPr>
          <w:rFonts w:ascii="Arial" w:hAnsi="Arial" w:cs="Arial"/>
          <w:sz w:val="22"/>
          <w:szCs w:val="22"/>
        </w:rPr>
        <w:t xml:space="preserve">Skills for Care (2022) </w:t>
      </w:r>
      <w:r w:rsidRPr="00EE14F2">
        <w:rPr>
          <w:rFonts w:ascii="Arial" w:hAnsi="Arial" w:cs="Arial"/>
          <w:i/>
          <w:iCs/>
          <w:sz w:val="22"/>
          <w:szCs w:val="22"/>
        </w:rPr>
        <w:t>The state of the adult social care sector and workforce in England</w:t>
      </w:r>
      <w:r w:rsidRPr="00EE14F2">
        <w:rPr>
          <w:rFonts w:ascii="Arial" w:hAnsi="Arial" w:cs="Arial"/>
          <w:sz w:val="22"/>
          <w:szCs w:val="22"/>
        </w:rPr>
        <w:t>.</w:t>
      </w:r>
    </w:p>
    <w:p w14:paraId="072027B1" w14:textId="0F776707" w:rsidR="00012C3D" w:rsidRPr="00EE14F2" w:rsidRDefault="00012C3D" w:rsidP="00C61A0B">
      <w:pPr>
        <w:spacing w:after="0" w:line="480" w:lineRule="auto"/>
        <w:ind w:left="720" w:hanging="720"/>
        <w:jc w:val="both"/>
        <w:rPr>
          <w:rFonts w:ascii="Arial" w:hAnsi="Arial" w:cs="Arial"/>
          <w:sz w:val="22"/>
          <w:szCs w:val="22"/>
        </w:rPr>
      </w:pPr>
      <w:r w:rsidRPr="00EE14F2">
        <w:rPr>
          <w:rFonts w:ascii="Arial" w:hAnsi="Arial" w:cs="Arial"/>
          <w:sz w:val="22"/>
          <w:szCs w:val="22"/>
        </w:rPr>
        <w:t xml:space="preserve">Available at: </w:t>
      </w:r>
      <w:hyperlink r:id="rId12" w:tgtFrame="_new" w:history="1">
        <w:r w:rsidRPr="00EE14F2">
          <w:rPr>
            <w:rStyle w:val="Hyperlink"/>
            <w:rFonts w:ascii="Arial" w:hAnsi="Arial" w:cs="Arial"/>
            <w:sz w:val="22"/>
            <w:szCs w:val="22"/>
          </w:rPr>
          <w:t>https://www.skillsforcare.org.uk</w:t>
        </w:r>
      </w:hyperlink>
    </w:p>
    <w:p w14:paraId="0776F536" w14:textId="77777777" w:rsidR="00EC56F4" w:rsidRDefault="00012C3D" w:rsidP="00EC56F4">
      <w:pPr>
        <w:spacing w:after="0" w:line="480" w:lineRule="auto"/>
        <w:ind w:left="720" w:hanging="720"/>
        <w:jc w:val="both"/>
        <w:rPr>
          <w:rFonts w:ascii="Arial" w:hAnsi="Arial" w:cs="Arial"/>
          <w:sz w:val="22"/>
          <w:szCs w:val="22"/>
        </w:rPr>
      </w:pPr>
      <w:r w:rsidRPr="00EE14F2">
        <w:rPr>
          <w:rFonts w:ascii="Arial" w:hAnsi="Arial" w:cs="Arial"/>
          <w:sz w:val="22"/>
          <w:szCs w:val="22"/>
        </w:rPr>
        <w:t xml:space="preserve">NHS Confederation (2021) </w:t>
      </w:r>
      <w:r w:rsidRPr="00EE14F2">
        <w:rPr>
          <w:rFonts w:ascii="Arial" w:hAnsi="Arial" w:cs="Arial"/>
          <w:i/>
          <w:iCs/>
          <w:sz w:val="22"/>
          <w:szCs w:val="22"/>
        </w:rPr>
        <w:t>Mental health and wellbeing of NHS staff</w:t>
      </w:r>
      <w:r w:rsidRPr="00EE14F2">
        <w:rPr>
          <w:rFonts w:ascii="Arial" w:hAnsi="Arial" w:cs="Arial"/>
          <w:sz w:val="22"/>
          <w:szCs w:val="22"/>
        </w:rPr>
        <w:t>. Available at:</w:t>
      </w:r>
    </w:p>
    <w:p w14:paraId="779F66B9" w14:textId="196AB3A8" w:rsidR="00012C3D" w:rsidRPr="00EE14F2" w:rsidRDefault="00EC56F4" w:rsidP="00EC56F4">
      <w:pPr>
        <w:spacing w:after="0" w:line="480" w:lineRule="auto"/>
        <w:ind w:left="720" w:hanging="720"/>
        <w:jc w:val="both"/>
        <w:rPr>
          <w:rFonts w:ascii="Arial" w:hAnsi="Arial" w:cs="Arial"/>
          <w:sz w:val="22"/>
          <w:szCs w:val="22"/>
        </w:rPr>
      </w:pPr>
      <w:hyperlink r:id="rId13" w:history="1">
        <w:r w:rsidRPr="0049150F">
          <w:rPr>
            <w:rStyle w:val="Hyperlink"/>
            <w:rFonts w:ascii="Arial" w:hAnsi="Arial" w:cs="Arial"/>
            <w:sz w:val="22"/>
            <w:szCs w:val="22"/>
          </w:rPr>
          <w:t>https://www.nhsconfed.org</w:t>
        </w:r>
      </w:hyperlink>
    </w:p>
    <w:p w14:paraId="739727DB" w14:textId="77777777" w:rsidR="00EC56F4" w:rsidRDefault="00012C3D" w:rsidP="00C61A0B">
      <w:pPr>
        <w:spacing w:after="0" w:line="480" w:lineRule="auto"/>
        <w:ind w:left="720" w:hanging="720"/>
        <w:jc w:val="both"/>
        <w:rPr>
          <w:rFonts w:ascii="Arial" w:hAnsi="Arial" w:cs="Arial"/>
          <w:i/>
          <w:iCs/>
          <w:sz w:val="22"/>
          <w:szCs w:val="22"/>
        </w:rPr>
      </w:pPr>
      <w:r w:rsidRPr="00EE14F2">
        <w:rPr>
          <w:rFonts w:ascii="Arial" w:hAnsi="Arial" w:cs="Arial"/>
          <w:sz w:val="22"/>
          <w:szCs w:val="22"/>
        </w:rPr>
        <w:t xml:space="preserve">World Health Organization (2022) </w:t>
      </w:r>
      <w:r w:rsidRPr="00EE14F2">
        <w:rPr>
          <w:rFonts w:ascii="Arial" w:hAnsi="Arial" w:cs="Arial"/>
          <w:i/>
          <w:iCs/>
          <w:sz w:val="22"/>
          <w:szCs w:val="22"/>
        </w:rPr>
        <w:t>Burn-out an “occupational phenomenon”: International</w:t>
      </w:r>
    </w:p>
    <w:p w14:paraId="3934B49A" w14:textId="072D6562" w:rsidR="00012C3D" w:rsidRPr="00EE14F2" w:rsidRDefault="00012C3D" w:rsidP="00C61A0B">
      <w:pPr>
        <w:spacing w:after="0" w:line="480" w:lineRule="auto"/>
        <w:ind w:left="720" w:hanging="720"/>
        <w:jc w:val="both"/>
        <w:rPr>
          <w:rFonts w:ascii="Arial" w:hAnsi="Arial" w:cs="Arial"/>
          <w:sz w:val="22"/>
          <w:szCs w:val="22"/>
        </w:rPr>
      </w:pPr>
      <w:r w:rsidRPr="00EE14F2">
        <w:rPr>
          <w:rFonts w:ascii="Arial" w:hAnsi="Arial" w:cs="Arial"/>
          <w:i/>
          <w:iCs/>
          <w:sz w:val="22"/>
          <w:szCs w:val="22"/>
        </w:rPr>
        <w:t>Classification of Diseases</w:t>
      </w:r>
      <w:r w:rsidRPr="00EE14F2">
        <w:rPr>
          <w:rFonts w:ascii="Arial" w:hAnsi="Arial" w:cs="Arial"/>
          <w:sz w:val="22"/>
          <w:szCs w:val="22"/>
        </w:rPr>
        <w:t xml:space="preserve">. Available at: </w:t>
      </w:r>
      <w:hyperlink r:id="rId14" w:tgtFrame="_new" w:history="1">
        <w:r w:rsidRPr="00EE14F2">
          <w:rPr>
            <w:rStyle w:val="Hyperlink"/>
            <w:rFonts w:ascii="Arial" w:hAnsi="Arial" w:cs="Arial"/>
            <w:sz w:val="22"/>
            <w:szCs w:val="22"/>
          </w:rPr>
          <w:t>https://www.who.int</w:t>
        </w:r>
      </w:hyperlink>
    </w:p>
    <w:p w14:paraId="0304B544" w14:textId="77777777" w:rsidR="00EC56F4" w:rsidRDefault="00012C3D" w:rsidP="00C61A0B">
      <w:pPr>
        <w:spacing w:after="0" w:line="480" w:lineRule="auto"/>
        <w:ind w:left="720" w:hanging="720"/>
        <w:jc w:val="both"/>
        <w:rPr>
          <w:rFonts w:ascii="Arial" w:hAnsi="Arial" w:cs="Arial"/>
          <w:sz w:val="22"/>
          <w:szCs w:val="22"/>
        </w:rPr>
      </w:pPr>
      <w:r w:rsidRPr="00EE14F2">
        <w:rPr>
          <w:rFonts w:ascii="Arial" w:hAnsi="Arial" w:cs="Arial"/>
          <w:sz w:val="22"/>
          <w:szCs w:val="22"/>
        </w:rPr>
        <w:t xml:space="preserve">Care Quality Commission (CQC) (2023) </w:t>
      </w:r>
      <w:r w:rsidRPr="00EE14F2">
        <w:rPr>
          <w:rFonts w:ascii="Arial" w:hAnsi="Arial" w:cs="Arial"/>
          <w:i/>
          <w:iCs/>
          <w:sz w:val="22"/>
          <w:szCs w:val="22"/>
        </w:rPr>
        <w:t>CQC Health and Social Care Standards</w:t>
      </w:r>
      <w:r w:rsidRPr="00EE14F2">
        <w:rPr>
          <w:rFonts w:ascii="Arial" w:hAnsi="Arial" w:cs="Arial"/>
          <w:sz w:val="22"/>
          <w:szCs w:val="22"/>
        </w:rPr>
        <w:t>. Available</w:t>
      </w:r>
    </w:p>
    <w:p w14:paraId="36015947" w14:textId="38CF47DD" w:rsidR="00012C3D" w:rsidRPr="00EE14F2" w:rsidRDefault="00012C3D" w:rsidP="00C61A0B">
      <w:pPr>
        <w:spacing w:after="0" w:line="480" w:lineRule="auto"/>
        <w:ind w:left="720" w:hanging="720"/>
        <w:jc w:val="both"/>
        <w:rPr>
          <w:rFonts w:ascii="Arial" w:hAnsi="Arial" w:cs="Arial"/>
          <w:sz w:val="22"/>
          <w:szCs w:val="22"/>
        </w:rPr>
      </w:pPr>
      <w:r w:rsidRPr="00EE14F2">
        <w:rPr>
          <w:rFonts w:ascii="Arial" w:hAnsi="Arial" w:cs="Arial"/>
          <w:sz w:val="22"/>
          <w:szCs w:val="22"/>
        </w:rPr>
        <w:t xml:space="preserve">at: </w:t>
      </w:r>
      <w:hyperlink r:id="rId15" w:tgtFrame="_new" w:history="1">
        <w:r w:rsidRPr="00EE14F2">
          <w:rPr>
            <w:rStyle w:val="Hyperlink"/>
            <w:rFonts w:ascii="Arial" w:hAnsi="Arial" w:cs="Arial"/>
            <w:sz w:val="22"/>
            <w:szCs w:val="22"/>
          </w:rPr>
          <w:t>https://www.cqc.org.uk</w:t>
        </w:r>
      </w:hyperlink>
    </w:p>
    <w:p w14:paraId="0EF02CB8" w14:textId="77777777" w:rsidR="00EC56F4" w:rsidRDefault="00012C3D" w:rsidP="00C61A0B">
      <w:pPr>
        <w:spacing w:after="0" w:line="480" w:lineRule="auto"/>
        <w:ind w:left="720" w:hanging="720"/>
        <w:jc w:val="both"/>
        <w:rPr>
          <w:rFonts w:ascii="Arial" w:hAnsi="Arial" w:cs="Arial"/>
          <w:i/>
          <w:iCs/>
          <w:sz w:val="22"/>
          <w:szCs w:val="22"/>
        </w:rPr>
      </w:pPr>
      <w:r w:rsidRPr="00EE14F2">
        <w:rPr>
          <w:rFonts w:ascii="Arial" w:hAnsi="Arial" w:cs="Arial"/>
          <w:sz w:val="22"/>
          <w:szCs w:val="22"/>
        </w:rPr>
        <w:t xml:space="preserve">National Institute for Health and Care Excellence (NICE) (2022) </w:t>
      </w:r>
      <w:r w:rsidRPr="00EE14F2">
        <w:rPr>
          <w:rFonts w:ascii="Arial" w:hAnsi="Arial" w:cs="Arial"/>
          <w:i/>
          <w:iCs/>
          <w:sz w:val="22"/>
          <w:szCs w:val="22"/>
        </w:rPr>
        <w:t>Mental wellbeing at work:</w:t>
      </w:r>
    </w:p>
    <w:p w14:paraId="6CCAD0C2" w14:textId="3C9DDB3B" w:rsidR="00012C3D" w:rsidRPr="00EE14F2" w:rsidRDefault="00012C3D" w:rsidP="00C61A0B">
      <w:pPr>
        <w:spacing w:after="0" w:line="480" w:lineRule="auto"/>
        <w:ind w:left="720" w:hanging="720"/>
        <w:jc w:val="both"/>
        <w:rPr>
          <w:rFonts w:ascii="Arial" w:hAnsi="Arial" w:cs="Arial"/>
          <w:sz w:val="22"/>
          <w:szCs w:val="22"/>
        </w:rPr>
      </w:pPr>
      <w:r w:rsidRPr="00EE14F2">
        <w:rPr>
          <w:rFonts w:ascii="Arial" w:hAnsi="Arial" w:cs="Arial"/>
          <w:i/>
          <w:iCs/>
          <w:sz w:val="22"/>
          <w:szCs w:val="22"/>
        </w:rPr>
        <w:t>NICE guideline NG212</w:t>
      </w:r>
      <w:r w:rsidRPr="00EE14F2">
        <w:rPr>
          <w:rFonts w:ascii="Arial" w:hAnsi="Arial" w:cs="Arial"/>
          <w:sz w:val="22"/>
          <w:szCs w:val="22"/>
        </w:rPr>
        <w:t xml:space="preserve">. Available at: </w:t>
      </w:r>
      <w:hyperlink r:id="rId16" w:tgtFrame="_new" w:history="1">
        <w:r w:rsidRPr="00EE14F2">
          <w:rPr>
            <w:rStyle w:val="Hyperlink"/>
            <w:rFonts w:ascii="Arial" w:hAnsi="Arial" w:cs="Arial"/>
            <w:sz w:val="22"/>
            <w:szCs w:val="22"/>
          </w:rPr>
          <w:t>https://www.nice.org.uk</w:t>
        </w:r>
      </w:hyperlink>
    </w:p>
    <w:p w14:paraId="05B846D9" w14:textId="77777777" w:rsidR="00EC56F4" w:rsidRDefault="00012C3D" w:rsidP="00C61A0B">
      <w:pPr>
        <w:spacing w:after="0" w:line="480" w:lineRule="auto"/>
        <w:ind w:left="720" w:hanging="720"/>
        <w:jc w:val="both"/>
        <w:rPr>
          <w:rFonts w:ascii="Arial" w:hAnsi="Arial" w:cs="Arial"/>
          <w:i/>
          <w:iCs/>
          <w:sz w:val="22"/>
          <w:szCs w:val="22"/>
        </w:rPr>
      </w:pPr>
      <w:r w:rsidRPr="00EE14F2">
        <w:rPr>
          <w:rFonts w:ascii="Arial" w:hAnsi="Arial" w:cs="Arial"/>
          <w:sz w:val="22"/>
          <w:szCs w:val="22"/>
        </w:rPr>
        <w:t xml:space="preserve">Nursing and Midwifery Council (NMC) (2018) </w:t>
      </w:r>
      <w:r w:rsidRPr="00EE14F2">
        <w:rPr>
          <w:rFonts w:ascii="Arial" w:hAnsi="Arial" w:cs="Arial"/>
          <w:i/>
          <w:iCs/>
          <w:sz w:val="22"/>
          <w:szCs w:val="22"/>
        </w:rPr>
        <w:t xml:space="preserve">The Code: Professional standards of practice </w:t>
      </w:r>
    </w:p>
    <w:p w14:paraId="0E1C0CF0" w14:textId="77777777" w:rsidR="004F5E74" w:rsidRDefault="00012C3D" w:rsidP="00C61A0B">
      <w:pPr>
        <w:spacing w:after="0" w:line="480" w:lineRule="auto"/>
        <w:ind w:left="720" w:hanging="720"/>
        <w:jc w:val="both"/>
        <w:rPr>
          <w:rFonts w:ascii="Arial" w:hAnsi="Arial" w:cs="Arial"/>
          <w:sz w:val="22"/>
          <w:szCs w:val="22"/>
        </w:rPr>
      </w:pPr>
      <w:r w:rsidRPr="00EE14F2">
        <w:rPr>
          <w:rFonts w:ascii="Arial" w:hAnsi="Arial" w:cs="Arial"/>
          <w:i/>
          <w:iCs/>
          <w:sz w:val="22"/>
          <w:szCs w:val="22"/>
        </w:rPr>
        <w:t>and behaviour for nurses, midwives and nursing associates</w:t>
      </w:r>
      <w:r w:rsidRPr="00EE14F2">
        <w:rPr>
          <w:rFonts w:ascii="Arial" w:hAnsi="Arial" w:cs="Arial"/>
          <w:sz w:val="22"/>
          <w:szCs w:val="22"/>
        </w:rPr>
        <w:t>. Available at:</w:t>
      </w:r>
    </w:p>
    <w:p w14:paraId="3BB785C2" w14:textId="66289604" w:rsidR="00012C3D" w:rsidRPr="00EE14F2" w:rsidRDefault="004F5E74" w:rsidP="00C61A0B">
      <w:pPr>
        <w:spacing w:after="0" w:line="480" w:lineRule="auto"/>
        <w:ind w:left="720" w:hanging="720"/>
        <w:jc w:val="both"/>
        <w:rPr>
          <w:rFonts w:ascii="Arial" w:hAnsi="Arial" w:cs="Arial"/>
          <w:sz w:val="22"/>
          <w:szCs w:val="22"/>
        </w:rPr>
      </w:pPr>
      <w:hyperlink r:id="rId17" w:history="1">
        <w:r w:rsidRPr="0049150F">
          <w:rPr>
            <w:rStyle w:val="Hyperlink"/>
            <w:rFonts w:ascii="Arial" w:hAnsi="Arial" w:cs="Arial"/>
            <w:sz w:val="22"/>
            <w:szCs w:val="22"/>
          </w:rPr>
          <w:t>https://www.nmc.org.uk</w:t>
        </w:r>
      </w:hyperlink>
    </w:p>
    <w:p w14:paraId="0A9330E2" w14:textId="37C4CD0B" w:rsidR="00012C3D" w:rsidRPr="00EE14F2" w:rsidRDefault="00012C3D" w:rsidP="000A70F1">
      <w:pPr>
        <w:spacing w:after="0" w:line="480" w:lineRule="auto"/>
        <w:jc w:val="both"/>
        <w:rPr>
          <w:rFonts w:ascii="Arial" w:hAnsi="Arial" w:cs="Arial"/>
          <w:sz w:val="22"/>
          <w:szCs w:val="22"/>
        </w:rPr>
      </w:pPr>
      <w:r w:rsidRPr="00EE14F2">
        <w:rPr>
          <w:rFonts w:ascii="Arial" w:hAnsi="Arial" w:cs="Arial"/>
          <w:sz w:val="22"/>
          <w:szCs w:val="22"/>
        </w:rPr>
        <w:t xml:space="preserve">Health and Care Professions Council (HCPC) (2023) </w:t>
      </w:r>
      <w:r w:rsidRPr="00EE14F2">
        <w:rPr>
          <w:rFonts w:ascii="Arial" w:hAnsi="Arial" w:cs="Arial"/>
          <w:i/>
          <w:iCs/>
          <w:sz w:val="22"/>
          <w:szCs w:val="22"/>
        </w:rPr>
        <w:t>Standards of conduct, performance an</w:t>
      </w:r>
      <w:r w:rsidR="004F5E74">
        <w:rPr>
          <w:rFonts w:ascii="Arial" w:hAnsi="Arial" w:cs="Arial"/>
          <w:i/>
          <w:iCs/>
          <w:sz w:val="22"/>
          <w:szCs w:val="22"/>
        </w:rPr>
        <w:t>d</w:t>
      </w:r>
      <w:r w:rsidR="008A7FBD">
        <w:rPr>
          <w:rFonts w:ascii="Arial" w:hAnsi="Arial" w:cs="Arial"/>
          <w:i/>
          <w:iCs/>
          <w:sz w:val="22"/>
          <w:szCs w:val="22"/>
        </w:rPr>
        <w:t xml:space="preserve"> </w:t>
      </w:r>
      <w:r w:rsidRPr="00EE14F2">
        <w:rPr>
          <w:rFonts w:ascii="Arial" w:hAnsi="Arial" w:cs="Arial"/>
          <w:i/>
          <w:iCs/>
          <w:sz w:val="22"/>
          <w:szCs w:val="22"/>
        </w:rPr>
        <w:t>ethics</w:t>
      </w:r>
      <w:r w:rsidRPr="00EE14F2">
        <w:rPr>
          <w:rFonts w:ascii="Arial" w:hAnsi="Arial" w:cs="Arial"/>
          <w:sz w:val="22"/>
          <w:szCs w:val="22"/>
        </w:rPr>
        <w:t xml:space="preserve">. Available at: </w:t>
      </w:r>
      <w:hyperlink r:id="rId18" w:tgtFrame="_new" w:history="1">
        <w:r w:rsidRPr="00EE14F2">
          <w:rPr>
            <w:rStyle w:val="Hyperlink"/>
            <w:rFonts w:ascii="Arial" w:hAnsi="Arial" w:cs="Arial"/>
            <w:sz w:val="22"/>
            <w:szCs w:val="22"/>
          </w:rPr>
          <w:t>https://www.hcpc-uk.org</w:t>
        </w:r>
      </w:hyperlink>
    </w:p>
    <w:p w14:paraId="4BC6F391" w14:textId="4ECD1AFD" w:rsidR="00012C3D" w:rsidRPr="00EE14F2" w:rsidRDefault="00012C3D" w:rsidP="000A70F1">
      <w:pPr>
        <w:spacing w:after="0" w:line="480" w:lineRule="auto"/>
        <w:jc w:val="both"/>
        <w:rPr>
          <w:rFonts w:ascii="Arial" w:hAnsi="Arial" w:cs="Arial"/>
          <w:sz w:val="22"/>
          <w:szCs w:val="22"/>
        </w:rPr>
      </w:pPr>
      <w:r w:rsidRPr="00EE14F2">
        <w:rPr>
          <w:rFonts w:ascii="Arial" w:hAnsi="Arial" w:cs="Arial"/>
          <w:sz w:val="22"/>
          <w:szCs w:val="22"/>
        </w:rPr>
        <w:t xml:space="preserve">Health and Safety Executive (HSE) (2024) </w:t>
      </w:r>
      <w:r w:rsidRPr="00EE14F2">
        <w:rPr>
          <w:rFonts w:ascii="Arial" w:hAnsi="Arial" w:cs="Arial"/>
          <w:i/>
          <w:iCs/>
          <w:sz w:val="22"/>
          <w:szCs w:val="22"/>
        </w:rPr>
        <w:t>Work-related stress, anxiety and depression</w:t>
      </w:r>
      <w:r w:rsidR="008A7FBD">
        <w:rPr>
          <w:rFonts w:ascii="Arial" w:hAnsi="Arial" w:cs="Arial"/>
          <w:i/>
          <w:iCs/>
          <w:sz w:val="22"/>
          <w:szCs w:val="22"/>
        </w:rPr>
        <w:t xml:space="preserve"> </w:t>
      </w:r>
      <w:r w:rsidRPr="00EE14F2">
        <w:rPr>
          <w:rFonts w:ascii="Arial" w:hAnsi="Arial" w:cs="Arial"/>
          <w:i/>
          <w:iCs/>
          <w:sz w:val="22"/>
          <w:szCs w:val="22"/>
        </w:rPr>
        <w:t>statistics in Great Britain</w:t>
      </w:r>
      <w:r w:rsidRPr="00EE14F2">
        <w:rPr>
          <w:rFonts w:ascii="Arial" w:hAnsi="Arial" w:cs="Arial"/>
          <w:sz w:val="22"/>
          <w:szCs w:val="22"/>
        </w:rPr>
        <w:t xml:space="preserve">. Available at: </w:t>
      </w:r>
      <w:hyperlink r:id="rId19" w:tgtFrame="_new" w:history="1">
        <w:r w:rsidRPr="00EE14F2">
          <w:rPr>
            <w:rStyle w:val="Hyperlink"/>
            <w:rFonts w:ascii="Arial" w:hAnsi="Arial" w:cs="Arial"/>
            <w:sz w:val="22"/>
            <w:szCs w:val="22"/>
          </w:rPr>
          <w:t>https://www.hse.gov.uk</w:t>
        </w:r>
      </w:hyperlink>
    </w:p>
    <w:p w14:paraId="26411788" w14:textId="77777777" w:rsidR="00012C3D" w:rsidRPr="00EE14F2" w:rsidRDefault="00012C3D" w:rsidP="00C61A0B">
      <w:pPr>
        <w:spacing w:after="160" w:line="278" w:lineRule="auto"/>
        <w:jc w:val="both"/>
        <w:rPr>
          <w:rFonts w:ascii="Arial" w:hAnsi="Arial" w:cs="Arial"/>
          <w:sz w:val="22"/>
          <w:szCs w:val="22"/>
        </w:rPr>
      </w:pPr>
    </w:p>
    <w:sectPr w:rsidR="00012C3D" w:rsidRPr="00EE14F2">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109063" w14:textId="77777777" w:rsidR="00094CAA" w:rsidRDefault="00094CAA" w:rsidP="005F7616">
      <w:pPr>
        <w:spacing w:after="0" w:line="240" w:lineRule="auto"/>
      </w:pPr>
      <w:r>
        <w:separator/>
      </w:r>
    </w:p>
  </w:endnote>
  <w:endnote w:type="continuationSeparator" w:id="0">
    <w:p w14:paraId="3A4B53B7" w14:textId="77777777" w:rsidR="00094CAA" w:rsidRDefault="00094CAA" w:rsidP="005F76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23458195"/>
      <w:docPartObj>
        <w:docPartGallery w:val="Page Numbers (Bottom of Page)"/>
        <w:docPartUnique/>
      </w:docPartObj>
    </w:sdtPr>
    <w:sdtEndPr>
      <w:rPr>
        <w:noProof/>
      </w:rPr>
    </w:sdtEndPr>
    <w:sdtContent>
      <w:p w14:paraId="489221CD" w14:textId="6BB218C1" w:rsidR="005F7616" w:rsidRDefault="005F761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64EA03" w14:textId="77777777" w:rsidR="005F7616" w:rsidRDefault="005F76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DFCD6C" w14:textId="77777777" w:rsidR="00094CAA" w:rsidRDefault="00094CAA" w:rsidP="005F7616">
      <w:pPr>
        <w:spacing w:after="0" w:line="240" w:lineRule="auto"/>
      </w:pPr>
      <w:r>
        <w:separator/>
      </w:r>
    </w:p>
  </w:footnote>
  <w:footnote w:type="continuationSeparator" w:id="0">
    <w:p w14:paraId="6FE8AEB7" w14:textId="77777777" w:rsidR="00094CAA" w:rsidRDefault="00094CAA" w:rsidP="005F761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C3D"/>
    <w:rsid w:val="00012C3D"/>
    <w:rsid w:val="00094CAA"/>
    <w:rsid w:val="000A70F1"/>
    <w:rsid w:val="000D4419"/>
    <w:rsid w:val="00187100"/>
    <w:rsid w:val="001B215A"/>
    <w:rsid w:val="003300EF"/>
    <w:rsid w:val="004C1399"/>
    <w:rsid w:val="004C1B3D"/>
    <w:rsid w:val="004C4F96"/>
    <w:rsid w:val="004E2BC7"/>
    <w:rsid w:val="004F5E74"/>
    <w:rsid w:val="00501DFC"/>
    <w:rsid w:val="005F7616"/>
    <w:rsid w:val="006074B8"/>
    <w:rsid w:val="006323A7"/>
    <w:rsid w:val="006445CF"/>
    <w:rsid w:val="006C1877"/>
    <w:rsid w:val="006D07DB"/>
    <w:rsid w:val="0072778F"/>
    <w:rsid w:val="00757F74"/>
    <w:rsid w:val="00783121"/>
    <w:rsid w:val="007D4B28"/>
    <w:rsid w:val="008029CC"/>
    <w:rsid w:val="0089209E"/>
    <w:rsid w:val="008A7FBD"/>
    <w:rsid w:val="008E7DE3"/>
    <w:rsid w:val="009540F4"/>
    <w:rsid w:val="009C269C"/>
    <w:rsid w:val="009C6819"/>
    <w:rsid w:val="00A41D3E"/>
    <w:rsid w:val="00B5765E"/>
    <w:rsid w:val="00B76A96"/>
    <w:rsid w:val="00BA7790"/>
    <w:rsid w:val="00BF3AB9"/>
    <w:rsid w:val="00C61A0B"/>
    <w:rsid w:val="00CD5686"/>
    <w:rsid w:val="00CE6447"/>
    <w:rsid w:val="00D35823"/>
    <w:rsid w:val="00D624B1"/>
    <w:rsid w:val="00D7264D"/>
    <w:rsid w:val="00D82521"/>
    <w:rsid w:val="00E241D7"/>
    <w:rsid w:val="00E54D94"/>
    <w:rsid w:val="00EC56F4"/>
    <w:rsid w:val="00EE14F2"/>
    <w:rsid w:val="00F42E03"/>
    <w:rsid w:val="00F87819"/>
    <w:rsid w:val="00F87C45"/>
    <w:rsid w:val="00FC00FB"/>
    <w:rsid w:val="00FF1873"/>
    <w:rsid w:val="0DACD276"/>
    <w:rsid w:val="2ED50B70"/>
    <w:rsid w:val="38E1BA6B"/>
    <w:rsid w:val="5D96D51B"/>
    <w:rsid w:val="78B56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EAA9C"/>
  <w15:chartTrackingRefBased/>
  <w15:docId w15:val="{DC85AA89-DC18-4AFF-8EBA-2366CAF9C6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C3D"/>
  </w:style>
  <w:style w:type="paragraph" w:styleId="Heading1">
    <w:name w:val="heading 1"/>
    <w:basedOn w:val="Normal"/>
    <w:next w:val="Normal"/>
    <w:link w:val="Heading1Char"/>
    <w:uiPriority w:val="9"/>
    <w:qFormat/>
    <w:rsid w:val="00012C3D"/>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semiHidden/>
    <w:unhideWhenUsed/>
    <w:qFormat/>
    <w:rsid w:val="00012C3D"/>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012C3D"/>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012C3D"/>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012C3D"/>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012C3D"/>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012C3D"/>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012C3D"/>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012C3D"/>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2C3D"/>
    <w:rPr>
      <w:rFonts w:asciiTheme="majorHAnsi" w:eastAsiaTheme="majorEastAsia" w:hAnsiTheme="majorHAnsi" w:cstheme="majorBidi"/>
      <w:color w:val="538135" w:themeColor="accent6" w:themeShade="BF"/>
      <w:sz w:val="40"/>
      <w:szCs w:val="40"/>
    </w:rPr>
  </w:style>
  <w:style w:type="character" w:customStyle="1" w:styleId="Heading2Char">
    <w:name w:val="Heading 2 Char"/>
    <w:basedOn w:val="DefaultParagraphFont"/>
    <w:link w:val="Heading2"/>
    <w:uiPriority w:val="9"/>
    <w:semiHidden/>
    <w:rsid w:val="00012C3D"/>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012C3D"/>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012C3D"/>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012C3D"/>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012C3D"/>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012C3D"/>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012C3D"/>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012C3D"/>
    <w:rPr>
      <w:rFonts w:asciiTheme="majorHAnsi" w:eastAsiaTheme="majorEastAsia" w:hAnsiTheme="majorHAnsi" w:cstheme="majorBidi"/>
      <w:i/>
      <w:iCs/>
      <w:color w:val="70AD47" w:themeColor="accent6"/>
      <w:sz w:val="20"/>
      <w:szCs w:val="20"/>
    </w:rPr>
  </w:style>
  <w:style w:type="paragraph" w:styleId="Title">
    <w:name w:val="Title"/>
    <w:basedOn w:val="Normal"/>
    <w:next w:val="Normal"/>
    <w:link w:val="TitleChar"/>
    <w:uiPriority w:val="10"/>
    <w:qFormat/>
    <w:rsid w:val="00012C3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012C3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012C3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012C3D"/>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012C3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012C3D"/>
    <w:rPr>
      <w:i/>
      <w:iCs/>
      <w:color w:val="262626" w:themeColor="text1" w:themeTint="D9"/>
    </w:rPr>
  </w:style>
  <w:style w:type="paragraph" w:styleId="ListParagraph">
    <w:name w:val="List Paragraph"/>
    <w:basedOn w:val="Normal"/>
    <w:uiPriority w:val="34"/>
    <w:qFormat/>
    <w:rsid w:val="00012C3D"/>
    <w:pPr>
      <w:ind w:left="720"/>
      <w:contextualSpacing/>
    </w:pPr>
  </w:style>
  <w:style w:type="character" w:styleId="IntenseEmphasis">
    <w:name w:val="Intense Emphasis"/>
    <w:basedOn w:val="DefaultParagraphFont"/>
    <w:uiPriority w:val="21"/>
    <w:qFormat/>
    <w:rsid w:val="00012C3D"/>
    <w:rPr>
      <w:b/>
      <w:bCs/>
      <w:i/>
      <w:iCs/>
    </w:rPr>
  </w:style>
  <w:style w:type="paragraph" w:styleId="IntenseQuote">
    <w:name w:val="Intense Quote"/>
    <w:basedOn w:val="Normal"/>
    <w:next w:val="Normal"/>
    <w:link w:val="IntenseQuoteChar"/>
    <w:uiPriority w:val="30"/>
    <w:qFormat/>
    <w:rsid w:val="00012C3D"/>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012C3D"/>
    <w:rPr>
      <w:rFonts w:asciiTheme="majorHAnsi" w:eastAsiaTheme="majorEastAsia" w:hAnsiTheme="majorHAnsi" w:cstheme="majorBidi"/>
      <w:i/>
      <w:iCs/>
      <w:color w:val="70AD47" w:themeColor="accent6"/>
      <w:sz w:val="32"/>
      <w:szCs w:val="32"/>
    </w:rPr>
  </w:style>
  <w:style w:type="character" w:styleId="IntenseReference">
    <w:name w:val="Intense Reference"/>
    <w:basedOn w:val="DefaultParagraphFont"/>
    <w:uiPriority w:val="32"/>
    <w:qFormat/>
    <w:rsid w:val="00012C3D"/>
    <w:rPr>
      <w:b/>
      <w:bCs/>
      <w:smallCaps/>
      <w:color w:val="70AD47" w:themeColor="accent6"/>
    </w:rPr>
  </w:style>
  <w:style w:type="paragraph" w:styleId="Caption">
    <w:name w:val="caption"/>
    <w:basedOn w:val="Normal"/>
    <w:next w:val="Normal"/>
    <w:uiPriority w:val="35"/>
    <w:semiHidden/>
    <w:unhideWhenUsed/>
    <w:qFormat/>
    <w:rsid w:val="00012C3D"/>
    <w:pPr>
      <w:spacing w:line="240" w:lineRule="auto"/>
    </w:pPr>
    <w:rPr>
      <w:b/>
      <w:bCs/>
      <w:smallCaps/>
      <w:color w:val="595959" w:themeColor="text1" w:themeTint="A6"/>
    </w:rPr>
  </w:style>
  <w:style w:type="character" w:styleId="Strong">
    <w:name w:val="Strong"/>
    <w:basedOn w:val="DefaultParagraphFont"/>
    <w:uiPriority w:val="22"/>
    <w:qFormat/>
    <w:rsid w:val="00012C3D"/>
    <w:rPr>
      <w:b/>
      <w:bCs/>
    </w:rPr>
  </w:style>
  <w:style w:type="character" w:styleId="Emphasis">
    <w:name w:val="Emphasis"/>
    <w:basedOn w:val="DefaultParagraphFont"/>
    <w:uiPriority w:val="20"/>
    <w:qFormat/>
    <w:rsid w:val="00012C3D"/>
    <w:rPr>
      <w:i/>
      <w:iCs/>
      <w:color w:val="70AD47" w:themeColor="accent6"/>
    </w:rPr>
  </w:style>
  <w:style w:type="paragraph" w:styleId="NoSpacing">
    <w:name w:val="No Spacing"/>
    <w:uiPriority w:val="1"/>
    <w:qFormat/>
    <w:rsid w:val="00012C3D"/>
    <w:pPr>
      <w:spacing w:after="0" w:line="240" w:lineRule="auto"/>
    </w:pPr>
  </w:style>
  <w:style w:type="character" w:styleId="SubtleEmphasis">
    <w:name w:val="Subtle Emphasis"/>
    <w:basedOn w:val="DefaultParagraphFont"/>
    <w:uiPriority w:val="19"/>
    <w:qFormat/>
    <w:rsid w:val="00012C3D"/>
    <w:rPr>
      <w:i/>
      <w:iCs/>
    </w:rPr>
  </w:style>
  <w:style w:type="character" w:styleId="SubtleReference">
    <w:name w:val="Subtle Reference"/>
    <w:basedOn w:val="DefaultParagraphFont"/>
    <w:uiPriority w:val="31"/>
    <w:qFormat/>
    <w:rsid w:val="00012C3D"/>
    <w:rPr>
      <w:smallCaps/>
      <w:color w:val="595959" w:themeColor="text1" w:themeTint="A6"/>
    </w:rPr>
  </w:style>
  <w:style w:type="character" w:styleId="BookTitle">
    <w:name w:val="Book Title"/>
    <w:basedOn w:val="DefaultParagraphFont"/>
    <w:uiPriority w:val="33"/>
    <w:qFormat/>
    <w:rsid w:val="00012C3D"/>
    <w:rPr>
      <w:b/>
      <w:bCs/>
      <w:caps w:val="0"/>
      <w:smallCaps/>
      <w:spacing w:val="7"/>
      <w:sz w:val="21"/>
      <w:szCs w:val="21"/>
    </w:rPr>
  </w:style>
  <w:style w:type="paragraph" w:styleId="TOCHeading">
    <w:name w:val="TOC Heading"/>
    <w:basedOn w:val="Heading1"/>
    <w:next w:val="Normal"/>
    <w:uiPriority w:val="39"/>
    <w:semiHidden/>
    <w:unhideWhenUsed/>
    <w:qFormat/>
    <w:rsid w:val="00012C3D"/>
    <w:pPr>
      <w:outlineLvl w:val="9"/>
    </w:pPr>
  </w:style>
  <w:style w:type="character" w:styleId="Hyperlink">
    <w:name w:val="Hyperlink"/>
    <w:basedOn w:val="DefaultParagraphFont"/>
    <w:uiPriority w:val="99"/>
    <w:unhideWhenUsed/>
    <w:rsid w:val="00012C3D"/>
    <w:rPr>
      <w:color w:val="0563C1" w:themeColor="hyperlink"/>
      <w:u w:val="single"/>
    </w:rPr>
  </w:style>
  <w:style w:type="character" w:styleId="UnresolvedMention">
    <w:name w:val="Unresolved Mention"/>
    <w:basedOn w:val="DefaultParagraphFont"/>
    <w:uiPriority w:val="99"/>
    <w:semiHidden/>
    <w:unhideWhenUsed/>
    <w:rsid w:val="00012C3D"/>
    <w:rPr>
      <w:color w:val="605E5C"/>
      <w:shd w:val="clear" w:color="auto" w:fill="E1DFDD"/>
    </w:rPr>
  </w:style>
  <w:style w:type="paragraph" w:styleId="Header">
    <w:name w:val="header"/>
    <w:basedOn w:val="Normal"/>
    <w:link w:val="HeaderChar"/>
    <w:uiPriority w:val="99"/>
    <w:unhideWhenUsed/>
    <w:rsid w:val="005F76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7616"/>
  </w:style>
  <w:style w:type="paragraph" w:styleId="Footer">
    <w:name w:val="footer"/>
    <w:basedOn w:val="Normal"/>
    <w:link w:val="FooterChar"/>
    <w:uiPriority w:val="99"/>
    <w:unhideWhenUsed/>
    <w:rsid w:val="005F76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76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nhsconfed.org" TargetMode="External"/><Relationship Id="rId18" Type="http://schemas.openxmlformats.org/officeDocument/2006/relationships/hyperlink" Target="https://www.hcpc-uk.org"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www.skillsforcare.org.uk" TargetMode="External"/><Relationship Id="rId17" Type="http://schemas.openxmlformats.org/officeDocument/2006/relationships/hyperlink" Target="https://www.nmc.org.uk" TargetMode="External"/><Relationship Id="rId2" Type="http://schemas.openxmlformats.org/officeDocument/2006/relationships/customXml" Target="../customXml/item2.xml"/><Relationship Id="rId16" Type="http://schemas.openxmlformats.org/officeDocument/2006/relationships/hyperlink" Target="https://www.nice.org.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www.cqc.org.uk" TargetMode="External"/><Relationship Id="rId10" Type="http://schemas.openxmlformats.org/officeDocument/2006/relationships/image" Target="media/image1.jpeg"/><Relationship Id="rId19" Type="http://schemas.openxmlformats.org/officeDocument/2006/relationships/hyperlink" Target="https://www.hse.gov.uk"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who.i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9f22b7a-c618-4079-bd50-06f987a7a4b0"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C45D477A444DB48B74AEE6FFC562A1F" ma:contentTypeVersion="10" ma:contentTypeDescription="Create a new document." ma:contentTypeScope="" ma:versionID="00cf87c3804b82bd32d3889710df4a8a">
  <xsd:schema xmlns:xsd="http://www.w3.org/2001/XMLSchema" xmlns:xs="http://www.w3.org/2001/XMLSchema" xmlns:p="http://schemas.microsoft.com/office/2006/metadata/properties" xmlns:ns3="29f22b7a-c618-4079-bd50-06f987a7a4b0" targetNamespace="http://schemas.microsoft.com/office/2006/metadata/properties" ma:root="true" ma:fieldsID="b0548304f58e83a8d3aa38239b3c93c2" ns3:_="">
    <xsd:import namespace="29f22b7a-c618-4079-bd50-06f987a7a4b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f22b7a-c618-4079-bd50-06f987a7a4b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D940C7-C42E-43C7-8C4F-A2E6A30A4133}">
  <ds:schemaRefs>
    <ds:schemaRef ds:uri="http://schemas.microsoft.com/office/2006/metadata/properties"/>
    <ds:schemaRef ds:uri="http://schemas.microsoft.com/office/infopath/2007/PartnerControls"/>
    <ds:schemaRef ds:uri="29f22b7a-c618-4079-bd50-06f987a7a4b0"/>
  </ds:schemaRefs>
</ds:datastoreItem>
</file>

<file path=customXml/itemProps2.xml><?xml version="1.0" encoding="utf-8"?>
<ds:datastoreItem xmlns:ds="http://schemas.openxmlformats.org/officeDocument/2006/customXml" ds:itemID="{3D6DE643-18C0-4B49-9212-61DD373FAA9A}">
  <ds:schemaRefs>
    <ds:schemaRef ds:uri="http://schemas.microsoft.com/sharepoint/v3/contenttype/forms"/>
  </ds:schemaRefs>
</ds:datastoreItem>
</file>

<file path=customXml/itemProps3.xml><?xml version="1.0" encoding="utf-8"?>
<ds:datastoreItem xmlns:ds="http://schemas.openxmlformats.org/officeDocument/2006/customXml" ds:itemID="{ABE0C848-6B72-4887-BBA5-A9AE6A49AF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f22b7a-c618-4079-bd50-06f987a7a4b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A3C8A84-488D-461F-8F4B-D0EB2E9512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1173</Words>
  <Characters>7032</Characters>
  <Application>Microsoft Office Word</Application>
  <DocSecurity>0</DocSecurity>
  <Lines>137</Lines>
  <Paragraphs>47</Paragraphs>
  <ScaleCrop>false</ScaleCrop>
  <Company/>
  <LinksUpToDate>false</LinksUpToDate>
  <CharactersWithSpaces>8158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Mwai</dc:creator>
  <cp:keywords/>
  <dc:description/>
  <cp:lastModifiedBy>janio bissoli</cp:lastModifiedBy>
  <cp:revision>47</cp:revision>
  <dcterms:created xsi:type="dcterms:W3CDTF">2026-04-28T19:49:00Z</dcterms:created>
  <dcterms:modified xsi:type="dcterms:W3CDTF">2026-04-29T08:55:00Z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0x0101002C45D477A444DB48B74AEE6FFC562A1F</vt:lpwstr>
  </property>
</Properties>
</file>