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497118360"/>
        <w:docPartObj>
          <w:docPartGallery w:val="Cover Pages"/>
          <w:docPartUnique/>
        </w:docPartObj>
      </w:sdtPr>
      <w:sdtEndPr/>
      <w:sdtContent>
        <w:p w14:paraId="520CD921" w14:textId="6B8C6AD5" w:rsidR="00DC68B0" w:rsidRDefault="00DC68B0">
          <w:r>
            <w:rPr>
              <w:noProof/>
            </w:rPr>
            <mc:AlternateContent>
              <mc:Choice Requires="wpg">
                <w:drawing>
                  <wp:anchor distT="0" distB="0" distL="114300" distR="114300" simplePos="0" relativeHeight="251662336" behindDoc="0" locked="0" layoutInCell="1" allowOverlap="1" wp14:anchorId="51F2A685" wp14:editId="64EB2CDB">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B71080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D24C705" wp14:editId="76F3CF26">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4C9160D" w14:textId="02D66F1B" w:rsidR="00F31921" w:rsidRDefault="007F3D2E">
                                    <w:pPr>
                                      <w:pStyle w:val="NoSpacing"/>
                                      <w:jc w:val="right"/>
                                      <w:rPr>
                                        <w:color w:val="595959" w:themeColor="text1" w:themeTint="A6"/>
                                        <w:sz w:val="28"/>
                                        <w:szCs w:val="28"/>
                                      </w:rPr>
                                    </w:pPr>
                                    <w:r>
                                      <w:rPr>
                                        <w:color w:val="595959" w:themeColor="text1" w:themeTint="A6"/>
                                        <w:sz w:val="28"/>
                                        <w:szCs w:val="28"/>
                                      </w:rPr>
                                      <w:t>M</w:t>
                                    </w:r>
                                    <w:r w:rsidR="00F31921">
                                      <w:rPr>
                                        <w:color w:val="595959" w:themeColor="text1" w:themeTint="A6"/>
                                        <w:sz w:val="28"/>
                                        <w:szCs w:val="28"/>
                                      </w:rPr>
                                      <w:t>atthew</w:t>
                                    </w:r>
                                    <w:r>
                                      <w:rPr>
                                        <w:color w:val="595959" w:themeColor="text1" w:themeTint="A6"/>
                                        <w:sz w:val="28"/>
                                        <w:szCs w:val="28"/>
                                      </w:rPr>
                                      <w:t xml:space="preserve"> James</w:t>
                                    </w:r>
                                  </w:p>
                                </w:sdtContent>
                              </w:sdt>
                              <w:p w14:paraId="515FB163" w14:textId="0D2F259F" w:rsidR="00F31921" w:rsidRDefault="00F31921" w:rsidP="00B43800">
                                <w:pPr>
                                  <w:pStyle w:val="NoSpacing"/>
                                  <w:jc w:val="right"/>
                                  <w:rPr>
                                    <w:color w:val="595959" w:themeColor="text1" w:themeTint="A6"/>
                                    <w:sz w:val="18"/>
                                    <w:szCs w:val="18"/>
                                  </w:rPr>
                                </w:pPr>
                                <w:r w:rsidRPr="00B43800">
                                  <w:rPr>
                                    <w:color w:val="595959" w:themeColor="text1" w:themeTint="A6"/>
                                    <w:sz w:val="18"/>
                                    <w:szCs w:val="18"/>
                                  </w:rPr>
                                  <w:t>1809299@student.uwtsd.ac.uk</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D24C705"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4C9160D" w14:textId="02D66F1B" w:rsidR="00F31921" w:rsidRDefault="007F3D2E">
                              <w:pPr>
                                <w:pStyle w:val="NoSpacing"/>
                                <w:jc w:val="right"/>
                                <w:rPr>
                                  <w:color w:val="595959" w:themeColor="text1" w:themeTint="A6"/>
                                  <w:sz w:val="28"/>
                                  <w:szCs w:val="28"/>
                                </w:rPr>
                              </w:pPr>
                              <w:r>
                                <w:rPr>
                                  <w:color w:val="595959" w:themeColor="text1" w:themeTint="A6"/>
                                  <w:sz w:val="28"/>
                                  <w:szCs w:val="28"/>
                                </w:rPr>
                                <w:t>M</w:t>
                              </w:r>
                              <w:r w:rsidR="00F31921">
                                <w:rPr>
                                  <w:color w:val="595959" w:themeColor="text1" w:themeTint="A6"/>
                                  <w:sz w:val="28"/>
                                  <w:szCs w:val="28"/>
                                </w:rPr>
                                <w:t>atthew</w:t>
                              </w:r>
                              <w:r>
                                <w:rPr>
                                  <w:color w:val="595959" w:themeColor="text1" w:themeTint="A6"/>
                                  <w:sz w:val="28"/>
                                  <w:szCs w:val="28"/>
                                </w:rPr>
                                <w:t xml:space="preserve"> James</w:t>
                              </w:r>
                            </w:p>
                          </w:sdtContent>
                        </w:sdt>
                        <w:p w14:paraId="515FB163" w14:textId="0D2F259F" w:rsidR="00F31921" w:rsidRDefault="00F31921" w:rsidP="00B43800">
                          <w:pPr>
                            <w:pStyle w:val="NoSpacing"/>
                            <w:jc w:val="right"/>
                            <w:rPr>
                              <w:color w:val="595959" w:themeColor="text1" w:themeTint="A6"/>
                              <w:sz w:val="18"/>
                              <w:szCs w:val="18"/>
                            </w:rPr>
                          </w:pPr>
                          <w:r w:rsidRPr="00B43800">
                            <w:rPr>
                              <w:color w:val="595959" w:themeColor="text1" w:themeTint="A6"/>
                              <w:sz w:val="18"/>
                              <w:szCs w:val="18"/>
                            </w:rPr>
                            <w:t>1809299@student.uwtsd.ac.uk</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780E88F" wp14:editId="04EB4C8B">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746BC1" w14:textId="2E9B7700" w:rsidR="00F31921" w:rsidRDefault="00033FD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25D81">
                                      <w:rPr>
                                        <w:caps/>
                                        <w:color w:val="4472C4" w:themeColor="accent1"/>
                                        <w:sz w:val="64"/>
                                        <w:szCs w:val="64"/>
                                      </w:rPr>
                                      <w:t>ACDA5005 – Smart and Connected Devices</w:t>
                                    </w:r>
                                  </w:sdtContent>
                                </w:sdt>
                              </w:p>
                              <w:p w14:paraId="64569C69" w14:textId="0A6BC4DB" w:rsidR="00F31921" w:rsidRDefault="00033FD9">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725D81">
                                      <w:rPr>
                                        <w:color w:val="404040" w:themeColor="text1" w:themeTint="BF"/>
                                        <w:sz w:val="36"/>
                                        <w:szCs w:val="36"/>
                                      </w:rPr>
                                      <w:t>I</w:t>
                                    </w:r>
                                  </w:sdtContent>
                                </w:sdt>
                                <w:r w:rsidR="00725D81">
                                  <w:rPr>
                                    <w:color w:val="404040" w:themeColor="text1" w:themeTint="BF"/>
                                    <w:sz w:val="36"/>
                                    <w:szCs w:val="36"/>
                                  </w:rPr>
                                  <w:t>nternet of Things - IOT</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780E88F"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43746BC1" w14:textId="2E9B7700" w:rsidR="00F31921" w:rsidRDefault="00033FD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25D81">
                                <w:rPr>
                                  <w:caps/>
                                  <w:color w:val="4472C4" w:themeColor="accent1"/>
                                  <w:sz w:val="64"/>
                                  <w:szCs w:val="64"/>
                                </w:rPr>
                                <w:t>ACDA5005 – Smart and Connected Devices</w:t>
                              </w:r>
                            </w:sdtContent>
                          </w:sdt>
                        </w:p>
                        <w:p w14:paraId="64569C69" w14:textId="0A6BC4DB" w:rsidR="00F31921" w:rsidRDefault="00033FD9">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725D81">
                                <w:rPr>
                                  <w:color w:val="404040" w:themeColor="text1" w:themeTint="BF"/>
                                  <w:sz w:val="36"/>
                                  <w:szCs w:val="36"/>
                                </w:rPr>
                                <w:t>I</w:t>
                              </w:r>
                            </w:sdtContent>
                          </w:sdt>
                          <w:r w:rsidR="00725D81">
                            <w:rPr>
                              <w:color w:val="404040" w:themeColor="text1" w:themeTint="BF"/>
                              <w:sz w:val="36"/>
                              <w:szCs w:val="36"/>
                            </w:rPr>
                            <w:t>nternet of Things - IOT</w:t>
                          </w:r>
                        </w:p>
                      </w:txbxContent>
                    </v:textbox>
                    <w10:wrap type="square" anchorx="page" anchory="page"/>
                  </v:shape>
                </w:pict>
              </mc:Fallback>
            </mc:AlternateContent>
          </w:r>
        </w:p>
        <w:p w14:paraId="52D5C036" w14:textId="08DCCE4B" w:rsidR="00DC68B0" w:rsidRDefault="00DC68B0">
          <w:r>
            <w:br w:type="page"/>
          </w:r>
        </w:p>
      </w:sdtContent>
    </w:sdt>
    <w:sdt>
      <w:sdtPr>
        <w:id w:val="1783069450"/>
        <w:docPartObj>
          <w:docPartGallery w:val="Bibliographies"/>
          <w:docPartUnique/>
        </w:docPartObj>
      </w:sdtPr>
      <w:sdtEndPr/>
      <w:sdtContent>
        <w:sdt>
          <w:sdtPr>
            <w:id w:val="111145805"/>
            <w:showingPlcHdr/>
            <w:bibliography/>
          </w:sdtPr>
          <w:sdtEndPr/>
          <w:sdtContent>
            <w:p w14:paraId="46C5AED3" w14:textId="4F921D25" w:rsidR="003972EB" w:rsidRDefault="00725D81">
              <w:r>
                <w:t xml:space="preserve">     </w:t>
              </w:r>
            </w:p>
          </w:sdtContent>
        </w:sdt>
      </w:sdtContent>
    </w:sdt>
    <w:p w14:paraId="647D9AC0" w14:textId="32DD1F4F" w:rsidR="003473D7" w:rsidRDefault="003473D7" w:rsidP="003473D7"/>
    <w:sdt>
      <w:sdtPr>
        <w:rPr>
          <w:rFonts w:asciiTheme="minorHAnsi" w:eastAsiaTheme="minorHAnsi" w:hAnsiTheme="minorHAnsi" w:cstheme="minorBidi"/>
          <w:color w:val="auto"/>
          <w:sz w:val="22"/>
          <w:szCs w:val="22"/>
          <w:lang w:val="en-GB"/>
        </w:rPr>
        <w:id w:val="-1011682371"/>
        <w:docPartObj>
          <w:docPartGallery w:val="Table of Contents"/>
          <w:docPartUnique/>
        </w:docPartObj>
      </w:sdtPr>
      <w:sdtEndPr>
        <w:rPr>
          <w:b/>
          <w:bCs/>
          <w:noProof/>
        </w:rPr>
      </w:sdtEndPr>
      <w:sdtContent>
        <w:p w14:paraId="6C118411" w14:textId="0B6CA3EF" w:rsidR="00D135CD" w:rsidRDefault="00D135CD">
          <w:pPr>
            <w:pStyle w:val="TOCHeading"/>
          </w:pPr>
          <w:r>
            <w:t>Contents</w:t>
          </w:r>
        </w:p>
        <w:p w14:paraId="5A1C2F4C" w14:textId="2BD73A75" w:rsidR="00332D5C" w:rsidRDefault="00D135CD">
          <w:pPr>
            <w:pStyle w:val="TOC1"/>
            <w:tabs>
              <w:tab w:val="left" w:pos="440"/>
              <w:tab w:val="right" w:leader="dot" w:pos="9350"/>
            </w:tabs>
            <w:rPr>
              <w:rFonts w:eastAsiaTheme="minorEastAsia"/>
              <w:noProof/>
              <w:lang w:val="en-US"/>
            </w:rPr>
          </w:pPr>
          <w:r>
            <w:fldChar w:fldCharType="begin"/>
          </w:r>
          <w:r>
            <w:instrText xml:space="preserve"> TOC \o "1-3" \h \z \u </w:instrText>
          </w:r>
          <w:r>
            <w:fldChar w:fldCharType="separate"/>
          </w:r>
          <w:hyperlink w:anchor="_Toc45555194" w:history="1">
            <w:r w:rsidR="00332D5C" w:rsidRPr="00E602ED">
              <w:rPr>
                <w:rStyle w:val="Hyperlink"/>
                <w:noProof/>
              </w:rPr>
              <w:t>1.</w:t>
            </w:r>
            <w:r w:rsidR="00332D5C">
              <w:rPr>
                <w:rFonts w:eastAsiaTheme="minorEastAsia"/>
                <w:noProof/>
                <w:lang w:val="en-US"/>
              </w:rPr>
              <w:tab/>
            </w:r>
            <w:r w:rsidR="00332D5C" w:rsidRPr="00E602ED">
              <w:rPr>
                <w:rStyle w:val="Hyperlink"/>
                <w:noProof/>
              </w:rPr>
              <w:t>Introduction</w:t>
            </w:r>
            <w:r w:rsidR="00332D5C">
              <w:rPr>
                <w:noProof/>
                <w:webHidden/>
              </w:rPr>
              <w:tab/>
            </w:r>
            <w:r w:rsidR="00332D5C">
              <w:rPr>
                <w:noProof/>
                <w:webHidden/>
              </w:rPr>
              <w:fldChar w:fldCharType="begin"/>
            </w:r>
            <w:r w:rsidR="00332D5C">
              <w:rPr>
                <w:noProof/>
                <w:webHidden/>
              </w:rPr>
              <w:instrText xml:space="preserve"> PAGEREF _Toc45555194 \h </w:instrText>
            </w:r>
            <w:r w:rsidR="00332D5C">
              <w:rPr>
                <w:noProof/>
                <w:webHidden/>
              </w:rPr>
            </w:r>
            <w:r w:rsidR="00332D5C">
              <w:rPr>
                <w:noProof/>
                <w:webHidden/>
              </w:rPr>
              <w:fldChar w:fldCharType="separate"/>
            </w:r>
            <w:r w:rsidR="00332D5C">
              <w:rPr>
                <w:noProof/>
                <w:webHidden/>
              </w:rPr>
              <w:t>2</w:t>
            </w:r>
            <w:r w:rsidR="00332D5C">
              <w:rPr>
                <w:noProof/>
                <w:webHidden/>
              </w:rPr>
              <w:fldChar w:fldCharType="end"/>
            </w:r>
          </w:hyperlink>
        </w:p>
        <w:p w14:paraId="064F6D13" w14:textId="3EC7E64E" w:rsidR="00332D5C" w:rsidRDefault="00033FD9">
          <w:pPr>
            <w:pStyle w:val="TOC1"/>
            <w:tabs>
              <w:tab w:val="left" w:pos="440"/>
              <w:tab w:val="right" w:leader="dot" w:pos="9350"/>
            </w:tabs>
            <w:rPr>
              <w:rFonts w:eastAsiaTheme="minorEastAsia"/>
              <w:noProof/>
              <w:lang w:val="en-US"/>
            </w:rPr>
          </w:pPr>
          <w:hyperlink w:anchor="_Toc45555195" w:history="1">
            <w:r w:rsidR="00332D5C" w:rsidRPr="00E602ED">
              <w:rPr>
                <w:rStyle w:val="Hyperlink"/>
                <w:noProof/>
              </w:rPr>
              <w:t>2.</w:t>
            </w:r>
            <w:r w:rsidR="00332D5C">
              <w:rPr>
                <w:rFonts w:eastAsiaTheme="minorEastAsia"/>
                <w:noProof/>
                <w:lang w:val="en-US"/>
              </w:rPr>
              <w:tab/>
            </w:r>
            <w:r w:rsidR="00332D5C" w:rsidRPr="00E602ED">
              <w:rPr>
                <w:rStyle w:val="Hyperlink"/>
                <w:noProof/>
              </w:rPr>
              <w:t>Research of Internet of Things</w:t>
            </w:r>
            <w:r w:rsidR="00332D5C">
              <w:rPr>
                <w:noProof/>
                <w:webHidden/>
              </w:rPr>
              <w:tab/>
            </w:r>
            <w:r w:rsidR="00332D5C">
              <w:rPr>
                <w:noProof/>
                <w:webHidden/>
              </w:rPr>
              <w:fldChar w:fldCharType="begin"/>
            </w:r>
            <w:r w:rsidR="00332D5C">
              <w:rPr>
                <w:noProof/>
                <w:webHidden/>
              </w:rPr>
              <w:instrText xml:space="preserve"> PAGEREF _Toc45555195 \h </w:instrText>
            </w:r>
            <w:r w:rsidR="00332D5C">
              <w:rPr>
                <w:noProof/>
                <w:webHidden/>
              </w:rPr>
            </w:r>
            <w:r w:rsidR="00332D5C">
              <w:rPr>
                <w:noProof/>
                <w:webHidden/>
              </w:rPr>
              <w:fldChar w:fldCharType="separate"/>
            </w:r>
            <w:r w:rsidR="00332D5C">
              <w:rPr>
                <w:noProof/>
                <w:webHidden/>
              </w:rPr>
              <w:t>2</w:t>
            </w:r>
            <w:r w:rsidR="00332D5C">
              <w:rPr>
                <w:noProof/>
                <w:webHidden/>
              </w:rPr>
              <w:fldChar w:fldCharType="end"/>
            </w:r>
          </w:hyperlink>
        </w:p>
        <w:p w14:paraId="30182C0C" w14:textId="6CB92572" w:rsidR="00332D5C" w:rsidRDefault="00033FD9">
          <w:pPr>
            <w:pStyle w:val="TOC2"/>
            <w:tabs>
              <w:tab w:val="left" w:pos="880"/>
              <w:tab w:val="right" w:leader="dot" w:pos="9350"/>
            </w:tabs>
            <w:rPr>
              <w:rFonts w:eastAsiaTheme="minorEastAsia"/>
              <w:noProof/>
              <w:lang w:val="en-US"/>
            </w:rPr>
          </w:pPr>
          <w:hyperlink w:anchor="_Toc45555196" w:history="1">
            <w:r w:rsidR="00332D5C" w:rsidRPr="00E602ED">
              <w:rPr>
                <w:rStyle w:val="Hyperlink"/>
                <w:noProof/>
              </w:rPr>
              <w:t>2.1.</w:t>
            </w:r>
            <w:r w:rsidR="00332D5C">
              <w:rPr>
                <w:rFonts w:eastAsiaTheme="minorEastAsia"/>
                <w:noProof/>
                <w:lang w:val="en-US"/>
              </w:rPr>
              <w:tab/>
            </w:r>
            <w:r w:rsidR="00332D5C" w:rsidRPr="00E602ED">
              <w:rPr>
                <w:rStyle w:val="Hyperlink"/>
                <w:noProof/>
              </w:rPr>
              <w:t>History OF Internet of Things (IOT)</w:t>
            </w:r>
            <w:r w:rsidR="00332D5C">
              <w:rPr>
                <w:noProof/>
                <w:webHidden/>
              </w:rPr>
              <w:tab/>
            </w:r>
            <w:r w:rsidR="00332D5C">
              <w:rPr>
                <w:noProof/>
                <w:webHidden/>
              </w:rPr>
              <w:fldChar w:fldCharType="begin"/>
            </w:r>
            <w:r w:rsidR="00332D5C">
              <w:rPr>
                <w:noProof/>
                <w:webHidden/>
              </w:rPr>
              <w:instrText xml:space="preserve"> PAGEREF _Toc45555196 \h </w:instrText>
            </w:r>
            <w:r w:rsidR="00332D5C">
              <w:rPr>
                <w:noProof/>
                <w:webHidden/>
              </w:rPr>
            </w:r>
            <w:r w:rsidR="00332D5C">
              <w:rPr>
                <w:noProof/>
                <w:webHidden/>
              </w:rPr>
              <w:fldChar w:fldCharType="separate"/>
            </w:r>
            <w:r w:rsidR="00332D5C">
              <w:rPr>
                <w:noProof/>
                <w:webHidden/>
              </w:rPr>
              <w:t>2</w:t>
            </w:r>
            <w:r w:rsidR="00332D5C">
              <w:rPr>
                <w:noProof/>
                <w:webHidden/>
              </w:rPr>
              <w:fldChar w:fldCharType="end"/>
            </w:r>
          </w:hyperlink>
        </w:p>
        <w:p w14:paraId="2A5EA067" w14:textId="5B5E3340" w:rsidR="00332D5C" w:rsidRDefault="00033FD9">
          <w:pPr>
            <w:pStyle w:val="TOC2"/>
            <w:tabs>
              <w:tab w:val="left" w:pos="880"/>
              <w:tab w:val="right" w:leader="dot" w:pos="9350"/>
            </w:tabs>
            <w:rPr>
              <w:rFonts w:eastAsiaTheme="minorEastAsia"/>
              <w:noProof/>
              <w:lang w:val="en-US"/>
            </w:rPr>
          </w:pPr>
          <w:hyperlink w:anchor="_Toc45555197" w:history="1">
            <w:r w:rsidR="00332D5C" w:rsidRPr="00E602ED">
              <w:rPr>
                <w:rStyle w:val="Hyperlink"/>
                <w:noProof/>
              </w:rPr>
              <w:t>2.2</w:t>
            </w:r>
            <w:r w:rsidR="00332D5C">
              <w:rPr>
                <w:rFonts w:eastAsiaTheme="minorEastAsia"/>
                <w:noProof/>
                <w:lang w:val="en-US"/>
              </w:rPr>
              <w:tab/>
            </w:r>
            <w:r w:rsidR="00332D5C" w:rsidRPr="00E602ED">
              <w:rPr>
                <w:rStyle w:val="Hyperlink"/>
                <w:noProof/>
              </w:rPr>
              <w:t>Internet of Things Uses</w:t>
            </w:r>
            <w:r w:rsidR="00332D5C">
              <w:rPr>
                <w:noProof/>
                <w:webHidden/>
              </w:rPr>
              <w:tab/>
            </w:r>
            <w:r w:rsidR="00332D5C">
              <w:rPr>
                <w:noProof/>
                <w:webHidden/>
              </w:rPr>
              <w:fldChar w:fldCharType="begin"/>
            </w:r>
            <w:r w:rsidR="00332D5C">
              <w:rPr>
                <w:noProof/>
                <w:webHidden/>
              </w:rPr>
              <w:instrText xml:space="preserve"> PAGEREF _Toc45555197 \h </w:instrText>
            </w:r>
            <w:r w:rsidR="00332D5C">
              <w:rPr>
                <w:noProof/>
                <w:webHidden/>
              </w:rPr>
            </w:r>
            <w:r w:rsidR="00332D5C">
              <w:rPr>
                <w:noProof/>
                <w:webHidden/>
              </w:rPr>
              <w:fldChar w:fldCharType="separate"/>
            </w:r>
            <w:r w:rsidR="00332D5C">
              <w:rPr>
                <w:noProof/>
                <w:webHidden/>
              </w:rPr>
              <w:t>3</w:t>
            </w:r>
            <w:r w:rsidR="00332D5C">
              <w:rPr>
                <w:noProof/>
                <w:webHidden/>
              </w:rPr>
              <w:fldChar w:fldCharType="end"/>
            </w:r>
          </w:hyperlink>
        </w:p>
        <w:p w14:paraId="0B3C534E" w14:textId="666CAD0A" w:rsidR="00332D5C" w:rsidRDefault="00033FD9">
          <w:pPr>
            <w:pStyle w:val="TOC3"/>
            <w:tabs>
              <w:tab w:val="left" w:pos="1320"/>
              <w:tab w:val="right" w:leader="dot" w:pos="9350"/>
            </w:tabs>
            <w:rPr>
              <w:rFonts w:eastAsiaTheme="minorEastAsia"/>
              <w:noProof/>
              <w:lang w:val="en-US"/>
            </w:rPr>
          </w:pPr>
          <w:hyperlink w:anchor="_Toc45555198" w:history="1">
            <w:r w:rsidR="00332D5C" w:rsidRPr="00E602ED">
              <w:rPr>
                <w:rStyle w:val="Hyperlink"/>
                <w:noProof/>
              </w:rPr>
              <w:t>2.2.1</w:t>
            </w:r>
            <w:r w:rsidR="00332D5C">
              <w:rPr>
                <w:rFonts w:eastAsiaTheme="minorEastAsia"/>
                <w:noProof/>
                <w:lang w:val="en-US"/>
              </w:rPr>
              <w:tab/>
            </w:r>
            <w:r w:rsidR="00332D5C" w:rsidRPr="00E602ED">
              <w:rPr>
                <w:rStyle w:val="Hyperlink"/>
                <w:noProof/>
              </w:rPr>
              <w:t>Business Uses</w:t>
            </w:r>
            <w:r w:rsidR="00332D5C">
              <w:rPr>
                <w:noProof/>
                <w:webHidden/>
              </w:rPr>
              <w:tab/>
            </w:r>
            <w:r w:rsidR="00332D5C">
              <w:rPr>
                <w:noProof/>
                <w:webHidden/>
              </w:rPr>
              <w:fldChar w:fldCharType="begin"/>
            </w:r>
            <w:r w:rsidR="00332D5C">
              <w:rPr>
                <w:noProof/>
                <w:webHidden/>
              </w:rPr>
              <w:instrText xml:space="preserve"> PAGEREF _Toc45555198 \h </w:instrText>
            </w:r>
            <w:r w:rsidR="00332D5C">
              <w:rPr>
                <w:noProof/>
                <w:webHidden/>
              </w:rPr>
            </w:r>
            <w:r w:rsidR="00332D5C">
              <w:rPr>
                <w:noProof/>
                <w:webHidden/>
              </w:rPr>
              <w:fldChar w:fldCharType="separate"/>
            </w:r>
            <w:r w:rsidR="00332D5C">
              <w:rPr>
                <w:noProof/>
                <w:webHidden/>
              </w:rPr>
              <w:t>3</w:t>
            </w:r>
            <w:r w:rsidR="00332D5C">
              <w:rPr>
                <w:noProof/>
                <w:webHidden/>
              </w:rPr>
              <w:fldChar w:fldCharType="end"/>
            </w:r>
          </w:hyperlink>
        </w:p>
        <w:p w14:paraId="2454A08B" w14:textId="2C814D70" w:rsidR="00332D5C" w:rsidRDefault="00033FD9">
          <w:pPr>
            <w:pStyle w:val="TOC3"/>
            <w:tabs>
              <w:tab w:val="left" w:pos="1320"/>
              <w:tab w:val="right" w:leader="dot" w:pos="9350"/>
            </w:tabs>
            <w:rPr>
              <w:rFonts w:eastAsiaTheme="minorEastAsia"/>
              <w:noProof/>
              <w:lang w:val="en-US"/>
            </w:rPr>
          </w:pPr>
          <w:hyperlink w:anchor="_Toc45555199" w:history="1">
            <w:r w:rsidR="00332D5C" w:rsidRPr="00E602ED">
              <w:rPr>
                <w:rStyle w:val="Hyperlink"/>
                <w:noProof/>
              </w:rPr>
              <w:t>2.2.2</w:t>
            </w:r>
            <w:r w:rsidR="00332D5C">
              <w:rPr>
                <w:rFonts w:eastAsiaTheme="minorEastAsia"/>
                <w:noProof/>
                <w:lang w:val="en-US"/>
              </w:rPr>
              <w:tab/>
            </w:r>
            <w:r w:rsidR="00332D5C" w:rsidRPr="00E602ED">
              <w:rPr>
                <w:rStyle w:val="Hyperlink"/>
                <w:noProof/>
              </w:rPr>
              <w:t>Economy</w:t>
            </w:r>
            <w:r w:rsidR="00332D5C">
              <w:rPr>
                <w:noProof/>
                <w:webHidden/>
              </w:rPr>
              <w:tab/>
            </w:r>
            <w:r w:rsidR="00332D5C">
              <w:rPr>
                <w:noProof/>
                <w:webHidden/>
              </w:rPr>
              <w:fldChar w:fldCharType="begin"/>
            </w:r>
            <w:r w:rsidR="00332D5C">
              <w:rPr>
                <w:noProof/>
                <w:webHidden/>
              </w:rPr>
              <w:instrText xml:space="preserve"> PAGEREF _Toc45555199 \h </w:instrText>
            </w:r>
            <w:r w:rsidR="00332D5C">
              <w:rPr>
                <w:noProof/>
                <w:webHidden/>
              </w:rPr>
            </w:r>
            <w:r w:rsidR="00332D5C">
              <w:rPr>
                <w:noProof/>
                <w:webHidden/>
              </w:rPr>
              <w:fldChar w:fldCharType="separate"/>
            </w:r>
            <w:r w:rsidR="00332D5C">
              <w:rPr>
                <w:noProof/>
                <w:webHidden/>
              </w:rPr>
              <w:t>4</w:t>
            </w:r>
            <w:r w:rsidR="00332D5C">
              <w:rPr>
                <w:noProof/>
                <w:webHidden/>
              </w:rPr>
              <w:fldChar w:fldCharType="end"/>
            </w:r>
          </w:hyperlink>
        </w:p>
        <w:p w14:paraId="5D9FB9BA" w14:textId="3F0B471D" w:rsidR="00332D5C" w:rsidRDefault="00033FD9">
          <w:pPr>
            <w:pStyle w:val="TOC3"/>
            <w:tabs>
              <w:tab w:val="left" w:pos="1320"/>
              <w:tab w:val="right" w:leader="dot" w:pos="9350"/>
            </w:tabs>
            <w:rPr>
              <w:rFonts w:eastAsiaTheme="minorEastAsia"/>
              <w:noProof/>
              <w:lang w:val="en-US"/>
            </w:rPr>
          </w:pPr>
          <w:hyperlink w:anchor="_Toc45555200" w:history="1">
            <w:r w:rsidR="00332D5C" w:rsidRPr="00E602ED">
              <w:rPr>
                <w:rStyle w:val="Hyperlink"/>
                <w:noProof/>
              </w:rPr>
              <w:t xml:space="preserve">2.2.3 </w:t>
            </w:r>
            <w:r w:rsidR="00332D5C">
              <w:rPr>
                <w:rFonts w:eastAsiaTheme="minorEastAsia"/>
                <w:noProof/>
                <w:lang w:val="en-US"/>
              </w:rPr>
              <w:tab/>
            </w:r>
            <w:r w:rsidR="00332D5C" w:rsidRPr="00E602ED">
              <w:rPr>
                <w:rStyle w:val="Hyperlink"/>
                <w:noProof/>
              </w:rPr>
              <w:t>Consumer</w:t>
            </w:r>
            <w:r w:rsidR="00332D5C">
              <w:rPr>
                <w:noProof/>
                <w:webHidden/>
              </w:rPr>
              <w:tab/>
            </w:r>
            <w:r w:rsidR="00332D5C">
              <w:rPr>
                <w:noProof/>
                <w:webHidden/>
              </w:rPr>
              <w:fldChar w:fldCharType="begin"/>
            </w:r>
            <w:r w:rsidR="00332D5C">
              <w:rPr>
                <w:noProof/>
                <w:webHidden/>
              </w:rPr>
              <w:instrText xml:space="preserve"> PAGEREF _Toc45555200 \h </w:instrText>
            </w:r>
            <w:r w:rsidR="00332D5C">
              <w:rPr>
                <w:noProof/>
                <w:webHidden/>
              </w:rPr>
            </w:r>
            <w:r w:rsidR="00332D5C">
              <w:rPr>
                <w:noProof/>
                <w:webHidden/>
              </w:rPr>
              <w:fldChar w:fldCharType="separate"/>
            </w:r>
            <w:r w:rsidR="00332D5C">
              <w:rPr>
                <w:noProof/>
                <w:webHidden/>
              </w:rPr>
              <w:t>4</w:t>
            </w:r>
            <w:r w:rsidR="00332D5C">
              <w:rPr>
                <w:noProof/>
                <w:webHidden/>
              </w:rPr>
              <w:fldChar w:fldCharType="end"/>
            </w:r>
          </w:hyperlink>
        </w:p>
        <w:p w14:paraId="53A50E7A" w14:textId="5C2EC0EF" w:rsidR="00332D5C" w:rsidRDefault="00033FD9">
          <w:pPr>
            <w:pStyle w:val="TOC1"/>
            <w:tabs>
              <w:tab w:val="left" w:pos="440"/>
              <w:tab w:val="right" w:leader="dot" w:pos="9350"/>
            </w:tabs>
            <w:rPr>
              <w:rFonts w:eastAsiaTheme="minorEastAsia"/>
              <w:noProof/>
              <w:lang w:val="en-US"/>
            </w:rPr>
          </w:pPr>
          <w:hyperlink w:anchor="_Toc45555201" w:history="1">
            <w:r w:rsidR="00332D5C" w:rsidRPr="00E602ED">
              <w:rPr>
                <w:rStyle w:val="Hyperlink"/>
                <w:noProof/>
              </w:rPr>
              <w:t>3.</w:t>
            </w:r>
            <w:r w:rsidR="00332D5C">
              <w:rPr>
                <w:rFonts w:eastAsiaTheme="minorEastAsia"/>
                <w:noProof/>
                <w:lang w:val="en-US"/>
              </w:rPr>
              <w:tab/>
            </w:r>
            <w:r w:rsidR="00332D5C" w:rsidRPr="00E602ED">
              <w:rPr>
                <w:rStyle w:val="Hyperlink"/>
                <w:noProof/>
              </w:rPr>
              <w:t>Connection Methods</w:t>
            </w:r>
            <w:r w:rsidR="00332D5C">
              <w:rPr>
                <w:noProof/>
                <w:webHidden/>
              </w:rPr>
              <w:tab/>
            </w:r>
            <w:r w:rsidR="00332D5C">
              <w:rPr>
                <w:noProof/>
                <w:webHidden/>
              </w:rPr>
              <w:fldChar w:fldCharType="begin"/>
            </w:r>
            <w:r w:rsidR="00332D5C">
              <w:rPr>
                <w:noProof/>
                <w:webHidden/>
              </w:rPr>
              <w:instrText xml:space="preserve"> PAGEREF _Toc45555201 \h </w:instrText>
            </w:r>
            <w:r w:rsidR="00332D5C">
              <w:rPr>
                <w:noProof/>
                <w:webHidden/>
              </w:rPr>
            </w:r>
            <w:r w:rsidR="00332D5C">
              <w:rPr>
                <w:noProof/>
                <w:webHidden/>
              </w:rPr>
              <w:fldChar w:fldCharType="separate"/>
            </w:r>
            <w:r w:rsidR="00332D5C">
              <w:rPr>
                <w:noProof/>
                <w:webHidden/>
              </w:rPr>
              <w:t>4</w:t>
            </w:r>
            <w:r w:rsidR="00332D5C">
              <w:rPr>
                <w:noProof/>
                <w:webHidden/>
              </w:rPr>
              <w:fldChar w:fldCharType="end"/>
            </w:r>
          </w:hyperlink>
        </w:p>
        <w:p w14:paraId="7E294C76" w14:textId="21240FC5" w:rsidR="00332D5C" w:rsidRDefault="00033FD9">
          <w:pPr>
            <w:pStyle w:val="TOC1"/>
            <w:tabs>
              <w:tab w:val="left" w:pos="440"/>
              <w:tab w:val="right" w:leader="dot" w:pos="9350"/>
            </w:tabs>
            <w:rPr>
              <w:rFonts w:eastAsiaTheme="minorEastAsia"/>
              <w:noProof/>
              <w:lang w:val="en-US"/>
            </w:rPr>
          </w:pPr>
          <w:hyperlink w:anchor="_Toc45555202" w:history="1">
            <w:r w:rsidR="00332D5C" w:rsidRPr="00E602ED">
              <w:rPr>
                <w:rStyle w:val="Hyperlink"/>
                <w:noProof/>
              </w:rPr>
              <w:t>4.</w:t>
            </w:r>
            <w:r w:rsidR="00332D5C">
              <w:rPr>
                <w:rFonts w:eastAsiaTheme="minorEastAsia"/>
                <w:noProof/>
                <w:lang w:val="en-US"/>
              </w:rPr>
              <w:tab/>
            </w:r>
            <w:r w:rsidR="00332D5C" w:rsidRPr="00E602ED">
              <w:rPr>
                <w:rStyle w:val="Hyperlink"/>
                <w:noProof/>
              </w:rPr>
              <w:t>Security Concerns with IOT Devices</w:t>
            </w:r>
            <w:r w:rsidR="00332D5C">
              <w:rPr>
                <w:noProof/>
                <w:webHidden/>
              </w:rPr>
              <w:tab/>
            </w:r>
            <w:r w:rsidR="00332D5C">
              <w:rPr>
                <w:noProof/>
                <w:webHidden/>
              </w:rPr>
              <w:fldChar w:fldCharType="begin"/>
            </w:r>
            <w:r w:rsidR="00332D5C">
              <w:rPr>
                <w:noProof/>
                <w:webHidden/>
              </w:rPr>
              <w:instrText xml:space="preserve"> PAGEREF _Toc45555202 \h </w:instrText>
            </w:r>
            <w:r w:rsidR="00332D5C">
              <w:rPr>
                <w:noProof/>
                <w:webHidden/>
              </w:rPr>
            </w:r>
            <w:r w:rsidR="00332D5C">
              <w:rPr>
                <w:noProof/>
                <w:webHidden/>
              </w:rPr>
              <w:fldChar w:fldCharType="separate"/>
            </w:r>
            <w:r w:rsidR="00332D5C">
              <w:rPr>
                <w:noProof/>
                <w:webHidden/>
              </w:rPr>
              <w:t>5</w:t>
            </w:r>
            <w:r w:rsidR="00332D5C">
              <w:rPr>
                <w:noProof/>
                <w:webHidden/>
              </w:rPr>
              <w:fldChar w:fldCharType="end"/>
            </w:r>
          </w:hyperlink>
        </w:p>
        <w:p w14:paraId="11674B86" w14:textId="39078FA3" w:rsidR="00332D5C" w:rsidRDefault="00033FD9">
          <w:pPr>
            <w:pStyle w:val="TOC1"/>
            <w:tabs>
              <w:tab w:val="left" w:pos="440"/>
              <w:tab w:val="right" w:leader="dot" w:pos="9350"/>
            </w:tabs>
            <w:rPr>
              <w:rFonts w:eastAsiaTheme="minorEastAsia"/>
              <w:noProof/>
              <w:lang w:val="en-US"/>
            </w:rPr>
          </w:pPr>
          <w:hyperlink w:anchor="_Toc45555203" w:history="1">
            <w:r w:rsidR="00332D5C" w:rsidRPr="00E602ED">
              <w:rPr>
                <w:rStyle w:val="Hyperlink"/>
                <w:noProof/>
              </w:rPr>
              <w:t>5.</w:t>
            </w:r>
            <w:r w:rsidR="00332D5C">
              <w:rPr>
                <w:rFonts w:eastAsiaTheme="minorEastAsia"/>
                <w:noProof/>
                <w:lang w:val="en-US"/>
              </w:rPr>
              <w:tab/>
            </w:r>
            <w:r w:rsidR="00332D5C" w:rsidRPr="00E602ED">
              <w:rPr>
                <w:rStyle w:val="Hyperlink"/>
                <w:noProof/>
              </w:rPr>
              <w:t>Privacy Concerns with IOT Devices</w:t>
            </w:r>
            <w:r w:rsidR="00332D5C">
              <w:rPr>
                <w:noProof/>
                <w:webHidden/>
              </w:rPr>
              <w:tab/>
            </w:r>
            <w:r w:rsidR="00332D5C">
              <w:rPr>
                <w:noProof/>
                <w:webHidden/>
              </w:rPr>
              <w:fldChar w:fldCharType="begin"/>
            </w:r>
            <w:r w:rsidR="00332D5C">
              <w:rPr>
                <w:noProof/>
                <w:webHidden/>
              </w:rPr>
              <w:instrText xml:space="preserve"> PAGEREF _Toc45555203 \h </w:instrText>
            </w:r>
            <w:r w:rsidR="00332D5C">
              <w:rPr>
                <w:noProof/>
                <w:webHidden/>
              </w:rPr>
            </w:r>
            <w:r w:rsidR="00332D5C">
              <w:rPr>
                <w:noProof/>
                <w:webHidden/>
              </w:rPr>
              <w:fldChar w:fldCharType="separate"/>
            </w:r>
            <w:r w:rsidR="00332D5C">
              <w:rPr>
                <w:noProof/>
                <w:webHidden/>
              </w:rPr>
              <w:t>5</w:t>
            </w:r>
            <w:r w:rsidR="00332D5C">
              <w:rPr>
                <w:noProof/>
                <w:webHidden/>
              </w:rPr>
              <w:fldChar w:fldCharType="end"/>
            </w:r>
          </w:hyperlink>
        </w:p>
        <w:p w14:paraId="42C90283" w14:textId="5C9C658B" w:rsidR="00332D5C" w:rsidRDefault="00033FD9">
          <w:pPr>
            <w:pStyle w:val="TOC1"/>
            <w:tabs>
              <w:tab w:val="left" w:pos="440"/>
              <w:tab w:val="right" w:leader="dot" w:pos="9350"/>
            </w:tabs>
            <w:rPr>
              <w:rFonts w:eastAsiaTheme="minorEastAsia"/>
              <w:noProof/>
              <w:lang w:val="en-US"/>
            </w:rPr>
          </w:pPr>
          <w:hyperlink w:anchor="_Toc45555204" w:history="1">
            <w:r w:rsidR="00332D5C" w:rsidRPr="00E602ED">
              <w:rPr>
                <w:rStyle w:val="Hyperlink"/>
                <w:noProof/>
              </w:rPr>
              <w:t>6.</w:t>
            </w:r>
            <w:r w:rsidR="00332D5C">
              <w:rPr>
                <w:rFonts w:eastAsiaTheme="minorEastAsia"/>
                <w:noProof/>
                <w:lang w:val="en-US"/>
              </w:rPr>
              <w:tab/>
            </w:r>
            <w:r w:rsidR="00332D5C" w:rsidRPr="00E602ED">
              <w:rPr>
                <w:rStyle w:val="Hyperlink"/>
                <w:noProof/>
              </w:rPr>
              <w:t>Conclusion</w:t>
            </w:r>
            <w:r w:rsidR="00332D5C">
              <w:rPr>
                <w:noProof/>
                <w:webHidden/>
              </w:rPr>
              <w:tab/>
            </w:r>
            <w:r w:rsidR="00332D5C">
              <w:rPr>
                <w:noProof/>
                <w:webHidden/>
              </w:rPr>
              <w:fldChar w:fldCharType="begin"/>
            </w:r>
            <w:r w:rsidR="00332D5C">
              <w:rPr>
                <w:noProof/>
                <w:webHidden/>
              </w:rPr>
              <w:instrText xml:space="preserve"> PAGEREF _Toc45555204 \h </w:instrText>
            </w:r>
            <w:r w:rsidR="00332D5C">
              <w:rPr>
                <w:noProof/>
                <w:webHidden/>
              </w:rPr>
            </w:r>
            <w:r w:rsidR="00332D5C">
              <w:rPr>
                <w:noProof/>
                <w:webHidden/>
              </w:rPr>
              <w:fldChar w:fldCharType="separate"/>
            </w:r>
            <w:r w:rsidR="00332D5C">
              <w:rPr>
                <w:noProof/>
                <w:webHidden/>
              </w:rPr>
              <w:t>6</w:t>
            </w:r>
            <w:r w:rsidR="00332D5C">
              <w:rPr>
                <w:noProof/>
                <w:webHidden/>
              </w:rPr>
              <w:fldChar w:fldCharType="end"/>
            </w:r>
          </w:hyperlink>
        </w:p>
        <w:p w14:paraId="34722339" w14:textId="34AC7921" w:rsidR="00332D5C" w:rsidRDefault="00033FD9">
          <w:pPr>
            <w:pStyle w:val="TOC1"/>
            <w:tabs>
              <w:tab w:val="left" w:pos="440"/>
              <w:tab w:val="right" w:leader="dot" w:pos="9350"/>
            </w:tabs>
            <w:rPr>
              <w:rFonts w:eastAsiaTheme="minorEastAsia"/>
              <w:noProof/>
              <w:lang w:val="en-US"/>
            </w:rPr>
          </w:pPr>
          <w:hyperlink w:anchor="_Toc45555205" w:history="1">
            <w:r w:rsidR="00332D5C" w:rsidRPr="00E602ED">
              <w:rPr>
                <w:rStyle w:val="Hyperlink"/>
                <w:noProof/>
              </w:rPr>
              <w:t>7.</w:t>
            </w:r>
            <w:r w:rsidR="00332D5C">
              <w:rPr>
                <w:rFonts w:eastAsiaTheme="minorEastAsia"/>
                <w:noProof/>
                <w:lang w:val="en-US"/>
              </w:rPr>
              <w:tab/>
            </w:r>
            <w:r w:rsidR="00332D5C" w:rsidRPr="00E602ED">
              <w:rPr>
                <w:rStyle w:val="Hyperlink"/>
                <w:noProof/>
              </w:rPr>
              <w:t>Bibliography</w:t>
            </w:r>
            <w:r w:rsidR="00332D5C">
              <w:rPr>
                <w:noProof/>
                <w:webHidden/>
              </w:rPr>
              <w:tab/>
            </w:r>
            <w:r w:rsidR="00332D5C">
              <w:rPr>
                <w:noProof/>
                <w:webHidden/>
              </w:rPr>
              <w:fldChar w:fldCharType="begin"/>
            </w:r>
            <w:r w:rsidR="00332D5C">
              <w:rPr>
                <w:noProof/>
                <w:webHidden/>
              </w:rPr>
              <w:instrText xml:space="preserve"> PAGEREF _Toc45555205 \h </w:instrText>
            </w:r>
            <w:r w:rsidR="00332D5C">
              <w:rPr>
                <w:noProof/>
                <w:webHidden/>
              </w:rPr>
            </w:r>
            <w:r w:rsidR="00332D5C">
              <w:rPr>
                <w:noProof/>
                <w:webHidden/>
              </w:rPr>
              <w:fldChar w:fldCharType="separate"/>
            </w:r>
            <w:r w:rsidR="00332D5C">
              <w:rPr>
                <w:noProof/>
                <w:webHidden/>
              </w:rPr>
              <w:t>6</w:t>
            </w:r>
            <w:r w:rsidR="00332D5C">
              <w:rPr>
                <w:noProof/>
                <w:webHidden/>
              </w:rPr>
              <w:fldChar w:fldCharType="end"/>
            </w:r>
          </w:hyperlink>
        </w:p>
        <w:p w14:paraId="7704713D" w14:textId="19BE0E10" w:rsidR="00D135CD" w:rsidRDefault="00D135CD">
          <w:r>
            <w:rPr>
              <w:b/>
              <w:bCs/>
              <w:noProof/>
            </w:rPr>
            <w:fldChar w:fldCharType="end"/>
          </w:r>
        </w:p>
      </w:sdtContent>
    </w:sdt>
    <w:p w14:paraId="6806D8A3" w14:textId="77777777" w:rsidR="00D135CD" w:rsidRPr="003473D7" w:rsidRDefault="00D135CD" w:rsidP="003473D7"/>
    <w:p w14:paraId="4AA5B14A" w14:textId="70334221" w:rsidR="00FF7123" w:rsidRDefault="004579EA" w:rsidP="00F95330">
      <w:pPr>
        <w:pStyle w:val="Heading1"/>
        <w:numPr>
          <w:ilvl w:val="0"/>
          <w:numId w:val="34"/>
        </w:numPr>
      </w:pPr>
      <w:bookmarkStart w:id="0" w:name="_Toc45555194"/>
      <w:r>
        <w:t>Introduction</w:t>
      </w:r>
      <w:bookmarkEnd w:id="0"/>
    </w:p>
    <w:p w14:paraId="797CDA6E" w14:textId="7FA5D94D" w:rsidR="00D5759C" w:rsidRDefault="00F95330" w:rsidP="003473D7">
      <w:r>
        <w:tab/>
      </w:r>
      <w:r w:rsidR="00D5759C">
        <w:t xml:space="preserve">The purpose of the following </w:t>
      </w:r>
      <w:r w:rsidR="007F3D2E">
        <w:t>report is to evaluate and critique Internet of Things (IOT)</w:t>
      </w:r>
      <w:r w:rsidR="002E2209">
        <w:t xml:space="preserve"> </w:t>
      </w:r>
      <w:r>
        <w:tab/>
      </w:r>
      <w:r w:rsidR="002E2209">
        <w:t xml:space="preserve">technological growth within recent times. The report will showcase the uses and security </w:t>
      </w:r>
      <w:r>
        <w:tab/>
      </w:r>
      <w:r w:rsidR="002E2209">
        <w:t>concerns for using these smart devices.</w:t>
      </w:r>
    </w:p>
    <w:p w14:paraId="13E3E89B" w14:textId="0DF6F10B" w:rsidR="00F95330" w:rsidRDefault="00F95330" w:rsidP="00F95330">
      <w:pPr>
        <w:pStyle w:val="Heading1"/>
        <w:numPr>
          <w:ilvl w:val="0"/>
          <w:numId w:val="34"/>
        </w:numPr>
      </w:pPr>
      <w:bookmarkStart w:id="1" w:name="_Toc45555195"/>
      <w:r>
        <w:t>Research of Internet of Things</w:t>
      </w:r>
      <w:bookmarkEnd w:id="1"/>
    </w:p>
    <w:p w14:paraId="5099D445" w14:textId="7B6B8E46" w:rsidR="004579EA" w:rsidRDefault="004579EA" w:rsidP="00F95330">
      <w:pPr>
        <w:pStyle w:val="Heading2"/>
        <w:numPr>
          <w:ilvl w:val="1"/>
          <w:numId w:val="34"/>
        </w:numPr>
      </w:pPr>
      <w:bookmarkStart w:id="2" w:name="_Toc45555196"/>
      <w:r>
        <w:t>History OF I</w:t>
      </w:r>
      <w:r w:rsidR="006805EF">
        <w:t>nternet of Things (IOT)</w:t>
      </w:r>
      <w:bookmarkEnd w:id="2"/>
    </w:p>
    <w:p w14:paraId="14D6CBEE" w14:textId="432FD500" w:rsidR="00120839" w:rsidRDefault="006805EF" w:rsidP="00F95330">
      <w:pPr>
        <w:ind w:left="720"/>
      </w:pPr>
      <w:r>
        <w:t xml:space="preserve">IOT is a term which has been used more and more commonly within the last decade, it was </w:t>
      </w:r>
      <w:r w:rsidR="000F1BA9">
        <w:t xml:space="preserve">notable </w:t>
      </w:r>
      <w:r>
        <w:t>spoken by Kevin Ashton</w:t>
      </w:r>
      <w:sdt>
        <w:sdtPr>
          <w:id w:val="1676690180"/>
          <w:citation/>
        </w:sdtPr>
        <w:sdtEndPr/>
        <w:sdtContent>
          <w:r>
            <w:fldChar w:fldCharType="begin"/>
          </w:r>
          <w:r>
            <w:instrText xml:space="preserve"> CITATION Knu15 \l 2057 </w:instrText>
          </w:r>
          <w:r>
            <w:fldChar w:fldCharType="separate"/>
          </w:r>
          <w:r w:rsidR="002976DF">
            <w:rPr>
              <w:noProof/>
            </w:rPr>
            <w:t xml:space="preserve"> </w:t>
          </w:r>
          <w:r w:rsidR="002976DF" w:rsidRPr="002976DF">
            <w:rPr>
              <w:noProof/>
            </w:rPr>
            <w:t>[1]</w:t>
          </w:r>
          <w:r>
            <w:fldChar w:fldCharType="end"/>
          </w:r>
        </w:sdtContent>
      </w:sdt>
      <w:r w:rsidR="000F1BA9">
        <w:t xml:space="preserve"> who coined the phrase</w:t>
      </w:r>
      <w:r w:rsidR="00F95330">
        <w:t xml:space="preserve"> in 1999</w:t>
      </w:r>
      <w:r w:rsidR="00D90266">
        <w:t xml:space="preserve"> while working on radio frequency identification (RFID) while working at Procter&amp;Gamble</w:t>
      </w:r>
      <w:r w:rsidR="000F1BA9">
        <w:t xml:space="preserve">. Connected devices however has been around since the 70s on which was often called various things such as “embedded internet or pervasive computing. </w:t>
      </w:r>
    </w:p>
    <w:p w14:paraId="13CEC74B" w14:textId="3C6C301C" w:rsidR="006805EF" w:rsidRDefault="000F1BA9" w:rsidP="00F95330">
      <w:pPr>
        <w:ind w:left="720"/>
      </w:pPr>
      <w:r>
        <w:t>IOT began to catch on toward the end of the first decade in the 21</w:t>
      </w:r>
      <w:r w:rsidRPr="000F1BA9">
        <w:rPr>
          <w:vertAlign w:val="superscript"/>
        </w:rPr>
        <w:t>st</w:t>
      </w:r>
      <w:r>
        <w:t xml:space="preserve"> century. By late 2014 the term was used by company giants such as Google </w:t>
      </w:r>
      <w:sdt>
        <w:sdtPr>
          <w:id w:val="1586879987"/>
          <w:citation/>
        </w:sdtPr>
        <w:sdtEndPr/>
        <w:sdtContent>
          <w:r w:rsidR="004413A9">
            <w:fldChar w:fldCharType="begin"/>
          </w:r>
          <w:r w:rsidR="004413A9">
            <w:instrText xml:space="preserve"> CITATION Goo20 \l 2057 </w:instrText>
          </w:r>
          <w:r w:rsidR="004413A9">
            <w:fldChar w:fldCharType="separate"/>
          </w:r>
          <w:r w:rsidR="002976DF" w:rsidRPr="002976DF">
            <w:rPr>
              <w:noProof/>
            </w:rPr>
            <w:t>[2]</w:t>
          </w:r>
          <w:r w:rsidR="004413A9">
            <w:fldChar w:fldCharType="end"/>
          </w:r>
        </w:sdtContent>
      </w:sdt>
      <w:r>
        <w:t>and Microsoft</w:t>
      </w:r>
      <w:sdt>
        <w:sdtPr>
          <w:id w:val="1028458480"/>
          <w:citation/>
        </w:sdtPr>
        <w:sdtEndPr/>
        <w:sdtContent>
          <w:r w:rsidR="004413A9">
            <w:fldChar w:fldCharType="begin"/>
          </w:r>
          <w:r w:rsidR="004413A9">
            <w:instrText xml:space="preserve"> CITATION Mic20 \l 2057 </w:instrText>
          </w:r>
          <w:r w:rsidR="004413A9">
            <w:fldChar w:fldCharType="separate"/>
          </w:r>
          <w:r w:rsidR="002976DF">
            <w:rPr>
              <w:noProof/>
            </w:rPr>
            <w:t xml:space="preserve"> </w:t>
          </w:r>
          <w:r w:rsidR="002976DF" w:rsidRPr="002976DF">
            <w:rPr>
              <w:noProof/>
            </w:rPr>
            <w:t>[3]</w:t>
          </w:r>
          <w:r w:rsidR="004413A9">
            <w:fldChar w:fldCharType="end"/>
          </w:r>
        </w:sdtContent>
      </w:sdt>
      <w:r w:rsidR="004413A9">
        <w:t xml:space="preserve"> </w:t>
      </w:r>
      <w:r>
        <w:t xml:space="preserve">and thus became the word to describe </w:t>
      </w:r>
      <w:r w:rsidR="004413A9">
        <w:t>various of devices</w:t>
      </w:r>
      <w:r w:rsidR="00120839">
        <w:t xml:space="preserve"> that are able to connect to the internet</w:t>
      </w:r>
      <w:r w:rsidR="004413A9">
        <w:t>, there is not a clear definition</w:t>
      </w:r>
      <w:r w:rsidR="00120839">
        <w:t xml:space="preserve"> of what an IOT device is</w:t>
      </w:r>
      <w:r w:rsidR="004413A9">
        <w:t xml:space="preserve">, one workable view on IOT </w:t>
      </w:r>
      <w:r w:rsidR="00F95330">
        <w:t>is</w:t>
      </w:r>
      <w:r w:rsidR="004413A9">
        <w:t xml:space="preserve"> network-connected device.</w:t>
      </w:r>
    </w:p>
    <w:p w14:paraId="3419FDD6" w14:textId="015B247B" w:rsidR="00856AD3" w:rsidRDefault="00F95330" w:rsidP="00856AD3">
      <w:pPr>
        <w:ind w:left="720"/>
      </w:pPr>
      <w:r>
        <w:t>IOT sparked the device to device or in other terms machine to machine (m2m) in industry</w:t>
      </w:r>
      <w:r w:rsidR="00120839">
        <w:t xml:space="preserve">, this has further been applied to society, </w:t>
      </w:r>
      <w:r w:rsidR="00E215FC">
        <w:t>culture,</w:t>
      </w:r>
      <w:r w:rsidR="00120839">
        <w:t xml:space="preserve"> and military uses.</w:t>
      </w:r>
      <w:r>
        <w:t xml:space="preserve"> T</w:t>
      </w:r>
      <w:r w:rsidR="00120839">
        <w:t xml:space="preserve">he </w:t>
      </w:r>
      <w:r>
        <w:t xml:space="preserve">concept was presented at the </w:t>
      </w:r>
      <w:r>
        <w:lastRenderedPageBreak/>
        <w:t xml:space="preserve">World economic forums at Davos in 1999 as </w:t>
      </w:r>
      <w:r w:rsidR="00E215FC">
        <w:t>a part</w:t>
      </w:r>
      <w:r>
        <w:t xml:space="preserve"> of the “Six Webs” frame work by Bill Joy</w:t>
      </w:r>
      <w:sdt>
        <w:sdtPr>
          <w:id w:val="727350554"/>
          <w:citation/>
        </w:sdtPr>
        <w:sdtEndPr/>
        <w:sdtContent>
          <w:r>
            <w:fldChar w:fldCharType="begin"/>
          </w:r>
          <w:r>
            <w:instrText xml:space="preserve"> CITATION Jav06 \l 2057 </w:instrText>
          </w:r>
          <w:r>
            <w:fldChar w:fldCharType="separate"/>
          </w:r>
          <w:r w:rsidR="002976DF">
            <w:rPr>
              <w:noProof/>
            </w:rPr>
            <w:t xml:space="preserve"> </w:t>
          </w:r>
          <w:r w:rsidR="002976DF" w:rsidRPr="002976DF">
            <w:rPr>
              <w:noProof/>
            </w:rPr>
            <w:t>[4]</w:t>
          </w:r>
          <w:r>
            <w:fldChar w:fldCharType="end"/>
          </w:r>
        </w:sdtContent>
      </w:sdt>
      <w:r w:rsidR="00120839">
        <w:t>, these six points are:</w:t>
      </w:r>
    </w:p>
    <w:p w14:paraId="1E83E27A" w14:textId="3E8FC67B" w:rsidR="00120839" w:rsidRDefault="00120839" w:rsidP="00856AD3">
      <w:pPr>
        <w:ind w:left="720"/>
      </w:pPr>
      <w:r>
        <w:t>The Near Web</w:t>
      </w:r>
    </w:p>
    <w:p w14:paraId="2CBE30D4" w14:textId="5A94760F" w:rsidR="00120839" w:rsidRDefault="00120839" w:rsidP="00856AD3">
      <w:pPr>
        <w:ind w:left="720"/>
      </w:pPr>
      <w:r>
        <w:t>The Here Web</w:t>
      </w:r>
    </w:p>
    <w:p w14:paraId="0C8204B4" w14:textId="330229E9" w:rsidR="00120839" w:rsidRDefault="00120839" w:rsidP="00856AD3">
      <w:pPr>
        <w:ind w:left="720"/>
      </w:pPr>
      <w:r>
        <w:t>The Far Web</w:t>
      </w:r>
    </w:p>
    <w:p w14:paraId="750E9686" w14:textId="622A1933" w:rsidR="00120839" w:rsidRDefault="00120839" w:rsidP="00856AD3">
      <w:pPr>
        <w:ind w:left="720"/>
      </w:pPr>
      <w:r>
        <w:t>The Weird Web</w:t>
      </w:r>
    </w:p>
    <w:p w14:paraId="0415B5EA" w14:textId="19EC58FA" w:rsidR="00120839" w:rsidRDefault="00120839" w:rsidP="00856AD3">
      <w:pPr>
        <w:ind w:left="720"/>
      </w:pPr>
      <w:r>
        <w:t>The Business to Business (B2B)</w:t>
      </w:r>
    </w:p>
    <w:p w14:paraId="1B1E357B" w14:textId="45A1CE6F" w:rsidR="00120839" w:rsidRDefault="00120839" w:rsidP="00856AD3">
      <w:pPr>
        <w:ind w:left="720"/>
      </w:pPr>
      <w:r>
        <w:t>Device to Device (D2D)</w:t>
      </w:r>
    </w:p>
    <w:p w14:paraId="6B794F2A" w14:textId="084F3C09" w:rsidR="00120839" w:rsidRDefault="00FA14B4" w:rsidP="00FA14B4">
      <w:pPr>
        <w:pStyle w:val="Heading2"/>
        <w:numPr>
          <w:ilvl w:val="1"/>
          <w:numId w:val="43"/>
        </w:numPr>
      </w:pPr>
      <w:bookmarkStart w:id="3" w:name="_Toc45555197"/>
      <w:r>
        <w:t>Internet of Things Uses</w:t>
      </w:r>
      <w:bookmarkEnd w:id="3"/>
    </w:p>
    <w:p w14:paraId="62BEE70E" w14:textId="268640D3" w:rsidR="00FA14B4" w:rsidRDefault="00FA14B4" w:rsidP="008427A4">
      <w:pPr>
        <w:ind w:left="426"/>
      </w:pPr>
      <w:r>
        <w:t>As previously mentioned, IOT has been a technology that has been developing for a long period of time, IOT has been made more accessible by homeowners and businesses. Due to the framework on which IOT devices are built upon, they are able to connect to almost any network that is available today, including but not limited too.</w:t>
      </w:r>
    </w:p>
    <w:p w14:paraId="1A38D4B8" w14:textId="297206C6" w:rsidR="00FA14B4" w:rsidRDefault="00FA14B4" w:rsidP="008427A4">
      <w:pPr>
        <w:ind w:left="426"/>
      </w:pPr>
      <w:r>
        <w:t>Ethernet – Fast Reliable connection to the private network and wider internet</w:t>
      </w:r>
    </w:p>
    <w:p w14:paraId="114544EE" w14:textId="60D06713" w:rsidR="00FA14B4" w:rsidRDefault="00FA14B4" w:rsidP="00FA14B4">
      <w:r>
        <w:tab/>
        <w:t xml:space="preserve">Wi-Fi – Mobile devices that require a connection on the go, flexible and widely support </w:t>
      </w:r>
      <w:r>
        <w:tab/>
        <w:t>connection</w:t>
      </w:r>
    </w:p>
    <w:p w14:paraId="360F29BB" w14:textId="7EC0BF00" w:rsidR="00FA14B4" w:rsidRDefault="00FA14B4" w:rsidP="00FA14B4">
      <w:pPr>
        <w:ind w:left="720"/>
      </w:pPr>
      <w:r>
        <w:t>Low power wide Area Network (LPWAN) Large data range, not reliable or fast connection rates</w:t>
      </w:r>
    </w:p>
    <w:p w14:paraId="2F0FACF2" w14:textId="2D1AD2EE" w:rsidR="00FA14B4" w:rsidRDefault="00FA14B4" w:rsidP="00FA14B4">
      <w:pPr>
        <w:pStyle w:val="Heading3"/>
        <w:numPr>
          <w:ilvl w:val="2"/>
          <w:numId w:val="43"/>
        </w:numPr>
      </w:pPr>
      <w:bookmarkStart w:id="4" w:name="_Toc45555198"/>
      <w:r>
        <w:t>Business Uses</w:t>
      </w:r>
      <w:bookmarkEnd w:id="4"/>
    </w:p>
    <w:p w14:paraId="791AC4B5" w14:textId="69F9DA7D" w:rsidR="00FA14B4" w:rsidRDefault="00EC4F52" w:rsidP="00EC4F52">
      <w:pPr>
        <w:ind w:left="2160"/>
      </w:pPr>
      <w:r>
        <w:t>IOT Applications in business have increased over time since its first introduction in 1970s. As many things are currently connected using loose collection of independent networks, it becomes very hard to maintain and incorporate this into the IOT. Businesses benefit from convergence. Essentially allowing business to control various devices from a single point such as, heating, ventilation, air conditioning (HVAC), telephone service, security and lighting.</w:t>
      </w:r>
      <w:sdt>
        <w:sdtPr>
          <w:id w:val="-849256125"/>
          <w:citation/>
        </w:sdtPr>
        <w:sdtEndPr/>
        <w:sdtContent>
          <w:r>
            <w:fldChar w:fldCharType="begin"/>
          </w:r>
          <w:r>
            <w:instrText xml:space="preserve"> CITATION Uni20 \l 2057 </w:instrText>
          </w:r>
          <w:r>
            <w:fldChar w:fldCharType="separate"/>
          </w:r>
          <w:r w:rsidR="002976DF">
            <w:rPr>
              <w:noProof/>
            </w:rPr>
            <w:t xml:space="preserve"> </w:t>
          </w:r>
          <w:r w:rsidR="002976DF" w:rsidRPr="002976DF">
            <w:rPr>
              <w:noProof/>
            </w:rPr>
            <w:t>[5]</w:t>
          </w:r>
          <w:r>
            <w:fldChar w:fldCharType="end"/>
          </w:r>
        </w:sdtContent>
      </w:sdt>
    </w:p>
    <w:p w14:paraId="47EB8120" w14:textId="636B8EFA" w:rsidR="008427A4" w:rsidRDefault="00EC4F52" w:rsidP="00EC4F52">
      <w:pPr>
        <w:ind w:left="2160"/>
      </w:pPr>
      <w:r>
        <w:t>Benefits from this are Bills, using the heating, ventilation, Air conditioning, (HVAC) as an example, business are able to rely on sensory data from thermostats within certain areas of a business building to effectively manage when HVAC is used</w:t>
      </w:r>
      <w:r w:rsidR="008427A4">
        <w:t xml:space="preserve">. Further on from this point, businesses would also save and make more money due to productivity. Designing an IOT device to do a task instead of hiring a member of staff to compete would only cost the additional electric over a paid salary. </w:t>
      </w:r>
      <w:r w:rsidR="00135F13">
        <w:t>Another example of this would be for security, with a reactive system, when a person enters a room out of hours, the system will automatically alert the authorities and the security team on site that a change has occur within that room. Similarity with Cyber Security, if port scanning</w:t>
      </w:r>
      <w:sdt>
        <w:sdtPr>
          <w:id w:val="46038433"/>
          <w:citation/>
        </w:sdtPr>
        <w:sdtEndPr/>
        <w:sdtContent>
          <w:r w:rsidR="00135F13">
            <w:fldChar w:fldCharType="begin"/>
          </w:r>
          <w:r w:rsidR="00135F13">
            <w:instrText xml:space="preserve"> CITATION wha18 \l 2057 </w:instrText>
          </w:r>
          <w:r w:rsidR="00135F13">
            <w:fldChar w:fldCharType="separate"/>
          </w:r>
          <w:r w:rsidR="002976DF">
            <w:rPr>
              <w:noProof/>
            </w:rPr>
            <w:t xml:space="preserve"> </w:t>
          </w:r>
          <w:r w:rsidR="002976DF" w:rsidRPr="002976DF">
            <w:rPr>
              <w:noProof/>
            </w:rPr>
            <w:t>[6]</w:t>
          </w:r>
          <w:r w:rsidR="00135F13">
            <w:fldChar w:fldCharType="end"/>
          </w:r>
        </w:sdtContent>
      </w:sdt>
      <w:r w:rsidR="00135F13">
        <w:t xml:space="preserve"> is being attempted, it will do a set of pre-agreed action to this threat such as blocking that IP for a certain period, alerting the cyber security team.</w:t>
      </w:r>
    </w:p>
    <w:p w14:paraId="76EA9393" w14:textId="78DBAC13" w:rsidR="00EC4F52" w:rsidRDefault="00EC4F52" w:rsidP="00EC4F52">
      <w:pPr>
        <w:pStyle w:val="Heading3"/>
        <w:numPr>
          <w:ilvl w:val="2"/>
          <w:numId w:val="43"/>
        </w:numPr>
      </w:pPr>
      <w:bookmarkStart w:id="5" w:name="_Toc45555199"/>
      <w:r>
        <w:lastRenderedPageBreak/>
        <w:t>Economy</w:t>
      </w:r>
      <w:bookmarkEnd w:id="5"/>
    </w:p>
    <w:p w14:paraId="1E653FC1" w14:textId="508CD521" w:rsidR="00EC4F52" w:rsidRDefault="00EC4F52" w:rsidP="00EC4F52">
      <w:pPr>
        <w:ind w:left="2160"/>
      </w:pPr>
      <w:r>
        <w:t xml:space="preserve">Markets all around the </w:t>
      </w:r>
      <w:r w:rsidR="00747AE7">
        <w:t>world utilise internet of things end user solutions, the market for IOT devices</w:t>
      </w:r>
      <w:r w:rsidR="00881308">
        <w:t xml:space="preserve"> for 2019 has a forecast to reach 745 billion U.S. dollars which is an increase from 15.4% when compared to 2018. A total of 646 billion was spent.</w:t>
      </w:r>
      <w:sdt>
        <w:sdtPr>
          <w:id w:val="610021889"/>
          <w:citation/>
        </w:sdtPr>
        <w:sdtEndPr/>
        <w:sdtContent>
          <w:r w:rsidR="00881308">
            <w:fldChar w:fldCharType="begin"/>
          </w:r>
          <w:r w:rsidR="00881308">
            <w:instrText xml:space="preserve"> CITATION htt20 \l 2057 </w:instrText>
          </w:r>
          <w:r w:rsidR="00881308">
            <w:fldChar w:fldCharType="separate"/>
          </w:r>
          <w:r w:rsidR="002976DF">
            <w:rPr>
              <w:noProof/>
            </w:rPr>
            <w:t xml:space="preserve"> </w:t>
          </w:r>
          <w:r w:rsidR="002976DF" w:rsidRPr="002976DF">
            <w:rPr>
              <w:noProof/>
            </w:rPr>
            <w:t>[7]</w:t>
          </w:r>
          <w:r w:rsidR="00881308">
            <w:fldChar w:fldCharType="end"/>
          </w:r>
        </w:sdtContent>
      </w:sdt>
      <w:r w:rsidR="008C60AF">
        <w:t xml:space="preserve"> the increase in smart home</w:t>
      </w:r>
      <w:r w:rsidR="00FA0643">
        <w:t xml:space="preserve"> and smart automation devices have created this influx in money. Markets using this technology can increase revenue by being more productive, creating backups and breakdown of information.</w:t>
      </w:r>
      <w:r w:rsidR="00135F13">
        <w:t xml:space="preserve"> This is the case for Car manufacturing, musing technology such as fleet management which is the term used to gather information from a vehicle such as weight measurement, location tracking as well as various other sensors.</w:t>
      </w:r>
    </w:p>
    <w:p w14:paraId="7B287E6C" w14:textId="3B903D8C" w:rsidR="003D5E72" w:rsidRPr="00EC4F52" w:rsidRDefault="003D5E72" w:rsidP="003D5E72">
      <w:pPr>
        <w:pStyle w:val="Heading3"/>
        <w:ind w:left="1440"/>
      </w:pPr>
      <w:bookmarkStart w:id="6" w:name="_Toc45555200"/>
      <w:r>
        <w:t xml:space="preserve">2.2.3 </w:t>
      </w:r>
      <w:r w:rsidR="00D135CD">
        <w:tab/>
      </w:r>
      <w:r>
        <w:t>Consumer</w:t>
      </w:r>
      <w:bookmarkEnd w:id="6"/>
    </w:p>
    <w:p w14:paraId="44025CA9" w14:textId="73474FB8" w:rsidR="00FA14B4" w:rsidRDefault="00E365C8" w:rsidP="001E19CD">
      <w:pPr>
        <w:ind w:left="2160"/>
      </w:pPr>
      <w:r>
        <w:t xml:space="preserve">The consumers have one of the </w:t>
      </w:r>
      <w:r w:rsidR="00E40057">
        <w:t>vastest</w:t>
      </w:r>
      <w:r>
        <w:t xml:space="preserve"> </w:t>
      </w:r>
      <w:r w:rsidR="00E40057">
        <w:t>ranges</w:t>
      </w:r>
      <w:r>
        <w:t xml:space="preserve"> of smart devices</w:t>
      </w:r>
      <w:r w:rsidR="00A9162B">
        <w:t>, Smartphones are universally used in business, economy and for consumers. Smart phones themselves have influenced our culture so much so that almost half the world has one in their possession</w:t>
      </w:r>
      <w:sdt>
        <w:sdtPr>
          <w:id w:val="-282578576"/>
          <w:citation/>
        </w:sdtPr>
        <w:sdtEndPr/>
        <w:sdtContent>
          <w:r w:rsidR="00A9162B">
            <w:fldChar w:fldCharType="begin"/>
          </w:r>
          <w:r w:rsidR="00A9162B">
            <w:instrText xml:space="preserve"> CITATION Ash20 \l 2057 </w:instrText>
          </w:r>
          <w:r w:rsidR="00A9162B">
            <w:fldChar w:fldCharType="separate"/>
          </w:r>
          <w:r w:rsidR="002976DF">
            <w:rPr>
              <w:noProof/>
            </w:rPr>
            <w:t xml:space="preserve"> </w:t>
          </w:r>
          <w:r w:rsidR="002976DF" w:rsidRPr="002976DF">
            <w:rPr>
              <w:noProof/>
            </w:rPr>
            <w:t>[8]</w:t>
          </w:r>
          <w:r w:rsidR="00A9162B">
            <w:fldChar w:fldCharType="end"/>
          </w:r>
        </w:sdtContent>
      </w:sdt>
      <w:sdt>
        <w:sdtPr>
          <w:id w:val="-334774655"/>
          <w:citation/>
        </w:sdtPr>
        <w:sdtEndPr/>
        <w:sdtContent>
          <w:r w:rsidR="00A9162B">
            <w:fldChar w:fldCharType="begin"/>
          </w:r>
          <w:r w:rsidR="00A9162B">
            <w:instrText xml:space="preserve"> CITATION SOD20 \l 2057 </w:instrText>
          </w:r>
          <w:r w:rsidR="00A9162B">
            <w:fldChar w:fldCharType="separate"/>
          </w:r>
          <w:r w:rsidR="002976DF">
            <w:rPr>
              <w:noProof/>
            </w:rPr>
            <w:t xml:space="preserve"> </w:t>
          </w:r>
          <w:r w:rsidR="002976DF" w:rsidRPr="002976DF">
            <w:rPr>
              <w:noProof/>
            </w:rPr>
            <w:t>[9]</w:t>
          </w:r>
          <w:r w:rsidR="00A9162B">
            <w:fldChar w:fldCharType="end"/>
          </w:r>
        </w:sdtContent>
      </w:sdt>
      <w:r w:rsidR="00A9162B">
        <w:t>.The second smart devices that is within most peoples possession are smart Television</w:t>
      </w:r>
      <w:r w:rsidR="001E19CD">
        <w:t xml:space="preserve">. The sheer growth in IOT does not only exist in electronic devices. It has expanded into ovens, thermostats, door locks and even toothbrushes. The explosion of applications that IOT can be applied to is so lucrative that as previously mentioned has caught the eyes of technology companies such as google and Microsoft to start developing their own home appliances. </w:t>
      </w:r>
      <w:sdt>
        <w:sdtPr>
          <w:id w:val="-1138032976"/>
          <w:citation/>
        </w:sdtPr>
        <w:sdtEndPr/>
        <w:sdtContent>
          <w:r w:rsidR="001E19CD">
            <w:fldChar w:fldCharType="begin"/>
          </w:r>
          <w:r w:rsidR="001E19CD">
            <w:instrText xml:space="preserve"> CITATION Goo201 \l 2057 </w:instrText>
          </w:r>
          <w:r w:rsidR="001E19CD">
            <w:fldChar w:fldCharType="separate"/>
          </w:r>
          <w:r w:rsidR="002976DF" w:rsidRPr="002976DF">
            <w:rPr>
              <w:noProof/>
            </w:rPr>
            <w:t>[10]</w:t>
          </w:r>
          <w:r w:rsidR="001E19CD">
            <w:fldChar w:fldCharType="end"/>
          </w:r>
        </w:sdtContent>
      </w:sdt>
      <w:r w:rsidR="001E19CD">
        <w:t xml:space="preserve"> </w:t>
      </w:r>
      <w:sdt>
        <w:sdtPr>
          <w:id w:val="1311524409"/>
          <w:citation/>
        </w:sdtPr>
        <w:sdtEndPr/>
        <w:sdtContent>
          <w:r w:rsidR="001E19CD">
            <w:fldChar w:fldCharType="begin"/>
          </w:r>
          <w:r w:rsidR="001E19CD">
            <w:instrText xml:space="preserve"> CITATION Mic201 \l 2057 </w:instrText>
          </w:r>
          <w:r w:rsidR="001E19CD">
            <w:fldChar w:fldCharType="separate"/>
          </w:r>
          <w:r w:rsidR="002976DF" w:rsidRPr="002976DF">
            <w:rPr>
              <w:noProof/>
            </w:rPr>
            <w:t>[11]</w:t>
          </w:r>
          <w:r w:rsidR="001E19CD">
            <w:fldChar w:fldCharType="end"/>
          </w:r>
        </w:sdtContent>
      </w:sdt>
      <w:r w:rsidR="001E19CD">
        <w:t xml:space="preserve"> </w:t>
      </w:r>
    </w:p>
    <w:p w14:paraId="4FF041B6" w14:textId="704908CF" w:rsidR="00856AD3" w:rsidRDefault="00856AD3" w:rsidP="00D135CD">
      <w:pPr>
        <w:pStyle w:val="Heading1"/>
        <w:numPr>
          <w:ilvl w:val="0"/>
          <w:numId w:val="34"/>
        </w:numPr>
      </w:pPr>
      <w:bookmarkStart w:id="7" w:name="_Toc45555201"/>
      <w:r>
        <w:t>Connection Methods</w:t>
      </w:r>
      <w:bookmarkEnd w:id="7"/>
    </w:p>
    <w:p w14:paraId="19E6B186" w14:textId="1E5E7995" w:rsidR="00756DBC" w:rsidRDefault="001E19CD" w:rsidP="001D0325">
      <w:r>
        <w:t>As IOT has developed, the technology to connect them has; various methods of connectivity exist for devices, although they can be categorised into three main areas:</w:t>
      </w:r>
    </w:p>
    <w:p w14:paraId="3D6D2083" w14:textId="285F4D0A" w:rsidR="00D90266" w:rsidRDefault="00D90266" w:rsidP="001E19CD">
      <w:pPr>
        <w:pStyle w:val="ListParagraph"/>
        <w:numPr>
          <w:ilvl w:val="0"/>
          <w:numId w:val="46"/>
        </w:numPr>
      </w:pPr>
      <w:r>
        <w:t>Machine to Machine (M2M)</w:t>
      </w:r>
    </w:p>
    <w:p w14:paraId="794B303B" w14:textId="64CEE368" w:rsidR="00732293" w:rsidRDefault="00D90266" w:rsidP="00D90266">
      <w:pPr>
        <w:pStyle w:val="ListParagraph"/>
        <w:ind w:left="1800"/>
      </w:pPr>
      <w:r>
        <w:t xml:space="preserve">Machine to Machine has previously mentioned has been in use for </w:t>
      </w:r>
      <w:r w:rsidR="00897392">
        <w:t>some time</w:t>
      </w:r>
      <w:r>
        <w:t xml:space="preserve">, it is a </w:t>
      </w:r>
      <w:r w:rsidR="00897392">
        <w:t>well-known</w:t>
      </w:r>
      <w:r>
        <w:t xml:space="preserve"> technology within the </w:t>
      </w:r>
      <w:r w:rsidR="00897392">
        <w:t>t</w:t>
      </w:r>
      <w:r>
        <w:t xml:space="preserve">elecommunication sector as it allows one to one </w:t>
      </w:r>
      <w:r w:rsidR="00897392">
        <w:t>connection</w:t>
      </w:r>
      <w:r w:rsidR="00127799">
        <w:t xml:space="preserve"> or one to two way exchanges of information without the need of manual assistance of humans.</w:t>
      </w:r>
      <w:r w:rsidR="00897392">
        <w:t xml:space="preserve"> in this case phone to phone.</w:t>
      </w:r>
      <w:r w:rsidR="00127799">
        <w:t xml:space="preserve"> Further enhancements have been made with wireless as the usage of cellular networks which was introduced in the mid-2000s allowed for more connectivity.</w:t>
      </w:r>
      <w:r w:rsidR="00897392">
        <w:t xml:space="preserve"> In </w:t>
      </w:r>
      <w:r w:rsidR="00127799">
        <w:t>today’s</w:t>
      </w:r>
      <w:r w:rsidR="00897392">
        <w:t xml:space="preserve"> age it is used in a variety of different ways by the enhancement of the internet protocol (IP) this example is for our economy.</w:t>
      </w:r>
      <w:sdt>
        <w:sdtPr>
          <w:id w:val="-1958016486"/>
          <w:citation/>
        </w:sdtPr>
        <w:sdtEndPr/>
        <w:sdtContent>
          <w:r w:rsidR="00127799">
            <w:fldChar w:fldCharType="begin"/>
          </w:r>
          <w:r w:rsidR="00127799">
            <w:instrText xml:space="preserve"> CITATION Wir20 \l 2057 </w:instrText>
          </w:r>
          <w:r w:rsidR="00127799">
            <w:fldChar w:fldCharType="separate"/>
          </w:r>
          <w:r w:rsidR="002976DF">
            <w:rPr>
              <w:noProof/>
            </w:rPr>
            <w:t xml:space="preserve"> </w:t>
          </w:r>
          <w:r w:rsidR="002976DF" w:rsidRPr="002976DF">
            <w:rPr>
              <w:noProof/>
            </w:rPr>
            <w:t>[12]</w:t>
          </w:r>
          <w:r w:rsidR="00127799">
            <w:fldChar w:fldCharType="end"/>
          </w:r>
        </w:sdtContent>
      </w:sdt>
    </w:p>
    <w:p w14:paraId="43B9B17E" w14:textId="066C9551" w:rsidR="00D90266" w:rsidRDefault="00D90266" w:rsidP="00D90266">
      <w:pPr>
        <w:pStyle w:val="ListParagraph"/>
        <w:numPr>
          <w:ilvl w:val="0"/>
          <w:numId w:val="41"/>
        </w:numPr>
      </w:pPr>
      <w:r>
        <w:t>Peer to peer (P2P)</w:t>
      </w:r>
    </w:p>
    <w:p w14:paraId="0EA8F85B" w14:textId="57D08CFF" w:rsidR="005233A5" w:rsidRDefault="005233A5" w:rsidP="005233A5">
      <w:pPr>
        <w:pStyle w:val="ListParagraph"/>
        <w:ind w:left="1800"/>
      </w:pPr>
      <w:r>
        <w:t>Peer to peer connection is typically a direct connection over a communication infrastructure between two peers; an example of this is a laptop and a mobile phone. The client devices connect to the IOT device such as a surveillance camera, door lock, thermostat/heating solution via this internet connection and various commands can be done using the Graphical user interface (GUI)</w:t>
      </w:r>
      <w:r w:rsidR="00105098">
        <w:t>.</w:t>
      </w:r>
    </w:p>
    <w:p w14:paraId="79AAFAB3" w14:textId="2B32F8A8" w:rsidR="003D5E72" w:rsidRDefault="00D90266" w:rsidP="003D5E72">
      <w:pPr>
        <w:pStyle w:val="ListParagraph"/>
        <w:numPr>
          <w:ilvl w:val="0"/>
          <w:numId w:val="41"/>
        </w:numPr>
      </w:pPr>
      <w:r>
        <w:t>Peer to Machine/Machine to Peer (P2M)</w:t>
      </w:r>
    </w:p>
    <w:p w14:paraId="5D7A0A6A" w14:textId="26C981AA" w:rsidR="003D5E72" w:rsidRDefault="00127799" w:rsidP="00D135CD">
      <w:pPr>
        <w:pStyle w:val="Heading1"/>
        <w:numPr>
          <w:ilvl w:val="0"/>
          <w:numId w:val="34"/>
        </w:numPr>
      </w:pPr>
      <w:bookmarkStart w:id="8" w:name="_Toc45555202"/>
      <w:r>
        <w:lastRenderedPageBreak/>
        <w:t>Security Concerns with IOT Devices</w:t>
      </w:r>
      <w:bookmarkEnd w:id="8"/>
      <w:r>
        <w:t xml:space="preserve"> </w:t>
      </w:r>
    </w:p>
    <w:p w14:paraId="11AA5274" w14:textId="51516CB0" w:rsidR="00700490" w:rsidRDefault="00127799" w:rsidP="00127799">
      <w:r>
        <w:t>As ascertained from the previous examples of IOT devices, the</w:t>
      </w:r>
      <w:r w:rsidR="00700490">
        <w:t xml:space="preserve"> increase in </w:t>
      </w:r>
      <w:r w:rsidR="00FB52C4">
        <w:t>usage of IOT devices also increases the likelihood of malicious actors researching vulnerabilities and attempting to explo</w:t>
      </w:r>
      <w:r w:rsidR="00DE31E4">
        <w:t>it t</w:t>
      </w:r>
      <w:r w:rsidR="00FB52C4">
        <w:t>hose possible vulnerabilities, thus allowing dependant on the smart eco-system within the consumers house access to the house itself</w:t>
      </w:r>
      <w:r w:rsidR="00DE31E4">
        <w:t xml:space="preserve"> via smart door locks or similar devices. </w:t>
      </w:r>
    </w:p>
    <w:p w14:paraId="3BC371E1" w14:textId="5577110D" w:rsidR="00DE31E4" w:rsidRDefault="00DE31E4" w:rsidP="00127799">
      <w:r>
        <w:t>Possible Security risks include:</w:t>
      </w:r>
    </w:p>
    <w:p w14:paraId="53D6015A" w14:textId="52109CB9" w:rsidR="00DE31E4" w:rsidRDefault="00DE31E4" w:rsidP="00127799">
      <w:r>
        <w:t xml:space="preserve">Man-In-The-Middle Attacks – </w:t>
      </w:r>
      <w:r w:rsidR="00CC338C">
        <w:t>The concept man-in-the-middle is used when a malicious actor intercepts a communication between two system, in this scenario we will use your mobile device and the smart door lock. As the malicious actor has the original communication, they can trick the recipient into thinking they are still getting a legitimate message or fake the GUI into saying that it is already locked. As the consumer sees this message, they assume the door is now locked and no one can enter as they have seen the message back or checked the screen to see the lock symbol or similar</w:t>
      </w:r>
      <w:r w:rsidR="008C2788">
        <w:t>, but in actuality the malicious actor has now gained entry by fooling the consumer into safety.</w:t>
      </w:r>
      <w:sdt>
        <w:sdtPr>
          <w:id w:val="1350766378"/>
          <w:citation/>
        </w:sdtPr>
        <w:sdtEndPr/>
        <w:sdtContent>
          <w:r w:rsidR="00632363">
            <w:fldChar w:fldCharType="begin"/>
          </w:r>
          <w:r w:rsidR="00632363">
            <w:instrText xml:space="preserve"> CITATION Seu20 \l 2057 </w:instrText>
          </w:r>
          <w:r w:rsidR="00632363">
            <w:fldChar w:fldCharType="separate"/>
          </w:r>
          <w:r w:rsidR="002976DF">
            <w:rPr>
              <w:noProof/>
            </w:rPr>
            <w:t xml:space="preserve"> </w:t>
          </w:r>
          <w:r w:rsidR="002976DF" w:rsidRPr="002976DF">
            <w:rPr>
              <w:noProof/>
            </w:rPr>
            <w:t>[13]</w:t>
          </w:r>
          <w:r w:rsidR="00632363">
            <w:fldChar w:fldCharType="end"/>
          </w:r>
        </w:sdtContent>
      </w:sdt>
      <w:r w:rsidR="00F862C8">
        <w:t xml:space="preserve"> With this in mind, Man in the middle attacks can be successful but also fail due to encryption </w:t>
      </w:r>
      <w:r w:rsidR="0084703D">
        <w:t xml:space="preserve">standards </w:t>
      </w:r>
      <w:r w:rsidR="00F862C8">
        <w:t xml:space="preserve">being used in the communication. dependant on the encryption standard a malicious actor may not be able to decrypt the information due to the </w:t>
      </w:r>
      <w:r w:rsidR="0084703D">
        <w:t>number</w:t>
      </w:r>
      <w:r w:rsidR="00F862C8">
        <w:t xml:space="preserve"> of bits being used within the communication</w:t>
      </w:r>
      <w:r w:rsidR="0084703D">
        <w:t xml:space="preserve"> which in turn makes it harder to crack/decrypt without knowing the key.</w:t>
      </w:r>
    </w:p>
    <w:p w14:paraId="2613FA7F" w14:textId="6F97ACF3" w:rsidR="007A19F7" w:rsidRDefault="004F07DF" w:rsidP="00127799">
      <w:r>
        <w:t>Vulnerabilities – Vulnerabilities surface as with any system</w:t>
      </w:r>
      <w:r w:rsidR="00DA05E9">
        <w:t xml:space="preserve"> as time goes on research continues and eventually a potential exploit may be found within a system or multiple systems due to a hardware fault or software fault</w:t>
      </w:r>
      <w:r w:rsidR="00267F88">
        <w:t xml:space="preserve">. Consumers will need to keep the smart device connected to internet </w:t>
      </w:r>
      <w:r w:rsidR="007A19F7">
        <w:t xml:space="preserve">and updated if the device does not automatically update upon connection. Not updating software will cause </w:t>
      </w:r>
      <w:r w:rsidR="00AA6C6F">
        <w:t>holes to be left within the device.</w:t>
      </w:r>
    </w:p>
    <w:p w14:paraId="57AE6632" w14:textId="5235CBE2" w:rsidR="007A19F7" w:rsidRDefault="007A19F7" w:rsidP="00127799">
      <w:r>
        <w:t>Phished</w:t>
      </w:r>
      <w:r w:rsidR="007267C8">
        <w:t xml:space="preserve"> </w:t>
      </w:r>
      <w:r w:rsidR="00A421B1">
        <w:t>–</w:t>
      </w:r>
      <w:r w:rsidR="007267C8">
        <w:t xml:space="preserve"> </w:t>
      </w:r>
      <w:r w:rsidR="00A421B1">
        <w:t xml:space="preserve">Phishing is the term used when </w:t>
      </w:r>
      <w:r w:rsidR="00221D40">
        <w:t>a malicious actor is attempting to disguise themselves as another. In this case it would potentially be a smart app which is used to control a variety of smart devices such as Google or Microsoft. A consumer may download the wrong application as it looked very similar to the official application developed by Microsoft or google. Once downloaded the malicious actor will have access to all devices within the consumers eco-system and potentially personal details and financial information.</w:t>
      </w:r>
    </w:p>
    <w:p w14:paraId="0C42510F" w14:textId="77777777" w:rsidR="00105098" w:rsidRDefault="00105098" w:rsidP="00127799"/>
    <w:p w14:paraId="5607D8DB" w14:textId="5CE923AB" w:rsidR="00221D40" w:rsidRDefault="00105098" w:rsidP="00221D40">
      <w:pPr>
        <w:pStyle w:val="Heading1"/>
        <w:numPr>
          <w:ilvl w:val="0"/>
          <w:numId w:val="34"/>
        </w:numPr>
      </w:pPr>
      <w:bookmarkStart w:id="9" w:name="_Toc45555203"/>
      <w:r>
        <w:t>Privacy Concerns with IOT Devices</w:t>
      </w:r>
      <w:bookmarkEnd w:id="9"/>
    </w:p>
    <w:p w14:paraId="770A47CF" w14:textId="52A9213E" w:rsidR="00221D40" w:rsidRDefault="00221D40" w:rsidP="00221D40">
      <w:r>
        <w:t>Privacy</w:t>
      </w:r>
      <w:r w:rsidR="00447E6E">
        <w:t xml:space="preserve"> can be a big concern from most consumers for multiple reasons:</w:t>
      </w:r>
    </w:p>
    <w:p w14:paraId="25E330A8" w14:textId="24E8C865" w:rsidR="00447E6E" w:rsidRDefault="00447E6E" w:rsidP="00221D40">
      <w:r>
        <w:t>Personal/Financial data – all Personal data used to sign in and customize the smart device will be stored by the business that you have used. Google for instance have openly said they review personal conversation that have happened in a household.</w:t>
      </w:r>
      <w:sdt>
        <w:sdtPr>
          <w:id w:val="1845663094"/>
          <w:citation/>
        </w:sdtPr>
        <w:sdtEndPr/>
        <w:sdtContent>
          <w:r>
            <w:fldChar w:fldCharType="begin"/>
          </w:r>
          <w:r>
            <w:instrText xml:space="preserve"> CITATION The19 \l 2057 </w:instrText>
          </w:r>
          <w:r>
            <w:fldChar w:fldCharType="separate"/>
          </w:r>
          <w:r w:rsidR="002976DF">
            <w:rPr>
              <w:noProof/>
            </w:rPr>
            <w:t xml:space="preserve"> </w:t>
          </w:r>
          <w:r w:rsidR="002976DF" w:rsidRPr="002976DF">
            <w:rPr>
              <w:noProof/>
            </w:rPr>
            <w:t>[14]</w:t>
          </w:r>
          <w:r>
            <w:fldChar w:fldCharType="end"/>
          </w:r>
        </w:sdtContent>
      </w:sdt>
      <w:r>
        <w:t>.</w:t>
      </w:r>
      <w:r w:rsidR="00A7213A">
        <w:t xml:space="preserve"> This begs the consumer multiple question on who is using their data, who has access to the data and what conversations were heard by the smart device.</w:t>
      </w:r>
    </w:p>
    <w:p w14:paraId="16D18B97" w14:textId="25471405" w:rsidR="00AD446B" w:rsidRDefault="00447E6E" w:rsidP="001D0325">
      <w:r>
        <w:t xml:space="preserve">Storage - Most consumers do not know where this information will be stored. Is it within the smart device, is it being taken from the device and authenticated on a remote server? is the information being </w:t>
      </w:r>
      <w:r>
        <w:lastRenderedPageBreak/>
        <w:t>stored within a third-party business storage? The locations are endless.</w:t>
      </w:r>
      <w:r w:rsidR="00A7213A">
        <w:t xml:space="preserve"> This in turn makes potentially </w:t>
      </w:r>
      <w:r w:rsidR="00231006">
        <w:t>allows malicious actors to intercept the communication via the man-in-the-middle attack concept.</w:t>
      </w:r>
    </w:p>
    <w:p w14:paraId="0C74888D" w14:textId="08BA011A" w:rsidR="00AD446B" w:rsidRPr="001D0325" w:rsidRDefault="00AD446B" w:rsidP="001D0325">
      <w:r>
        <w:t>Regulations have been put in place to prevent the misuse of consumer data via the GDPR act</w:t>
      </w:r>
      <w:r w:rsidR="00991544">
        <w:t xml:space="preserve"> for the EU</w:t>
      </w:r>
      <w:r>
        <w:t>, if customers wish they may remove all consumer data from a company via the ‘right to be forgotten’ act</w:t>
      </w:r>
      <w:sdt>
        <w:sdtPr>
          <w:id w:val="-974219476"/>
          <w:citation/>
        </w:sdtPr>
        <w:sdtEndPr/>
        <w:sdtContent>
          <w:r>
            <w:fldChar w:fldCharType="begin"/>
          </w:r>
          <w:r>
            <w:instrText xml:space="preserve"> CITATION ISO18 \l 2057 </w:instrText>
          </w:r>
          <w:r>
            <w:fldChar w:fldCharType="separate"/>
          </w:r>
          <w:r w:rsidR="002976DF">
            <w:rPr>
              <w:noProof/>
            </w:rPr>
            <w:t xml:space="preserve"> </w:t>
          </w:r>
          <w:r w:rsidR="002976DF" w:rsidRPr="002976DF">
            <w:rPr>
              <w:noProof/>
            </w:rPr>
            <w:t>[15]</w:t>
          </w:r>
          <w:r>
            <w:fldChar w:fldCharType="end"/>
          </w:r>
        </w:sdtContent>
      </w:sdt>
      <w:r w:rsidR="00991544">
        <w:t>.</w:t>
      </w:r>
    </w:p>
    <w:p w14:paraId="67D2FC76" w14:textId="2278CC75" w:rsidR="004579EA" w:rsidRDefault="004579EA" w:rsidP="003D5E72">
      <w:pPr>
        <w:pStyle w:val="Heading1"/>
        <w:numPr>
          <w:ilvl w:val="0"/>
          <w:numId w:val="34"/>
        </w:numPr>
      </w:pPr>
      <w:bookmarkStart w:id="10" w:name="_Toc45555204"/>
      <w:r>
        <w:t>Conclusion</w:t>
      </w:r>
      <w:bookmarkEnd w:id="10"/>
    </w:p>
    <w:p w14:paraId="460323EC" w14:textId="2BF6232F" w:rsidR="00C93297" w:rsidRDefault="000B72CB" w:rsidP="002976DF">
      <w:r>
        <w:t>In conclusion,</w:t>
      </w:r>
      <w:r w:rsidR="001305D6">
        <w:t xml:space="preserve"> Internet of Things devices have gained large popularity and uptake in the consumer, economy, and business areas. The three sectors have gained massive amounts of improvements to daily lives, productivity and costs have greatly improved since IOT has been introduced. However, this has not come without its risks. Privacy and Security risk</w:t>
      </w:r>
      <w:r w:rsidR="000B267F">
        <w:t>s</w:t>
      </w:r>
      <w:r w:rsidR="001305D6">
        <w:t xml:space="preserve"> arise </w:t>
      </w:r>
      <w:r w:rsidR="000B267F">
        <w:t>every day</w:t>
      </w:r>
      <w:r w:rsidR="001305D6">
        <w:t xml:space="preserve"> for various software and hardware solutions</w:t>
      </w:r>
      <w:r w:rsidR="000B267F">
        <w:t>, this in turn makes data vulnerable for malicious actor</w:t>
      </w:r>
      <w:r w:rsidR="004B4E1B">
        <w:t xml:space="preserve">s. Multiple attack vectors are potentially available for these threat actors </w:t>
      </w:r>
      <w:r w:rsidR="009F6942">
        <w:t xml:space="preserve">to use to gain access to the variety of smart devices. IOT is still being developed and security risks are slowly being dealt with at a consumer and business level. As such it is </w:t>
      </w:r>
      <w:r w:rsidR="00C93297">
        <w:t>believed</w:t>
      </w:r>
      <w:r w:rsidR="009F6942">
        <w:t xml:space="preserve"> to be safe to use by businesses and consumers alike.</w:t>
      </w:r>
    </w:p>
    <w:p w14:paraId="1CB08EA7" w14:textId="3C5D6892" w:rsidR="002976DF" w:rsidRDefault="002976DF" w:rsidP="002976DF"/>
    <w:bookmarkStart w:id="11" w:name="_Toc45555205" w:displacedByCustomXml="next"/>
    <w:sdt>
      <w:sdtPr>
        <w:rPr>
          <w:rFonts w:asciiTheme="minorHAnsi" w:eastAsiaTheme="minorHAnsi" w:hAnsiTheme="minorHAnsi" w:cstheme="minorBidi"/>
          <w:color w:val="auto"/>
          <w:sz w:val="22"/>
          <w:szCs w:val="22"/>
        </w:rPr>
        <w:id w:val="-574829319"/>
        <w:docPartObj>
          <w:docPartGallery w:val="Bibliographies"/>
          <w:docPartUnique/>
        </w:docPartObj>
      </w:sdtPr>
      <w:sdtEndPr/>
      <w:sdtContent>
        <w:p w14:paraId="5F48D09F" w14:textId="2C9FBC52" w:rsidR="002976DF" w:rsidRDefault="002976DF" w:rsidP="009704C8">
          <w:pPr>
            <w:pStyle w:val="Heading1"/>
            <w:numPr>
              <w:ilvl w:val="0"/>
              <w:numId w:val="34"/>
            </w:numPr>
          </w:pPr>
          <w:r>
            <w:t>Bibliography</w:t>
          </w:r>
          <w:bookmarkEnd w:id="11"/>
        </w:p>
        <w:sdt>
          <w:sdtPr>
            <w:id w:val="1978567163"/>
            <w:bibliography/>
          </w:sdtPr>
          <w:sdtEndPr/>
          <w:sdtContent>
            <w:p w14:paraId="66982CB9" w14:textId="77777777" w:rsidR="002976DF" w:rsidRDefault="002976D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44"/>
                <w:gridCol w:w="9116"/>
              </w:tblGrid>
              <w:tr w:rsidR="002976DF" w14:paraId="362A80F5" w14:textId="77777777">
                <w:trPr>
                  <w:divId w:val="371080457"/>
                  <w:tblCellSpacing w:w="15" w:type="dxa"/>
                </w:trPr>
                <w:tc>
                  <w:tcPr>
                    <w:tcW w:w="50" w:type="pct"/>
                    <w:hideMark/>
                  </w:tcPr>
                  <w:p w14:paraId="0EFE0874" w14:textId="02B14B08" w:rsidR="002976DF" w:rsidRDefault="002976DF">
                    <w:pPr>
                      <w:pStyle w:val="Bibliography"/>
                      <w:rPr>
                        <w:noProof/>
                        <w:sz w:val="24"/>
                        <w:szCs w:val="24"/>
                      </w:rPr>
                    </w:pPr>
                    <w:r>
                      <w:rPr>
                        <w:noProof/>
                      </w:rPr>
                      <w:t xml:space="preserve">[1] </w:t>
                    </w:r>
                  </w:p>
                </w:tc>
                <w:tc>
                  <w:tcPr>
                    <w:tcW w:w="0" w:type="auto"/>
                    <w:hideMark/>
                  </w:tcPr>
                  <w:p w14:paraId="429701BD" w14:textId="77777777" w:rsidR="002976DF" w:rsidRDefault="002976DF">
                    <w:pPr>
                      <w:pStyle w:val="Bibliography"/>
                      <w:rPr>
                        <w:noProof/>
                      </w:rPr>
                    </w:pPr>
                    <w:r>
                      <w:rPr>
                        <w:noProof/>
                      </w:rPr>
                      <w:t>K. L. Lueth, “Why the Internet of Things is called Internet of Things: Definition, history, disambiguation,” IOT-Analytics, 11 March 2015. [Online]. Available: https://iot-analytics.com/internet-of-things-definition/#:~:text=A%20brief%20history%20of%20the%20Internet%20of%20Things&amp;text=But%20the%20actual%20term%20%E2%80%9CInternet,new%20exciting%20technology%20called%20RFID.. [Accessed 06 July 2020].</w:t>
                    </w:r>
                  </w:p>
                </w:tc>
              </w:tr>
              <w:tr w:rsidR="002976DF" w14:paraId="7CF233FB" w14:textId="77777777">
                <w:trPr>
                  <w:divId w:val="371080457"/>
                  <w:tblCellSpacing w:w="15" w:type="dxa"/>
                </w:trPr>
                <w:tc>
                  <w:tcPr>
                    <w:tcW w:w="50" w:type="pct"/>
                    <w:hideMark/>
                  </w:tcPr>
                  <w:p w14:paraId="17A213EB" w14:textId="77777777" w:rsidR="002976DF" w:rsidRDefault="002976DF">
                    <w:pPr>
                      <w:pStyle w:val="Bibliography"/>
                      <w:rPr>
                        <w:noProof/>
                      </w:rPr>
                    </w:pPr>
                    <w:r>
                      <w:rPr>
                        <w:noProof/>
                      </w:rPr>
                      <w:t xml:space="preserve">[2] </w:t>
                    </w:r>
                  </w:p>
                </w:tc>
                <w:tc>
                  <w:tcPr>
                    <w:tcW w:w="0" w:type="auto"/>
                    <w:hideMark/>
                  </w:tcPr>
                  <w:p w14:paraId="3FE2DAD7" w14:textId="77777777" w:rsidR="002976DF" w:rsidRDefault="002976DF">
                    <w:pPr>
                      <w:pStyle w:val="Bibliography"/>
                      <w:rPr>
                        <w:noProof/>
                      </w:rPr>
                    </w:pPr>
                    <w:r>
                      <w:rPr>
                        <w:noProof/>
                      </w:rPr>
                      <w:t>Google, “Overview of Internet Of Things,” Google, 2020. [Online]. Available: https://cloud.google.com/solutions/iot-overview. [Accessed 7 July 2020].</w:t>
                    </w:r>
                  </w:p>
                </w:tc>
              </w:tr>
              <w:tr w:rsidR="002976DF" w14:paraId="25F7C416" w14:textId="77777777">
                <w:trPr>
                  <w:divId w:val="371080457"/>
                  <w:tblCellSpacing w:w="15" w:type="dxa"/>
                </w:trPr>
                <w:tc>
                  <w:tcPr>
                    <w:tcW w:w="50" w:type="pct"/>
                    <w:hideMark/>
                  </w:tcPr>
                  <w:p w14:paraId="72C12821" w14:textId="77777777" w:rsidR="002976DF" w:rsidRDefault="002976DF">
                    <w:pPr>
                      <w:pStyle w:val="Bibliography"/>
                      <w:rPr>
                        <w:noProof/>
                      </w:rPr>
                    </w:pPr>
                    <w:r>
                      <w:rPr>
                        <w:noProof/>
                      </w:rPr>
                      <w:t xml:space="preserve">[3] </w:t>
                    </w:r>
                  </w:p>
                </w:tc>
                <w:tc>
                  <w:tcPr>
                    <w:tcW w:w="0" w:type="auto"/>
                    <w:hideMark/>
                  </w:tcPr>
                  <w:p w14:paraId="772D753E" w14:textId="77777777" w:rsidR="002976DF" w:rsidRDefault="002976DF">
                    <w:pPr>
                      <w:pStyle w:val="Bibliography"/>
                      <w:rPr>
                        <w:noProof/>
                      </w:rPr>
                    </w:pPr>
                    <w:r>
                      <w:rPr>
                        <w:noProof/>
                      </w:rPr>
                      <w:t>Microsoft, “What is Azure Internet of Things (IoT)?,” Microsoft, 15 January 2020. [Online]. Available: https://docs.microsoft.com/en-us/azure/iot-fundamentals/iot-introduction#:~:text=The%20Azure%20Internet%20of%20Things%20(IoT)%20is%20a%20collection%20of,services%20hosted%20in%20the%20cloud.. [Accessed 7 July 2020].</w:t>
                    </w:r>
                  </w:p>
                </w:tc>
              </w:tr>
              <w:tr w:rsidR="002976DF" w14:paraId="6B59FB70" w14:textId="77777777">
                <w:trPr>
                  <w:divId w:val="371080457"/>
                  <w:tblCellSpacing w:w="15" w:type="dxa"/>
                </w:trPr>
                <w:tc>
                  <w:tcPr>
                    <w:tcW w:w="50" w:type="pct"/>
                    <w:hideMark/>
                  </w:tcPr>
                  <w:p w14:paraId="2D2A3D83" w14:textId="77777777" w:rsidR="002976DF" w:rsidRDefault="002976DF">
                    <w:pPr>
                      <w:pStyle w:val="Bibliography"/>
                      <w:rPr>
                        <w:noProof/>
                      </w:rPr>
                    </w:pPr>
                    <w:r>
                      <w:rPr>
                        <w:noProof/>
                      </w:rPr>
                      <w:t xml:space="preserve">[4] </w:t>
                    </w:r>
                  </w:p>
                </w:tc>
                <w:tc>
                  <w:tcPr>
                    <w:tcW w:w="0" w:type="auto"/>
                    <w:hideMark/>
                  </w:tcPr>
                  <w:p w14:paraId="488682F0" w14:textId="77777777" w:rsidR="002976DF" w:rsidRDefault="002976DF">
                    <w:pPr>
                      <w:pStyle w:val="Bibliography"/>
                      <w:rPr>
                        <w:noProof/>
                      </w:rPr>
                    </w:pPr>
                    <w:r>
                      <w:rPr>
                        <w:noProof/>
                      </w:rPr>
                      <w:t>Java Coffee Break, “Exciting News from JavaOne 2000,” Java Coffee Break, 05 June 2006. [Online]. Available: http://www.javacoffeebreak.com/articles/javaone00/. [Accessed 7 July 2020].</w:t>
                    </w:r>
                  </w:p>
                </w:tc>
              </w:tr>
              <w:tr w:rsidR="002976DF" w14:paraId="04568062" w14:textId="77777777">
                <w:trPr>
                  <w:divId w:val="371080457"/>
                  <w:tblCellSpacing w:w="15" w:type="dxa"/>
                </w:trPr>
                <w:tc>
                  <w:tcPr>
                    <w:tcW w:w="50" w:type="pct"/>
                    <w:hideMark/>
                  </w:tcPr>
                  <w:p w14:paraId="760FF81D" w14:textId="77777777" w:rsidR="002976DF" w:rsidRDefault="002976DF">
                    <w:pPr>
                      <w:pStyle w:val="Bibliography"/>
                      <w:rPr>
                        <w:noProof/>
                      </w:rPr>
                    </w:pPr>
                    <w:r>
                      <w:rPr>
                        <w:noProof/>
                      </w:rPr>
                      <w:t xml:space="preserve">[5] </w:t>
                    </w:r>
                  </w:p>
                </w:tc>
                <w:tc>
                  <w:tcPr>
                    <w:tcW w:w="0" w:type="auto"/>
                    <w:hideMark/>
                  </w:tcPr>
                  <w:p w14:paraId="5DAE5743" w14:textId="77777777" w:rsidR="002976DF" w:rsidRDefault="002976DF">
                    <w:pPr>
                      <w:pStyle w:val="Bibliography"/>
                      <w:rPr>
                        <w:noProof/>
                      </w:rPr>
                    </w:pPr>
                    <w:r>
                      <w:rPr>
                        <w:noProof/>
                      </w:rPr>
                      <w:t>Universzity of Wales - Trinity Saint David, “IoT Applications in Business,” 2020. [Online]. Available: https://moodle.uwtsd.ac.uk/mod/resource/view.php?id=242676. [Accessed 07 July 2020].</w:t>
                    </w:r>
                  </w:p>
                </w:tc>
              </w:tr>
              <w:tr w:rsidR="002976DF" w14:paraId="2EE8AABF" w14:textId="77777777">
                <w:trPr>
                  <w:divId w:val="371080457"/>
                  <w:tblCellSpacing w:w="15" w:type="dxa"/>
                </w:trPr>
                <w:tc>
                  <w:tcPr>
                    <w:tcW w:w="50" w:type="pct"/>
                    <w:hideMark/>
                  </w:tcPr>
                  <w:p w14:paraId="0587D751" w14:textId="77777777" w:rsidR="002976DF" w:rsidRDefault="002976DF">
                    <w:pPr>
                      <w:pStyle w:val="Bibliography"/>
                      <w:rPr>
                        <w:noProof/>
                      </w:rPr>
                    </w:pPr>
                    <w:r>
                      <w:rPr>
                        <w:noProof/>
                      </w:rPr>
                      <w:lastRenderedPageBreak/>
                      <w:t xml:space="preserve">[6] </w:t>
                    </w:r>
                  </w:p>
                </w:tc>
                <w:tc>
                  <w:tcPr>
                    <w:tcW w:w="0" w:type="auto"/>
                    <w:hideMark/>
                  </w:tcPr>
                  <w:p w14:paraId="475BFC3E" w14:textId="77777777" w:rsidR="002976DF" w:rsidRDefault="002976DF">
                    <w:pPr>
                      <w:pStyle w:val="Bibliography"/>
                      <w:rPr>
                        <w:noProof/>
                      </w:rPr>
                    </w:pPr>
                    <w:r>
                      <w:rPr>
                        <w:noProof/>
                      </w:rPr>
                      <w:t>whatsupgold, “Port Scanning 101: What It Is, What It Does, Why Hackers Love It, and Why You Will Too,” whatsupgold, 18 April 2018. [Online]. Available: https://www.whatsupgold.com/blog/port-scanning-101-what-it-is-what-it-does. [Accessed 7 July 2020].</w:t>
                    </w:r>
                  </w:p>
                </w:tc>
              </w:tr>
              <w:tr w:rsidR="002976DF" w14:paraId="4BCCD635" w14:textId="77777777">
                <w:trPr>
                  <w:divId w:val="371080457"/>
                  <w:tblCellSpacing w:w="15" w:type="dxa"/>
                </w:trPr>
                <w:tc>
                  <w:tcPr>
                    <w:tcW w:w="50" w:type="pct"/>
                    <w:hideMark/>
                  </w:tcPr>
                  <w:p w14:paraId="2EEB1B28" w14:textId="77777777" w:rsidR="002976DF" w:rsidRDefault="002976DF">
                    <w:pPr>
                      <w:pStyle w:val="Bibliography"/>
                      <w:rPr>
                        <w:noProof/>
                      </w:rPr>
                    </w:pPr>
                    <w:r>
                      <w:rPr>
                        <w:noProof/>
                      </w:rPr>
                      <w:t xml:space="preserve">[7] </w:t>
                    </w:r>
                  </w:p>
                </w:tc>
                <w:tc>
                  <w:tcPr>
                    <w:tcW w:w="0" w:type="auto"/>
                    <w:hideMark/>
                  </w:tcPr>
                  <w:p w14:paraId="0C7DA919" w14:textId="77777777" w:rsidR="002976DF" w:rsidRDefault="002976DF">
                    <w:pPr>
                      <w:pStyle w:val="Bibliography"/>
                      <w:rPr>
                        <w:noProof/>
                      </w:rPr>
                    </w:pPr>
                    <w:r>
                      <w:rPr>
                        <w:noProof/>
                      </w:rPr>
                      <w:t>https://www.i-scoop.eu/, “IoT 2019 spending forecasts: looking back and ahead,” https://www.i-scoop.eu/, 2020. [Online]. Available: https://www.i-scoop.eu/internet-of-things-guide/iot-2019-spending-trends/#:~:text=So%2C%20worldwide%20spending%20on%20IoT,per%20an%20update%20end%202017).. [Accessed 07 July 2020].</w:t>
                    </w:r>
                  </w:p>
                </w:tc>
              </w:tr>
              <w:tr w:rsidR="002976DF" w14:paraId="7D1485BD" w14:textId="77777777">
                <w:trPr>
                  <w:divId w:val="371080457"/>
                  <w:tblCellSpacing w:w="15" w:type="dxa"/>
                </w:trPr>
                <w:tc>
                  <w:tcPr>
                    <w:tcW w:w="50" w:type="pct"/>
                    <w:hideMark/>
                  </w:tcPr>
                  <w:p w14:paraId="0C429CF4" w14:textId="77777777" w:rsidR="002976DF" w:rsidRDefault="002976DF">
                    <w:pPr>
                      <w:pStyle w:val="Bibliography"/>
                      <w:rPr>
                        <w:noProof/>
                      </w:rPr>
                    </w:pPr>
                    <w:r>
                      <w:rPr>
                        <w:noProof/>
                      </w:rPr>
                      <w:t xml:space="preserve">[8] </w:t>
                    </w:r>
                  </w:p>
                </w:tc>
                <w:tc>
                  <w:tcPr>
                    <w:tcW w:w="0" w:type="auto"/>
                    <w:hideMark/>
                  </w:tcPr>
                  <w:p w14:paraId="728BED1E" w14:textId="77777777" w:rsidR="002976DF" w:rsidRDefault="002976DF">
                    <w:pPr>
                      <w:pStyle w:val="Bibliography"/>
                      <w:rPr>
                        <w:noProof/>
                      </w:rPr>
                    </w:pPr>
                    <w:r>
                      <w:rPr>
                        <w:noProof/>
                      </w:rPr>
                      <w:t>A. Turner, “Number Of Smartphone &amp; Mobile Phone Users Worldwide (Billions),” Bankmycell, 28 February 2020. [Online]. Available: https://www.bankmycell.com/blog/how-many-phones-are-in-the-world. [Accessed 8 July 2020].</w:t>
                    </w:r>
                  </w:p>
                </w:tc>
              </w:tr>
              <w:tr w:rsidR="002976DF" w14:paraId="285D7615" w14:textId="77777777">
                <w:trPr>
                  <w:divId w:val="371080457"/>
                  <w:tblCellSpacing w:w="15" w:type="dxa"/>
                </w:trPr>
                <w:tc>
                  <w:tcPr>
                    <w:tcW w:w="50" w:type="pct"/>
                    <w:hideMark/>
                  </w:tcPr>
                  <w:p w14:paraId="175BAEF4" w14:textId="77777777" w:rsidR="002976DF" w:rsidRDefault="002976DF">
                    <w:pPr>
                      <w:pStyle w:val="Bibliography"/>
                      <w:rPr>
                        <w:noProof/>
                      </w:rPr>
                    </w:pPr>
                    <w:r>
                      <w:rPr>
                        <w:noProof/>
                      </w:rPr>
                      <w:t xml:space="preserve">[9] </w:t>
                    </w:r>
                  </w:p>
                </w:tc>
                <w:tc>
                  <w:tcPr>
                    <w:tcW w:w="0" w:type="auto"/>
                    <w:hideMark/>
                  </w:tcPr>
                  <w:p w14:paraId="335393E5" w14:textId="77777777" w:rsidR="002976DF" w:rsidRDefault="002976DF">
                    <w:pPr>
                      <w:pStyle w:val="Bibliography"/>
                      <w:rPr>
                        <w:noProof/>
                      </w:rPr>
                    </w:pPr>
                    <w:r>
                      <w:rPr>
                        <w:noProof/>
                      </w:rPr>
                      <w:t>S. O'Dea, “Number of smartphone users worldwide from 2016 to 2021,” Statista, 8 February 2020. [Online]. Available: https://www.statista.com/statistics/330695/number-of-smartphone-users-worldwide/. [Accessed 8 July 2020].</w:t>
                    </w:r>
                  </w:p>
                </w:tc>
              </w:tr>
              <w:tr w:rsidR="002976DF" w14:paraId="287E7A20" w14:textId="77777777">
                <w:trPr>
                  <w:divId w:val="371080457"/>
                  <w:tblCellSpacing w:w="15" w:type="dxa"/>
                </w:trPr>
                <w:tc>
                  <w:tcPr>
                    <w:tcW w:w="50" w:type="pct"/>
                    <w:hideMark/>
                  </w:tcPr>
                  <w:p w14:paraId="2487DED2" w14:textId="77777777" w:rsidR="002976DF" w:rsidRDefault="002976DF">
                    <w:pPr>
                      <w:pStyle w:val="Bibliography"/>
                      <w:rPr>
                        <w:noProof/>
                      </w:rPr>
                    </w:pPr>
                    <w:r>
                      <w:rPr>
                        <w:noProof/>
                      </w:rPr>
                      <w:t xml:space="preserve">[10] </w:t>
                    </w:r>
                  </w:p>
                </w:tc>
                <w:tc>
                  <w:tcPr>
                    <w:tcW w:w="0" w:type="auto"/>
                    <w:hideMark/>
                  </w:tcPr>
                  <w:p w14:paraId="0B7BD3F1" w14:textId="77777777" w:rsidR="002976DF" w:rsidRDefault="002976DF">
                    <w:pPr>
                      <w:pStyle w:val="Bibliography"/>
                      <w:rPr>
                        <w:noProof/>
                      </w:rPr>
                    </w:pPr>
                    <w:r>
                      <w:rPr>
                        <w:noProof/>
                      </w:rPr>
                      <w:t>Google, “Compare smart speakers and displays,” Google, 2020. [Online]. Available: https://store.google.com/gb/magazine/compare_nest_speakers_displays. [Accessed 9 July 2020].</w:t>
                    </w:r>
                  </w:p>
                </w:tc>
              </w:tr>
              <w:tr w:rsidR="002976DF" w14:paraId="0C88D16B" w14:textId="77777777">
                <w:trPr>
                  <w:divId w:val="371080457"/>
                  <w:tblCellSpacing w:w="15" w:type="dxa"/>
                </w:trPr>
                <w:tc>
                  <w:tcPr>
                    <w:tcW w:w="50" w:type="pct"/>
                    <w:hideMark/>
                  </w:tcPr>
                  <w:p w14:paraId="171FF299" w14:textId="77777777" w:rsidR="002976DF" w:rsidRDefault="002976DF">
                    <w:pPr>
                      <w:pStyle w:val="Bibliography"/>
                      <w:rPr>
                        <w:noProof/>
                      </w:rPr>
                    </w:pPr>
                    <w:r>
                      <w:rPr>
                        <w:noProof/>
                      </w:rPr>
                      <w:t xml:space="preserve">[11] </w:t>
                    </w:r>
                  </w:p>
                </w:tc>
                <w:tc>
                  <w:tcPr>
                    <w:tcW w:w="0" w:type="auto"/>
                    <w:hideMark/>
                  </w:tcPr>
                  <w:p w14:paraId="3FAA8A4F" w14:textId="77777777" w:rsidR="002976DF" w:rsidRDefault="002976DF">
                    <w:pPr>
                      <w:pStyle w:val="Bibliography"/>
                      <w:rPr>
                        <w:noProof/>
                      </w:rPr>
                    </w:pPr>
                    <w:r>
                      <w:rPr>
                        <w:noProof/>
                      </w:rPr>
                      <w:t>Microsoft, “The connected life,” Microsoft, 2020. [Online]. Available: https://www.microsoft.com/en-us/store/b/connected-life. [Accessed 9 July 2020].</w:t>
                    </w:r>
                  </w:p>
                </w:tc>
              </w:tr>
              <w:tr w:rsidR="002976DF" w14:paraId="479A7567" w14:textId="77777777">
                <w:trPr>
                  <w:divId w:val="371080457"/>
                  <w:tblCellSpacing w:w="15" w:type="dxa"/>
                </w:trPr>
                <w:tc>
                  <w:tcPr>
                    <w:tcW w:w="50" w:type="pct"/>
                    <w:hideMark/>
                  </w:tcPr>
                  <w:p w14:paraId="77D6ABBE" w14:textId="77777777" w:rsidR="002976DF" w:rsidRDefault="002976DF">
                    <w:pPr>
                      <w:pStyle w:val="Bibliography"/>
                      <w:rPr>
                        <w:noProof/>
                      </w:rPr>
                    </w:pPr>
                    <w:r>
                      <w:rPr>
                        <w:noProof/>
                      </w:rPr>
                      <w:t xml:space="preserve">[12] </w:t>
                    </w:r>
                  </w:p>
                </w:tc>
                <w:tc>
                  <w:tcPr>
                    <w:tcW w:w="0" w:type="auto"/>
                    <w:hideMark/>
                  </w:tcPr>
                  <w:p w14:paraId="018788DF" w14:textId="77777777" w:rsidR="002976DF" w:rsidRDefault="002976DF">
                    <w:pPr>
                      <w:pStyle w:val="Bibliography"/>
                      <w:rPr>
                        <w:noProof/>
                      </w:rPr>
                    </w:pPr>
                    <w:r>
                      <w:rPr>
                        <w:noProof/>
                      </w:rPr>
                      <w:t>Wireless Logic, “Understanding the worlds of IoT and M2M,” Wireless Logic, 2020. [Online]. Available: https://www.wirelesslogic.com/understanding-iot/. [Accessed 9 July 2020].</w:t>
                    </w:r>
                  </w:p>
                </w:tc>
              </w:tr>
              <w:tr w:rsidR="002976DF" w14:paraId="3C0AE206" w14:textId="77777777">
                <w:trPr>
                  <w:divId w:val="371080457"/>
                  <w:tblCellSpacing w:w="15" w:type="dxa"/>
                </w:trPr>
                <w:tc>
                  <w:tcPr>
                    <w:tcW w:w="50" w:type="pct"/>
                    <w:hideMark/>
                  </w:tcPr>
                  <w:p w14:paraId="0B96D893" w14:textId="77777777" w:rsidR="002976DF" w:rsidRDefault="002976DF">
                    <w:pPr>
                      <w:pStyle w:val="Bibliography"/>
                      <w:rPr>
                        <w:noProof/>
                      </w:rPr>
                    </w:pPr>
                    <w:r>
                      <w:rPr>
                        <w:noProof/>
                      </w:rPr>
                      <w:t xml:space="preserve">[13] </w:t>
                    </w:r>
                  </w:p>
                </w:tc>
                <w:tc>
                  <w:tcPr>
                    <w:tcW w:w="0" w:type="auto"/>
                    <w:hideMark/>
                  </w:tcPr>
                  <w:p w14:paraId="34FF2A6A" w14:textId="77777777" w:rsidR="002976DF" w:rsidRDefault="002976DF">
                    <w:pPr>
                      <w:pStyle w:val="Bibliography"/>
                      <w:rPr>
                        <w:noProof/>
                      </w:rPr>
                    </w:pPr>
                    <w:r>
                      <w:rPr>
                        <w:noProof/>
                      </w:rPr>
                      <w:t>S. Lee, “Hacking, Surveillin, And Deceiving victims on smart TV,” Korea University CIST, [Online]. Available: https://media.blackhat.com/us-13/US-13-Lee-Hacking-Surveilling-and-Deceiving-Victims-on-Smart-TV-Slides.pdf. [Accessed 11 July 2020].</w:t>
                    </w:r>
                  </w:p>
                </w:tc>
              </w:tr>
              <w:tr w:rsidR="002976DF" w14:paraId="09C64EB2" w14:textId="77777777">
                <w:trPr>
                  <w:divId w:val="371080457"/>
                  <w:tblCellSpacing w:w="15" w:type="dxa"/>
                </w:trPr>
                <w:tc>
                  <w:tcPr>
                    <w:tcW w:w="50" w:type="pct"/>
                    <w:hideMark/>
                  </w:tcPr>
                  <w:p w14:paraId="088DDEE5" w14:textId="77777777" w:rsidR="002976DF" w:rsidRDefault="002976DF">
                    <w:pPr>
                      <w:pStyle w:val="Bibliography"/>
                      <w:rPr>
                        <w:noProof/>
                      </w:rPr>
                    </w:pPr>
                    <w:r>
                      <w:rPr>
                        <w:noProof/>
                      </w:rPr>
                      <w:t xml:space="preserve">[14] </w:t>
                    </w:r>
                  </w:p>
                </w:tc>
                <w:tc>
                  <w:tcPr>
                    <w:tcW w:w="0" w:type="auto"/>
                    <w:hideMark/>
                  </w:tcPr>
                  <w:p w14:paraId="45AC9B15" w14:textId="77777777" w:rsidR="002976DF" w:rsidRDefault="002976DF">
                    <w:pPr>
                      <w:pStyle w:val="Bibliography"/>
                      <w:rPr>
                        <w:noProof/>
                      </w:rPr>
                    </w:pPr>
                    <w:r>
                      <w:rPr>
                        <w:noProof/>
                      </w:rPr>
                      <w:t>The Brussels times, “Google listens to conversations recorded by its smart home devices,” The Brussels times, 11 July 2019. [Online]. Available: https://www.brusselstimes.com/all-news/belgium-all-news/60444/google-listens-to-conversations-recorded-by-its-smart-home-devices/. [Accessed 7 July 2020].</w:t>
                    </w:r>
                  </w:p>
                </w:tc>
              </w:tr>
              <w:tr w:rsidR="002976DF" w14:paraId="4B27748D" w14:textId="77777777">
                <w:trPr>
                  <w:divId w:val="371080457"/>
                  <w:tblCellSpacing w:w="15" w:type="dxa"/>
                </w:trPr>
                <w:tc>
                  <w:tcPr>
                    <w:tcW w:w="50" w:type="pct"/>
                    <w:hideMark/>
                  </w:tcPr>
                  <w:p w14:paraId="17C5C2E1" w14:textId="77777777" w:rsidR="002976DF" w:rsidRDefault="002976DF">
                    <w:pPr>
                      <w:pStyle w:val="Bibliography"/>
                      <w:rPr>
                        <w:noProof/>
                      </w:rPr>
                    </w:pPr>
                    <w:r>
                      <w:rPr>
                        <w:noProof/>
                      </w:rPr>
                      <w:t>[1</w:t>
                    </w:r>
                    <w:r>
                      <w:rPr>
                        <w:noProof/>
                      </w:rPr>
                      <w:lastRenderedPageBreak/>
                      <w:t xml:space="preserve">5] </w:t>
                    </w:r>
                  </w:p>
                </w:tc>
                <w:tc>
                  <w:tcPr>
                    <w:tcW w:w="0" w:type="auto"/>
                    <w:hideMark/>
                  </w:tcPr>
                  <w:p w14:paraId="18D1FEC4" w14:textId="77777777" w:rsidR="002976DF" w:rsidRDefault="002976DF">
                    <w:pPr>
                      <w:pStyle w:val="Bibliography"/>
                      <w:rPr>
                        <w:noProof/>
                      </w:rPr>
                    </w:pPr>
                    <w:r>
                      <w:rPr>
                        <w:noProof/>
                      </w:rPr>
                      <w:lastRenderedPageBreak/>
                      <w:t>ISO, “Right to erasure,” ISO, 25 May 2018. [Online]. Available: https://ico.org.uk/for-organisations/guide-to-data-protection/guide-to-the-general-data-protection-regulation-gdpr/individual-rights/right-to-</w:t>
                    </w:r>
                    <w:r>
                      <w:rPr>
                        <w:noProof/>
                      </w:rPr>
                      <w:lastRenderedPageBreak/>
                      <w:t>erasure/#:~:text=The%20GDPR%20introduces%20a%20right,erasure%20verbally%20or%20in%20writing.&amp;text=The%20right%20i. [Accessed 7 July 2020].</w:t>
                    </w:r>
                  </w:p>
                </w:tc>
              </w:tr>
              <w:tr w:rsidR="002976DF" w14:paraId="1588726E" w14:textId="77777777">
                <w:trPr>
                  <w:divId w:val="371080457"/>
                  <w:tblCellSpacing w:w="15" w:type="dxa"/>
                </w:trPr>
                <w:tc>
                  <w:tcPr>
                    <w:tcW w:w="50" w:type="pct"/>
                    <w:hideMark/>
                  </w:tcPr>
                  <w:p w14:paraId="43AF2CC6" w14:textId="77777777" w:rsidR="002976DF" w:rsidRDefault="002976DF">
                    <w:pPr>
                      <w:pStyle w:val="Bibliography"/>
                      <w:rPr>
                        <w:noProof/>
                      </w:rPr>
                    </w:pPr>
                    <w:r>
                      <w:rPr>
                        <w:noProof/>
                      </w:rPr>
                      <w:lastRenderedPageBreak/>
                      <w:t xml:space="preserve">[16] </w:t>
                    </w:r>
                  </w:p>
                </w:tc>
                <w:tc>
                  <w:tcPr>
                    <w:tcW w:w="0" w:type="auto"/>
                    <w:hideMark/>
                  </w:tcPr>
                  <w:p w14:paraId="325582D2" w14:textId="77777777" w:rsidR="002976DF" w:rsidRDefault="002976DF">
                    <w:pPr>
                      <w:pStyle w:val="Bibliography"/>
                      <w:rPr>
                        <w:noProof/>
                      </w:rPr>
                    </w:pPr>
                    <w:r>
                      <w:rPr>
                        <w:noProof/>
                      </w:rPr>
                      <w:t>R. Das, “An Introduction To Computer Forensics,” Infosec Resources, N/A NA N/A. [Online]. Available: https://resources.infosecinstitute.com/category/computerforensics/introduction/. [Accessed 25 March 2020].</w:t>
                    </w:r>
                  </w:p>
                </w:tc>
              </w:tr>
              <w:tr w:rsidR="002976DF" w14:paraId="0F454AB3" w14:textId="77777777">
                <w:trPr>
                  <w:divId w:val="371080457"/>
                  <w:tblCellSpacing w:w="15" w:type="dxa"/>
                </w:trPr>
                <w:tc>
                  <w:tcPr>
                    <w:tcW w:w="50" w:type="pct"/>
                    <w:hideMark/>
                  </w:tcPr>
                  <w:p w14:paraId="2E9AAC05" w14:textId="77777777" w:rsidR="002976DF" w:rsidRDefault="002976DF">
                    <w:pPr>
                      <w:pStyle w:val="Bibliography"/>
                      <w:rPr>
                        <w:noProof/>
                      </w:rPr>
                    </w:pPr>
                    <w:r>
                      <w:rPr>
                        <w:noProof/>
                      </w:rPr>
                      <w:t xml:space="preserve">[17] </w:t>
                    </w:r>
                  </w:p>
                </w:tc>
                <w:tc>
                  <w:tcPr>
                    <w:tcW w:w="0" w:type="auto"/>
                    <w:hideMark/>
                  </w:tcPr>
                  <w:p w14:paraId="7EC60F48" w14:textId="77777777" w:rsidR="002976DF" w:rsidRDefault="002976DF">
                    <w:pPr>
                      <w:pStyle w:val="Bibliography"/>
                      <w:rPr>
                        <w:noProof/>
                      </w:rPr>
                    </w:pPr>
                    <w:r>
                      <w:rPr>
                        <w:noProof/>
                      </w:rPr>
                      <w:t>Vocabulary, “forensic,” Vocabulary, N/A N/A N/A. [Online]. Available: https://www.vocabulary.com/dictionary/forensic. [Accessed 25 March 2020].</w:t>
                    </w:r>
                  </w:p>
                </w:tc>
              </w:tr>
              <w:tr w:rsidR="002976DF" w14:paraId="56A17C61" w14:textId="77777777">
                <w:trPr>
                  <w:divId w:val="371080457"/>
                  <w:tblCellSpacing w:w="15" w:type="dxa"/>
                </w:trPr>
                <w:tc>
                  <w:tcPr>
                    <w:tcW w:w="50" w:type="pct"/>
                    <w:hideMark/>
                  </w:tcPr>
                  <w:p w14:paraId="704F6D25" w14:textId="77777777" w:rsidR="002976DF" w:rsidRDefault="002976DF">
                    <w:pPr>
                      <w:pStyle w:val="Bibliography"/>
                      <w:rPr>
                        <w:noProof/>
                      </w:rPr>
                    </w:pPr>
                    <w:r>
                      <w:rPr>
                        <w:noProof/>
                      </w:rPr>
                      <w:t xml:space="preserve">[18] </w:t>
                    </w:r>
                  </w:p>
                </w:tc>
                <w:tc>
                  <w:tcPr>
                    <w:tcW w:w="0" w:type="auto"/>
                    <w:hideMark/>
                  </w:tcPr>
                  <w:p w14:paraId="321B2685" w14:textId="77777777" w:rsidR="002976DF" w:rsidRDefault="002976DF">
                    <w:pPr>
                      <w:pStyle w:val="Bibliography"/>
                      <w:rPr>
                        <w:noProof/>
                      </w:rPr>
                    </w:pPr>
                    <w:r>
                      <w:rPr>
                        <w:noProof/>
                      </w:rPr>
                      <w:t>US-CERT , “Computer Forensics,” US-CERT , N/A N/A 2008. [Online]. Available: https://www.us-cert.gov/sites/default/files/publications/forensics.pdf. [Accessed 25 March 2020].</w:t>
                    </w:r>
                  </w:p>
                </w:tc>
              </w:tr>
              <w:tr w:rsidR="002976DF" w14:paraId="7910A4A0" w14:textId="77777777">
                <w:trPr>
                  <w:divId w:val="371080457"/>
                  <w:tblCellSpacing w:w="15" w:type="dxa"/>
                </w:trPr>
                <w:tc>
                  <w:tcPr>
                    <w:tcW w:w="50" w:type="pct"/>
                    <w:hideMark/>
                  </w:tcPr>
                  <w:p w14:paraId="0C2D7AB2" w14:textId="77777777" w:rsidR="002976DF" w:rsidRDefault="002976DF">
                    <w:pPr>
                      <w:pStyle w:val="Bibliography"/>
                      <w:rPr>
                        <w:noProof/>
                      </w:rPr>
                    </w:pPr>
                    <w:r>
                      <w:rPr>
                        <w:noProof/>
                      </w:rPr>
                      <w:t xml:space="preserve">[19] </w:t>
                    </w:r>
                  </w:p>
                </w:tc>
                <w:tc>
                  <w:tcPr>
                    <w:tcW w:w="0" w:type="auto"/>
                    <w:hideMark/>
                  </w:tcPr>
                  <w:p w14:paraId="47C8AFE4" w14:textId="77777777" w:rsidR="002976DF" w:rsidRDefault="002976DF">
                    <w:pPr>
                      <w:pStyle w:val="Bibliography"/>
                      <w:rPr>
                        <w:noProof/>
                      </w:rPr>
                    </w:pPr>
                    <w:r>
                      <w:rPr>
                        <w:noProof/>
                      </w:rPr>
                      <w:t>House of Commons, “E-Crime,” House of Commons, 17 July 2013. [Online]. Available: https://publications.parliament.uk/pa/cm201314/cmselect/cmhaff/70/70.pdf. [Accessed 25 March 2020].</w:t>
                    </w:r>
                  </w:p>
                </w:tc>
              </w:tr>
              <w:tr w:rsidR="002976DF" w14:paraId="6A83DCE3" w14:textId="77777777">
                <w:trPr>
                  <w:divId w:val="371080457"/>
                  <w:tblCellSpacing w:w="15" w:type="dxa"/>
                </w:trPr>
                <w:tc>
                  <w:tcPr>
                    <w:tcW w:w="50" w:type="pct"/>
                    <w:hideMark/>
                  </w:tcPr>
                  <w:p w14:paraId="0E88966C" w14:textId="77777777" w:rsidR="002976DF" w:rsidRDefault="002976DF">
                    <w:pPr>
                      <w:pStyle w:val="Bibliography"/>
                      <w:rPr>
                        <w:noProof/>
                      </w:rPr>
                    </w:pPr>
                    <w:r>
                      <w:rPr>
                        <w:noProof/>
                      </w:rPr>
                      <w:t xml:space="preserve">[20] </w:t>
                    </w:r>
                  </w:p>
                </w:tc>
                <w:tc>
                  <w:tcPr>
                    <w:tcW w:w="0" w:type="auto"/>
                    <w:hideMark/>
                  </w:tcPr>
                  <w:p w14:paraId="28FF704C" w14:textId="77777777" w:rsidR="002976DF" w:rsidRDefault="002976DF">
                    <w:pPr>
                      <w:pStyle w:val="Bibliography"/>
                      <w:rPr>
                        <w:noProof/>
                      </w:rPr>
                    </w:pPr>
                    <w:r>
                      <w:rPr>
                        <w:noProof/>
                      </w:rPr>
                      <w:t xml:space="preserve">House of Parliament - Office of Science &amp; Technology, “Digital Forensics and Crime,” </w:t>
                    </w:r>
                    <w:r>
                      <w:rPr>
                        <w:i/>
                        <w:iCs/>
                        <w:noProof/>
                      </w:rPr>
                      <w:t xml:space="preserve">Digital Forensics and Crime, </w:t>
                    </w:r>
                    <w:r>
                      <w:rPr>
                        <w:noProof/>
                      </w:rPr>
                      <w:t xml:space="preserve">vol. 1, no. 520, p. 1, N/A March 2016. </w:t>
                    </w:r>
                  </w:p>
                </w:tc>
              </w:tr>
              <w:tr w:rsidR="002976DF" w14:paraId="3D2A7A09" w14:textId="77777777">
                <w:trPr>
                  <w:divId w:val="371080457"/>
                  <w:tblCellSpacing w:w="15" w:type="dxa"/>
                </w:trPr>
                <w:tc>
                  <w:tcPr>
                    <w:tcW w:w="50" w:type="pct"/>
                    <w:hideMark/>
                  </w:tcPr>
                  <w:p w14:paraId="5FBDE307" w14:textId="77777777" w:rsidR="002976DF" w:rsidRDefault="002976DF">
                    <w:pPr>
                      <w:pStyle w:val="Bibliography"/>
                      <w:rPr>
                        <w:noProof/>
                      </w:rPr>
                    </w:pPr>
                    <w:r>
                      <w:rPr>
                        <w:noProof/>
                      </w:rPr>
                      <w:t xml:space="preserve">[21] </w:t>
                    </w:r>
                  </w:p>
                </w:tc>
                <w:tc>
                  <w:tcPr>
                    <w:tcW w:w="0" w:type="auto"/>
                    <w:hideMark/>
                  </w:tcPr>
                  <w:p w14:paraId="12BB7955" w14:textId="77777777" w:rsidR="002976DF" w:rsidRDefault="002976DF">
                    <w:pPr>
                      <w:pStyle w:val="Bibliography"/>
                      <w:rPr>
                        <w:noProof/>
                      </w:rPr>
                    </w:pPr>
                    <w:r>
                      <w:rPr>
                        <w:noProof/>
                      </w:rPr>
                      <w:t>legislation.gov.uk, “Regulation of Investigatory Powers Act 2000,” UK Gov, 25 March 2020. [Online]. Available: http://www.legislation.gov.uk/ukpga/2000/23/contents. [Accessed 25 March 2020].</w:t>
                    </w:r>
                  </w:p>
                </w:tc>
              </w:tr>
              <w:tr w:rsidR="002976DF" w14:paraId="0377C658" w14:textId="77777777">
                <w:trPr>
                  <w:divId w:val="371080457"/>
                  <w:tblCellSpacing w:w="15" w:type="dxa"/>
                </w:trPr>
                <w:tc>
                  <w:tcPr>
                    <w:tcW w:w="50" w:type="pct"/>
                    <w:hideMark/>
                  </w:tcPr>
                  <w:p w14:paraId="2198820A" w14:textId="77777777" w:rsidR="002976DF" w:rsidRDefault="002976DF">
                    <w:pPr>
                      <w:pStyle w:val="Bibliography"/>
                      <w:rPr>
                        <w:noProof/>
                      </w:rPr>
                    </w:pPr>
                    <w:r>
                      <w:rPr>
                        <w:noProof/>
                      </w:rPr>
                      <w:t xml:space="preserve">[22] </w:t>
                    </w:r>
                  </w:p>
                </w:tc>
                <w:tc>
                  <w:tcPr>
                    <w:tcW w:w="0" w:type="auto"/>
                    <w:hideMark/>
                  </w:tcPr>
                  <w:p w14:paraId="72C17A25" w14:textId="77777777" w:rsidR="002976DF" w:rsidRDefault="002976DF">
                    <w:pPr>
                      <w:pStyle w:val="Bibliography"/>
                      <w:rPr>
                        <w:noProof/>
                      </w:rPr>
                    </w:pPr>
                    <w:r>
                      <w:rPr>
                        <w:noProof/>
                      </w:rPr>
                      <w:t>Philip Ward, Alexander Horne, “Interception of communications,” House of commons Library, 13 March 2015. [Online]. Available: https://commonslibrary.parliament.uk/research-briefings/sn06332/. [Accessed 25 March 2020].</w:t>
                    </w:r>
                  </w:p>
                </w:tc>
              </w:tr>
              <w:tr w:rsidR="002976DF" w14:paraId="75F708C2" w14:textId="77777777">
                <w:trPr>
                  <w:divId w:val="371080457"/>
                  <w:tblCellSpacing w:w="15" w:type="dxa"/>
                </w:trPr>
                <w:tc>
                  <w:tcPr>
                    <w:tcW w:w="50" w:type="pct"/>
                    <w:hideMark/>
                  </w:tcPr>
                  <w:p w14:paraId="2500DCD6" w14:textId="77777777" w:rsidR="002976DF" w:rsidRDefault="002976DF">
                    <w:pPr>
                      <w:pStyle w:val="Bibliography"/>
                      <w:rPr>
                        <w:noProof/>
                      </w:rPr>
                    </w:pPr>
                    <w:r>
                      <w:rPr>
                        <w:noProof/>
                      </w:rPr>
                      <w:t xml:space="preserve">[23] </w:t>
                    </w:r>
                  </w:p>
                </w:tc>
                <w:tc>
                  <w:tcPr>
                    <w:tcW w:w="0" w:type="auto"/>
                    <w:hideMark/>
                  </w:tcPr>
                  <w:p w14:paraId="2D24C06E" w14:textId="77777777" w:rsidR="002976DF" w:rsidRDefault="002976DF">
                    <w:pPr>
                      <w:pStyle w:val="Bibliography"/>
                      <w:rPr>
                        <w:noProof/>
                      </w:rPr>
                    </w:pPr>
                    <w:r>
                      <w:rPr>
                        <w:noProof/>
                      </w:rPr>
                      <w:t>Parliament UK, “Bill documents — Data Retention and Investigatory Powers Act 2014,” UK Parliament, 18 July 2014. [Online]. Available: https://services.parliament.uk/bills/2014-15/dataretentionandinvestigatorypowers/documents.html. [Accessed 25 mARCH 2020].</w:t>
                    </w:r>
                  </w:p>
                </w:tc>
              </w:tr>
              <w:tr w:rsidR="002976DF" w14:paraId="03214D54" w14:textId="77777777">
                <w:trPr>
                  <w:divId w:val="371080457"/>
                  <w:tblCellSpacing w:w="15" w:type="dxa"/>
                </w:trPr>
                <w:tc>
                  <w:tcPr>
                    <w:tcW w:w="50" w:type="pct"/>
                    <w:hideMark/>
                  </w:tcPr>
                  <w:p w14:paraId="211801A6" w14:textId="77777777" w:rsidR="002976DF" w:rsidRDefault="002976DF">
                    <w:pPr>
                      <w:pStyle w:val="Bibliography"/>
                      <w:rPr>
                        <w:noProof/>
                      </w:rPr>
                    </w:pPr>
                    <w:r>
                      <w:rPr>
                        <w:noProof/>
                      </w:rPr>
                      <w:t>[2</w:t>
                    </w:r>
                    <w:r>
                      <w:rPr>
                        <w:noProof/>
                      </w:rPr>
                      <w:lastRenderedPageBreak/>
                      <w:t xml:space="preserve">4] </w:t>
                    </w:r>
                  </w:p>
                </w:tc>
                <w:tc>
                  <w:tcPr>
                    <w:tcW w:w="0" w:type="auto"/>
                    <w:hideMark/>
                  </w:tcPr>
                  <w:p w14:paraId="31040ADB" w14:textId="77777777" w:rsidR="002976DF" w:rsidRDefault="002976DF">
                    <w:pPr>
                      <w:pStyle w:val="Bibliography"/>
                      <w:rPr>
                        <w:noProof/>
                      </w:rPr>
                    </w:pPr>
                    <w:r>
                      <w:rPr>
                        <w:noProof/>
                      </w:rPr>
                      <w:lastRenderedPageBreak/>
                      <w:t>legislation.gov.uk, “Computer Misuse Act 1990,” legislation.gov.uk, 29 June 1990. [Online]. Available: http://www.legislation.gov.uk/ukpga/1990/18/contents. [Accessed 25 March 2020].</w:t>
                    </w:r>
                  </w:p>
                </w:tc>
              </w:tr>
              <w:tr w:rsidR="002976DF" w14:paraId="7A113564" w14:textId="77777777">
                <w:trPr>
                  <w:divId w:val="371080457"/>
                  <w:tblCellSpacing w:w="15" w:type="dxa"/>
                </w:trPr>
                <w:tc>
                  <w:tcPr>
                    <w:tcW w:w="50" w:type="pct"/>
                    <w:hideMark/>
                  </w:tcPr>
                  <w:p w14:paraId="2FA033DB" w14:textId="77777777" w:rsidR="002976DF" w:rsidRDefault="002976DF">
                    <w:pPr>
                      <w:pStyle w:val="Bibliography"/>
                      <w:rPr>
                        <w:noProof/>
                      </w:rPr>
                    </w:pPr>
                    <w:r>
                      <w:rPr>
                        <w:noProof/>
                      </w:rPr>
                      <w:t xml:space="preserve">[25] </w:t>
                    </w:r>
                  </w:p>
                </w:tc>
                <w:tc>
                  <w:tcPr>
                    <w:tcW w:w="0" w:type="auto"/>
                    <w:hideMark/>
                  </w:tcPr>
                  <w:p w14:paraId="2FF23613" w14:textId="77777777" w:rsidR="002976DF" w:rsidRDefault="002976DF">
                    <w:pPr>
                      <w:pStyle w:val="Bibliography"/>
                      <w:rPr>
                        <w:noProof/>
                      </w:rPr>
                    </w:pPr>
                    <w:r>
                      <w:rPr>
                        <w:noProof/>
                      </w:rPr>
                      <w:t>Legislation UK, “Police Act 1997,” Legislation UK, 1997. [Online]. Available: http://www.legislation.gov.uk/ukpga/1997/50/pdfs/ukpga_19970050_en.pdf. [Accessed 25 March 2020].</w:t>
                    </w:r>
                  </w:p>
                </w:tc>
              </w:tr>
              <w:tr w:rsidR="002976DF" w14:paraId="0066C52D" w14:textId="77777777">
                <w:trPr>
                  <w:divId w:val="371080457"/>
                  <w:tblCellSpacing w:w="15" w:type="dxa"/>
                </w:trPr>
                <w:tc>
                  <w:tcPr>
                    <w:tcW w:w="50" w:type="pct"/>
                    <w:hideMark/>
                  </w:tcPr>
                  <w:p w14:paraId="013A29E7" w14:textId="77777777" w:rsidR="002976DF" w:rsidRDefault="002976DF">
                    <w:pPr>
                      <w:pStyle w:val="Bibliography"/>
                      <w:rPr>
                        <w:noProof/>
                      </w:rPr>
                    </w:pPr>
                    <w:r>
                      <w:rPr>
                        <w:noProof/>
                      </w:rPr>
                      <w:t xml:space="preserve">[26] </w:t>
                    </w:r>
                  </w:p>
                </w:tc>
                <w:tc>
                  <w:tcPr>
                    <w:tcW w:w="0" w:type="auto"/>
                    <w:hideMark/>
                  </w:tcPr>
                  <w:p w14:paraId="2F663E0A" w14:textId="77777777" w:rsidR="002976DF" w:rsidRDefault="002976DF">
                    <w:pPr>
                      <w:pStyle w:val="Bibliography"/>
                      <w:rPr>
                        <w:noProof/>
                      </w:rPr>
                    </w:pPr>
                    <w:r>
                      <w:rPr>
                        <w:noProof/>
                      </w:rPr>
                      <w:t>Legislation UK, “Serious Crim Act 2015,” Legislation UK, 2015. [Online]. Available: http://www.legislation.gov.uk/ukpga/2015/9/contents/enacted. [Accessed 25 March 2020].</w:t>
                    </w:r>
                  </w:p>
                </w:tc>
              </w:tr>
              <w:tr w:rsidR="002976DF" w14:paraId="2D17B662" w14:textId="77777777">
                <w:trPr>
                  <w:divId w:val="371080457"/>
                  <w:tblCellSpacing w:w="15" w:type="dxa"/>
                </w:trPr>
                <w:tc>
                  <w:tcPr>
                    <w:tcW w:w="50" w:type="pct"/>
                    <w:hideMark/>
                  </w:tcPr>
                  <w:p w14:paraId="01A70F87" w14:textId="77777777" w:rsidR="002976DF" w:rsidRDefault="002976DF">
                    <w:pPr>
                      <w:pStyle w:val="Bibliography"/>
                      <w:rPr>
                        <w:noProof/>
                      </w:rPr>
                    </w:pPr>
                    <w:r>
                      <w:rPr>
                        <w:noProof/>
                      </w:rPr>
                      <w:t xml:space="preserve">[27] </w:t>
                    </w:r>
                  </w:p>
                </w:tc>
                <w:tc>
                  <w:tcPr>
                    <w:tcW w:w="0" w:type="auto"/>
                    <w:hideMark/>
                  </w:tcPr>
                  <w:p w14:paraId="010B6469" w14:textId="77777777" w:rsidR="002976DF" w:rsidRDefault="002976DF">
                    <w:pPr>
                      <w:pStyle w:val="Bibliography"/>
                      <w:rPr>
                        <w:noProof/>
                      </w:rPr>
                    </w:pPr>
                    <w:r>
                      <w:rPr>
                        <w:noProof/>
                      </w:rPr>
                      <w:t>INFOSEC, “Computer Forensics: Chain of Custody,” INFOSEC, [Online]. Available: https://resources.infosecinstitute.com/category/computerforensics/introduction/areas-of-study/legal-and-ethical-principles/chain-of-custody-in-computer-forensics/. [Accessed 12 May 2019].</w:t>
                    </w:r>
                  </w:p>
                </w:tc>
              </w:tr>
              <w:tr w:rsidR="002976DF" w14:paraId="55903AC7" w14:textId="77777777">
                <w:trPr>
                  <w:divId w:val="371080457"/>
                  <w:tblCellSpacing w:w="15" w:type="dxa"/>
                </w:trPr>
                <w:tc>
                  <w:tcPr>
                    <w:tcW w:w="50" w:type="pct"/>
                    <w:hideMark/>
                  </w:tcPr>
                  <w:p w14:paraId="01BCA4C9" w14:textId="77777777" w:rsidR="002976DF" w:rsidRDefault="002976DF">
                    <w:pPr>
                      <w:pStyle w:val="Bibliography"/>
                      <w:rPr>
                        <w:noProof/>
                      </w:rPr>
                    </w:pPr>
                    <w:r>
                      <w:rPr>
                        <w:noProof/>
                      </w:rPr>
                      <w:t xml:space="preserve">[28] </w:t>
                    </w:r>
                  </w:p>
                </w:tc>
                <w:tc>
                  <w:tcPr>
                    <w:tcW w:w="0" w:type="auto"/>
                    <w:hideMark/>
                  </w:tcPr>
                  <w:p w14:paraId="3D0A7751" w14:textId="77777777" w:rsidR="002976DF" w:rsidRDefault="002976DF">
                    <w:pPr>
                      <w:pStyle w:val="Bibliography"/>
                      <w:rPr>
                        <w:noProof/>
                      </w:rPr>
                    </w:pPr>
                    <w:r>
                      <w:rPr>
                        <w:noProof/>
                      </w:rPr>
                      <w:t>Packt, “Digital Evidence,” Packt, N/A September 2016. [Online]. Available: https://subscription.packtpub.com/book/networking_and_servers/9781785882081/1/ch01lvl1sec12/digital-evidence. [Accessed 12 May 2019].</w:t>
                    </w:r>
                  </w:p>
                </w:tc>
              </w:tr>
              <w:tr w:rsidR="002976DF" w14:paraId="73C9BB35" w14:textId="77777777">
                <w:trPr>
                  <w:divId w:val="371080457"/>
                  <w:tblCellSpacing w:w="15" w:type="dxa"/>
                </w:trPr>
                <w:tc>
                  <w:tcPr>
                    <w:tcW w:w="50" w:type="pct"/>
                    <w:hideMark/>
                  </w:tcPr>
                  <w:p w14:paraId="192BBD03" w14:textId="77777777" w:rsidR="002976DF" w:rsidRDefault="002976DF">
                    <w:pPr>
                      <w:pStyle w:val="Bibliography"/>
                      <w:rPr>
                        <w:noProof/>
                      </w:rPr>
                    </w:pPr>
                    <w:r>
                      <w:rPr>
                        <w:noProof/>
                      </w:rPr>
                      <w:t xml:space="preserve">[29] </w:t>
                    </w:r>
                  </w:p>
                </w:tc>
                <w:tc>
                  <w:tcPr>
                    <w:tcW w:w="0" w:type="auto"/>
                    <w:hideMark/>
                  </w:tcPr>
                  <w:p w14:paraId="3DFED1F7" w14:textId="77777777" w:rsidR="002976DF" w:rsidRDefault="002976DF">
                    <w:pPr>
                      <w:pStyle w:val="Bibliography"/>
                      <w:rPr>
                        <w:noProof/>
                      </w:rPr>
                    </w:pPr>
                    <w:r>
                      <w:rPr>
                        <w:noProof/>
                      </w:rPr>
                      <w:t>UK GOV, “Forensic science providers: codes of practice and conduct, 2020,” UK GOV, 22 April 2020. [Online]. Available: https://assets.publishing.service.gov.uk/government/uploads/system/uploads/attachment_data/file/880708/Codes_of_Practice_and_Conduct_-_Issue_5.pdf. [Accessed 19 May 2020].</w:t>
                    </w:r>
                  </w:p>
                </w:tc>
              </w:tr>
              <w:tr w:rsidR="002976DF" w14:paraId="699CE6C1" w14:textId="77777777">
                <w:trPr>
                  <w:divId w:val="371080457"/>
                  <w:tblCellSpacing w:w="15" w:type="dxa"/>
                </w:trPr>
                <w:tc>
                  <w:tcPr>
                    <w:tcW w:w="50" w:type="pct"/>
                    <w:hideMark/>
                  </w:tcPr>
                  <w:p w14:paraId="1D1FCF3A" w14:textId="77777777" w:rsidR="002976DF" w:rsidRDefault="002976DF">
                    <w:pPr>
                      <w:pStyle w:val="Bibliography"/>
                      <w:rPr>
                        <w:noProof/>
                      </w:rPr>
                    </w:pPr>
                    <w:r>
                      <w:rPr>
                        <w:noProof/>
                      </w:rPr>
                      <w:t xml:space="preserve">[30] </w:t>
                    </w:r>
                  </w:p>
                </w:tc>
                <w:tc>
                  <w:tcPr>
                    <w:tcW w:w="0" w:type="auto"/>
                    <w:hideMark/>
                  </w:tcPr>
                  <w:p w14:paraId="685D97FE" w14:textId="77777777" w:rsidR="002976DF" w:rsidRDefault="002976DF">
                    <w:pPr>
                      <w:pStyle w:val="Bibliography"/>
                      <w:rPr>
                        <w:noProof/>
                      </w:rPr>
                    </w:pPr>
                    <w:r>
                      <w:rPr>
                        <w:noProof/>
                      </w:rPr>
                      <w:t>ISO, 1 December 2017. [Online]. Available: https://www.iso.org/ISO-IEC-17025-testing-and-calibration-laboratories.html. [Accessed 19 May 2020].</w:t>
                    </w:r>
                  </w:p>
                </w:tc>
              </w:tr>
              <w:tr w:rsidR="002976DF" w14:paraId="7BFB6835" w14:textId="77777777">
                <w:trPr>
                  <w:divId w:val="371080457"/>
                  <w:tblCellSpacing w:w="15" w:type="dxa"/>
                </w:trPr>
                <w:tc>
                  <w:tcPr>
                    <w:tcW w:w="50" w:type="pct"/>
                    <w:hideMark/>
                  </w:tcPr>
                  <w:p w14:paraId="434D6124" w14:textId="77777777" w:rsidR="002976DF" w:rsidRDefault="002976DF">
                    <w:pPr>
                      <w:pStyle w:val="Bibliography"/>
                      <w:rPr>
                        <w:noProof/>
                      </w:rPr>
                    </w:pPr>
                    <w:r>
                      <w:rPr>
                        <w:noProof/>
                      </w:rPr>
                      <w:t xml:space="preserve">[31] </w:t>
                    </w:r>
                  </w:p>
                </w:tc>
                <w:tc>
                  <w:tcPr>
                    <w:tcW w:w="0" w:type="auto"/>
                    <w:hideMark/>
                  </w:tcPr>
                  <w:p w14:paraId="0A94728E" w14:textId="77777777" w:rsidR="002976DF" w:rsidRDefault="002976DF">
                    <w:pPr>
                      <w:pStyle w:val="Bibliography"/>
                      <w:rPr>
                        <w:noProof/>
                      </w:rPr>
                    </w:pPr>
                    <w:r>
                      <w:rPr>
                        <w:noProof/>
                      </w:rPr>
                      <w:t>A. Kucherlavy, “What is the Difference Between Commercial and Open Source?,” Intechn!c, N/A N/A 2019. [Online]. Available: https://www.intechnic.com/blog/what-is-the-difference-between-commercial-and-open-source/. [Accessed 30 May 2019].</w:t>
                    </w:r>
                  </w:p>
                </w:tc>
              </w:tr>
              <w:tr w:rsidR="002976DF" w14:paraId="3FBFDD81" w14:textId="77777777">
                <w:trPr>
                  <w:divId w:val="371080457"/>
                  <w:tblCellSpacing w:w="15" w:type="dxa"/>
                </w:trPr>
                <w:tc>
                  <w:tcPr>
                    <w:tcW w:w="50" w:type="pct"/>
                    <w:hideMark/>
                  </w:tcPr>
                  <w:p w14:paraId="76D9A30D" w14:textId="77777777" w:rsidR="002976DF" w:rsidRDefault="002976DF">
                    <w:pPr>
                      <w:pStyle w:val="Bibliography"/>
                      <w:rPr>
                        <w:noProof/>
                      </w:rPr>
                    </w:pPr>
                    <w:r>
                      <w:rPr>
                        <w:noProof/>
                      </w:rPr>
                      <w:t xml:space="preserve">[32] </w:t>
                    </w:r>
                  </w:p>
                </w:tc>
                <w:tc>
                  <w:tcPr>
                    <w:tcW w:w="0" w:type="auto"/>
                    <w:hideMark/>
                  </w:tcPr>
                  <w:p w14:paraId="165115D9" w14:textId="77777777" w:rsidR="002976DF" w:rsidRDefault="002976DF">
                    <w:pPr>
                      <w:pStyle w:val="Bibliography"/>
                      <w:rPr>
                        <w:noProof/>
                      </w:rPr>
                    </w:pPr>
                    <w:r>
                      <w:rPr>
                        <w:noProof/>
                      </w:rPr>
                      <w:t>Forensic Store, “Digital Forensic Tools,” Forensic Store, 30 May 2020. [Online]. Available: https://forensicstore.com/product-category/forensic-hardware/. [Accessed 30 May 2020].</w:t>
                    </w:r>
                  </w:p>
                </w:tc>
              </w:tr>
              <w:tr w:rsidR="002976DF" w14:paraId="7F80BD7F" w14:textId="77777777">
                <w:trPr>
                  <w:divId w:val="371080457"/>
                  <w:tblCellSpacing w:w="15" w:type="dxa"/>
                </w:trPr>
                <w:tc>
                  <w:tcPr>
                    <w:tcW w:w="50" w:type="pct"/>
                    <w:hideMark/>
                  </w:tcPr>
                  <w:p w14:paraId="3EA17621" w14:textId="77777777" w:rsidR="002976DF" w:rsidRDefault="002976DF">
                    <w:pPr>
                      <w:pStyle w:val="Bibliography"/>
                      <w:rPr>
                        <w:noProof/>
                      </w:rPr>
                    </w:pPr>
                    <w:r>
                      <w:rPr>
                        <w:noProof/>
                      </w:rPr>
                      <w:t>[3</w:t>
                    </w:r>
                    <w:r>
                      <w:rPr>
                        <w:noProof/>
                      </w:rPr>
                      <w:lastRenderedPageBreak/>
                      <w:t xml:space="preserve">3] </w:t>
                    </w:r>
                  </w:p>
                </w:tc>
                <w:tc>
                  <w:tcPr>
                    <w:tcW w:w="0" w:type="auto"/>
                    <w:hideMark/>
                  </w:tcPr>
                  <w:p w14:paraId="533DA8C7" w14:textId="77777777" w:rsidR="002976DF" w:rsidRDefault="002976DF">
                    <w:pPr>
                      <w:pStyle w:val="Bibliography"/>
                      <w:rPr>
                        <w:noProof/>
                      </w:rPr>
                    </w:pPr>
                    <w:r>
                      <w:rPr>
                        <w:noProof/>
                      </w:rPr>
                      <w:lastRenderedPageBreak/>
                      <w:t>Igor Mikhailov, “Tools up: the best software and hardware tools for computer forensics,” Group IB, 26 June 2019. [Online]. Available: https://www.group-ib.com/blog/digital_forensics_tools. [Accessed 30 May 2020].</w:t>
                    </w:r>
                  </w:p>
                </w:tc>
              </w:tr>
              <w:tr w:rsidR="002976DF" w14:paraId="0CB7597C" w14:textId="77777777">
                <w:trPr>
                  <w:divId w:val="371080457"/>
                  <w:tblCellSpacing w:w="15" w:type="dxa"/>
                </w:trPr>
                <w:tc>
                  <w:tcPr>
                    <w:tcW w:w="50" w:type="pct"/>
                    <w:hideMark/>
                  </w:tcPr>
                  <w:p w14:paraId="08F29DDD" w14:textId="77777777" w:rsidR="002976DF" w:rsidRDefault="002976DF">
                    <w:pPr>
                      <w:pStyle w:val="Bibliography"/>
                      <w:rPr>
                        <w:noProof/>
                      </w:rPr>
                    </w:pPr>
                    <w:r>
                      <w:rPr>
                        <w:noProof/>
                      </w:rPr>
                      <w:t xml:space="preserve">[34] </w:t>
                    </w:r>
                  </w:p>
                </w:tc>
                <w:tc>
                  <w:tcPr>
                    <w:tcW w:w="0" w:type="auto"/>
                    <w:hideMark/>
                  </w:tcPr>
                  <w:p w14:paraId="5E9EC9FA" w14:textId="77777777" w:rsidR="002976DF" w:rsidRDefault="002976DF">
                    <w:pPr>
                      <w:pStyle w:val="Bibliography"/>
                      <w:rPr>
                        <w:noProof/>
                      </w:rPr>
                    </w:pPr>
                    <w:r>
                      <w:rPr>
                        <w:noProof/>
                      </w:rPr>
                      <w:t>EDRM, “Bit-by-Bit Copy,” US Justice Department, April 2008. [Online]. Available: https://www.ncjrs.gov/pdffiles1/nij/219941.pdf. [Accessed 16 June 2020].</w:t>
                    </w:r>
                  </w:p>
                </w:tc>
              </w:tr>
              <w:tr w:rsidR="002976DF" w14:paraId="7F2CEA3D" w14:textId="77777777">
                <w:trPr>
                  <w:divId w:val="371080457"/>
                  <w:tblCellSpacing w:w="15" w:type="dxa"/>
                </w:trPr>
                <w:tc>
                  <w:tcPr>
                    <w:tcW w:w="50" w:type="pct"/>
                    <w:hideMark/>
                  </w:tcPr>
                  <w:p w14:paraId="70F09F78" w14:textId="77777777" w:rsidR="002976DF" w:rsidRDefault="002976DF">
                    <w:pPr>
                      <w:pStyle w:val="Bibliography"/>
                      <w:rPr>
                        <w:noProof/>
                      </w:rPr>
                    </w:pPr>
                    <w:r>
                      <w:rPr>
                        <w:noProof/>
                      </w:rPr>
                      <w:t xml:space="preserve">[35] </w:t>
                    </w:r>
                  </w:p>
                </w:tc>
                <w:tc>
                  <w:tcPr>
                    <w:tcW w:w="0" w:type="auto"/>
                    <w:hideMark/>
                  </w:tcPr>
                  <w:p w14:paraId="5A22ABFD" w14:textId="77777777" w:rsidR="002976DF" w:rsidRDefault="002976DF">
                    <w:pPr>
                      <w:pStyle w:val="Bibliography"/>
                      <w:rPr>
                        <w:noProof/>
                      </w:rPr>
                    </w:pPr>
                    <w:r>
                      <w:rPr>
                        <w:noProof/>
                      </w:rPr>
                      <w:t>R. N. Williams, “A PAINLESS GUIDE TO CRC ERROR DETECTION ALGORITHMS,” RockSoft, 19 August 1993. [Online]. Available: https://www.mathpages.com/home/kmath458/kmath458.htm. [Accessed 27 June 2020].</w:t>
                    </w:r>
                  </w:p>
                </w:tc>
              </w:tr>
              <w:tr w:rsidR="002976DF" w14:paraId="1148BD72" w14:textId="77777777">
                <w:trPr>
                  <w:divId w:val="371080457"/>
                  <w:tblCellSpacing w:w="15" w:type="dxa"/>
                </w:trPr>
                <w:tc>
                  <w:tcPr>
                    <w:tcW w:w="50" w:type="pct"/>
                    <w:hideMark/>
                  </w:tcPr>
                  <w:p w14:paraId="7923247C" w14:textId="77777777" w:rsidR="002976DF" w:rsidRDefault="002976DF">
                    <w:pPr>
                      <w:pStyle w:val="Bibliography"/>
                      <w:rPr>
                        <w:noProof/>
                      </w:rPr>
                    </w:pPr>
                    <w:r>
                      <w:rPr>
                        <w:noProof/>
                      </w:rPr>
                      <w:t xml:space="preserve">[36] </w:t>
                    </w:r>
                  </w:p>
                </w:tc>
                <w:tc>
                  <w:tcPr>
                    <w:tcW w:w="0" w:type="auto"/>
                    <w:hideMark/>
                  </w:tcPr>
                  <w:p w14:paraId="543BB2D7" w14:textId="77777777" w:rsidR="002976DF" w:rsidRDefault="002976DF">
                    <w:pPr>
                      <w:pStyle w:val="Bibliography"/>
                      <w:rPr>
                        <w:noProof/>
                      </w:rPr>
                    </w:pPr>
                    <w:r>
                      <w:rPr>
                        <w:noProof/>
                      </w:rPr>
                      <w:t>OpenText, “7 key things forensic investigators need to do,” OpenText, 14 May 2018. [Online]. Available: https://blogs.opentext.com/7-things-forensic-investigators-need-to-do/. [Accessed 27 June 2020].</w:t>
                    </w:r>
                  </w:p>
                </w:tc>
              </w:tr>
              <w:tr w:rsidR="002976DF" w14:paraId="01DA3B63" w14:textId="77777777">
                <w:trPr>
                  <w:divId w:val="371080457"/>
                  <w:tblCellSpacing w:w="15" w:type="dxa"/>
                </w:trPr>
                <w:tc>
                  <w:tcPr>
                    <w:tcW w:w="50" w:type="pct"/>
                    <w:hideMark/>
                  </w:tcPr>
                  <w:p w14:paraId="2E988200" w14:textId="77777777" w:rsidR="002976DF" w:rsidRDefault="002976DF">
                    <w:pPr>
                      <w:pStyle w:val="Bibliography"/>
                      <w:rPr>
                        <w:noProof/>
                      </w:rPr>
                    </w:pPr>
                    <w:r>
                      <w:rPr>
                        <w:noProof/>
                      </w:rPr>
                      <w:t xml:space="preserve">[37] </w:t>
                    </w:r>
                  </w:p>
                </w:tc>
                <w:tc>
                  <w:tcPr>
                    <w:tcW w:w="0" w:type="auto"/>
                    <w:hideMark/>
                  </w:tcPr>
                  <w:p w14:paraId="2BC00DB2" w14:textId="77777777" w:rsidR="002976DF" w:rsidRDefault="002976DF">
                    <w:pPr>
                      <w:pStyle w:val="Bibliography"/>
                      <w:rPr>
                        <w:noProof/>
                      </w:rPr>
                    </w:pPr>
                    <w:r>
                      <w:rPr>
                        <w:noProof/>
                      </w:rPr>
                      <w:t>Guidance Software, “EnCase Forensic,” Opentext, 27 June 2020. [Online]. Available: https://www.guidancesoftware.com/encase-forensic. [Accessed 27 June 2020].</w:t>
                    </w:r>
                  </w:p>
                </w:tc>
              </w:tr>
              <w:tr w:rsidR="002976DF" w14:paraId="0EFB1CF9" w14:textId="77777777">
                <w:trPr>
                  <w:divId w:val="371080457"/>
                  <w:tblCellSpacing w:w="15" w:type="dxa"/>
                </w:trPr>
                <w:tc>
                  <w:tcPr>
                    <w:tcW w:w="50" w:type="pct"/>
                    <w:hideMark/>
                  </w:tcPr>
                  <w:p w14:paraId="2C24F0A6" w14:textId="77777777" w:rsidR="002976DF" w:rsidRDefault="002976DF">
                    <w:pPr>
                      <w:pStyle w:val="Bibliography"/>
                      <w:rPr>
                        <w:noProof/>
                      </w:rPr>
                    </w:pPr>
                    <w:r>
                      <w:rPr>
                        <w:noProof/>
                      </w:rPr>
                      <w:t xml:space="preserve">[38] </w:t>
                    </w:r>
                  </w:p>
                </w:tc>
                <w:tc>
                  <w:tcPr>
                    <w:tcW w:w="0" w:type="auto"/>
                    <w:hideMark/>
                  </w:tcPr>
                  <w:p w14:paraId="2030E62D" w14:textId="77777777" w:rsidR="002976DF" w:rsidRDefault="002976DF">
                    <w:pPr>
                      <w:pStyle w:val="Bibliography"/>
                      <w:rPr>
                        <w:noProof/>
                      </w:rPr>
                    </w:pPr>
                    <w:r>
                      <w:rPr>
                        <w:noProof/>
                      </w:rPr>
                      <w:t>AccessData, “Forensic Toolkit (FTK),” AccessData, 27 june 2020. [Online]. Available: https://accessdata.com/products-services/forensic-toolkit-ftk. [Accessed 27 June 2020].</w:t>
                    </w:r>
                  </w:p>
                </w:tc>
              </w:tr>
              <w:tr w:rsidR="002976DF" w14:paraId="7ACFF198" w14:textId="77777777">
                <w:trPr>
                  <w:divId w:val="371080457"/>
                  <w:tblCellSpacing w:w="15" w:type="dxa"/>
                </w:trPr>
                <w:tc>
                  <w:tcPr>
                    <w:tcW w:w="50" w:type="pct"/>
                    <w:hideMark/>
                  </w:tcPr>
                  <w:p w14:paraId="52934104" w14:textId="77777777" w:rsidR="002976DF" w:rsidRDefault="002976DF">
                    <w:pPr>
                      <w:pStyle w:val="Bibliography"/>
                      <w:rPr>
                        <w:noProof/>
                      </w:rPr>
                    </w:pPr>
                    <w:r>
                      <w:rPr>
                        <w:noProof/>
                      </w:rPr>
                      <w:t xml:space="preserve">[39] </w:t>
                    </w:r>
                  </w:p>
                </w:tc>
                <w:tc>
                  <w:tcPr>
                    <w:tcW w:w="0" w:type="auto"/>
                    <w:hideMark/>
                  </w:tcPr>
                  <w:p w14:paraId="76321802" w14:textId="77777777" w:rsidR="002976DF" w:rsidRDefault="002976DF">
                    <w:pPr>
                      <w:pStyle w:val="Bibliography"/>
                      <w:rPr>
                        <w:noProof/>
                      </w:rPr>
                    </w:pPr>
                    <w:r>
                      <w:rPr>
                        <w:noProof/>
                      </w:rPr>
                      <w:t>F. Carbone, “Carving the data,” Packt, 20 March 2014. [Online]. Available: https://subscription.packtpub.com/book/hardware_and_creative/9781783559022/5/ch05lvl1sec30/carving-the-data#:~:text=a%20FREE%20trial.-,Carving%20the%20data,adding%20evidence%20to%20a%20case.. [Accessed 27 June 2020].</w:t>
                    </w:r>
                  </w:p>
                </w:tc>
              </w:tr>
              <w:tr w:rsidR="002976DF" w14:paraId="13A1B9B3" w14:textId="77777777">
                <w:trPr>
                  <w:divId w:val="371080457"/>
                  <w:tblCellSpacing w:w="15" w:type="dxa"/>
                </w:trPr>
                <w:tc>
                  <w:tcPr>
                    <w:tcW w:w="50" w:type="pct"/>
                    <w:hideMark/>
                  </w:tcPr>
                  <w:p w14:paraId="16745194" w14:textId="77777777" w:rsidR="002976DF" w:rsidRDefault="002976DF">
                    <w:pPr>
                      <w:pStyle w:val="Bibliography"/>
                      <w:rPr>
                        <w:noProof/>
                      </w:rPr>
                    </w:pPr>
                    <w:r>
                      <w:rPr>
                        <w:noProof/>
                      </w:rPr>
                      <w:t xml:space="preserve">[40] </w:t>
                    </w:r>
                  </w:p>
                </w:tc>
                <w:tc>
                  <w:tcPr>
                    <w:tcW w:w="0" w:type="auto"/>
                    <w:hideMark/>
                  </w:tcPr>
                  <w:p w14:paraId="076A49E6" w14:textId="77777777" w:rsidR="002976DF" w:rsidRDefault="002976DF">
                    <w:pPr>
                      <w:pStyle w:val="Bibliography"/>
                      <w:rPr>
                        <w:noProof/>
                      </w:rPr>
                    </w:pPr>
                    <w:r>
                      <w:rPr>
                        <w:noProof/>
                      </w:rPr>
                      <w:t>AccessData, “Capabilities to empower you,” Accessdata, 27 June 2020. [Online]. Available: https://accessdata.com/products-services/forensic-toolkit-ftk. [Accessed 27 June 2020].</w:t>
                    </w:r>
                  </w:p>
                </w:tc>
              </w:tr>
              <w:tr w:rsidR="002976DF" w14:paraId="29E855EA" w14:textId="77777777">
                <w:trPr>
                  <w:divId w:val="371080457"/>
                  <w:tblCellSpacing w:w="15" w:type="dxa"/>
                </w:trPr>
                <w:tc>
                  <w:tcPr>
                    <w:tcW w:w="50" w:type="pct"/>
                    <w:hideMark/>
                  </w:tcPr>
                  <w:p w14:paraId="3E5DC3E5" w14:textId="77777777" w:rsidR="002976DF" w:rsidRDefault="002976DF">
                    <w:pPr>
                      <w:pStyle w:val="Bibliography"/>
                      <w:rPr>
                        <w:noProof/>
                      </w:rPr>
                    </w:pPr>
                    <w:r>
                      <w:rPr>
                        <w:noProof/>
                      </w:rPr>
                      <w:t xml:space="preserve">[41] </w:t>
                    </w:r>
                  </w:p>
                </w:tc>
                <w:tc>
                  <w:tcPr>
                    <w:tcW w:w="0" w:type="auto"/>
                    <w:hideMark/>
                  </w:tcPr>
                  <w:p w14:paraId="2E31070D" w14:textId="77777777" w:rsidR="002976DF" w:rsidRDefault="002976DF">
                    <w:pPr>
                      <w:pStyle w:val="Bibliography"/>
                      <w:rPr>
                        <w:noProof/>
                      </w:rPr>
                    </w:pPr>
                    <w:r>
                      <w:rPr>
                        <w:noProof/>
                      </w:rPr>
                      <w:t>M. Stam, “HOW TO INVESTIGATE FILES WITH FTK IMAGER,” eForensics, 2013. [Online]. Available: https://eforensicsmag.com/how-to-investigate-files-with-ftk-imager/. [Accessed 27 June 2020].</w:t>
                    </w:r>
                  </w:p>
                </w:tc>
              </w:tr>
              <w:tr w:rsidR="002976DF" w14:paraId="4F408CF4" w14:textId="77777777">
                <w:trPr>
                  <w:divId w:val="371080457"/>
                  <w:tblCellSpacing w:w="15" w:type="dxa"/>
                </w:trPr>
                <w:tc>
                  <w:tcPr>
                    <w:tcW w:w="50" w:type="pct"/>
                    <w:hideMark/>
                  </w:tcPr>
                  <w:p w14:paraId="5134C3D4" w14:textId="77777777" w:rsidR="002976DF" w:rsidRDefault="002976DF">
                    <w:pPr>
                      <w:pStyle w:val="Bibliography"/>
                      <w:rPr>
                        <w:noProof/>
                      </w:rPr>
                    </w:pPr>
                    <w:r>
                      <w:rPr>
                        <w:noProof/>
                      </w:rPr>
                      <w:t>[4</w:t>
                    </w:r>
                    <w:r>
                      <w:rPr>
                        <w:noProof/>
                      </w:rPr>
                      <w:lastRenderedPageBreak/>
                      <w:t xml:space="preserve">2] </w:t>
                    </w:r>
                  </w:p>
                </w:tc>
                <w:tc>
                  <w:tcPr>
                    <w:tcW w:w="0" w:type="auto"/>
                    <w:hideMark/>
                  </w:tcPr>
                  <w:p w14:paraId="70498357" w14:textId="77777777" w:rsidR="002976DF" w:rsidRDefault="002976DF">
                    <w:pPr>
                      <w:pStyle w:val="Bibliography"/>
                      <w:rPr>
                        <w:noProof/>
                      </w:rPr>
                    </w:pPr>
                    <w:r>
                      <w:rPr>
                        <w:noProof/>
                      </w:rPr>
                      <w:lastRenderedPageBreak/>
                      <w:t>Caine, “Caine 11.0 - Wormhole,” Caine, [Online]. Available: https://www.caine-live.net/. [Accessed 27 June 2020].</w:t>
                    </w:r>
                  </w:p>
                </w:tc>
              </w:tr>
              <w:tr w:rsidR="002976DF" w14:paraId="113CE5D8" w14:textId="77777777">
                <w:trPr>
                  <w:divId w:val="371080457"/>
                  <w:tblCellSpacing w:w="15" w:type="dxa"/>
                </w:trPr>
                <w:tc>
                  <w:tcPr>
                    <w:tcW w:w="50" w:type="pct"/>
                    <w:hideMark/>
                  </w:tcPr>
                  <w:p w14:paraId="7A6C394A" w14:textId="77777777" w:rsidR="002976DF" w:rsidRDefault="002976DF">
                    <w:pPr>
                      <w:pStyle w:val="Bibliography"/>
                      <w:rPr>
                        <w:noProof/>
                      </w:rPr>
                    </w:pPr>
                    <w:r>
                      <w:rPr>
                        <w:noProof/>
                      </w:rPr>
                      <w:t xml:space="preserve">[43] </w:t>
                    </w:r>
                  </w:p>
                </w:tc>
                <w:tc>
                  <w:tcPr>
                    <w:tcW w:w="0" w:type="auto"/>
                    <w:hideMark/>
                  </w:tcPr>
                  <w:p w14:paraId="24DEC51E" w14:textId="77777777" w:rsidR="002976DF" w:rsidRDefault="002976DF">
                    <w:pPr>
                      <w:pStyle w:val="Bibliography"/>
                      <w:rPr>
                        <w:noProof/>
                      </w:rPr>
                    </w:pPr>
                    <w:r>
                      <w:rPr>
                        <w:noProof/>
                      </w:rPr>
                      <w:t>Ubuntu, “Ubuntu,” Ubuntu, [Online]. Available: https://ubuntu.com/. [Accessed 27 June 2020].</w:t>
                    </w:r>
                  </w:p>
                </w:tc>
              </w:tr>
              <w:tr w:rsidR="002976DF" w14:paraId="1A4029C0" w14:textId="77777777">
                <w:trPr>
                  <w:divId w:val="371080457"/>
                  <w:tblCellSpacing w:w="15" w:type="dxa"/>
                </w:trPr>
                <w:tc>
                  <w:tcPr>
                    <w:tcW w:w="50" w:type="pct"/>
                    <w:hideMark/>
                  </w:tcPr>
                  <w:p w14:paraId="684A500E" w14:textId="77777777" w:rsidR="002976DF" w:rsidRDefault="002976DF">
                    <w:pPr>
                      <w:pStyle w:val="Bibliography"/>
                      <w:rPr>
                        <w:noProof/>
                      </w:rPr>
                    </w:pPr>
                    <w:r>
                      <w:rPr>
                        <w:noProof/>
                      </w:rPr>
                      <w:t xml:space="preserve">[44] </w:t>
                    </w:r>
                  </w:p>
                </w:tc>
                <w:tc>
                  <w:tcPr>
                    <w:tcW w:w="0" w:type="auto"/>
                    <w:hideMark/>
                  </w:tcPr>
                  <w:p w14:paraId="05EE18F5" w14:textId="77777777" w:rsidR="002976DF" w:rsidRDefault="002976DF">
                    <w:pPr>
                      <w:pStyle w:val="Bibliography"/>
                      <w:rPr>
                        <w:noProof/>
                      </w:rPr>
                    </w:pPr>
                    <w:r>
                      <w:rPr>
                        <w:noProof/>
                      </w:rPr>
                      <w:t>Digital-Forensic, “SIFT Workstation,” Digital-Forensic, 2020. [Online]. Available: https://digital-forensics.sans.org/community/downloads. [Accessed 27 June 2020].</w:t>
                    </w:r>
                  </w:p>
                </w:tc>
              </w:tr>
              <w:tr w:rsidR="002976DF" w14:paraId="63A963AB" w14:textId="77777777">
                <w:trPr>
                  <w:divId w:val="371080457"/>
                  <w:tblCellSpacing w:w="15" w:type="dxa"/>
                </w:trPr>
                <w:tc>
                  <w:tcPr>
                    <w:tcW w:w="50" w:type="pct"/>
                    <w:hideMark/>
                  </w:tcPr>
                  <w:p w14:paraId="2A8E6DD0" w14:textId="77777777" w:rsidR="002976DF" w:rsidRDefault="002976DF">
                    <w:pPr>
                      <w:pStyle w:val="Bibliography"/>
                      <w:rPr>
                        <w:noProof/>
                      </w:rPr>
                    </w:pPr>
                    <w:r>
                      <w:rPr>
                        <w:noProof/>
                      </w:rPr>
                      <w:t xml:space="preserve">[45] </w:t>
                    </w:r>
                  </w:p>
                </w:tc>
                <w:tc>
                  <w:tcPr>
                    <w:tcW w:w="0" w:type="auto"/>
                    <w:hideMark/>
                  </w:tcPr>
                  <w:p w14:paraId="35178DD8" w14:textId="77777777" w:rsidR="002976DF" w:rsidRDefault="002976DF">
                    <w:pPr>
                      <w:pStyle w:val="Bibliography"/>
                      <w:rPr>
                        <w:noProof/>
                      </w:rPr>
                    </w:pPr>
                    <w:r>
                      <w:rPr>
                        <w:noProof/>
                      </w:rPr>
                      <w:t>SANS Digital Forensics and Incident Response, “Getting Started with the SIFT Workstation Webcast with Rob Lee,” N/A, 13 November 2017. [Online]. Available: https://www.youtube.com/watch?v=ai_7Fkv6igw&amp;feature=emb_logo. [Accessed 28 June 2020].</w:t>
                    </w:r>
                  </w:p>
                </w:tc>
              </w:tr>
              <w:tr w:rsidR="002976DF" w14:paraId="68DE2550" w14:textId="77777777">
                <w:trPr>
                  <w:divId w:val="371080457"/>
                  <w:tblCellSpacing w:w="15" w:type="dxa"/>
                </w:trPr>
                <w:tc>
                  <w:tcPr>
                    <w:tcW w:w="50" w:type="pct"/>
                    <w:hideMark/>
                  </w:tcPr>
                  <w:p w14:paraId="74618CE8" w14:textId="77777777" w:rsidR="002976DF" w:rsidRDefault="002976DF">
                    <w:pPr>
                      <w:pStyle w:val="Bibliography"/>
                      <w:rPr>
                        <w:noProof/>
                      </w:rPr>
                    </w:pPr>
                    <w:r>
                      <w:rPr>
                        <w:noProof/>
                      </w:rPr>
                      <w:t xml:space="preserve">[46] </w:t>
                    </w:r>
                  </w:p>
                </w:tc>
                <w:tc>
                  <w:tcPr>
                    <w:tcW w:w="0" w:type="auto"/>
                    <w:hideMark/>
                  </w:tcPr>
                  <w:p w14:paraId="5D678ECD" w14:textId="77777777" w:rsidR="002976DF" w:rsidRDefault="002976DF">
                    <w:pPr>
                      <w:pStyle w:val="Bibliography"/>
                      <w:rPr>
                        <w:noProof/>
                      </w:rPr>
                    </w:pPr>
                    <w:r>
                      <w:rPr>
                        <w:noProof/>
                      </w:rPr>
                      <w:t>Autopsy, “Autopsy and The Sleuthkit,” Autopsy, 2020. [Online]. Available: https://www.autopsy.com/about/. [Accessed 28 June 2020].</w:t>
                    </w:r>
                  </w:p>
                </w:tc>
              </w:tr>
              <w:tr w:rsidR="002976DF" w14:paraId="6805FD0D" w14:textId="77777777">
                <w:trPr>
                  <w:divId w:val="371080457"/>
                  <w:tblCellSpacing w:w="15" w:type="dxa"/>
                </w:trPr>
                <w:tc>
                  <w:tcPr>
                    <w:tcW w:w="50" w:type="pct"/>
                    <w:hideMark/>
                  </w:tcPr>
                  <w:p w14:paraId="2D4A5BE9" w14:textId="77777777" w:rsidR="002976DF" w:rsidRDefault="002976DF">
                    <w:pPr>
                      <w:pStyle w:val="Bibliography"/>
                      <w:rPr>
                        <w:noProof/>
                      </w:rPr>
                    </w:pPr>
                    <w:r>
                      <w:rPr>
                        <w:noProof/>
                      </w:rPr>
                      <w:t xml:space="preserve">[47] </w:t>
                    </w:r>
                  </w:p>
                </w:tc>
                <w:tc>
                  <w:tcPr>
                    <w:tcW w:w="0" w:type="auto"/>
                    <w:hideMark/>
                  </w:tcPr>
                  <w:p w14:paraId="18B4B810" w14:textId="77777777" w:rsidR="002976DF" w:rsidRDefault="002976DF">
                    <w:pPr>
                      <w:pStyle w:val="Bibliography"/>
                      <w:rPr>
                        <w:noProof/>
                      </w:rPr>
                    </w:pPr>
                    <w:r>
                      <w:rPr>
                        <w:noProof/>
                      </w:rPr>
                      <w:t>SleuthKit, “Autopsy,” SleuthKit, 2020. [Online]. Available: https://www.sleuthkit.org/autopsy/. [Accessed 28 June 2020].</w:t>
                    </w:r>
                  </w:p>
                </w:tc>
              </w:tr>
              <w:tr w:rsidR="002976DF" w14:paraId="6097F1E1" w14:textId="77777777">
                <w:trPr>
                  <w:divId w:val="371080457"/>
                  <w:tblCellSpacing w:w="15" w:type="dxa"/>
                </w:trPr>
                <w:tc>
                  <w:tcPr>
                    <w:tcW w:w="50" w:type="pct"/>
                    <w:hideMark/>
                  </w:tcPr>
                  <w:p w14:paraId="48C9C140" w14:textId="77777777" w:rsidR="002976DF" w:rsidRDefault="002976DF">
                    <w:pPr>
                      <w:pStyle w:val="Bibliography"/>
                      <w:rPr>
                        <w:noProof/>
                      </w:rPr>
                    </w:pPr>
                    <w:r>
                      <w:rPr>
                        <w:noProof/>
                      </w:rPr>
                      <w:t xml:space="preserve">[48] </w:t>
                    </w:r>
                  </w:p>
                </w:tc>
                <w:tc>
                  <w:tcPr>
                    <w:tcW w:w="0" w:type="auto"/>
                    <w:hideMark/>
                  </w:tcPr>
                  <w:p w14:paraId="7F0792CE" w14:textId="77777777" w:rsidR="002976DF" w:rsidRDefault="002976DF">
                    <w:pPr>
                      <w:pStyle w:val="Bibliography"/>
                      <w:rPr>
                        <w:noProof/>
                      </w:rPr>
                    </w:pPr>
                    <w:r>
                      <w:rPr>
                        <w:noProof/>
                      </w:rPr>
                      <w:t>OSForensic, “OSForensics V7,” PassMark Software, 2020. [Online]. Available: https://www.osforensics.com/. [Accessed 28 June 2020].</w:t>
                    </w:r>
                  </w:p>
                </w:tc>
              </w:tr>
              <w:tr w:rsidR="002976DF" w14:paraId="65E5FA9C" w14:textId="77777777">
                <w:trPr>
                  <w:divId w:val="371080457"/>
                  <w:tblCellSpacing w:w="15" w:type="dxa"/>
                </w:trPr>
                <w:tc>
                  <w:tcPr>
                    <w:tcW w:w="50" w:type="pct"/>
                    <w:hideMark/>
                  </w:tcPr>
                  <w:p w14:paraId="4027271F" w14:textId="77777777" w:rsidR="002976DF" w:rsidRDefault="002976DF">
                    <w:pPr>
                      <w:pStyle w:val="Bibliography"/>
                      <w:rPr>
                        <w:noProof/>
                      </w:rPr>
                    </w:pPr>
                    <w:r>
                      <w:rPr>
                        <w:noProof/>
                      </w:rPr>
                      <w:t xml:space="preserve">[49] </w:t>
                    </w:r>
                  </w:p>
                </w:tc>
                <w:tc>
                  <w:tcPr>
                    <w:tcW w:w="0" w:type="auto"/>
                    <w:hideMark/>
                  </w:tcPr>
                  <w:p w14:paraId="391496B2" w14:textId="77777777" w:rsidR="002976DF" w:rsidRDefault="002976DF">
                    <w:pPr>
                      <w:pStyle w:val="Bibliography"/>
                      <w:rPr>
                        <w:noProof/>
                      </w:rPr>
                    </w:pPr>
                    <w:r>
                      <w:rPr>
                        <w:noProof/>
                      </w:rPr>
                      <w:t>prodiscover, “Prodiscover,” prodiscover, 2020. [Online]. Available: https://www.prodiscover.com/. [Accessed 28 June 2020].</w:t>
                    </w:r>
                  </w:p>
                </w:tc>
              </w:tr>
              <w:tr w:rsidR="002976DF" w14:paraId="1629BF5B" w14:textId="77777777">
                <w:trPr>
                  <w:divId w:val="371080457"/>
                  <w:tblCellSpacing w:w="15" w:type="dxa"/>
                </w:trPr>
                <w:tc>
                  <w:tcPr>
                    <w:tcW w:w="50" w:type="pct"/>
                    <w:hideMark/>
                  </w:tcPr>
                  <w:p w14:paraId="42CC2B9B" w14:textId="77777777" w:rsidR="002976DF" w:rsidRDefault="002976DF">
                    <w:pPr>
                      <w:pStyle w:val="Bibliography"/>
                      <w:rPr>
                        <w:noProof/>
                      </w:rPr>
                    </w:pPr>
                    <w:r>
                      <w:rPr>
                        <w:noProof/>
                      </w:rPr>
                      <w:t xml:space="preserve">[50] </w:t>
                    </w:r>
                  </w:p>
                </w:tc>
                <w:tc>
                  <w:tcPr>
                    <w:tcW w:w="0" w:type="auto"/>
                    <w:hideMark/>
                  </w:tcPr>
                  <w:p w14:paraId="2DB1B998" w14:textId="77777777" w:rsidR="002976DF" w:rsidRDefault="002976DF">
                    <w:pPr>
                      <w:pStyle w:val="Bibliography"/>
                      <w:rPr>
                        <w:noProof/>
                      </w:rPr>
                    </w:pPr>
                    <w:r>
                      <w:rPr>
                        <w:noProof/>
                      </w:rPr>
                      <w:t>Computer Hope, “Slack Space,” Computer Hope, 16 November 2019. [Online]. Available: https://www.computerhope.com/jargon/s/slack-space.htm. [Accessed 28 June 2020].</w:t>
                    </w:r>
                  </w:p>
                </w:tc>
              </w:tr>
              <w:tr w:rsidR="002976DF" w14:paraId="2F443475" w14:textId="77777777">
                <w:trPr>
                  <w:divId w:val="371080457"/>
                  <w:tblCellSpacing w:w="15" w:type="dxa"/>
                </w:trPr>
                <w:tc>
                  <w:tcPr>
                    <w:tcW w:w="50" w:type="pct"/>
                    <w:hideMark/>
                  </w:tcPr>
                  <w:p w14:paraId="5A9ED64E" w14:textId="77777777" w:rsidR="002976DF" w:rsidRDefault="002976DF">
                    <w:pPr>
                      <w:pStyle w:val="Bibliography"/>
                      <w:rPr>
                        <w:noProof/>
                      </w:rPr>
                    </w:pPr>
                    <w:r>
                      <w:rPr>
                        <w:noProof/>
                      </w:rPr>
                      <w:t>[5</w:t>
                    </w:r>
                    <w:r>
                      <w:rPr>
                        <w:noProof/>
                      </w:rPr>
                      <w:lastRenderedPageBreak/>
                      <w:t xml:space="preserve">1] </w:t>
                    </w:r>
                  </w:p>
                </w:tc>
                <w:tc>
                  <w:tcPr>
                    <w:tcW w:w="0" w:type="auto"/>
                    <w:hideMark/>
                  </w:tcPr>
                  <w:p w14:paraId="1A905CC8" w14:textId="77777777" w:rsidR="002976DF" w:rsidRDefault="002976DF">
                    <w:pPr>
                      <w:pStyle w:val="Bibliography"/>
                      <w:rPr>
                        <w:noProof/>
                      </w:rPr>
                    </w:pPr>
                    <w:r>
                      <w:rPr>
                        <w:noProof/>
                      </w:rPr>
                      <w:lastRenderedPageBreak/>
                      <w:t>volatilityfoundation, “volatilityfoundation,” volatilityfoundation, 2020. [Online]. Available: https://www.volatilityfoundation.org/. [Accessed 28 June 2020].</w:t>
                    </w:r>
                  </w:p>
                </w:tc>
              </w:tr>
              <w:tr w:rsidR="002976DF" w14:paraId="5010B0E9" w14:textId="77777777">
                <w:trPr>
                  <w:divId w:val="371080457"/>
                  <w:tblCellSpacing w:w="15" w:type="dxa"/>
                </w:trPr>
                <w:tc>
                  <w:tcPr>
                    <w:tcW w:w="50" w:type="pct"/>
                    <w:hideMark/>
                  </w:tcPr>
                  <w:p w14:paraId="669D3123" w14:textId="77777777" w:rsidR="002976DF" w:rsidRDefault="002976DF">
                    <w:pPr>
                      <w:pStyle w:val="Bibliography"/>
                      <w:rPr>
                        <w:noProof/>
                      </w:rPr>
                    </w:pPr>
                    <w:r>
                      <w:rPr>
                        <w:noProof/>
                      </w:rPr>
                      <w:t xml:space="preserve">[52] </w:t>
                    </w:r>
                  </w:p>
                </w:tc>
                <w:tc>
                  <w:tcPr>
                    <w:tcW w:w="0" w:type="auto"/>
                    <w:hideMark/>
                  </w:tcPr>
                  <w:p w14:paraId="3772F43E" w14:textId="77777777" w:rsidR="002976DF" w:rsidRDefault="002976DF">
                    <w:pPr>
                      <w:pStyle w:val="Bibliography"/>
                      <w:rPr>
                        <w:noProof/>
                      </w:rPr>
                    </w:pPr>
                    <w:r>
                      <w:rPr>
                        <w:noProof/>
                      </w:rPr>
                      <w:t>Windows Scope, “Windows Scope,” Windows Scope, 2020. [Online]. Available: http://www.windowsscope.com/. [Accessed 28 June 2020].</w:t>
                    </w:r>
                  </w:p>
                </w:tc>
              </w:tr>
              <w:tr w:rsidR="002976DF" w14:paraId="7B62BDF3" w14:textId="77777777">
                <w:trPr>
                  <w:divId w:val="371080457"/>
                  <w:tblCellSpacing w:w="15" w:type="dxa"/>
                </w:trPr>
                <w:tc>
                  <w:tcPr>
                    <w:tcW w:w="50" w:type="pct"/>
                    <w:hideMark/>
                  </w:tcPr>
                  <w:p w14:paraId="2B5FB1F0" w14:textId="77777777" w:rsidR="002976DF" w:rsidRDefault="002976DF">
                    <w:pPr>
                      <w:pStyle w:val="Bibliography"/>
                      <w:rPr>
                        <w:noProof/>
                      </w:rPr>
                    </w:pPr>
                    <w:r>
                      <w:rPr>
                        <w:noProof/>
                      </w:rPr>
                      <w:t xml:space="preserve">[53] </w:t>
                    </w:r>
                  </w:p>
                </w:tc>
                <w:tc>
                  <w:tcPr>
                    <w:tcW w:w="0" w:type="auto"/>
                    <w:hideMark/>
                  </w:tcPr>
                  <w:p w14:paraId="113A0F1E" w14:textId="77777777" w:rsidR="002976DF" w:rsidRDefault="002976DF">
                    <w:pPr>
                      <w:pStyle w:val="Bibliography"/>
                      <w:rPr>
                        <w:noProof/>
                      </w:rPr>
                    </w:pPr>
                    <w:r>
                      <w:rPr>
                        <w:noProof/>
                      </w:rPr>
                      <w:t>NIST, “SOFTWARE QUALITY GROUP,” NIST, 24 June 2020. [Online]. Available: https://www.nist.gov/itl/ssd/software-quality-group/computer-forensics-tool-testing-program-cftt/cftt-technical/hardware. [Accessed 30 June 2020].</w:t>
                    </w:r>
                  </w:p>
                </w:tc>
              </w:tr>
              <w:tr w:rsidR="002976DF" w14:paraId="5839F8B9" w14:textId="77777777">
                <w:trPr>
                  <w:divId w:val="371080457"/>
                  <w:tblCellSpacing w:w="15" w:type="dxa"/>
                </w:trPr>
                <w:tc>
                  <w:tcPr>
                    <w:tcW w:w="50" w:type="pct"/>
                    <w:hideMark/>
                  </w:tcPr>
                  <w:p w14:paraId="161DFB21" w14:textId="77777777" w:rsidR="002976DF" w:rsidRDefault="002976DF">
                    <w:pPr>
                      <w:pStyle w:val="Bibliography"/>
                      <w:rPr>
                        <w:noProof/>
                      </w:rPr>
                    </w:pPr>
                    <w:r>
                      <w:rPr>
                        <w:noProof/>
                      </w:rPr>
                      <w:t xml:space="preserve">[54] </w:t>
                    </w:r>
                  </w:p>
                </w:tc>
                <w:tc>
                  <w:tcPr>
                    <w:tcW w:w="0" w:type="auto"/>
                    <w:hideMark/>
                  </w:tcPr>
                  <w:p w14:paraId="1737F18A" w14:textId="77777777" w:rsidR="002976DF" w:rsidRDefault="002976DF">
                    <w:pPr>
                      <w:pStyle w:val="Bibliography"/>
                      <w:rPr>
                        <w:noProof/>
                      </w:rPr>
                    </w:pPr>
                    <w:r>
                      <w:rPr>
                        <w:noProof/>
                      </w:rPr>
                      <w:t>ENFSI, “Scenes of Criminal examination Best Practice Manual,” 2020. [Online]. Available: http://library.college.police.uk/docs/appref/ENFSI-BPM-v1_0.pdf. [Accessed 30 June 2020].</w:t>
                    </w:r>
                  </w:p>
                </w:tc>
              </w:tr>
              <w:tr w:rsidR="002976DF" w14:paraId="098B1006" w14:textId="77777777">
                <w:trPr>
                  <w:divId w:val="371080457"/>
                  <w:tblCellSpacing w:w="15" w:type="dxa"/>
                </w:trPr>
                <w:tc>
                  <w:tcPr>
                    <w:tcW w:w="50" w:type="pct"/>
                    <w:hideMark/>
                  </w:tcPr>
                  <w:p w14:paraId="4307B6E3" w14:textId="77777777" w:rsidR="002976DF" w:rsidRDefault="002976DF">
                    <w:pPr>
                      <w:pStyle w:val="Bibliography"/>
                      <w:rPr>
                        <w:noProof/>
                      </w:rPr>
                    </w:pPr>
                    <w:r>
                      <w:rPr>
                        <w:noProof/>
                      </w:rPr>
                      <w:t xml:space="preserve">[55] </w:t>
                    </w:r>
                  </w:p>
                </w:tc>
                <w:tc>
                  <w:tcPr>
                    <w:tcW w:w="0" w:type="auto"/>
                    <w:hideMark/>
                  </w:tcPr>
                  <w:p w14:paraId="19FFE89A" w14:textId="77777777" w:rsidR="002976DF" w:rsidRDefault="002976DF">
                    <w:pPr>
                      <w:pStyle w:val="Bibliography"/>
                      <w:rPr>
                        <w:noProof/>
                      </w:rPr>
                    </w:pPr>
                    <w:r>
                      <w:rPr>
                        <w:noProof/>
                      </w:rPr>
                      <w:t>The Chartered Society of Forensic Sciences, “Digital Forensic Investigator,” The Chartered Society of Forensic Sciences, 2020. [Online]. Available: https://www.csofs.org/Vacancies/Digital-Forensic-Investigator/37683. [Accessed 30 June 2020].</w:t>
                    </w:r>
                  </w:p>
                </w:tc>
              </w:tr>
              <w:tr w:rsidR="002976DF" w14:paraId="0A576A56" w14:textId="77777777">
                <w:trPr>
                  <w:divId w:val="371080457"/>
                  <w:tblCellSpacing w:w="15" w:type="dxa"/>
                </w:trPr>
                <w:tc>
                  <w:tcPr>
                    <w:tcW w:w="50" w:type="pct"/>
                    <w:hideMark/>
                  </w:tcPr>
                  <w:p w14:paraId="36F272DF" w14:textId="77777777" w:rsidR="002976DF" w:rsidRDefault="002976DF">
                    <w:pPr>
                      <w:pStyle w:val="Bibliography"/>
                      <w:rPr>
                        <w:noProof/>
                      </w:rPr>
                    </w:pPr>
                    <w:r>
                      <w:rPr>
                        <w:noProof/>
                      </w:rPr>
                      <w:t xml:space="preserve">[56] </w:t>
                    </w:r>
                  </w:p>
                </w:tc>
                <w:tc>
                  <w:tcPr>
                    <w:tcW w:w="0" w:type="auto"/>
                    <w:hideMark/>
                  </w:tcPr>
                  <w:p w14:paraId="0E2DB3CD" w14:textId="77777777" w:rsidR="002976DF" w:rsidRDefault="002976DF">
                    <w:pPr>
                      <w:pStyle w:val="Bibliography"/>
                      <w:rPr>
                        <w:noProof/>
                      </w:rPr>
                    </w:pPr>
                    <w:r>
                      <w:rPr>
                        <w:noProof/>
                      </w:rPr>
                      <w:t>Insectra, “Paraben Email Examiner,” Insectra, 2020. [Online]. Available: https://www.insectraforensics.com/Paraben-Email-Examiner/en#:~:text=Paraben's%20E%2Dmail%20Examiner%20is,e%2Dmail%20examination%20tools%20available.&amp;text=With%20the%20ability%20to%20examine,mail%20examination%20in%20your%20toolbox.. [Accessed 30 June 2020].</w:t>
                    </w:r>
                  </w:p>
                </w:tc>
              </w:tr>
            </w:tbl>
            <w:p w14:paraId="569714D2" w14:textId="77777777" w:rsidR="002976DF" w:rsidRDefault="002976DF">
              <w:pPr>
                <w:divId w:val="371080457"/>
                <w:rPr>
                  <w:rFonts w:eastAsia="Times New Roman"/>
                  <w:noProof/>
                </w:rPr>
              </w:pPr>
            </w:p>
            <w:p w14:paraId="0778513C" w14:textId="3BF5E11C" w:rsidR="002976DF" w:rsidRDefault="002976DF">
              <w:r>
                <w:rPr>
                  <w:b/>
                  <w:bCs/>
                  <w:noProof/>
                </w:rPr>
                <w:fldChar w:fldCharType="end"/>
              </w:r>
            </w:p>
          </w:sdtContent>
        </w:sdt>
      </w:sdtContent>
    </w:sdt>
    <w:p w14:paraId="668182F3" w14:textId="77777777" w:rsidR="002976DF" w:rsidRPr="001305D6" w:rsidRDefault="002976DF" w:rsidP="002976DF"/>
    <w:sectPr w:rsidR="002976DF" w:rsidRPr="001305D6" w:rsidSect="007F3D2E">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41C7F"/>
    <w:multiLevelType w:val="hybridMultilevel"/>
    <w:tmpl w:val="EE6A07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5A43AA"/>
    <w:multiLevelType w:val="hybridMultilevel"/>
    <w:tmpl w:val="0AFEFBB8"/>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2" w15:restartNumberingAfterBreak="0">
    <w:nsid w:val="035C0EFC"/>
    <w:multiLevelType w:val="hybridMultilevel"/>
    <w:tmpl w:val="2FB476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5270E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5A12CB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64A79AC"/>
    <w:multiLevelType w:val="hybridMultilevel"/>
    <w:tmpl w:val="36D4DD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673283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8FF4A6B"/>
    <w:multiLevelType w:val="hybridMultilevel"/>
    <w:tmpl w:val="8156624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0A3E1BFE"/>
    <w:multiLevelType w:val="multilevel"/>
    <w:tmpl w:val="CAB89786"/>
    <w:lvl w:ilvl="0">
      <w:start w:val="1"/>
      <w:numFmt w:val="decimal"/>
      <w:lvlText w:val="%1."/>
      <w:lvlJc w:val="left"/>
      <w:pPr>
        <w:ind w:left="360" w:hanging="360"/>
      </w:pPr>
      <w:rPr>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840" w:hanging="1800"/>
      </w:pPr>
      <w:rPr>
        <w:rFonts w:hint="default"/>
      </w:rPr>
    </w:lvl>
    <w:lvl w:ilvl="8">
      <w:start w:val="1"/>
      <w:numFmt w:val="decimal"/>
      <w:isLgl/>
      <w:lvlText w:val="%1.%2.%3.%4.%5.%6.%7.%8.%9"/>
      <w:lvlJc w:val="left"/>
      <w:pPr>
        <w:ind w:left="7560" w:hanging="1800"/>
      </w:pPr>
      <w:rPr>
        <w:rFonts w:hint="default"/>
      </w:rPr>
    </w:lvl>
  </w:abstractNum>
  <w:abstractNum w:abstractNumId="9" w15:restartNumberingAfterBreak="0">
    <w:nsid w:val="0DDF55C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E3D671B"/>
    <w:multiLevelType w:val="hybridMultilevel"/>
    <w:tmpl w:val="A57AC85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F7C345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05D6A56"/>
    <w:multiLevelType w:val="hybridMultilevel"/>
    <w:tmpl w:val="4DDE9A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AA73E88"/>
    <w:multiLevelType w:val="hybridMultilevel"/>
    <w:tmpl w:val="44C0E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5F6A99"/>
    <w:multiLevelType w:val="hybridMultilevel"/>
    <w:tmpl w:val="5BB6F0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64736E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B54637D"/>
    <w:multiLevelType w:val="hybridMultilevel"/>
    <w:tmpl w:val="0E287E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2C52DF"/>
    <w:multiLevelType w:val="hybridMultilevel"/>
    <w:tmpl w:val="EA9ADE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1D56FA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79D37C8"/>
    <w:multiLevelType w:val="multilevel"/>
    <w:tmpl w:val="CAB89786"/>
    <w:lvl w:ilvl="0">
      <w:start w:val="1"/>
      <w:numFmt w:val="decimal"/>
      <w:lvlText w:val="%1."/>
      <w:lvlJc w:val="left"/>
      <w:pPr>
        <w:ind w:left="360" w:hanging="360"/>
      </w:pPr>
      <w:rPr>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840" w:hanging="1800"/>
      </w:pPr>
      <w:rPr>
        <w:rFonts w:hint="default"/>
      </w:rPr>
    </w:lvl>
    <w:lvl w:ilvl="8">
      <w:start w:val="1"/>
      <w:numFmt w:val="decimal"/>
      <w:isLgl/>
      <w:lvlText w:val="%1.%2.%3.%4.%5.%6.%7.%8.%9"/>
      <w:lvlJc w:val="left"/>
      <w:pPr>
        <w:ind w:left="7560" w:hanging="1800"/>
      </w:pPr>
      <w:rPr>
        <w:rFonts w:hint="default"/>
      </w:rPr>
    </w:lvl>
  </w:abstractNum>
  <w:abstractNum w:abstractNumId="20" w15:restartNumberingAfterBreak="0">
    <w:nsid w:val="37E34B10"/>
    <w:multiLevelType w:val="hybridMultilevel"/>
    <w:tmpl w:val="C3702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805454C"/>
    <w:multiLevelType w:val="hybridMultilevel"/>
    <w:tmpl w:val="8E70C4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9F6552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C0251BC"/>
    <w:multiLevelType w:val="hybridMultilevel"/>
    <w:tmpl w:val="BD12EC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3C05526B"/>
    <w:multiLevelType w:val="multilevel"/>
    <w:tmpl w:val="1EA2A532"/>
    <w:lvl w:ilvl="0">
      <w:start w:val="7"/>
      <w:numFmt w:val="decimal"/>
      <w:lvlText w:val="%1"/>
      <w:lvlJc w:val="left"/>
      <w:pPr>
        <w:ind w:left="360" w:hanging="360"/>
      </w:pPr>
      <w:rPr>
        <w:rFonts w:hint="default"/>
      </w:rPr>
    </w:lvl>
    <w:lvl w:ilvl="1">
      <w:start w:val="3"/>
      <w:numFmt w:val="decimal"/>
      <w:lvlText w:val="%1.%2"/>
      <w:lvlJc w:val="left"/>
      <w:pPr>
        <w:ind w:left="121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5" w15:restartNumberingAfterBreak="0">
    <w:nsid w:val="3CE42ED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E423B77"/>
    <w:multiLevelType w:val="multilevel"/>
    <w:tmpl w:val="E6DE711C"/>
    <w:lvl w:ilvl="0">
      <w:start w:val="2"/>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3E504AB5"/>
    <w:multiLevelType w:val="hybridMultilevel"/>
    <w:tmpl w:val="AC34B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1227050"/>
    <w:multiLevelType w:val="hybridMultilevel"/>
    <w:tmpl w:val="FBE629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235298A"/>
    <w:multiLevelType w:val="hybridMultilevel"/>
    <w:tmpl w:val="38DA7F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8FE76DA"/>
    <w:multiLevelType w:val="hybridMultilevel"/>
    <w:tmpl w:val="9900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C774546"/>
    <w:multiLevelType w:val="hybridMultilevel"/>
    <w:tmpl w:val="C19C1B80"/>
    <w:lvl w:ilvl="0" w:tplc="0409000F">
      <w:start w:val="1"/>
      <w:numFmt w:val="decimal"/>
      <w:lvlText w:val="%1."/>
      <w:lvlJc w:val="left"/>
      <w:pPr>
        <w:ind w:left="360" w:hanging="360"/>
      </w:pPr>
    </w:lvl>
    <w:lvl w:ilvl="1" w:tplc="04090011">
      <w:start w:val="1"/>
      <w:numFmt w:val="decimal"/>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4E8A4835"/>
    <w:multiLevelType w:val="hybridMultilevel"/>
    <w:tmpl w:val="A1303F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901536B"/>
    <w:multiLevelType w:val="hybridMultilevel"/>
    <w:tmpl w:val="0F3848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A6E6C1B"/>
    <w:multiLevelType w:val="hybridMultilevel"/>
    <w:tmpl w:val="4DDA071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5E604688"/>
    <w:multiLevelType w:val="hybridMultilevel"/>
    <w:tmpl w:val="8BF22AF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161196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41D7048"/>
    <w:multiLevelType w:val="hybridMultilevel"/>
    <w:tmpl w:val="7BE808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48E55E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5DB590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6FC251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7D22BC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6A4B08F9"/>
    <w:multiLevelType w:val="hybridMultilevel"/>
    <w:tmpl w:val="D25A50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A5C0F2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0D975D3"/>
    <w:multiLevelType w:val="hybridMultilevel"/>
    <w:tmpl w:val="ED92BB9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6974926"/>
    <w:multiLevelType w:val="hybridMultilevel"/>
    <w:tmpl w:val="D61226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4"/>
  </w:num>
  <w:num w:numId="3">
    <w:abstractNumId w:val="21"/>
  </w:num>
  <w:num w:numId="4">
    <w:abstractNumId w:val="10"/>
  </w:num>
  <w:num w:numId="5">
    <w:abstractNumId w:val="44"/>
  </w:num>
  <w:num w:numId="6">
    <w:abstractNumId w:val="2"/>
  </w:num>
  <w:num w:numId="7">
    <w:abstractNumId w:val="17"/>
  </w:num>
  <w:num w:numId="8">
    <w:abstractNumId w:val="27"/>
  </w:num>
  <w:num w:numId="9">
    <w:abstractNumId w:val="34"/>
  </w:num>
  <w:num w:numId="10">
    <w:abstractNumId w:val="23"/>
  </w:num>
  <w:num w:numId="11">
    <w:abstractNumId w:val="32"/>
  </w:num>
  <w:num w:numId="12">
    <w:abstractNumId w:val="6"/>
  </w:num>
  <w:num w:numId="13">
    <w:abstractNumId w:val="41"/>
  </w:num>
  <w:num w:numId="14">
    <w:abstractNumId w:val="18"/>
  </w:num>
  <w:num w:numId="15">
    <w:abstractNumId w:val="22"/>
  </w:num>
  <w:num w:numId="16">
    <w:abstractNumId w:val="39"/>
  </w:num>
  <w:num w:numId="17">
    <w:abstractNumId w:val="30"/>
  </w:num>
  <w:num w:numId="18">
    <w:abstractNumId w:val="12"/>
  </w:num>
  <w:num w:numId="19">
    <w:abstractNumId w:val="0"/>
  </w:num>
  <w:num w:numId="20">
    <w:abstractNumId w:val="5"/>
  </w:num>
  <w:num w:numId="21">
    <w:abstractNumId w:val="45"/>
  </w:num>
  <w:num w:numId="22">
    <w:abstractNumId w:val="33"/>
  </w:num>
  <w:num w:numId="23">
    <w:abstractNumId w:val="28"/>
  </w:num>
  <w:num w:numId="24">
    <w:abstractNumId w:val="35"/>
  </w:num>
  <w:num w:numId="25">
    <w:abstractNumId w:val="29"/>
  </w:num>
  <w:num w:numId="26">
    <w:abstractNumId w:val="13"/>
  </w:num>
  <w:num w:numId="27">
    <w:abstractNumId w:val="42"/>
  </w:num>
  <w:num w:numId="28">
    <w:abstractNumId w:val="24"/>
  </w:num>
  <w:num w:numId="29">
    <w:abstractNumId w:val="19"/>
  </w:num>
  <w:num w:numId="30">
    <w:abstractNumId w:val="43"/>
  </w:num>
  <w:num w:numId="31">
    <w:abstractNumId w:val="31"/>
  </w:num>
  <w:num w:numId="32">
    <w:abstractNumId w:val="15"/>
  </w:num>
  <w:num w:numId="33">
    <w:abstractNumId w:val="40"/>
  </w:num>
  <w:num w:numId="34">
    <w:abstractNumId w:val="36"/>
  </w:num>
  <w:num w:numId="35">
    <w:abstractNumId w:val="11"/>
  </w:num>
  <w:num w:numId="36">
    <w:abstractNumId w:val="3"/>
  </w:num>
  <w:num w:numId="37">
    <w:abstractNumId w:val="20"/>
  </w:num>
  <w:num w:numId="38">
    <w:abstractNumId w:val="38"/>
  </w:num>
  <w:num w:numId="39">
    <w:abstractNumId w:val="25"/>
  </w:num>
  <w:num w:numId="40">
    <w:abstractNumId w:val="16"/>
  </w:num>
  <w:num w:numId="41">
    <w:abstractNumId w:val="7"/>
  </w:num>
  <w:num w:numId="42">
    <w:abstractNumId w:val="37"/>
  </w:num>
  <w:num w:numId="43">
    <w:abstractNumId w:val="26"/>
  </w:num>
  <w:num w:numId="44">
    <w:abstractNumId w:val="9"/>
  </w:num>
  <w:num w:numId="45">
    <w:abstractNumId w:val="4"/>
  </w:num>
  <w:num w:numId="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33D"/>
    <w:rsid w:val="00000C38"/>
    <w:rsid w:val="00004C81"/>
    <w:rsid w:val="00006DCE"/>
    <w:rsid w:val="00033FD9"/>
    <w:rsid w:val="00072B05"/>
    <w:rsid w:val="000816DD"/>
    <w:rsid w:val="0008744E"/>
    <w:rsid w:val="000B267F"/>
    <w:rsid w:val="000B72CB"/>
    <w:rsid w:val="000C5A81"/>
    <w:rsid w:val="000F1BA9"/>
    <w:rsid w:val="000F5395"/>
    <w:rsid w:val="0010233D"/>
    <w:rsid w:val="00105098"/>
    <w:rsid w:val="00106C03"/>
    <w:rsid w:val="00106CE6"/>
    <w:rsid w:val="00120839"/>
    <w:rsid w:val="00127799"/>
    <w:rsid w:val="001305D6"/>
    <w:rsid w:val="00135F13"/>
    <w:rsid w:val="00165B74"/>
    <w:rsid w:val="00166456"/>
    <w:rsid w:val="00187240"/>
    <w:rsid w:val="00197D00"/>
    <w:rsid w:val="001A05A4"/>
    <w:rsid w:val="001A7FC9"/>
    <w:rsid w:val="001D0325"/>
    <w:rsid w:val="001D24B8"/>
    <w:rsid w:val="001E19CD"/>
    <w:rsid w:val="001F6418"/>
    <w:rsid w:val="00221D40"/>
    <w:rsid w:val="00230905"/>
    <w:rsid w:val="00231006"/>
    <w:rsid w:val="002659C8"/>
    <w:rsid w:val="00267F88"/>
    <w:rsid w:val="002800A5"/>
    <w:rsid w:val="00284C5E"/>
    <w:rsid w:val="00291403"/>
    <w:rsid w:val="002976DF"/>
    <w:rsid w:val="002B797B"/>
    <w:rsid w:val="002D7A37"/>
    <w:rsid w:val="002E2209"/>
    <w:rsid w:val="002E244D"/>
    <w:rsid w:val="00332D5C"/>
    <w:rsid w:val="00334624"/>
    <w:rsid w:val="003473D7"/>
    <w:rsid w:val="003803C4"/>
    <w:rsid w:val="00381D03"/>
    <w:rsid w:val="00382162"/>
    <w:rsid w:val="003972EB"/>
    <w:rsid w:val="003B32FC"/>
    <w:rsid w:val="003C1CAD"/>
    <w:rsid w:val="003C2CCB"/>
    <w:rsid w:val="003D1667"/>
    <w:rsid w:val="003D5E72"/>
    <w:rsid w:val="003F0DC4"/>
    <w:rsid w:val="003F3025"/>
    <w:rsid w:val="00403FE0"/>
    <w:rsid w:val="00423C7C"/>
    <w:rsid w:val="00433C62"/>
    <w:rsid w:val="004413A9"/>
    <w:rsid w:val="00442D54"/>
    <w:rsid w:val="00447E6E"/>
    <w:rsid w:val="00451B54"/>
    <w:rsid w:val="004579EA"/>
    <w:rsid w:val="004709EA"/>
    <w:rsid w:val="004A7117"/>
    <w:rsid w:val="004A75D8"/>
    <w:rsid w:val="004B4E1B"/>
    <w:rsid w:val="004C5300"/>
    <w:rsid w:val="004D035D"/>
    <w:rsid w:val="004D39F4"/>
    <w:rsid w:val="004E60E0"/>
    <w:rsid w:val="004E61A4"/>
    <w:rsid w:val="004F07DF"/>
    <w:rsid w:val="004F0CA5"/>
    <w:rsid w:val="005233A5"/>
    <w:rsid w:val="00531149"/>
    <w:rsid w:val="00534489"/>
    <w:rsid w:val="00546182"/>
    <w:rsid w:val="005973A5"/>
    <w:rsid w:val="005A0A5C"/>
    <w:rsid w:val="005A1F71"/>
    <w:rsid w:val="005B2C6F"/>
    <w:rsid w:val="005B315D"/>
    <w:rsid w:val="005D0120"/>
    <w:rsid w:val="005E21D3"/>
    <w:rsid w:val="005E5113"/>
    <w:rsid w:val="005F59E7"/>
    <w:rsid w:val="00604608"/>
    <w:rsid w:val="00611692"/>
    <w:rsid w:val="0062345E"/>
    <w:rsid w:val="00632363"/>
    <w:rsid w:val="00634083"/>
    <w:rsid w:val="00645122"/>
    <w:rsid w:val="00654498"/>
    <w:rsid w:val="006572EA"/>
    <w:rsid w:val="006805EF"/>
    <w:rsid w:val="00680D19"/>
    <w:rsid w:val="00694D21"/>
    <w:rsid w:val="006A1D6D"/>
    <w:rsid w:val="006A465E"/>
    <w:rsid w:val="006C4F47"/>
    <w:rsid w:val="006F26D6"/>
    <w:rsid w:val="006F27FA"/>
    <w:rsid w:val="007003C1"/>
    <w:rsid w:val="00700490"/>
    <w:rsid w:val="0070697F"/>
    <w:rsid w:val="00712221"/>
    <w:rsid w:val="00714150"/>
    <w:rsid w:val="00725D81"/>
    <w:rsid w:val="007267C8"/>
    <w:rsid w:val="00732293"/>
    <w:rsid w:val="00747AE7"/>
    <w:rsid w:val="00756839"/>
    <w:rsid w:val="00756DBC"/>
    <w:rsid w:val="00792EAA"/>
    <w:rsid w:val="007A19F7"/>
    <w:rsid w:val="007C1779"/>
    <w:rsid w:val="007E13E2"/>
    <w:rsid w:val="007F3D2E"/>
    <w:rsid w:val="00800A96"/>
    <w:rsid w:val="00814622"/>
    <w:rsid w:val="008427A4"/>
    <w:rsid w:val="0084703D"/>
    <w:rsid w:val="00856AD3"/>
    <w:rsid w:val="00860084"/>
    <w:rsid w:val="00864EF9"/>
    <w:rsid w:val="00874842"/>
    <w:rsid w:val="00881308"/>
    <w:rsid w:val="00897392"/>
    <w:rsid w:val="008B5712"/>
    <w:rsid w:val="008C2788"/>
    <w:rsid w:val="008C55F9"/>
    <w:rsid w:val="008C60AF"/>
    <w:rsid w:val="009062AF"/>
    <w:rsid w:val="00910121"/>
    <w:rsid w:val="0092373B"/>
    <w:rsid w:val="00934F4F"/>
    <w:rsid w:val="009432AC"/>
    <w:rsid w:val="0095283E"/>
    <w:rsid w:val="009704C8"/>
    <w:rsid w:val="0098611B"/>
    <w:rsid w:val="00991544"/>
    <w:rsid w:val="009A40EB"/>
    <w:rsid w:val="009C47F8"/>
    <w:rsid w:val="009D0051"/>
    <w:rsid w:val="009D15AB"/>
    <w:rsid w:val="009F0E93"/>
    <w:rsid w:val="009F6942"/>
    <w:rsid w:val="00A204B1"/>
    <w:rsid w:val="00A23883"/>
    <w:rsid w:val="00A421B1"/>
    <w:rsid w:val="00A4766D"/>
    <w:rsid w:val="00A5109C"/>
    <w:rsid w:val="00A7213A"/>
    <w:rsid w:val="00A86AAB"/>
    <w:rsid w:val="00A87850"/>
    <w:rsid w:val="00A9162B"/>
    <w:rsid w:val="00A91B7A"/>
    <w:rsid w:val="00A96EE9"/>
    <w:rsid w:val="00AA6C6F"/>
    <w:rsid w:val="00AB26B2"/>
    <w:rsid w:val="00AB4212"/>
    <w:rsid w:val="00AB5B46"/>
    <w:rsid w:val="00AC0D43"/>
    <w:rsid w:val="00AD0747"/>
    <w:rsid w:val="00AD446B"/>
    <w:rsid w:val="00B03BA8"/>
    <w:rsid w:val="00B07BE9"/>
    <w:rsid w:val="00B07EA1"/>
    <w:rsid w:val="00B22881"/>
    <w:rsid w:val="00B23FA3"/>
    <w:rsid w:val="00B43800"/>
    <w:rsid w:val="00B5561A"/>
    <w:rsid w:val="00B55F6D"/>
    <w:rsid w:val="00B71EF1"/>
    <w:rsid w:val="00BA7CFE"/>
    <w:rsid w:val="00BB278B"/>
    <w:rsid w:val="00BE2D87"/>
    <w:rsid w:val="00C110D7"/>
    <w:rsid w:val="00C41397"/>
    <w:rsid w:val="00C93297"/>
    <w:rsid w:val="00CA3F05"/>
    <w:rsid w:val="00CC29CF"/>
    <w:rsid w:val="00CC338C"/>
    <w:rsid w:val="00CE52B2"/>
    <w:rsid w:val="00CE692F"/>
    <w:rsid w:val="00CF6144"/>
    <w:rsid w:val="00D135CD"/>
    <w:rsid w:val="00D36DA2"/>
    <w:rsid w:val="00D50517"/>
    <w:rsid w:val="00D5759C"/>
    <w:rsid w:val="00D7326F"/>
    <w:rsid w:val="00D90266"/>
    <w:rsid w:val="00DA05E9"/>
    <w:rsid w:val="00DA3FC5"/>
    <w:rsid w:val="00DB53ED"/>
    <w:rsid w:val="00DC226B"/>
    <w:rsid w:val="00DC68B0"/>
    <w:rsid w:val="00DE31E4"/>
    <w:rsid w:val="00E00AE7"/>
    <w:rsid w:val="00E1737D"/>
    <w:rsid w:val="00E173B2"/>
    <w:rsid w:val="00E215FC"/>
    <w:rsid w:val="00E34CD4"/>
    <w:rsid w:val="00E365C8"/>
    <w:rsid w:val="00E40057"/>
    <w:rsid w:val="00E412A9"/>
    <w:rsid w:val="00E42B43"/>
    <w:rsid w:val="00E91268"/>
    <w:rsid w:val="00E94134"/>
    <w:rsid w:val="00E96474"/>
    <w:rsid w:val="00EA35CA"/>
    <w:rsid w:val="00EC12C2"/>
    <w:rsid w:val="00EC4F52"/>
    <w:rsid w:val="00EF42E5"/>
    <w:rsid w:val="00EF60E8"/>
    <w:rsid w:val="00F16641"/>
    <w:rsid w:val="00F16868"/>
    <w:rsid w:val="00F31921"/>
    <w:rsid w:val="00F326C6"/>
    <w:rsid w:val="00F57489"/>
    <w:rsid w:val="00F77405"/>
    <w:rsid w:val="00F862C8"/>
    <w:rsid w:val="00F91BF4"/>
    <w:rsid w:val="00F95330"/>
    <w:rsid w:val="00FA0643"/>
    <w:rsid w:val="00FA08BF"/>
    <w:rsid w:val="00FA14B4"/>
    <w:rsid w:val="00FA4C88"/>
    <w:rsid w:val="00FB52C4"/>
    <w:rsid w:val="00FD086F"/>
    <w:rsid w:val="00FE35A1"/>
    <w:rsid w:val="00FE5979"/>
    <w:rsid w:val="00FE681D"/>
    <w:rsid w:val="00FF7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42815"/>
  <w15:chartTrackingRefBased/>
  <w15:docId w15:val="{E380BC9D-D5D5-475A-B655-824A68C73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23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6008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6008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233D"/>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10233D"/>
    <w:pPr>
      <w:ind w:left="720"/>
      <w:contextualSpacing/>
    </w:pPr>
  </w:style>
  <w:style w:type="character" w:styleId="Hyperlink">
    <w:name w:val="Hyperlink"/>
    <w:basedOn w:val="DefaultParagraphFont"/>
    <w:uiPriority w:val="99"/>
    <w:unhideWhenUsed/>
    <w:rsid w:val="005E5113"/>
    <w:rPr>
      <w:color w:val="0563C1" w:themeColor="hyperlink"/>
      <w:u w:val="single"/>
    </w:rPr>
  </w:style>
  <w:style w:type="character" w:styleId="UnresolvedMention">
    <w:name w:val="Unresolved Mention"/>
    <w:basedOn w:val="DefaultParagraphFont"/>
    <w:uiPriority w:val="99"/>
    <w:semiHidden/>
    <w:unhideWhenUsed/>
    <w:rsid w:val="005E5113"/>
    <w:rPr>
      <w:color w:val="605E5C"/>
      <w:shd w:val="clear" w:color="auto" w:fill="E1DFDD"/>
    </w:rPr>
  </w:style>
  <w:style w:type="character" w:styleId="FollowedHyperlink">
    <w:name w:val="FollowedHyperlink"/>
    <w:basedOn w:val="DefaultParagraphFont"/>
    <w:uiPriority w:val="99"/>
    <w:semiHidden/>
    <w:unhideWhenUsed/>
    <w:rsid w:val="005E5113"/>
    <w:rPr>
      <w:color w:val="954F72" w:themeColor="followedHyperlink"/>
      <w:u w:val="single"/>
    </w:rPr>
  </w:style>
  <w:style w:type="paragraph" w:styleId="Caption">
    <w:name w:val="caption"/>
    <w:basedOn w:val="Normal"/>
    <w:next w:val="Normal"/>
    <w:uiPriority w:val="35"/>
    <w:unhideWhenUsed/>
    <w:qFormat/>
    <w:rsid w:val="00F57489"/>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86008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60084"/>
    <w:rPr>
      <w:rFonts w:asciiTheme="majorHAnsi" w:eastAsiaTheme="majorEastAsia" w:hAnsiTheme="majorHAnsi" w:cstheme="majorBidi"/>
      <w:color w:val="1F3763" w:themeColor="accent1" w:themeShade="7F"/>
      <w:sz w:val="24"/>
      <w:szCs w:val="24"/>
    </w:rPr>
  </w:style>
  <w:style w:type="paragraph" w:styleId="NoSpacing">
    <w:name w:val="No Spacing"/>
    <w:link w:val="NoSpacingChar"/>
    <w:uiPriority w:val="1"/>
    <w:qFormat/>
    <w:rsid w:val="000816DD"/>
    <w:pPr>
      <w:spacing w:after="0" w:line="240" w:lineRule="auto"/>
    </w:pPr>
  </w:style>
  <w:style w:type="table" w:styleId="TableGrid">
    <w:name w:val="Table Grid"/>
    <w:basedOn w:val="TableNormal"/>
    <w:uiPriority w:val="39"/>
    <w:rsid w:val="00864E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DC68B0"/>
  </w:style>
  <w:style w:type="paragraph" w:styleId="TOCHeading">
    <w:name w:val="TOC Heading"/>
    <w:basedOn w:val="Heading1"/>
    <w:next w:val="Normal"/>
    <w:uiPriority w:val="39"/>
    <w:unhideWhenUsed/>
    <w:qFormat/>
    <w:rsid w:val="00B55F6D"/>
    <w:pPr>
      <w:outlineLvl w:val="9"/>
    </w:pPr>
    <w:rPr>
      <w:lang w:val="en-US"/>
    </w:rPr>
  </w:style>
  <w:style w:type="paragraph" w:styleId="TOC1">
    <w:name w:val="toc 1"/>
    <w:basedOn w:val="Normal"/>
    <w:next w:val="Normal"/>
    <w:autoRedefine/>
    <w:uiPriority w:val="39"/>
    <w:unhideWhenUsed/>
    <w:rsid w:val="00B55F6D"/>
    <w:pPr>
      <w:spacing w:after="100"/>
    </w:pPr>
  </w:style>
  <w:style w:type="paragraph" w:styleId="TOC2">
    <w:name w:val="toc 2"/>
    <w:basedOn w:val="Normal"/>
    <w:next w:val="Normal"/>
    <w:autoRedefine/>
    <w:uiPriority w:val="39"/>
    <w:unhideWhenUsed/>
    <w:rsid w:val="00B55F6D"/>
    <w:pPr>
      <w:spacing w:after="100"/>
      <w:ind w:left="220"/>
    </w:pPr>
  </w:style>
  <w:style w:type="paragraph" w:styleId="Bibliography">
    <w:name w:val="Bibliography"/>
    <w:basedOn w:val="Normal"/>
    <w:next w:val="Normal"/>
    <w:uiPriority w:val="37"/>
    <w:unhideWhenUsed/>
    <w:rsid w:val="003972EB"/>
  </w:style>
  <w:style w:type="paragraph" w:styleId="TOC3">
    <w:name w:val="toc 3"/>
    <w:basedOn w:val="Normal"/>
    <w:next w:val="Normal"/>
    <w:autoRedefine/>
    <w:uiPriority w:val="39"/>
    <w:unhideWhenUsed/>
    <w:rsid w:val="00D135C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26256">
      <w:bodyDiv w:val="1"/>
      <w:marLeft w:val="0"/>
      <w:marRight w:val="0"/>
      <w:marTop w:val="0"/>
      <w:marBottom w:val="0"/>
      <w:divBdr>
        <w:top w:val="none" w:sz="0" w:space="0" w:color="auto"/>
        <w:left w:val="none" w:sz="0" w:space="0" w:color="auto"/>
        <w:bottom w:val="none" w:sz="0" w:space="0" w:color="auto"/>
        <w:right w:val="none" w:sz="0" w:space="0" w:color="auto"/>
      </w:divBdr>
    </w:div>
    <w:div w:id="10761951">
      <w:bodyDiv w:val="1"/>
      <w:marLeft w:val="0"/>
      <w:marRight w:val="0"/>
      <w:marTop w:val="0"/>
      <w:marBottom w:val="0"/>
      <w:divBdr>
        <w:top w:val="none" w:sz="0" w:space="0" w:color="auto"/>
        <w:left w:val="none" w:sz="0" w:space="0" w:color="auto"/>
        <w:bottom w:val="none" w:sz="0" w:space="0" w:color="auto"/>
        <w:right w:val="none" w:sz="0" w:space="0" w:color="auto"/>
      </w:divBdr>
    </w:div>
    <w:div w:id="21711114">
      <w:bodyDiv w:val="1"/>
      <w:marLeft w:val="0"/>
      <w:marRight w:val="0"/>
      <w:marTop w:val="0"/>
      <w:marBottom w:val="0"/>
      <w:divBdr>
        <w:top w:val="none" w:sz="0" w:space="0" w:color="auto"/>
        <w:left w:val="none" w:sz="0" w:space="0" w:color="auto"/>
        <w:bottom w:val="none" w:sz="0" w:space="0" w:color="auto"/>
        <w:right w:val="none" w:sz="0" w:space="0" w:color="auto"/>
      </w:divBdr>
    </w:div>
    <w:div w:id="42021791">
      <w:bodyDiv w:val="1"/>
      <w:marLeft w:val="0"/>
      <w:marRight w:val="0"/>
      <w:marTop w:val="0"/>
      <w:marBottom w:val="0"/>
      <w:divBdr>
        <w:top w:val="none" w:sz="0" w:space="0" w:color="auto"/>
        <w:left w:val="none" w:sz="0" w:space="0" w:color="auto"/>
        <w:bottom w:val="none" w:sz="0" w:space="0" w:color="auto"/>
        <w:right w:val="none" w:sz="0" w:space="0" w:color="auto"/>
      </w:divBdr>
    </w:div>
    <w:div w:id="45640915">
      <w:bodyDiv w:val="1"/>
      <w:marLeft w:val="0"/>
      <w:marRight w:val="0"/>
      <w:marTop w:val="0"/>
      <w:marBottom w:val="0"/>
      <w:divBdr>
        <w:top w:val="none" w:sz="0" w:space="0" w:color="auto"/>
        <w:left w:val="none" w:sz="0" w:space="0" w:color="auto"/>
        <w:bottom w:val="none" w:sz="0" w:space="0" w:color="auto"/>
        <w:right w:val="none" w:sz="0" w:space="0" w:color="auto"/>
      </w:divBdr>
    </w:div>
    <w:div w:id="52389565">
      <w:bodyDiv w:val="1"/>
      <w:marLeft w:val="0"/>
      <w:marRight w:val="0"/>
      <w:marTop w:val="0"/>
      <w:marBottom w:val="0"/>
      <w:divBdr>
        <w:top w:val="none" w:sz="0" w:space="0" w:color="auto"/>
        <w:left w:val="none" w:sz="0" w:space="0" w:color="auto"/>
        <w:bottom w:val="none" w:sz="0" w:space="0" w:color="auto"/>
        <w:right w:val="none" w:sz="0" w:space="0" w:color="auto"/>
      </w:divBdr>
    </w:div>
    <w:div w:id="52850924">
      <w:bodyDiv w:val="1"/>
      <w:marLeft w:val="0"/>
      <w:marRight w:val="0"/>
      <w:marTop w:val="0"/>
      <w:marBottom w:val="0"/>
      <w:divBdr>
        <w:top w:val="none" w:sz="0" w:space="0" w:color="auto"/>
        <w:left w:val="none" w:sz="0" w:space="0" w:color="auto"/>
        <w:bottom w:val="none" w:sz="0" w:space="0" w:color="auto"/>
        <w:right w:val="none" w:sz="0" w:space="0" w:color="auto"/>
      </w:divBdr>
    </w:div>
    <w:div w:id="64500027">
      <w:bodyDiv w:val="1"/>
      <w:marLeft w:val="0"/>
      <w:marRight w:val="0"/>
      <w:marTop w:val="0"/>
      <w:marBottom w:val="0"/>
      <w:divBdr>
        <w:top w:val="none" w:sz="0" w:space="0" w:color="auto"/>
        <w:left w:val="none" w:sz="0" w:space="0" w:color="auto"/>
        <w:bottom w:val="none" w:sz="0" w:space="0" w:color="auto"/>
        <w:right w:val="none" w:sz="0" w:space="0" w:color="auto"/>
      </w:divBdr>
    </w:div>
    <w:div w:id="89325616">
      <w:bodyDiv w:val="1"/>
      <w:marLeft w:val="0"/>
      <w:marRight w:val="0"/>
      <w:marTop w:val="0"/>
      <w:marBottom w:val="0"/>
      <w:divBdr>
        <w:top w:val="none" w:sz="0" w:space="0" w:color="auto"/>
        <w:left w:val="none" w:sz="0" w:space="0" w:color="auto"/>
        <w:bottom w:val="none" w:sz="0" w:space="0" w:color="auto"/>
        <w:right w:val="none" w:sz="0" w:space="0" w:color="auto"/>
      </w:divBdr>
    </w:div>
    <w:div w:id="92555732">
      <w:bodyDiv w:val="1"/>
      <w:marLeft w:val="0"/>
      <w:marRight w:val="0"/>
      <w:marTop w:val="0"/>
      <w:marBottom w:val="0"/>
      <w:divBdr>
        <w:top w:val="none" w:sz="0" w:space="0" w:color="auto"/>
        <w:left w:val="none" w:sz="0" w:space="0" w:color="auto"/>
        <w:bottom w:val="none" w:sz="0" w:space="0" w:color="auto"/>
        <w:right w:val="none" w:sz="0" w:space="0" w:color="auto"/>
      </w:divBdr>
    </w:div>
    <w:div w:id="106314072">
      <w:bodyDiv w:val="1"/>
      <w:marLeft w:val="0"/>
      <w:marRight w:val="0"/>
      <w:marTop w:val="0"/>
      <w:marBottom w:val="0"/>
      <w:divBdr>
        <w:top w:val="none" w:sz="0" w:space="0" w:color="auto"/>
        <w:left w:val="none" w:sz="0" w:space="0" w:color="auto"/>
        <w:bottom w:val="none" w:sz="0" w:space="0" w:color="auto"/>
        <w:right w:val="none" w:sz="0" w:space="0" w:color="auto"/>
      </w:divBdr>
    </w:div>
    <w:div w:id="159086371">
      <w:bodyDiv w:val="1"/>
      <w:marLeft w:val="0"/>
      <w:marRight w:val="0"/>
      <w:marTop w:val="0"/>
      <w:marBottom w:val="0"/>
      <w:divBdr>
        <w:top w:val="none" w:sz="0" w:space="0" w:color="auto"/>
        <w:left w:val="none" w:sz="0" w:space="0" w:color="auto"/>
        <w:bottom w:val="none" w:sz="0" w:space="0" w:color="auto"/>
        <w:right w:val="none" w:sz="0" w:space="0" w:color="auto"/>
      </w:divBdr>
    </w:div>
    <w:div w:id="159202716">
      <w:bodyDiv w:val="1"/>
      <w:marLeft w:val="0"/>
      <w:marRight w:val="0"/>
      <w:marTop w:val="0"/>
      <w:marBottom w:val="0"/>
      <w:divBdr>
        <w:top w:val="none" w:sz="0" w:space="0" w:color="auto"/>
        <w:left w:val="none" w:sz="0" w:space="0" w:color="auto"/>
        <w:bottom w:val="none" w:sz="0" w:space="0" w:color="auto"/>
        <w:right w:val="none" w:sz="0" w:space="0" w:color="auto"/>
      </w:divBdr>
    </w:div>
    <w:div w:id="186454951">
      <w:bodyDiv w:val="1"/>
      <w:marLeft w:val="0"/>
      <w:marRight w:val="0"/>
      <w:marTop w:val="0"/>
      <w:marBottom w:val="0"/>
      <w:divBdr>
        <w:top w:val="none" w:sz="0" w:space="0" w:color="auto"/>
        <w:left w:val="none" w:sz="0" w:space="0" w:color="auto"/>
        <w:bottom w:val="none" w:sz="0" w:space="0" w:color="auto"/>
        <w:right w:val="none" w:sz="0" w:space="0" w:color="auto"/>
      </w:divBdr>
    </w:div>
    <w:div w:id="231356300">
      <w:bodyDiv w:val="1"/>
      <w:marLeft w:val="0"/>
      <w:marRight w:val="0"/>
      <w:marTop w:val="0"/>
      <w:marBottom w:val="0"/>
      <w:divBdr>
        <w:top w:val="none" w:sz="0" w:space="0" w:color="auto"/>
        <w:left w:val="none" w:sz="0" w:space="0" w:color="auto"/>
        <w:bottom w:val="none" w:sz="0" w:space="0" w:color="auto"/>
        <w:right w:val="none" w:sz="0" w:space="0" w:color="auto"/>
      </w:divBdr>
    </w:div>
    <w:div w:id="249317665">
      <w:bodyDiv w:val="1"/>
      <w:marLeft w:val="0"/>
      <w:marRight w:val="0"/>
      <w:marTop w:val="0"/>
      <w:marBottom w:val="0"/>
      <w:divBdr>
        <w:top w:val="none" w:sz="0" w:space="0" w:color="auto"/>
        <w:left w:val="none" w:sz="0" w:space="0" w:color="auto"/>
        <w:bottom w:val="none" w:sz="0" w:space="0" w:color="auto"/>
        <w:right w:val="none" w:sz="0" w:space="0" w:color="auto"/>
      </w:divBdr>
    </w:div>
    <w:div w:id="255137134">
      <w:bodyDiv w:val="1"/>
      <w:marLeft w:val="0"/>
      <w:marRight w:val="0"/>
      <w:marTop w:val="0"/>
      <w:marBottom w:val="0"/>
      <w:divBdr>
        <w:top w:val="none" w:sz="0" w:space="0" w:color="auto"/>
        <w:left w:val="none" w:sz="0" w:space="0" w:color="auto"/>
        <w:bottom w:val="none" w:sz="0" w:space="0" w:color="auto"/>
        <w:right w:val="none" w:sz="0" w:space="0" w:color="auto"/>
      </w:divBdr>
    </w:div>
    <w:div w:id="257107310">
      <w:bodyDiv w:val="1"/>
      <w:marLeft w:val="0"/>
      <w:marRight w:val="0"/>
      <w:marTop w:val="0"/>
      <w:marBottom w:val="0"/>
      <w:divBdr>
        <w:top w:val="none" w:sz="0" w:space="0" w:color="auto"/>
        <w:left w:val="none" w:sz="0" w:space="0" w:color="auto"/>
        <w:bottom w:val="none" w:sz="0" w:space="0" w:color="auto"/>
        <w:right w:val="none" w:sz="0" w:space="0" w:color="auto"/>
      </w:divBdr>
    </w:div>
    <w:div w:id="264459419">
      <w:bodyDiv w:val="1"/>
      <w:marLeft w:val="0"/>
      <w:marRight w:val="0"/>
      <w:marTop w:val="0"/>
      <w:marBottom w:val="0"/>
      <w:divBdr>
        <w:top w:val="none" w:sz="0" w:space="0" w:color="auto"/>
        <w:left w:val="none" w:sz="0" w:space="0" w:color="auto"/>
        <w:bottom w:val="none" w:sz="0" w:space="0" w:color="auto"/>
        <w:right w:val="none" w:sz="0" w:space="0" w:color="auto"/>
      </w:divBdr>
    </w:div>
    <w:div w:id="279847861">
      <w:bodyDiv w:val="1"/>
      <w:marLeft w:val="0"/>
      <w:marRight w:val="0"/>
      <w:marTop w:val="0"/>
      <w:marBottom w:val="0"/>
      <w:divBdr>
        <w:top w:val="none" w:sz="0" w:space="0" w:color="auto"/>
        <w:left w:val="none" w:sz="0" w:space="0" w:color="auto"/>
        <w:bottom w:val="none" w:sz="0" w:space="0" w:color="auto"/>
        <w:right w:val="none" w:sz="0" w:space="0" w:color="auto"/>
      </w:divBdr>
    </w:div>
    <w:div w:id="280233271">
      <w:bodyDiv w:val="1"/>
      <w:marLeft w:val="0"/>
      <w:marRight w:val="0"/>
      <w:marTop w:val="0"/>
      <w:marBottom w:val="0"/>
      <w:divBdr>
        <w:top w:val="none" w:sz="0" w:space="0" w:color="auto"/>
        <w:left w:val="none" w:sz="0" w:space="0" w:color="auto"/>
        <w:bottom w:val="none" w:sz="0" w:space="0" w:color="auto"/>
        <w:right w:val="none" w:sz="0" w:space="0" w:color="auto"/>
      </w:divBdr>
    </w:div>
    <w:div w:id="292709814">
      <w:bodyDiv w:val="1"/>
      <w:marLeft w:val="0"/>
      <w:marRight w:val="0"/>
      <w:marTop w:val="0"/>
      <w:marBottom w:val="0"/>
      <w:divBdr>
        <w:top w:val="none" w:sz="0" w:space="0" w:color="auto"/>
        <w:left w:val="none" w:sz="0" w:space="0" w:color="auto"/>
        <w:bottom w:val="none" w:sz="0" w:space="0" w:color="auto"/>
        <w:right w:val="none" w:sz="0" w:space="0" w:color="auto"/>
      </w:divBdr>
    </w:div>
    <w:div w:id="307129222">
      <w:bodyDiv w:val="1"/>
      <w:marLeft w:val="0"/>
      <w:marRight w:val="0"/>
      <w:marTop w:val="0"/>
      <w:marBottom w:val="0"/>
      <w:divBdr>
        <w:top w:val="none" w:sz="0" w:space="0" w:color="auto"/>
        <w:left w:val="none" w:sz="0" w:space="0" w:color="auto"/>
        <w:bottom w:val="none" w:sz="0" w:space="0" w:color="auto"/>
        <w:right w:val="none" w:sz="0" w:space="0" w:color="auto"/>
      </w:divBdr>
    </w:div>
    <w:div w:id="308020119">
      <w:bodyDiv w:val="1"/>
      <w:marLeft w:val="0"/>
      <w:marRight w:val="0"/>
      <w:marTop w:val="0"/>
      <w:marBottom w:val="0"/>
      <w:divBdr>
        <w:top w:val="none" w:sz="0" w:space="0" w:color="auto"/>
        <w:left w:val="none" w:sz="0" w:space="0" w:color="auto"/>
        <w:bottom w:val="none" w:sz="0" w:space="0" w:color="auto"/>
        <w:right w:val="none" w:sz="0" w:space="0" w:color="auto"/>
      </w:divBdr>
    </w:div>
    <w:div w:id="314527934">
      <w:bodyDiv w:val="1"/>
      <w:marLeft w:val="0"/>
      <w:marRight w:val="0"/>
      <w:marTop w:val="0"/>
      <w:marBottom w:val="0"/>
      <w:divBdr>
        <w:top w:val="none" w:sz="0" w:space="0" w:color="auto"/>
        <w:left w:val="none" w:sz="0" w:space="0" w:color="auto"/>
        <w:bottom w:val="none" w:sz="0" w:space="0" w:color="auto"/>
        <w:right w:val="none" w:sz="0" w:space="0" w:color="auto"/>
      </w:divBdr>
    </w:div>
    <w:div w:id="323708514">
      <w:bodyDiv w:val="1"/>
      <w:marLeft w:val="0"/>
      <w:marRight w:val="0"/>
      <w:marTop w:val="0"/>
      <w:marBottom w:val="0"/>
      <w:divBdr>
        <w:top w:val="none" w:sz="0" w:space="0" w:color="auto"/>
        <w:left w:val="none" w:sz="0" w:space="0" w:color="auto"/>
        <w:bottom w:val="none" w:sz="0" w:space="0" w:color="auto"/>
        <w:right w:val="none" w:sz="0" w:space="0" w:color="auto"/>
      </w:divBdr>
    </w:div>
    <w:div w:id="325060158">
      <w:bodyDiv w:val="1"/>
      <w:marLeft w:val="0"/>
      <w:marRight w:val="0"/>
      <w:marTop w:val="0"/>
      <w:marBottom w:val="0"/>
      <w:divBdr>
        <w:top w:val="none" w:sz="0" w:space="0" w:color="auto"/>
        <w:left w:val="none" w:sz="0" w:space="0" w:color="auto"/>
        <w:bottom w:val="none" w:sz="0" w:space="0" w:color="auto"/>
        <w:right w:val="none" w:sz="0" w:space="0" w:color="auto"/>
      </w:divBdr>
    </w:div>
    <w:div w:id="349524268">
      <w:bodyDiv w:val="1"/>
      <w:marLeft w:val="0"/>
      <w:marRight w:val="0"/>
      <w:marTop w:val="0"/>
      <w:marBottom w:val="0"/>
      <w:divBdr>
        <w:top w:val="none" w:sz="0" w:space="0" w:color="auto"/>
        <w:left w:val="none" w:sz="0" w:space="0" w:color="auto"/>
        <w:bottom w:val="none" w:sz="0" w:space="0" w:color="auto"/>
        <w:right w:val="none" w:sz="0" w:space="0" w:color="auto"/>
      </w:divBdr>
    </w:div>
    <w:div w:id="371080457">
      <w:bodyDiv w:val="1"/>
      <w:marLeft w:val="0"/>
      <w:marRight w:val="0"/>
      <w:marTop w:val="0"/>
      <w:marBottom w:val="0"/>
      <w:divBdr>
        <w:top w:val="none" w:sz="0" w:space="0" w:color="auto"/>
        <w:left w:val="none" w:sz="0" w:space="0" w:color="auto"/>
        <w:bottom w:val="none" w:sz="0" w:space="0" w:color="auto"/>
        <w:right w:val="none" w:sz="0" w:space="0" w:color="auto"/>
      </w:divBdr>
    </w:div>
    <w:div w:id="377752197">
      <w:bodyDiv w:val="1"/>
      <w:marLeft w:val="0"/>
      <w:marRight w:val="0"/>
      <w:marTop w:val="0"/>
      <w:marBottom w:val="0"/>
      <w:divBdr>
        <w:top w:val="none" w:sz="0" w:space="0" w:color="auto"/>
        <w:left w:val="none" w:sz="0" w:space="0" w:color="auto"/>
        <w:bottom w:val="none" w:sz="0" w:space="0" w:color="auto"/>
        <w:right w:val="none" w:sz="0" w:space="0" w:color="auto"/>
      </w:divBdr>
    </w:div>
    <w:div w:id="384263119">
      <w:bodyDiv w:val="1"/>
      <w:marLeft w:val="0"/>
      <w:marRight w:val="0"/>
      <w:marTop w:val="0"/>
      <w:marBottom w:val="0"/>
      <w:divBdr>
        <w:top w:val="none" w:sz="0" w:space="0" w:color="auto"/>
        <w:left w:val="none" w:sz="0" w:space="0" w:color="auto"/>
        <w:bottom w:val="none" w:sz="0" w:space="0" w:color="auto"/>
        <w:right w:val="none" w:sz="0" w:space="0" w:color="auto"/>
      </w:divBdr>
    </w:div>
    <w:div w:id="386075493">
      <w:bodyDiv w:val="1"/>
      <w:marLeft w:val="0"/>
      <w:marRight w:val="0"/>
      <w:marTop w:val="0"/>
      <w:marBottom w:val="0"/>
      <w:divBdr>
        <w:top w:val="none" w:sz="0" w:space="0" w:color="auto"/>
        <w:left w:val="none" w:sz="0" w:space="0" w:color="auto"/>
        <w:bottom w:val="none" w:sz="0" w:space="0" w:color="auto"/>
        <w:right w:val="none" w:sz="0" w:space="0" w:color="auto"/>
      </w:divBdr>
    </w:div>
    <w:div w:id="391000775">
      <w:bodyDiv w:val="1"/>
      <w:marLeft w:val="0"/>
      <w:marRight w:val="0"/>
      <w:marTop w:val="0"/>
      <w:marBottom w:val="0"/>
      <w:divBdr>
        <w:top w:val="none" w:sz="0" w:space="0" w:color="auto"/>
        <w:left w:val="none" w:sz="0" w:space="0" w:color="auto"/>
        <w:bottom w:val="none" w:sz="0" w:space="0" w:color="auto"/>
        <w:right w:val="none" w:sz="0" w:space="0" w:color="auto"/>
      </w:divBdr>
    </w:div>
    <w:div w:id="455024213">
      <w:bodyDiv w:val="1"/>
      <w:marLeft w:val="0"/>
      <w:marRight w:val="0"/>
      <w:marTop w:val="0"/>
      <w:marBottom w:val="0"/>
      <w:divBdr>
        <w:top w:val="none" w:sz="0" w:space="0" w:color="auto"/>
        <w:left w:val="none" w:sz="0" w:space="0" w:color="auto"/>
        <w:bottom w:val="none" w:sz="0" w:space="0" w:color="auto"/>
        <w:right w:val="none" w:sz="0" w:space="0" w:color="auto"/>
      </w:divBdr>
    </w:div>
    <w:div w:id="462969472">
      <w:bodyDiv w:val="1"/>
      <w:marLeft w:val="0"/>
      <w:marRight w:val="0"/>
      <w:marTop w:val="0"/>
      <w:marBottom w:val="0"/>
      <w:divBdr>
        <w:top w:val="none" w:sz="0" w:space="0" w:color="auto"/>
        <w:left w:val="none" w:sz="0" w:space="0" w:color="auto"/>
        <w:bottom w:val="none" w:sz="0" w:space="0" w:color="auto"/>
        <w:right w:val="none" w:sz="0" w:space="0" w:color="auto"/>
      </w:divBdr>
    </w:div>
    <w:div w:id="463668218">
      <w:bodyDiv w:val="1"/>
      <w:marLeft w:val="0"/>
      <w:marRight w:val="0"/>
      <w:marTop w:val="0"/>
      <w:marBottom w:val="0"/>
      <w:divBdr>
        <w:top w:val="none" w:sz="0" w:space="0" w:color="auto"/>
        <w:left w:val="none" w:sz="0" w:space="0" w:color="auto"/>
        <w:bottom w:val="none" w:sz="0" w:space="0" w:color="auto"/>
        <w:right w:val="none" w:sz="0" w:space="0" w:color="auto"/>
      </w:divBdr>
    </w:div>
    <w:div w:id="466363479">
      <w:bodyDiv w:val="1"/>
      <w:marLeft w:val="0"/>
      <w:marRight w:val="0"/>
      <w:marTop w:val="0"/>
      <w:marBottom w:val="0"/>
      <w:divBdr>
        <w:top w:val="none" w:sz="0" w:space="0" w:color="auto"/>
        <w:left w:val="none" w:sz="0" w:space="0" w:color="auto"/>
        <w:bottom w:val="none" w:sz="0" w:space="0" w:color="auto"/>
        <w:right w:val="none" w:sz="0" w:space="0" w:color="auto"/>
      </w:divBdr>
    </w:div>
    <w:div w:id="479855584">
      <w:bodyDiv w:val="1"/>
      <w:marLeft w:val="0"/>
      <w:marRight w:val="0"/>
      <w:marTop w:val="0"/>
      <w:marBottom w:val="0"/>
      <w:divBdr>
        <w:top w:val="none" w:sz="0" w:space="0" w:color="auto"/>
        <w:left w:val="none" w:sz="0" w:space="0" w:color="auto"/>
        <w:bottom w:val="none" w:sz="0" w:space="0" w:color="auto"/>
        <w:right w:val="none" w:sz="0" w:space="0" w:color="auto"/>
      </w:divBdr>
    </w:div>
    <w:div w:id="484706720">
      <w:bodyDiv w:val="1"/>
      <w:marLeft w:val="0"/>
      <w:marRight w:val="0"/>
      <w:marTop w:val="0"/>
      <w:marBottom w:val="0"/>
      <w:divBdr>
        <w:top w:val="none" w:sz="0" w:space="0" w:color="auto"/>
        <w:left w:val="none" w:sz="0" w:space="0" w:color="auto"/>
        <w:bottom w:val="none" w:sz="0" w:space="0" w:color="auto"/>
        <w:right w:val="none" w:sz="0" w:space="0" w:color="auto"/>
      </w:divBdr>
    </w:div>
    <w:div w:id="505249503">
      <w:bodyDiv w:val="1"/>
      <w:marLeft w:val="0"/>
      <w:marRight w:val="0"/>
      <w:marTop w:val="0"/>
      <w:marBottom w:val="0"/>
      <w:divBdr>
        <w:top w:val="none" w:sz="0" w:space="0" w:color="auto"/>
        <w:left w:val="none" w:sz="0" w:space="0" w:color="auto"/>
        <w:bottom w:val="none" w:sz="0" w:space="0" w:color="auto"/>
        <w:right w:val="none" w:sz="0" w:space="0" w:color="auto"/>
      </w:divBdr>
    </w:div>
    <w:div w:id="553276263">
      <w:bodyDiv w:val="1"/>
      <w:marLeft w:val="0"/>
      <w:marRight w:val="0"/>
      <w:marTop w:val="0"/>
      <w:marBottom w:val="0"/>
      <w:divBdr>
        <w:top w:val="none" w:sz="0" w:space="0" w:color="auto"/>
        <w:left w:val="none" w:sz="0" w:space="0" w:color="auto"/>
        <w:bottom w:val="none" w:sz="0" w:space="0" w:color="auto"/>
        <w:right w:val="none" w:sz="0" w:space="0" w:color="auto"/>
      </w:divBdr>
    </w:div>
    <w:div w:id="555942458">
      <w:bodyDiv w:val="1"/>
      <w:marLeft w:val="0"/>
      <w:marRight w:val="0"/>
      <w:marTop w:val="0"/>
      <w:marBottom w:val="0"/>
      <w:divBdr>
        <w:top w:val="none" w:sz="0" w:space="0" w:color="auto"/>
        <w:left w:val="none" w:sz="0" w:space="0" w:color="auto"/>
        <w:bottom w:val="none" w:sz="0" w:space="0" w:color="auto"/>
        <w:right w:val="none" w:sz="0" w:space="0" w:color="auto"/>
      </w:divBdr>
    </w:div>
    <w:div w:id="559052597">
      <w:bodyDiv w:val="1"/>
      <w:marLeft w:val="0"/>
      <w:marRight w:val="0"/>
      <w:marTop w:val="0"/>
      <w:marBottom w:val="0"/>
      <w:divBdr>
        <w:top w:val="none" w:sz="0" w:space="0" w:color="auto"/>
        <w:left w:val="none" w:sz="0" w:space="0" w:color="auto"/>
        <w:bottom w:val="none" w:sz="0" w:space="0" w:color="auto"/>
        <w:right w:val="none" w:sz="0" w:space="0" w:color="auto"/>
      </w:divBdr>
    </w:div>
    <w:div w:id="574705157">
      <w:bodyDiv w:val="1"/>
      <w:marLeft w:val="0"/>
      <w:marRight w:val="0"/>
      <w:marTop w:val="0"/>
      <w:marBottom w:val="0"/>
      <w:divBdr>
        <w:top w:val="none" w:sz="0" w:space="0" w:color="auto"/>
        <w:left w:val="none" w:sz="0" w:space="0" w:color="auto"/>
        <w:bottom w:val="none" w:sz="0" w:space="0" w:color="auto"/>
        <w:right w:val="none" w:sz="0" w:space="0" w:color="auto"/>
      </w:divBdr>
    </w:div>
    <w:div w:id="586111456">
      <w:bodyDiv w:val="1"/>
      <w:marLeft w:val="0"/>
      <w:marRight w:val="0"/>
      <w:marTop w:val="0"/>
      <w:marBottom w:val="0"/>
      <w:divBdr>
        <w:top w:val="none" w:sz="0" w:space="0" w:color="auto"/>
        <w:left w:val="none" w:sz="0" w:space="0" w:color="auto"/>
        <w:bottom w:val="none" w:sz="0" w:space="0" w:color="auto"/>
        <w:right w:val="none" w:sz="0" w:space="0" w:color="auto"/>
      </w:divBdr>
    </w:div>
    <w:div w:id="590352464">
      <w:bodyDiv w:val="1"/>
      <w:marLeft w:val="0"/>
      <w:marRight w:val="0"/>
      <w:marTop w:val="0"/>
      <w:marBottom w:val="0"/>
      <w:divBdr>
        <w:top w:val="none" w:sz="0" w:space="0" w:color="auto"/>
        <w:left w:val="none" w:sz="0" w:space="0" w:color="auto"/>
        <w:bottom w:val="none" w:sz="0" w:space="0" w:color="auto"/>
        <w:right w:val="none" w:sz="0" w:space="0" w:color="auto"/>
      </w:divBdr>
    </w:div>
    <w:div w:id="611941267">
      <w:bodyDiv w:val="1"/>
      <w:marLeft w:val="0"/>
      <w:marRight w:val="0"/>
      <w:marTop w:val="0"/>
      <w:marBottom w:val="0"/>
      <w:divBdr>
        <w:top w:val="none" w:sz="0" w:space="0" w:color="auto"/>
        <w:left w:val="none" w:sz="0" w:space="0" w:color="auto"/>
        <w:bottom w:val="none" w:sz="0" w:space="0" w:color="auto"/>
        <w:right w:val="none" w:sz="0" w:space="0" w:color="auto"/>
      </w:divBdr>
    </w:div>
    <w:div w:id="630207523">
      <w:bodyDiv w:val="1"/>
      <w:marLeft w:val="0"/>
      <w:marRight w:val="0"/>
      <w:marTop w:val="0"/>
      <w:marBottom w:val="0"/>
      <w:divBdr>
        <w:top w:val="none" w:sz="0" w:space="0" w:color="auto"/>
        <w:left w:val="none" w:sz="0" w:space="0" w:color="auto"/>
        <w:bottom w:val="none" w:sz="0" w:space="0" w:color="auto"/>
        <w:right w:val="none" w:sz="0" w:space="0" w:color="auto"/>
      </w:divBdr>
    </w:div>
    <w:div w:id="632760274">
      <w:bodyDiv w:val="1"/>
      <w:marLeft w:val="0"/>
      <w:marRight w:val="0"/>
      <w:marTop w:val="0"/>
      <w:marBottom w:val="0"/>
      <w:divBdr>
        <w:top w:val="none" w:sz="0" w:space="0" w:color="auto"/>
        <w:left w:val="none" w:sz="0" w:space="0" w:color="auto"/>
        <w:bottom w:val="none" w:sz="0" w:space="0" w:color="auto"/>
        <w:right w:val="none" w:sz="0" w:space="0" w:color="auto"/>
      </w:divBdr>
    </w:div>
    <w:div w:id="650139262">
      <w:bodyDiv w:val="1"/>
      <w:marLeft w:val="0"/>
      <w:marRight w:val="0"/>
      <w:marTop w:val="0"/>
      <w:marBottom w:val="0"/>
      <w:divBdr>
        <w:top w:val="none" w:sz="0" w:space="0" w:color="auto"/>
        <w:left w:val="none" w:sz="0" w:space="0" w:color="auto"/>
        <w:bottom w:val="none" w:sz="0" w:space="0" w:color="auto"/>
        <w:right w:val="none" w:sz="0" w:space="0" w:color="auto"/>
      </w:divBdr>
    </w:div>
    <w:div w:id="661349351">
      <w:bodyDiv w:val="1"/>
      <w:marLeft w:val="0"/>
      <w:marRight w:val="0"/>
      <w:marTop w:val="0"/>
      <w:marBottom w:val="0"/>
      <w:divBdr>
        <w:top w:val="none" w:sz="0" w:space="0" w:color="auto"/>
        <w:left w:val="none" w:sz="0" w:space="0" w:color="auto"/>
        <w:bottom w:val="none" w:sz="0" w:space="0" w:color="auto"/>
        <w:right w:val="none" w:sz="0" w:space="0" w:color="auto"/>
      </w:divBdr>
    </w:div>
    <w:div w:id="668557414">
      <w:bodyDiv w:val="1"/>
      <w:marLeft w:val="0"/>
      <w:marRight w:val="0"/>
      <w:marTop w:val="0"/>
      <w:marBottom w:val="0"/>
      <w:divBdr>
        <w:top w:val="none" w:sz="0" w:space="0" w:color="auto"/>
        <w:left w:val="none" w:sz="0" w:space="0" w:color="auto"/>
        <w:bottom w:val="none" w:sz="0" w:space="0" w:color="auto"/>
        <w:right w:val="none" w:sz="0" w:space="0" w:color="auto"/>
      </w:divBdr>
    </w:div>
    <w:div w:id="674458481">
      <w:bodyDiv w:val="1"/>
      <w:marLeft w:val="0"/>
      <w:marRight w:val="0"/>
      <w:marTop w:val="0"/>
      <w:marBottom w:val="0"/>
      <w:divBdr>
        <w:top w:val="none" w:sz="0" w:space="0" w:color="auto"/>
        <w:left w:val="none" w:sz="0" w:space="0" w:color="auto"/>
        <w:bottom w:val="none" w:sz="0" w:space="0" w:color="auto"/>
        <w:right w:val="none" w:sz="0" w:space="0" w:color="auto"/>
      </w:divBdr>
    </w:div>
    <w:div w:id="688484299">
      <w:bodyDiv w:val="1"/>
      <w:marLeft w:val="0"/>
      <w:marRight w:val="0"/>
      <w:marTop w:val="0"/>
      <w:marBottom w:val="0"/>
      <w:divBdr>
        <w:top w:val="none" w:sz="0" w:space="0" w:color="auto"/>
        <w:left w:val="none" w:sz="0" w:space="0" w:color="auto"/>
        <w:bottom w:val="none" w:sz="0" w:space="0" w:color="auto"/>
        <w:right w:val="none" w:sz="0" w:space="0" w:color="auto"/>
      </w:divBdr>
    </w:div>
    <w:div w:id="694229061">
      <w:bodyDiv w:val="1"/>
      <w:marLeft w:val="0"/>
      <w:marRight w:val="0"/>
      <w:marTop w:val="0"/>
      <w:marBottom w:val="0"/>
      <w:divBdr>
        <w:top w:val="none" w:sz="0" w:space="0" w:color="auto"/>
        <w:left w:val="none" w:sz="0" w:space="0" w:color="auto"/>
        <w:bottom w:val="none" w:sz="0" w:space="0" w:color="auto"/>
        <w:right w:val="none" w:sz="0" w:space="0" w:color="auto"/>
      </w:divBdr>
    </w:div>
    <w:div w:id="694235707">
      <w:bodyDiv w:val="1"/>
      <w:marLeft w:val="0"/>
      <w:marRight w:val="0"/>
      <w:marTop w:val="0"/>
      <w:marBottom w:val="0"/>
      <w:divBdr>
        <w:top w:val="none" w:sz="0" w:space="0" w:color="auto"/>
        <w:left w:val="none" w:sz="0" w:space="0" w:color="auto"/>
        <w:bottom w:val="none" w:sz="0" w:space="0" w:color="auto"/>
        <w:right w:val="none" w:sz="0" w:space="0" w:color="auto"/>
      </w:divBdr>
    </w:div>
    <w:div w:id="697896992">
      <w:bodyDiv w:val="1"/>
      <w:marLeft w:val="0"/>
      <w:marRight w:val="0"/>
      <w:marTop w:val="0"/>
      <w:marBottom w:val="0"/>
      <w:divBdr>
        <w:top w:val="none" w:sz="0" w:space="0" w:color="auto"/>
        <w:left w:val="none" w:sz="0" w:space="0" w:color="auto"/>
        <w:bottom w:val="none" w:sz="0" w:space="0" w:color="auto"/>
        <w:right w:val="none" w:sz="0" w:space="0" w:color="auto"/>
      </w:divBdr>
    </w:div>
    <w:div w:id="717124095">
      <w:bodyDiv w:val="1"/>
      <w:marLeft w:val="0"/>
      <w:marRight w:val="0"/>
      <w:marTop w:val="0"/>
      <w:marBottom w:val="0"/>
      <w:divBdr>
        <w:top w:val="none" w:sz="0" w:space="0" w:color="auto"/>
        <w:left w:val="none" w:sz="0" w:space="0" w:color="auto"/>
        <w:bottom w:val="none" w:sz="0" w:space="0" w:color="auto"/>
        <w:right w:val="none" w:sz="0" w:space="0" w:color="auto"/>
      </w:divBdr>
    </w:div>
    <w:div w:id="731463801">
      <w:bodyDiv w:val="1"/>
      <w:marLeft w:val="0"/>
      <w:marRight w:val="0"/>
      <w:marTop w:val="0"/>
      <w:marBottom w:val="0"/>
      <w:divBdr>
        <w:top w:val="none" w:sz="0" w:space="0" w:color="auto"/>
        <w:left w:val="none" w:sz="0" w:space="0" w:color="auto"/>
        <w:bottom w:val="none" w:sz="0" w:space="0" w:color="auto"/>
        <w:right w:val="none" w:sz="0" w:space="0" w:color="auto"/>
      </w:divBdr>
    </w:div>
    <w:div w:id="745802870">
      <w:bodyDiv w:val="1"/>
      <w:marLeft w:val="0"/>
      <w:marRight w:val="0"/>
      <w:marTop w:val="0"/>
      <w:marBottom w:val="0"/>
      <w:divBdr>
        <w:top w:val="none" w:sz="0" w:space="0" w:color="auto"/>
        <w:left w:val="none" w:sz="0" w:space="0" w:color="auto"/>
        <w:bottom w:val="none" w:sz="0" w:space="0" w:color="auto"/>
        <w:right w:val="none" w:sz="0" w:space="0" w:color="auto"/>
      </w:divBdr>
    </w:div>
    <w:div w:id="757210951">
      <w:bodyDiv w:val="1"/>
      <w:marLeft w:val="0"/>
      <w:marRight w:val="0"/>
      <w:marTop w:val="0"/>
      <w:marBottom w:val="0"/>
      <w:divBdr>
        <w:top w:val="none" w:sz="0" w:space="0" w:color="auto"/>
        <w:left w:val="none" w:sz="0" w:space="0" w:color="auto"/>
        <w:bottom w:val="none" w:sz="0" w:space="0" w:color="auto"/>
        <w:right w:val="none" w:sz="0" w:space="0" w:color="auto"/>
      </w:divBdr>
    </w:div>
    <w:div w:id="778137273">
      <w:bodyDiv w:val="1"/>
      <w:marLeft w:val="0"/>
      <w:marRight w:val="0"/>
      <w:marTop w:val="0"/>
      <w:marBottom w:val="0"/>
      <w:divBdr>
        <w:top w:val="none" w:sz="0" w:space="0" w:color="auto"/>
        <w:left w:val="none" w:sz="0" w:space="0" w:color="auto"/>
        <w:bottom w:val="none" w:sz="0" w:space="0" w:color="auto"/>
        <w:right w:val="none" w:sz="0" w:space="0" w:color="auto"/>
      </w:divBdr>
    </w:div>
    <w:div w:id="803546844">
      <w:bodyDiv w:val="1"/>
      <w:marLeft w:val="0"/>
      <w:marRight w:val="0"/>
      <w:marTop w:val="0"/>
      <w:marBottom w:val="0"/>
      <w:divBdr>
        <w:top w:val="none" w:sz="0" w:space="0" w:color="auto"/>
        <w:left w:val="none" w:sz="0" w:space="0" w:color="auto"/>
        <w:bottom w:val="none" w:sz="0" w:space="0" w:color="auto"/>
        <w:right w:val="none" w:sz="0" w:space="0" w:color="auto"/>
      </w:divBdr>
    </w:div>
    <w:div w:id="811479212">
      <w:bodyDiv w:val="1"/>
      <w:marLeft w:val="0"/>
      <w:marRight w:val="0"/>
      <w:marTop w:val="0"/>
      <w:marBottom w:val="0"/>
      <w:divBdr>
        <w:top w:val="none" w:sz="0" w:space="0" w:color="auto"/>
        <w:left w:val="none" w:sz="0" w:space="0" w:color="auto"/>
        <w:bottom w:val="none" w:sz="0" w:space="0" w:color="auto"/>
        <w:right w:val="none" w:sz="0" w:space="0" w:color="auto"/>
      </w:divBdr>
    </w:div>
    <w:div w:id="839732834">
      <w:bodyDiv w:val="1"/>
      <w:marLeft w:val="0"/>
      <w:marRight w:val="0"/>
      <w:marTop w:val="0"/>
      <w:marBottom w:val="0"/>
      <w:divBdr>
        <w:top w:val="none" w:sz="0" w:space="0" w:color="auto"/>
        <w:left w:val="none" w:sz="0" w:space="0" w:color="auto"/>
        <w:bottom w:val="none" w:sz="0" w:space="0" w:color="auto"/>
        <w:right w:val="none" w:sz="0" w:space="0" w:color="auto"/>
      </w:divBdr>
    </w:div>
    <w:div w:id="840658092">
      <w:bodyDiv w:val="1"/>
      <w:marLeft w:val="0"/>
      <w:marRight w:val="0"/>
      <w:marTop w:val="0"/>
      <w:marBottom w:val="0"/>
      <w:divBdr>
        <w:top w:val="none" w:sz="0" w:space="0" w:color="auto"/>
        <w:left w:val="none" w:sz="0" w:space="0" w:color="auto"/>
        <w:bottom w:val="none" w:sz="0" w:space="0" w:color="auto"/>
        <w:right w:val="none" w:sz="0" w:space="0" w:color="auto"/>
      </w:divBdr>
    </w:div>
    <w:div w:id="852693751">
      <w:bodyDiv w:val="1"/>
      <w:marLeft w:val="0"/>
      <w:marRight w:val="0"/>
      <w:marTop w:val="0"/>
      <w:marBottom w:val="0"/>
      <w:divBdr>
        <w:top w:val="none" w:sz="0" w:space="0" w:color="auto"/>
        <w:left w:val="none" w:sz="0" w:space="0" w:color="auto"/>
        <w:bottom w:val="none" w:sz="0" w:space="0" w:color="auto"/>
        <w:right w:val="none" w:sz="0" w:space="0" w:color="auto"/>
      </w:divBdr>
    </w:div>
    <w:div w:id="853303867">
      <w:bodyDiv w:val="1"/>
      <w:marLeft w:val="0"/>
      <w:marRight w:val="0"/>
      <w:marTop w:val="0"/>
      <w:marBottom w:val="0"/>
      <w:divBdr>
        <w:top w:val="none" w:sz="0" w:space="0" w:color="auto"/>
        <w:left w:val="none" w:sz="0" w:space="0" w:color="auto"/>
        <w:bottom w:val="none" w:sz="0" w:space="0" w:color="auto"/>
        <w:right w:val="none" w:sz="0" w:space="0" w:color="auto"/>
      </w:divBdr>
    </w:div>
    <w:div w:id="860777207">
      <w:bodyDiv w:val="1"/>
      <w:marLeft w:val="0"/>
      <w:marRight w:val="0"/>
      <w:marTop w:val="0"/>
      <w:marBottom w:val="0"/>
      <w:divBdr>
        <w:top w:val="none" w:sz="0" w:space="0" w:color="auto"/>
        <w:left w:val="none" w:sz="0" w:space="0" w:color="auto"/>
        <w:bottom w:val="none" w:sz="0" w:space="0" w:color="auto"/>
        <w:right w:val="none" w:sz="0" w:space="0" w:color="auto"/>
      </w:divBdr>
    </w:div>
    <w:div w:id="871236081">
      <w:bodyDiv w:val="1"/>
      <w:marLeft w:val="0"/>
      <w:marRight w:val="0"/>
      <w:marTop w:val="0"/>
      <w:marBottom w:val="0"/>
      <w:divBdr>
        <w:top w:val="none" w:sz="0" w:space="0" w:color="auto"/>
        <w:left w:val="none" w:sz="0" w:space="0" w:color="auto"/>
        <w:bottom w:val="none" w:sz="0" w:space="0" w:color="auto"/>
        <w:right w:val="none" w:sz="0" w:space="0" w:color="auto"/>
      </w:divBdr>
    </w:div>
    <w:div w:id="922959482">
      <w:bodyDiv w:val="1"/>
      <w:marLeft w:val="0"/>
      <w:marRight w:val="0"/>
      <w:marTop w:val="0"/>
      <w:marBottom w:val="0"/>
      <w:divBdr>
        <w:top w:val="none" w:sz="0" w:space="0" w:color="auto"/>
        <w:left w:val="none" w:sz="0" w:space="0" w:color="auto"/>
        <w:bottom w:val="none" w:sz="0" w:space="0" w:color="auto"/>
        <w:right w:val="none" w:sz="0" w:space="0" w:color="auto"/>
      </w:divBdr>
    </w:div>
    <w:div w:id="948242700">
      <w:bodyDiv w:val="1"/>
      <w:marLeft w:val="0"/>
      <w:marRight w:val="0"/>
      <w:marTop w:val="0"/>
      <w:marBottom w:val="0"/>
      <w:divBdr>
        <w:top w:val="none" w:sz="0" w:space="0" w:color="auto"/>
        <w:left w:val="none" w:sz="0" w:space="0" w:color="auto"/>
        <w:bottom w:val="none" w:sz="0" w:space="0" w:color="auto"/>
        <w:right w:val="none" w:sz="0" w:space="0" w:color="auto"/>
      </w:divBdr>
    </w:div>
    <w:div w:id="951127207">
      <w:bodyDiv w:val="1"/>
      <w:marLeft w:val="0"/>
      <w:marRight w:val="0"/>
      <w:marTop w:val="0"/>
      <w:marBottom w:val="0"/>
      <w:divBdr>
        <w:top w:val="none" w:sz="0" w:space="0" w:color="auto"/>
        <w:left w:val="none" w:sz="0" w:space="0" w:color="auto"/>
        <w:bottom w:val="none" w:sz="0" w:space="0" w:color="auto"/>
        <w:right w:val="none" w:sz="0" w:space="0" w:color="auto"/>
      </w:divBdr>
    </w:div>
    <w:div w:id="964576301">
      <w:bodyDiv w:val="1"/>
      <w:marLeft w:val="0"/>
      <w:marRight w:val="0"/>
      <w:marTop w:val="0"/>
      <w:marBottom w:val="0"/>
      <w:divBdr>
        <w:top w:val="none" w:sz="0" w:space="0" w:color="auto"/>
        <w:left w:val="none" w:sz="0" w:space="0" w:color="auto"/>
        <w:bottom w:val="none" w:sz="0" w:space="0" w:color="auto"/>
        <w:right w:val="none" w:sz="0" w:space="0" w:color="auto"/>
      </w:divBdr>
    </w:div>
    <w:div w:id="979073687">
      <w:bodyDiv w:val="1"/>
      <w:marLeft w:val="0"/>
      <w:marRight w:val="0"/>
      <w:marTop w:val="0"/>
      <w:marBottom w:val="0"/>
      <w:divBdr>
        <w:top w:val="none" w:sz="0" w:space="0" w:color="auto"/>
        <w:left w:val="none" w:sz="0" w:space="0" w:color="auto"/>
        <w:bottom w:val="none" w:sz="0" w:space="0" w:color="auto"/>
        <w:right w:val="none" w:sz="0" w:space="0" w:color="auto"/>
      </w:divBdr>
    </w:div>
    <w:div w:id="1017194634">
      <w:bodyDiv w:val="1"/>
      <w:marLeft w:val="0"/>
      <w:marRight w:val="0"/>
      <w:marTop w:val="0"/>
      <w:marBottom w:val="0"/>
      <w:divBdr>
        <w:top w:val="none" w:sz="0" w:space="0" w:color="auto"/>
        <w:left w:val="none" w:sz="0" w:space="0" w:color="auto"/>
        <w:bottom w:val="none" w:sz="0" w:space="0" w:color="auto"/>
        <w:right w:val="none" w:sz="0" w:space="0" w:color="auto"/>
      </w:divBdr>
    </w:div>
    <w:div w:id="1036544059">
      <w:bodyDiv w:val="1"/>
      <w:marLeft w:val="0"/>
      <w:marRight w:val="0"/>
      <w:marTop w:val="0"/>
      <w:marBottom w:val="0"/>
      <w:divBdr>
        <w:top w:val="none" w:sz="0" w:space="0" w:color="auto"/>
        <w:left w:val="none" w:sz="0" w:space="0" w:color="auto"/>
        <w:bottom w:val="none" w:sz="0" w:space="0" w:color="auto"/>
        <w:right w:val="none" w:sz="0" w:space="0" w:color="auto"/>
      </w:divBdr>
    </w:div>
    <w:div w:id="1042632064">
      <w:bodyDiv w:val="1"/>
      <w:marLeft w:val="0"/>
      <w:marRight w:val="0"/>
      <w:marTop w:val="0"/>
      <w:marBottom w:val="0"/>
      <w:divBdr>
        <w:top w:val="none" w:sz="0" w:space="0" w:color="auto"/>
        <w:left w:val="none" w:sz="0" w:space="0" w:color="auto"/>
        <w:bottom w:val="none" w:sz="0" w:space="0" w:color="auto"/>
        <w:right w:val="none" w:sz="0" w:space="0" w:color="auto"/>
      </w:divBdr>
    </w:div>
    <w:div w:id="1042828932">
      <w:bodyDiv w:val="1"/>
      <w:marLeft w:val="0"/>
      <w:marRight w:val="0"/>
      <w:marTop w:val="0"/>
      <w:marBottom w:val="0"/>
      <w:divBdr>
        <w:top w:val="none" w:sz="0" w:space="0" w:color="auto"/>
        <w:left w:val="none" w:sz="0" w:space="0" w:color="auto"/>
        <w:bottom w:val="none" w:sz="0" w:space="0" w:color="auto"/>
        <w:right w:val="none" w:sz="0" w:space="0" w:color="auto"/>
      </w:divBdr>
    </w:div>
    <w:div w:id="1063020711">
      <w:bodyDiv w:val="1"/>
      <w:marLeft w:val="0"/>
      <w:marRight w:val="0"/>
      <w:marTop w:val="0"/>
      <w:marBottom w:val="0"/>
      <w:divBdr>
        <w:top w:val="none" w:sz="0" w:space="0" w:color="auto"/>
        <w:left w:val="none" w:sz="0" w:space="0" w:color="auto"/>
        <w:bottom w:val="none" w:sz="0" w:space="0" w:color="auto"/>
        <w:right w:val="none" w:sz="0" w:space="0" w:color="auto"/>
      </w:divBdr>
    </w:div>
    <w:div w:id="1068846704">
      <w:bodyDiv w:val="1"/>
      <w:marLeft w:val="0"/>
      <w:marRight w:val="0"/>
      <w:marTop w:val="0"/>
      <w:marBottom w:val="0"/>
      <w:divBdr>
        <w:top w:val="none" w:sz="0" w:space="0" w:color="auto"/>
        <w:left w:val="none" w:sz="0" w:space="0" w:color="auto"/>
        <w:bottom w:val="none" w:sz="0" w:space="0" w:color="auto"/>
        <w:right w:val="none" w:sz="0" w:space="0" w:color="auto"/>
      </w:divBdr>
    </w:div>
    <w:div w:id="1094788093">
      <w:bodyDiv w:val="1"/>
      <w:marLeft w:val="0"/>
      <w:marRight w:val="0"/>
      <w:marTop w:val="0"/>
      <w:marBottom w:val="0"/>
      <w:divBdr>
        <w:top w:val="none" w:sz="0" w:space="0" w:color="auto"/>
        <w:left w:val="none" w:sz="0" w:space="0" w:color="auto"/>
        <w:bottom w:val="none" w:sz="0" w:space="0" w:color="auto"/>
        <w:right w:val="none" w:sz="0" w:space="0" w:color="auto"/>
      </w:divBdr>
    </w:div>
    <w:div w:id="1119684413">
      <w:bodyDiv w:val="1"/>
      <w:marLeft w:val="0"/>
      <w:marRight w:val="0"/>
      <w:marTop w:val="0"/>
      <w:marBottom w:val="0"/>
      <w:divBdr>
        <w:top w:val="none" w:sz="0" w:space="0" w:color="auto"/>
        <w:left w:val="none" w:sz="0" w:space="0" w:color="auto"/>
        <w:bottom w:val="none" w:sz="0" w:space="0" w:color="auto"/>
        <w:right w:val="none" w:sz="0" w:space="0" w:color="auto"/>
      </w:divBdr>
    </w:div>
    <w:div w:id="1128627164">
      <w:bodyDiv w:val="1"/>
      <w:marLeft w:val="0"/>
      <w:marRight w:val="0"/>
      <w:marTop w:val="0"/>
      <w:marBottom w:val="0"/>
      <w:divBdr>
        <w:top w:val="none" w:sz="0" w:space="0" w:color="auto"/>
        <w:left w:val="none" w:sz="0" w:space="0" w:color="auto"/>
        <w:bottom w:val="none" w:sz="0" w:space="0" w:color="auto"/>
        <w:right w:val="none" w:sz="0" w:space="0" w:color="auto"/>
      </w:divBdr>
    </w:div>
    <w:div w:id="1146507014">
      <w:bodyDiv w:val="1"/>
      <w:marLeft w:val="0"/>
      <w:marRight w:val="0"/>
      <w:marTop w:val="0"/>
      <w:marBottom w:val="0"/>
      <w:divBdr>
        <w:top w:val="none" w:sz="0" w:space="0" w:color="auto"/>
        <w:left w:val="none" w:sz="0" w:space="0" w:color="auto"/>
        <w:bottom w:val="none" w:sz="0" w:space="0" w:color="auto"/>
        <w:right w:val="none" w:sz="0" w:space="0" w:color="auto"/>
      </w:divBdr>
    </w:div>
    <w:div w:id="1164008608">
      <w:bodyDiv w:val="1"/>
      <w:marLeft w:val="0"/>
      <w:marRight w:val="0"/>
      <w:marTop w:val="0"/>
      <w:marBottom w:val="0"/>
      <w:divBdr>
        <w:top w:val="none" w:sz="0" w:space="0" w:color="auto"/>
        <w:left w:val="none" w:sz="0" w:space="0" w:color="auto"/>
        <w:bottom w:val="none" w:sz="0" w:space="0" w:color="auto"/>
        <w:right w:val="none" w:sz="0" w:space="0" w:color="auto"/>
      </w:divBdr>
    </w:div>
    <w:div w:id="1168977572">
      <w:bodyDiv w:val="1"/>
      <w:marLeft w:val="0"/>
      <w:marRight w:val="0"/>
      <w:marTop w:val="0"/>
      <w:marBottom w:val="0"/>
      <w:divBdr>
        <w:top w:val="none" w:sz="0" w:space="0" w:color="auto"/>
        <w:left w:val="none" w:sz="0" w:space="0" w:color="auto"/>
        <w:bottom w:val="none" w:sz="0" w:space="0" w:color="auto"/>
        <w:right w:val="none" w:sz="0" w:space="0" w:color="auto"/>
      </w:divBdr>
    </w:div>
    <w:div w:id="1173380647">
      <w:bodyDiv w:val="1"/>
      <w:marLeft w:val="0"/>
      <w:marRight w:val="0"/>
      <w:marTop w:val="0"/>
      <w:marBottom w:val="0"/>
      <w:divBdr>
        <w:top w:val="none" w:sz="0" w:space="0" w:color="auto"/>
        <w:left w:val="none" w:sz="0" w:space="0" w:color="auto"/>
        <w:bottom w:val="none" w:sz="0" w:space="0" w:color="auto"/>
        <w:right w:val="none" w:sz="0" w:space="0" w:color="auto"/>
      </w:divBdr>
    </w:div>
    <w:div w:id="1173912429">
      <w:bodyDiv w:val="1"/>
      <w:marLeft w:val="0"/>
      <w:marRight w:val="0"/>
      <w:marTop w:val="0"/>
      <w:marBottom w:val="0"/>
      <w:divBdr>
        <w:top w:val="none" w:sz="0" w:space="0" w:color="auto"/>
        <w:left w:val="none" w:sz="0" w:space="0" w:color="auto"/>
        <w:bottom w:val="none" w:sz="0" w:space="0" w:color="auto"/>
        <w:right w:val="none" w:sz="0" w:space="0" w:color="auto"/>
      </w:divBdr>
    </w:div>
    <w:div w:id="1180270194">
      <w:bodyDiv w:val="1"/>
      <w:marLeft w:val="0"/>
      <w:marRight w:val="0"/>
      <w:marTop w:val="0"/>
      <w:marBottom w:val="0"/>
      <w:divBdr>
        <w:top w:val="none" w:sz="0" w:space="0" w:color="auto"/>
        <w:left w:val="none" w:sz="0" w:space="0" w:color="auto"/>
        <w:bottom w:val="none" w:sz="0" w:space="0" w:color="auto"/>
        <w:right w:val="none" w:sz="0" w:space="0" w:color="auto"/>
      </w:divBdr>
    </w:div>
    <w:div w:id="1181621999">
      <w:bodyDiv w:val="1"/>
      <w:marLeft w:val="0"/>
      <w:marRight w:val="0"/>
      <w:marTop w:val="0"/>
      <w:marBottom w:val="0"/>
      <w:divBdr>
        <w:top w:val="none" w:sz="0" w:space="0" w:color="auto"/>
        <w:left w:val="none" w:sz="0" w:space="0" w:color="auto"/>
        <w:bottom w:val="none" w:sz="0" w:space="0" w:color="auto"/>
        <w:right w:val="none" w:sz="0" w:space="0" w:color="auto"/>
      </w:divBdr>
    </w:div>
    <w:div w:id="1208755866">
      <w:bodyDiv w:val="1"/>
      <w:marLeft w:val="0"/>
      <w:marRight w:val="0"/>
      <w:marTop w:val="0"/>
      <w:marBottom w:val="0"/>
      <w:divBdr>
        <w:top w:val="none" w:sz="0" w:space="0" w:color="auto"/>
        <w:left w:val="none" w:sz="0" w:space="0" w:color="auto"/>
        <w:bottom w:val="none" w:sz="0" w:space="0" w:color="auto"/>
        <w:right w:val="none" w:sz="0" w:space="0" w:color="auto"/>
      </w:divBdr>
    </w:div>
    <w:div w:id="1212770735">
      <w:bodyDiv w:val="1"/>
      <w:marLeft w:val="0"/>
      <w:marRight w:val="0"/>
      <w:marTop w:val="0"/>
      <w:marBottom w:val="0"/>
      <w:divBdr>
        <w:top w:val="none" w:sz="0" w:space="0" w:color="auto"/>
        <w:left w:val="none" w:sz="0" w:space="0" w:color="auto"/>
        <w:bottom w:val="none" w:sz="0" w:space="0" w:color="auto"/>
        <w:right w:val="none" w:sz="0" w:space="0" w:color="auto"/>
      </w:divBdr>
    </w:div>
    <w:div w:id="1231647876">
      <w:bodyDiv w:val="1"/>
      <w:marLeft w:val="0"/>
      <w:marRight w:val="0"/>
      <w:marTop w:val="0"/>
      <w:marBottom w:val="0"/>
      <w:divBdr>
        <w:top w:val="none" w:sz="0" w:space="0" w:color="auto"/>
        <w:left w:val="none" w:sz="0" w:space="0" w:color="auto"/>
        <w:bottom w:val="none" w:sz="0" w:space="0" w:color="auto"/>
        <w:right w:val="none" w:sz="0" w:space="0" w:color="auto"/>
      </w:divBdr>
    </w:div>
    <w:div w:id="1233857612">
      <w:bodyDiv w:val="1"/>
      <w:marLeft w:val="0"/>
      <w:marRight w:val="0"/>
      <w:marTop w:val="0"/>
      <w:marBottom w:val="0"/>
      <w:divBdr>
        <w:top w:val="none" w:sz="0" w:space="0" w:color="auto"/>
        <w:left w:val="none" w:sz="0" w:space="0" w:color="auto"/>
        <w:bottom w:val="none" w:sz="0" w:space="0" w:color="auto"/>
        <w:right w:val="none" w:sz="0" w:space="0" w:color="auto"/>
      </w:divBdr>
    </w:div>
    <w:div w:id="1260720288">
      <w:bodyDiv w:val="1"/>
      <w:marLeft w:val="0"/>
      <w:marRight w:val="0"/>
      <w:marTop w:val="0"/>
      <w:marBottom w:val="0"/>
      <w:divBdr>
        <w:top w:val="none" w:sz="0" w:space="0" w:color="auto"/>
        <w:left w:val="none" w:sz="0" w:space="0" w:color="auto"/>
        <w:bottom w:val="none" w:sz="0" w:space="0" w:color="auto"/>
        <w:right w:val="none" w:sz="0" w:space="0" w:color="auto"/>
      </w:divBdr>
    </w:div>
    <w:div w:id="1281719723">
      <w:bodyDiv w:val="1"/>
      <w:marLeft w:val="0"/>
      <w:marRight w:val="0"/>
      <w:marTop w:val="0"/>
      <w:marBottom w:val="0"/>
      <w:divBdr>
        <w:top w:val="none" w:sz="0" w:space="0" w:color="auto"/>
        <w:left w:val="none" w:sz="0" w:space="0" w:color="auto"/>
        <w:bottom w:val="none" w:sz="0" w:space="0" w:color="auto"/>
        <w:right w:val="none" w:sz="0" w:space="0" w:color="auto"/>
      </w:divBdr>
    </w:div>
    <w:div w:id="1286429879">
      <w:bodyDiv w:val="1"/>
      <w:marLeft w:val="0"/>
      <w:marRight w:val="0"/>
      <w:marTop w:val="0"/>
      <w:marBottom w:val="0"/>
      <w:divBdr>
        <w:top w:val="none" w:sz="0" w:space="0" w:color="auto"/>
        <w:left w:val="none" w:sz="0" w:space="0" w:color="auto"/>
        <w:bottom w:val="none" w:sz="0" w:space="0" w:color="auto"/>
        <w:right w:val="none" w:sz="0" w:space="0" w:color="auto"/>
      </w:divBdr>
    </w:div>
    <w:div w:id="1308706485">
      <w:bodyDiv w:val="1"/>
      <w:marLeft w:val="0"/>
      <w:marRight w:val="0"/>
      <w:marTop w:val="0"/>
      <w:marBottom w:val="0"/>
      <w:divBdr>
        <w:top w:val="none" w:sz="0" w:space="0" w:color="auto"/>
        <w:left w:val="none" w:sz="0" w:space="0" w:color="auto"/>
        <w:bottom w:val="none" w:sz="0" w:space="0" w:color="auto"/>
        <w:right w:val="none" w:sz="0" w:space="0" w:color="auto"/>
      </w:divBdr>
    </w:div>
    <w:div w:id="1311713453">
      <w:bodyDiv w:val="1"/>
      <w:marLeft w:val="0"/>
      <w:marRight w:val="0"/>
      <w:marTop w:val="0"/>
      <w:marBottom w:val="0"/>
      <w:divBdr>
        <w:top w:val="none" w:sz="0" w:space="0" w:color="auto"/>
        <w:left w:val="none" w:sz="0" w:space="0" w:color="auto"/>
        <w:bottom w:val="none" w:sz="0" w:space="0" w:color="auto"/>
        <w:right w:val="none" w:sz="0" w:space="0" w:color="auto"/>
      </w:divBdr>
    </w:div>
    <w:div w:id="1325353127">
      <w:bodyDiv w:val="1"/>
      <w:marLeft w:val="0"/>
      <w:marRight w:val="0"/>
      <w:marTop w:val="0"/>
      <w:marBottom w:val="0"/>
      <w:divBdr>
        <w:top w:val="none" w:sz="0" w:space="0" w:color="auto"/>
        <w:left w:val="none" w:sz="0" w:space="0" w:color="auto"/>
        <w:bottom w:val="none" w:sz="0" w:space="0" w:color="auto"/>
        <w:right w:val="none" w:sz="0" w:space="0" w:color="auto"/>
      </w:divBdr>
    </w:div>
    <w:div w:id="1331912794">
      <w:bodyDiv w:val="1"/>
      <w:marLeft w:val="0"/>
      <w:marRight w:val="0"/>
      <w:marTop w:val="0"/>
      <w:marBottom w:val="0"/>
      <w:divBdr>
        <w:top w:val="none" w:sz="0" w:space="0" w:color="auto"/>
        <w:left w:val="none" w:sz="0" w:space="0" w:color="auto"/>
        <w:bottom w:val="none" w:sz="0" w:space="0" w:color="auto"/>
        <w:right w:val="none" w:sz="0" w:space="0" w:color="auto"/>
      </w:divBdr>
    </w:div>
    <w:div w:id="1347902828">
      <w:bodyDiv w:val="1"/>
      <w:marLeft w:val="0"/>
      <w:marRight w:val="0"/>
      <w:marTop w:val="0"/>
      <w:marBottom w:val="0"/>
      <w:divBdr>
        <w:top w:val="none" w:sz="0" w:space="0" w:color="auto"/>
        <w:left w:val="none" w:sz="0" w:space="0" w:color="auto"/>
        <w:bottom w:val="none" w:sz="0" w:space="0" w:color="auto"/>
        <w:right w:val="none" w:sz="0" w:space="0" w:color="auto"/>
      </w:divBdr>
    </w:div>
    <w:div w:id="1353796929">
      <w:bodyDiv w:val="1"/>
      <w:marLeft w:val="0"/>
      <w:marRight w:val="0"/>
      <w:marTop w:val="0"/>
      <w:marBottom w:val="0"/>
      <w:divBdr>
        <w:top w:val="none" w:sz="0" w:space="0" w:color="auto"/>
        <w:left w:val="none" w:sz="0" w:space="0" w:color="auto"/>
        <w:bottom w:val="none" w:sz="0" w:space="0" w:color="auto"/>
        <w:right w:val="none" w:sz="0" w:space="0" w:color="auto"/>
      </w:divBdr>
    </w:div>
    <w:div w:id="1368141146">
      <w:bodyDiv w:val="1"/>
      <w:marLeft w:val="0"/>
      <w:marRight w:val="0"/>
      <w:marTop w:val="0"/>
      <w:marBottom w:val="0"/>
      <w:divBdr>
        <w:top w:val="none" w:sz="0" w:space="0" w:color="auto"/>
        <w:left w:val="none" w:sz="0" w:space="0" w:color="auto"/>
        <w:bottom w:val="none" w:sz="0" w:space="0" w:color="auto"/>
        <w:right w:val="none" w:sz="0" w:space="0" w:color="auto"/>
      </w:divBdr>
    </w:div>
    <w:div w:id="1376657605">
      <w:bodyDiv w:val="1"/>
      <w:marLeft w:val="0"/>
      <w:marRight w:val="0"/>
      <w:marTop w:val="0"/>
      <w:marBottom w:val="0"/>
      <w:divBdr>
        <w:top w:val="none" w:sz="0" w:space="0" w:color="auto"/>
        <w:left w:val="none" w:sz="0" w:space="0" w:color="auto"/>
        <w:bottom w:val="none" w:sz="0" w:space="0" w:color="auto"/>
        <w:right w:val="none" w:sz="0" w:space="0" w:color="auto"/>
      </w:divBdr>
    </w:div>
    <w:div w:id="1379550511">
      <w:bodyDiv w:val="1"/>
      <w:marLeft w:val="0"/>
      <w:marRight w:val="0"/>
      <w:marTop w:val="0"/>
      <w:marBottom w:val="0"/>
      <w:divBdr>
        <w:top w:val="none" w:sz="0" w:space="0" w:color="auto"/>
        <w:left w:val="none" w:sz="0" w:space="0" w:color="auto"/>
        <w:bottom w:val="none" w:sz="0" w:space="0" w:color="auto"/>
        <w:right w:val="none" w:sz="0" w:space="0" w:color="auto"/>
      </w:divBdr>
    </w:div>
    <w:div w:id="1383289212">
      <w:bodyDiv w:val="1"/>
      <w:marLeft w:val="0"/>
      <w:marRight w:val="0"/>
      <w:marTop w:val="0"/>
      <w:marBottom w:val="0"/>
      <w:divBdr>
        <w:top w:val="none" w:sz="0" w:space="0" w:color="auto"/>
        <w:left w:val="none" w:sz="0" w:space="0" w:color="auto"/>
        <w:bottom w:val="none" w:sz="0" w:space="0" w:color="auto"/>
        <w:right w:val="none" w:sz="0" w:space="0" w:color="auto"/>
      </w:divBdr>
    </w:div>
    <w:div w:id="1384134812">
      <w:bodyDiv w:val="1"/>
      <w:marLeft w:val="0"/>
      <w:marRight w:val="0"/>
      <w:marTop w:val="0"/>
      <w:marBottom w:val="0"/>
      <w:divBdr>
        <w:top w:val="none" w:sz="0" w:space="0" w:color="auto"/>
        <w:left w:val="none" w:sz="0" w:space="0" w:color="auto"/>
        <w:bottom w:val="none" w:sz="0" w:space="0" w:color="auto"/>
        <w:right w:val="none" w:sz="0" w:space="0" w:color="auto"/>
      </w:divBdr>
    </w:div>
    <w:div w:id="1389765384">
      <w:bodyDiv w:val="1"/>
      <w:marLeft w:val="0"/>
      <w:marRight w:val="0"/>
      <w:marTop w:val="0"/>
      <w:marBottom w:val="0"/>
      <w:divBdr>
        <w:top w:val="none" w:sz="0" w:space="0" w:color="auto"/>
        <w:left w:val="none" w:sz="0" w:space="0" w:color="auto"/>
        <w:bottom w:val="none" w:sz="0" w:space="0" w:color="auto"/>
        <w:right w:val="none" w:sz="0" w:space="0" w:color="auto"/>
      </w:divBdr>
    </w:div>
    <w:div w:id="1409498299">
      <w:bodyDiv w:val="1"/>
      <w:marLeft w:val="0"/>
      <w:marRight w:val="0"/>
      <w:marTop w:val="0"/>
      <w:marBottom w:val="0"/>
      <w:divBdr>
        <w:top w:val="none" w:sz="0" w:space="0" w:color="auto"/>
        <w:left w:val="none" w:sz="0" w:space="0" w:color="auto"/>
        <w:bottom w:val="none" w:sz="0" w:space="0" w:color="auto"/>
        <w:right w:val="none" w:sz="0" w:space="0" w:color="auto"/>
      </w:divBdr>
    </w:div>
    <w:div w:id="1415279934">
      <w:bodyDiv w:val="1"/>
      <w:marLeft w:val="0"/>
      <w:marRight w:val="0"/>
      <w:marTop w:val="0"/>
      <w:marBottom w:val="0"/>
      <w:divBdr>
        <w:top w:val="none" w:sz="0" w:space="0" w:color="auto"/>
        <w:left w:val="none" w:sz="0" w:space="0" w:color="auto"/>
        <w:bottom w:val="none" w:sz="0" w:space="0" w:color="auto"/>
        <w:right w:val="none" w:sz="0" w:space="0" w:color="auto"/>
      </w:divBdr>
    </w:div>
    <w:div w:id="1422412343">
      <w:bodyDiv w:val="1"/>
      <w:marLeft w:val="0"/>
      <w:marRight w:val="0"/>
      <w:marTop w:val="0"/>
      <w:marBottom w:val="0"/>
      <w:divBdr>
        <w:top w:val="none" w:sz="0" w:space="0" w:color="auto"/>
        <w:left w:val="none" w:sz="0" w:space="0" w:color="auto"/>
        <w:bottom w:val="none" w:sz="0" w:space="0" w:color="auto"/>
        <w:right w:val="none" w:sz="0" w:space="0" w:color="auto"/>
      </w:divBdr>
    </w:div>
    <w:div w:id="1432162469">
      <w:bodyDiv w:val="1"/>
      <w:marLeft w:val="0"/>
      <w:marRight w:val="0"/>
      <w:marTop w:val="0"/>
      <w:marBottom w:val="0"/>
      <w:divBdr>
        <w:top w:val="none" w:sz="0" w:space="0" w:color="auto"/>
        <w:left w:val="none" w:sz="0" w:space="0" w:color="auto"/>
        <w:bottom w:val="none" w:sz="0" w:space="0" w:color="auto"/>
        <w:right w:val="none" w:sz="0" w:space="0" w:color="auto"/>
      </w:divBdr>
    </w:div>
    <w:div w:id="1446919899">
      <w:bodyDiv w:val="1"/>
      <w:marLeft w:val="0"/>
      <w:marRight w:val="0"/>
      <w:marTop w:val="0"/>
      <w:marBottom w:val="0"/>
      <w:divBdr>
        <w:top w:val="none" w:sz="0" w:space="0" w:color="auto"/>
        <w:left w:val="none" w:sz="0" w:space="0" w:color="auto"/>
        <w:bottom w:val="none" w:sz="0" w:space="0" w:color="auto"/>
        <w:right w:val="none" w:sz="0" w:space="0" w:color="auto"/>
      </w:divBdr>
    </w:div>
    <w:div w:id="1453983491">
      <w:bodyDiv w:val="1"/>
      <w:marLeft w:val="0"/>
      <w:marRight w:val="0"/>
      <w:marTop w:val="0"/>
      <w:marBottom w:val="0"/>
      <w:divBdr>
        <w:top w:val="none" w:sz="0" w:space="0" w:color="auto"/>
        <w:left w:val="none" w:sz="0" w:space="0" w:color="auto"/>
        <w:bottom w:val="none" w:sz="0" w:space="0" w:color="auto"/>
        <w:right w:val="none" w:sz="0" w:space="0" w:color="auto"/>
      </w:divBdr>
    </w:div>
    <w:div w:id="1458522725">
      <w:bodyDiv w:val="1"/>
      <w:marLeft w:val="0"/>
      <w:marRight w:val="0"/>
      <w:marTop w:val="0"/>
      <w:marBottom w:val="0"/>
      <w:divBdr>
        <w:top w:val="none" w:sz="0" w:space="0" w:color="auto"/>
        <w:left w:val="none" w:sz="0" w:space="0" w:color="auto"/>
        <w:bottom w:val="none" w:sz="0" w:space="0" w:color="auto"/>
        <w:right w:val="none" w:sz="0" w:space="0" w:color="auto"/>
      </w:divBdr>
    </w:div>
    <w:div w:id="1460804409">
      <w:bodyDiv w:val="1"/>
      <w:marLeft w:val="0"/>
      <w:marRight w:val="0"/>
      <w:marTop w:val="0"/>
      <w:marBottom w:val="0"/>
      <w:divBdr>
        <w:top w:val="none" w:sz="0" w:space="0" w:color="auto"/>
        <w:left w:val="none" w:sz="0" w:space="0" w:color="auto"/>
        <w:bottom w:val="none" w:sz="0" w:space="0" w:color="auto"/>
        <w:right w:val="none" w:sz="0" w:space="0" w:color="auto"/>
      </w:divBdr>
    </w:div>
    <w:div w:id="1475297816">
      <w:bodyDiv w:val="1"/>
      <w:marLeft w:val="0"/>
      <w:marRight w:val="0"/>
      <w:marTop w:val="0"/>
      <w:marBottom w:val="0"/>
      <w:divBdr>
        <w:top w:val="none" w:sz="0" w:space="0" w:color="auto"/>
        <w:left w:val="none" w:sz="0" w:space="0" w:color="auto"/>
        <w:bottom w:val="none" w:sz="0" w:space="0" w:color="auto"/>
        <w:right w:val="none" w:sz="0" w:space="0" w:color="auto"/>
      </w:divBdr>
    </w:div>
    <w:div w:id="1482304899">
      <w:bodyDiv w:val="1"/>
      <w:marLeft w:val="0"/>
      <w:marRight w:val="0"/>
      <w:marTop w:val="0"/>
      <w:marBottom w:val="0"/>
      <w:divBdr>
        <w:top w:val="none" w:sz="0" w:space="0" w:color="auto"/>
        <w:left w:val="none" w:sz="0" w:space="0" w:color="auto"/>
        <w:bottom w:val="none" w:sz="0" w:space="0" w:color="auto"/>
        <w:right w:val="none" w:sz="0" w:space="0" w:color="auto"/>
      </w:divBdr>
    </w:div>
    <w:div w:id="1484926815">
      <w:bodyDiv w:val="1"/>
      <w:marLeft w:val="0"/>
      <w:marRight w:val="0"/>
      <w:marTop w:val="0"/>
      <w:marBottom w:val="0"/>
      <w:divBdr>
        <w:top w:val="none" w:sz="0" w:space="0" w:color="auto"/>
        <w:left w:val="none" w:sz="0" w:space="0" w:color="auto"/>
        <w:bottom w:val="none" w:sz="0" w:space="0" w:color="auto"/>
        <w:right w:val="none" w:sz="0" w:space="0" w:color="auto"/>
      </w:divBdr>
    </w:div>
    <w:div w:id="1499610043">
      <w:bodyDiv w:val="1"/>
      <w:marLeft w:val="0"/>
      <w:marRight w:val="0"/>
      <w:marTop w:val="0"/>
      <w:marBottom w:val="0"/>
      <w:divBdr>
        <w:top w:val="none" w:sz="0" w:space="0" w:color="auto"/>
        <w:left w:val="none" w:sz="0" w:space="0" w:color="auto"/>
        <w:bottom w:val="none" w:sz="0" w:space="0" w:color="auto"/>
        <w:right w:val="none" w:sz="0" w:space="0" w:color="auto"/>
      </w:divBdr>
    </w:div>
    <w:div w:id="1510020453">
      <w:bodyDiv w:val="1"/>
      <w:marLeft w:val="0"/>
      <w:marRight w:val="0"/>
      <w:marTop w:val="0"/>
      <w:marBottom w:val="0"/>
      <w:divBdr>
        <w:top w:val="none" w:sz="0" w:space="0" w:color="auto"/>
        <w:left w:val="none" w:sz="0" w:space="0" w:color="auto"/>
        <w:bottom w:val="none" w:sz="0" w:space="0" w:color="auto"/>
        <w:right w:val="none" w:sz="0" w:space="0" w:color="auto"/>
      </w:divBdr>
    </w:div>
    <w:div w:id="1516193153">
      <w:bodyDiv w:val="1"/>
      <w:marLeft w:val="0"/>
      <w:marRight w:val="0"/>
      <w:marTop w:val="0"/>
      <w:marBottom w:val="0"/>
      <w:divBdr>
        <w:top w:val="none" w:sz="0" w:space="0" w:color="auto"/>
        <w:left w:val="none" w:sz="0" w:space="0" w:color="auto"/>
        <w:bottom w:val="none" w:sz="0" w:space="0" w:color="auto"/>
        <w:right w:val="none" w:sz="0" w:space="0" w:color="auto"/>
      </w:divBdr>
    </w:div>
    <w:div w:id="1528524766">
      <w:bodyDiv w:val="1"/>
      <w:marLeft w:val="0"/>
      <w:marRight w:val="0"/>
      <w:marTop w:val="0"/>
      <w:marBottom w:val="0"/>
      <w:divBdr>
        <w:top w:val="none" w:sz="0" w:space="0" w:color="auto"/>
        <w:left w:val="none" w:sz="0" w:space="0" w:color="auto"/>
        <w:bottom w:val="none" w:sz="0" w:space="0" w:color="auto"/>
        <w:right w:val="none" w:sz="0" w:space="0" w:color="auto"/>
      </w:divBdr>
    </w:div>
    <w:div w:id="1557398469">
      <w:bodyDiv w:val="1"/>
      <w:marLeft w:val="0"/>
      <w:marRight w:val="0"/>
      <w:marTop w:val="0"/>
      <w:marBottom w:val="0"/>
      <w:divBdr>
        <w:top w:val="none" w:sz="0" w:space="0" w:color="auto"/>
        <w:left w:val="none" w:sz="0" w:space="0" w:color="auto"/>
        <w:bottom w:val="none" w:sz="0" w:space="0" w:color="auto"/>
        <w:right w:val="none" w:sz="0" w:space="0" w:color="auto"/>
      </w:divBdr>
    </w:div>
    <w:div w:id="1584952485">
      <w:bodyDiv w:val="1"/>
      <w:marLeft w:val="0"/>
      <w:marRight w:val="0"/>
      <w:marTop w:val="0"/>
      <w:marBottom w:val="0"/>
      <w:divBdr>
        <w:top w:val="none" w:sz="0" w:space="0" w:color="auto"/>
        <w:left w:val="none" w:sz="0" w:space="0" w:color="auto"/>
        <w:bottom w:val="none" w:sz="0" w:space="0" w:color="auto"/>
        <w:right w:val="none" w:sz="0" w:space="0" w:color="auto"/>
      </w:divBdr>
    </w:div>
    <w:div w:id="1595044309">
      <w:bodyDiv w:val="1"/>
      <w:marLeft w:val="0"/>
      <w:marRight w:val="0"/>
      <w:marTop w:val="0"/>
      <w:marBottom w:val="0"/>
      <w:divBdr>
        <w:top w:val="none" w:sz="0" w:space="0" w:color="auto"/>
        <w:left w:val="none" w:sz="0" w:space="0" w:color="auto"/>
        <w:bottom w:val="none" w:sz="0" w:space="0" w:color="auto"/>
        <w:right w:val="none" w:sz="0" w:space="0" w:color="auto"/>
      </w:divBdr>
    </w:div>
    <w:div w:id="1602491637">
      <w:bodyDiv w:val="1"/>
      <w:marLeft w:val="0"/>
      <w:marRight w:val="0"/>
      <w:marTop w:val="0"/>
      <w:marBottom w:val="0"/>
      <w:divBdr>
        <w:top w:val="none" w:sz="0" w:space="0" w:color="auto"/>
        <w:left w:val="none" w:sz="0" w:space="0" w:color="auto"/>
        <w:bottom w:val="none" w:sz="0" w:space="0" w:color="auto"/>
        <w:right w:val="none" w:sz="0" w:space="0" w:color="auto"/>
      </w:divBdr>
    </w:div>
    <w:div w:id="1636332605">
      <w:bodyDiv w:val="1"/>
      <w:marLeft w:val="0"/>
      <w:marRight w:val="0"/>
      <w:marTop w:val="0"/>
      <w:marBottom w:val="0"/>
      <w:divBdr>
        <w:top w:val="none" w:sz="0" w:space="0" w:color="auto"/>
        <w:left w:val="none" w:sz="0" w:space="0" w:color="auto"/>
        <w:bottom w:val="none" w:sz="0" w:space="0" w:color="auto"/>
        <w:right w:val="none" w:sz="0" w:space="0" w:color="auto"/>
      </w:divBdr>
    </w:div>
    <w:div w:id="1651861691">
      <w:bodyDiv w:val="1"/>
      <w:marLeft w:val="0"/>
      <w:marRight w:val="0"/>
      <w:marTop w:val="0"/>
      <w:marBottom w:val="0"/>
      <w:divBdr>
        <w:top w:val="none" w:sz="0" w:space="0" w:color="auto"/>
        <w:left w:val="none" w:sz="0" w:space="0" w:color="auto"/>
        <w:bottom w:val="none" w:sz="0" w:space="0" w:color="auto"/>
        <w:right w:val="none" w:sz="0" w:space="0" w:color="auto"/>
      </w:divBdr>
    </w:div>
    <w:div w:id="1655059465">
      <w:bodyDiv w:val="1"/>
      <w:marLeft w:val="0"/>
      <w:marRight w:val="0"/>
      <w:marTop w:val="0"/>
      <w:marBottom w:val="0"/>
      <w:divBdr>
        <w:top w:val="none" w:sz="0" w:space="0" w:color="auto"/>
        <w:left w:val="none" w:sz="0" w:space="0" w:color="auto"/>
        <w:bottom w:val="none" w:sz="0" w:space="0" w:color="auto"/>
        <w:right w:val="none" w:sz="0" w:space="0" w:color="auto"/>
      </w:divBdr>
    </w:div>
    <w:div w:id="1658804170">
      <w:bodyDiv w:val="1"/>
      <w:marLeft w:val="0"/>
      <w:marRight w:val="0"/>
      <w:marTop w:val="0"/>
      <w:marBottom w:val="0"/>
      <w:divBdr>
        <w:top w:val="none" w:sz="0" w:space="0" w:color="auto"/>
        <w:left w:val="none" w:sz="0" w:space="0" w:color="auto"/>
        <w:bottom w:val="none" w:sz="0" w:space="0" w:color="auto"/>
        <w:right w:val="none" w:sz="0" w:space="0" w:color="auto"/>
      </w:divBdr>
    </w:div>
    <w:div w:id="1668707832">
      <w:bodyDiv w:val="1"/>
      <w:marLeft w:val="0"/>
      <w:marRight w:val="0"/>
      <w:marTop w:val="0"/>
      <w:marBottom w:val="0"/>
      <w:divBdr>
        <w:top w:val="none" w:sz="0" w:space="0" w:color="auto"/>
        <w:left w:val="none" w:sz="0" w:space="0" w:color="auto"/>
        <w:bottom w:val="none" w:sz="0" w:space="0" w:color="auto"/>
        <w:right w:val="none" w:sz="0" w:space="0" w:color="auto"/>
      </w:divBdr>
    </w:div>
    <w:div w:id="1672876680">
      <w:bodyDiv w:val="1"/>
      <w:marLeft w:val="0"/>
      <w:marRight w:val="0"/>
      <w:marTop w:val="0"/>
      <w:marBottom w:val="0"/>
      <w:divBdr>
        <w:top w:val="none" w:sz="0" w:space="0" w:color="auto"/>
        <w:left w:val="none" w:sz="0" w:space="0" w:color="auto"/>
        <w:bottom w:val="none" w:sz="0" w:space="0" w:color="auto"/>
        <w:right w:val="none" w:sz="0" w:space="0" w:color="auto"/>
      </w:divBdr>
    </w:div>
    <w:div w:id="1711959329">
      <w:bodyDiv w:val="1"/>
      <w:marLeft w:val="0"/>
      <w:marRight w:val="0"/>
      <w:marTop w:val="0"/>
      <w:marBottom w:val="0"/>
      <w:divBdr>
        <w:top w:val="none" w:sz="0" w:space="0" w:color="auto"/>
        <w:left w:val="none" w:sz="0" w:space="0" w:color="auto"/>
        <w:bottom w:val="none" w:sz="0" w:space="0" w:color="auto"/>
        <w:right w:val="none" w:sz="0" w:space="0" w:color="auto"/>
      </w:divBdr>
    </w:div>
    <w:div w:id="1738282844">
      <w:bodyDiv w:val="1"/>
      <w:marLeft w:val="0"/>
      <w:marRight w:val="0"/>
      <w:marTop w:val="0"/>
      <w:marBottom w:val="0"/>
      <w:divBdr>
        <w:top w:val="none" w:sz="0" w:space="0" w:color="auto"/>
        <w:left w:val="none" w:sz="0" w:space="0" w:color="auto"/>
        <w:bottom w:val="none" w:sz="0" w:space="0" w:color="auto"/>
        <w:right w:val="none" w:sz="0" w:space="0" w:color="auto"/>
      </w:divBdr>
    </w:div>
    <w:div w:id="1766074865">
      <w:bodyDiv w:val="1"/>
      <w:marLeft w:val="0"/>
      <w:marRight w:val="0"/>
      <w:marTop w:val="0"/>
      <w:marBottom w:val="0"/>
      <w:divBdr>
        <w:top w:val="none" w:sz="0" w:space="0" w:color="auto"/>
        <w:left w:val="none" w:sz="0" w:space="0" w:color="auto"/>
        <w:bottom w:val="none" w:sz="0" w:space="0" w:color="auto"/>
        <w:right w:val="none" w:sz="0" w:space="0" w:color="auto"/>
      </w:divBdr>
    </w:div>
    <w:div w:id="1771655398">
      <w:bodyDiv w:val="1"/>
      <w:marLeft w:val="0"/>
      <w:marRight w:val="0"/>
      <w:marTop w:val="0"/>
      <w:marBottom w:val="0"/>
      <w:divBdr>
        <w:top w:val="none" w:sz="0" w:space="0" w:color="auto"/>
        <w:left w:val="none" w:sz="0" w:space="0" w:color="auto"/>
        <w:bottom w:val="none" w:sz="0" w:space="0" w:color="auto"/>
        <w:right w:val="none" w:sz="0" w:space="0" w:color="auto"/>
      </w:divBdr>
    </w:div>
    <w:div w:id="1805197943">
      <w:bodyDiv w:val="1"/>
      <w:marLeft w:val="0"/>
      <w:marRight w:val="0"/>
      <w:marTop w:val="0"/>
      <w:marBottom w:val="0"/>
      <w:divBdr>
        <w:top w:val="none" w:sz="0" w:space="0" w:color="auto"/>
        <w:left w:val="none" w:sz="0" w:space="0" w:color="auto"/>
        <w:bottom w:val="none" w:sz="0" w:space="0" w:color="auto"/>
        <w:right w:val="none" w:sz="0" w:space="0" w:color="auto"/>
      </w:divBdr>
    </w:div>
    <w:div w:id="1812407989">
      <w:bodyDiv w:val="1"/>
      <w:marLeft w:val="0"/>
      <w:marRight w:val="0"/>
      <w:marTop w:val="0"/>
      <w:marBottom w:val="0"/>
      <w:divBdr>
        <w:top w:val="none" w:sz="0" w:space="0" w:color="auto"/>
        <w:left w:val="none" w:sz="0" w:space="0" w:color="auto"/>
        <w:bottom w:val="none" w:sz="0" w:space="0" w:color="auto"/>
        <w:right w:val="none" w:sz="0" w:space="0" w:color="auto"/>
      </w:divBdr>
    </w:div>
    <w:div w:id="1815026795">
      <w:bodyDiv w:val="1"/>
      <w:marLeft w:val="0"/>
      <w:marRight w:val="0"/>
      <w:marTop w:val="0"/>
      <w:marBottom w:val="0"/>
      <w:divBdr>
        <w:top w:val="none" w:sz="0" w:space="0" w:color="auto"/>
        <w:left w:val="none" w:sz="0" w:space="0" w:color="auto"/>
        <w:bottom w:val="none" w:sz="0" w:space="0" w:color="auto"/>
        <w:right w:val="none" w:sz="0" w:space="0" w:color="auto"/>
      </w:divBdr>
    </w:div>
    <w:div w:id="1871915516">
      <w:bodyDiv w:val="1"/>
      <w:marLeft w:val="0"/>
      <w:marRight w:val="0"/>
      <w:marTop w:val="0"/>
      <w:marBottom w:val="0"/>
      <w:divBdr>
        <w:top w:val="none" w:sz="0" w:space="0" w:color="auto"/>
        <w:left w:val="none" w:sz="0" w:space="0" w:color="auto"/>
        <w:bottom w:val="none" w:sz="0" w:space="0" w:color="auto"/>
        <w:right w:val="none" w:sz="0" w:space="0" w:color="auto"/>
      </w:divBdr>
    </w:div>
    <w:div w:id="1902061557">
      <w:bodyDiv w:val="1"/>
      <w:marLeft w:val="0"/>
      <w:marRight w:val="0"/>
      <w:marTop w:val="0"/>
      <w:marBottom w:val="0"/>
      <w:divBdr>
        <w:top w:val="none" w:sz="0" w:space="0" w:color="auto"/>
        <w:left w:val="none" w:sz="0" w:space="0" w:color="auto"/>
        <w:bottom w:val="none" w:sz="0" w:space="0" w:color="auto"/>
        <w:right w:val="none" w:sz="0" w:space="0" w:color="auto"/>
      </w:divBdr>
    </w:div>
    <w:div w:id="1933850345">
      <w:bodyDiv w:val="1"/>
      <w:marLeft w:val="0"/>
      <w:marRight w:val="0"/>
      <w:marTop w:val="0"/>
      <w:marBottom w:val="0"/>
      <w:divBdr>
        <w:top w:val="none" w:sz="0" w:space="0" w:color="auto"/>
        <w:left w:val="none" w:sz="0" w:space="0" w:color="auto"/>
        <w:bottom w:val="none" w:sz="0" w:space="0" w:color="auto"/>
        <w:right w:val="none" w:sz="0" w:space="0" w:color="auto"/>
      </w:divBdr>
    </w:div>
    <w:div w:id="2020618955">
      <w:bodyDiv w:val="1"/>
      <w:marLeft w:val="0"/>
      <w:marRight w:val="0"/>
      <w:marTop w:val="0"/>
      <w:marBottom w:val="0"/>
      <w:divBdr>
        <w:top w:val="none" w:sz="0" w:space="0" w:color="auto"/>
        <w:left w:val="none" w:sz="0" w:space="0" w:color="auto"/>
        <w:bottom w:val="none" w:sz="0" w:space="0" w:color="auto"/>
        <w:right w:val="none" w:sz="0" w:space="0" w:color="auto"/>
      </w:divBdr>
    </w:div>
    <w:div w:id="2025672367">
      <w:bodyDiv w:val="1"/>
      <w:marLeft w:val="0"/>
      <w:marRight w:val="0"/>
      <w:marTop w:val="0"/>
      <w:marBottom w:val="0"/>
      <w:divBdr>
        <w:top w:val="none" w:sz="0" w:space="0" w:color="auto"/>
        <w:left w:val="none" w:sz="0" w:space="0" w:color="auto"/>
        <w:bottom w:val="none" w:sz="0" w:space="0" w:color="auto"/>
        <w:right w:val="none" w:sz="0" w:space="0" w:color="auto"/>
      </w:divBdr>
    </w:div>
    <w:div w:id="2028367882">
      <w:bodyDiv w:val="1"/>
      <w:marLeft w:val="0"/>
      <w:marRight w:val="0"/>
      <w:marTop w:val="0"/>
      <w:marBottom w:val="0"/>
      <w:divBdr>
        <w:top w:val="none" w:sz="0" w:space="0" w:color="auto"/>
        <w:left w:val="none" w:sz="0" w:space="0" w:color="auto"/>
        <w:bottom w:val="none" w:sz="0" w:space="0" w:color="auto"/>
        <w:right w:val="none" w:sz="0" w:space="0" w:color="auto"/>
      </w:divBdr>
    </w:div>
    <w:div w:id="2030258089">
      <w:bodyDiv w:val="1"/>
      <w:marLeft w:val="0"/>
      <w:marRight w:val="0"/>
      <w:marTop w:val="0"/>
      <w:marBottom w:val="0"/>
      <w:divBdr>
        <w:top w:val="none" w:sz="0" w:space="0" w:color="auto"/>
        <w:left w:val="none" w:sz="0" w:space="0" w:color="auto"/>
        <w:bottom w:val="none" w:sz="0" w:space="0" w:color="auto"/>
        <w:right w:val="none" w:sz="0" w:space="0" w:color="auto"/>
      </w:divBdr>
    </w:div>
    <w:div w:id="2036224488">
      <w:bodyDiv w:val="1"/>
      <w:marLeft w:val="0"/>
      <w:marRight w:val="0"/>
      <w:marTop w:val="0"/>
      <w:marBottom w:val="0"/>
      <w:divBdr>
        <w:top w:val="none" w:sz="0" w:space="0" w:color="auto"/>
        <w:left w:val="none" w:sz="0" w:space="0" w:color="auto"/>
        <w:bottom w:val="none" w:sz="0" w:space="0" w:color="auto"/>
        <w:right w:val="none" w:sz="0" w:space="0" w:color="auto"/>
      </w:divBdr>
    </w:div>
    <w:div w:id="2059546797">
      <w:bodyDiv w:val="1"/>
      <w:marLeft w:val="0"/>
      <w:marRight w:val="0"/>
      <w:marTop w:val="0"/>
      <w:marBottom w:val="0"/>
      <w:divBdr>
        <w:top w:val="none" w:sz="0" w:space="0" w:color="auto"/>
        <w:left w:val="none" w:sz="0" w:space="0" w:color="auto"/>
        <w:bottom w:val="none" w:sz="0" w:space="0" w:color="auto"/>
        <w:right w:val="none" w:sz="0" w:space="0" w:color="auto"/>
      </w:divBdr>
    </w:div>
    <w:div w:id="2069986916">
      <w:bodyDiv w:val="1"/>
      <w:marLeft w:val="0"/>
      <w:marRight w:val="0"/>
      <w:marTop w:val="0"/>
      <w:marBottom w:val="0"/>
      <w:divBdr>
        <w:top w:val="none" w:sz="0" w:space="0" w:color="auto"/>
        <w:left w:val="none" w:sz="0" w:space="0" w:color="auto"/>
        <w:bottom w:val="none" w:sz="0" w:space="0" w:color="auto"/>
        <w:right w:val="none" w:sz="0" w:space="0" w:color="auto"/>
      </w:divBdr>
    </w:div>
    <w:div w:id="2078625763">
      <w:bodyDiv w:val="1"/>
      <w:marLeft w:val="0"/>
      <w:marRight w:val="0"/>
      <w:marTop w:val="0"/>
      <w:marBottom w:val="0"/>
      <w:divBdr>
        <w:top w:val="none" w:sz="0" w:space="0" w:color="auto"/>
        <w:left w:val="none" w:sz="0" w:space="0" w:color="auto"/>
        <w:bottom w:val="none" w:sz="0" w:space="0" w:color="auto"/>
        <w:right w:val="none" w:sz="0" w:space="0" w:color="auto"/>
      </w:divBdr>
    </w:div>
    <w:div w:id="2091846634">
      <w:bodyDiv w:val="1"/>
      <w:marLeft w:val="0"/>
      <w:marRight w:val="0"/>
      <w:marTop w:val="0"/>
      <w:marBottom w:val="0"/>
      <w:divBdr>
        <w:top w:val="none" w:sz="0" w:space="0" w:color="auto"/>
        <w:left w:val="none" w:sz="0" w:space="0" w:color="auto"/>
        <w:bottom w:val="none" w:sz="0" w:space="0" w:color="auto"/>
        <w:right w:val="none" w:sz="0" w:space="0" w:color="auto"/>
      </w:divBdr>
    </w:div>
    <w:div w:id="2110157119">
      <w:bodyDiv w:val="1"/>
      <w:marLeft w:val="0"/>
      <w:marRight w:val="0"/>
      <w:marTop w:val="0"/>
      <w:marBottom w:val="0"/>
      <w:divBdr>
        <w:top w:val="none" w:sz="0" w:space="0" w:color="auto"/>
        <w:left w:val="none" w:sz="0" w:space="0" w:color="auto"/>
        <w:bottom w:val="none" w:sz="0" w:space="0" w:color="auto"/>
        <w:right w:val="none" w:sz="0" w:space="0" w:color="auto"/>
      </w:divBdr>
    </w:div>
    <w:div w:id="2111273584">
      <w:bodyDiv w:val="1"/>
      <w:marLeft w:val="0"/>
      <w:marRight w:val="0"/>
      <w:marTop w:val="0"/>
      <w:marBottom w:val="0"/>
      <w:divBdr>
        <w:top w:val="none" w:sz="0" w:space="0" w:color="auto"/>
        <w:left w:val="none" w:sz="0" w:space="0" w:color="auto"/>
        <w:bottom w:val="none" w:sz="0" w:space="0" w:color="auto"/>
        <w:right w:val="none" w:sz="0" w:space="0" w:color="auto"/>
      </w:divBdr>
    </w:div>
    <w:div w:id="2116830107">
      <w:bodyDiv w:val="1"/>
      <w:marLeft w:val="0"/>
      <w:marRight w:val="0"/>
      <w:marTop w:val="0"/>
      <w:marBottom w:val="0"/>
      <w:divBdr>
        <w:top w:val="none" w:sz="0" w:space="0" w:color="auto"/>
        <w:left w:val="none" w:sz="0" w:space="0" w:color="auto"/>
        <w:bottom w:val="none" w:sz="0" w:space="0" w:color="auto"/>
        <w:right w:val="none" w:sz="0" w:space="0" w:color="auto"/>
      </w:divBdr>
    </w:div>
    <w:div w:id="2120248813">
      <w:bodyDiv w:val="1"/>
      <w:marLeft w:val="0"/>
      <w:marRight w:val="0"/>
      <w:marTop w:val="0"/>
      <w:marBottom w:val="0"/>
      <w:divBdr>
        <w:top w:val="none" w:sz="0" w:space="0" w:color="auto"/>
        <w:left w:val="none" w:sz="0" w:space="0" w:color="auto"/>
        <w:bottom w:val="none" w:sz="0" w:space="0" w:color="auto"/>
        <w:right w:val="none" w:sz="0" w:space="0" w:color="auto"/>
      </w:divBdr>
    </w:div>
    <w:div w:id="2138913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1809299</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RavNA</b:Tag>
    <b:SourceType>InternetSite</b:SourceType>
    <b:Guid>{AFA11283-A5CA-4F90-9CD7-6A1A145CCC43}</b:Guid>
    <b:Author>
      <b:Author>
        <b:NameList>
          <b:Person>
            <b:Last>Das</b:Last>
            <b:First>Ravi</b:First>
          </b:Person>
        </b:NameList>
      </b:Author>
    </b:Author>
    <b:Title>An Introduction To Computer Forensics</b:Title>
    <b:ProductionCompany> Infosec Resources</b:ProductionCompany>
    <b:Year>N/A</b:Year>
    <b:Month>NA</b:Month>
    <b:Day>N/A</b:Day>
    <b:YearAccessed>2020</b:YearAccessed>
    <b:MonthAccessed>March</b:MonthAccessed>
    <b:DayAccessed>25</b:DayAccessed>
    <b:URL>https://resources.infosecinstitute.com/category/computerforensics/introduction/</b:URL>
    <b:RefOrder>16</b:RefOrder>
  </b:Source>
  <b:Source>
    <b:Tag>VocNA</b:Tag>
    <b:SourceType>InternetSite</b:SourceType>
    <b:Guid>{9EB14A48-9AAF-497A-B30C-FBCEFC920C80}</b:Guid>
    <b:Author>
      <b:Author>
        <b:Corporate>Vocabulary</b:Corporate>
      </b:Author>
    </b:Author>
    <b:Title>forensic</b:Title>
    <b:ProductionCompany>Vocabulary</b:ProductionCompany>
    <b:Year>N/A</b:Year>
    <b:Month>N/A</b:Month>
    <b:Day>N/A</b:Day>
    <b:YearAccessed>2020</b:YearAccessed>
    <b:MonthAccessed>March</b:MonthAccessed>
    <b:DayAccessed>25</b:DayAccessed>
    <b:URL>https://www.vocabulary.com/dictionary/forensic</b:URL>
    <b:RefOrder>17</b:RefOrder>
  </b:Source>
  <b:Source>
    <b:Tag>USC08</b:Tag>
    <b:SourceType>InternetSite</b:SourceType>
    <b:Guid>{64F1DE2A-F405-4972-913F-38BF99D8CF1E}</b:Guid>
    <b:Author>
      <b:Author>
        <b:Corporate>US-CERT </b:Corporate>
      </b:Author>
    </b:Author>
    <b:Title>Computer Forensics</b:Title>
    <b:ProductionCompany>US-CERT </b:ProductionCompany>
    <b:Year>2008</b:Year>
    <b:Month>N/A</b:Month>
    <b:Day>N/A</b:Day>
    <b:YearAccessed>2020</b:YearAccessed>
    <b:MonthAccessed>March</b:MonthAccessed>
    <b:DayAccessed>25</b:DayAccessed>
    <b:URL>https://www.us-cert.gov/sites/default/files/publications/forensics.pdf</b:URL>
    <b:RefOrder>18</b:RefOrder>
  </b:Source>
  <b:Source>
    <b:Tag>Hou13</b:Tag>
    <b:SourceType>InternetSite</b:SourceType>
    <b:Guid>{9230A0E0-5649-4A35-8C46-F808FEDDDD4D}</b:Guid>
    <b:Title>E-Crime</b:Title>
    <b:ProductionCompany>House of Commons</b:ProductionCompany>
    <b:Year>2013</b:Year>
    <b:Month>July</b:Month>
    <b:Day>17</b:Day>
    <b:YearAccessed>2020</b:YearAccessed>
    <b:MonthAccessed>March</b:MonthAccessed>
    <b:DayAccessed>25</b:DayAccessed>
    <b:URL>https://publications.parliament.uk/pa/cm201314/cmselect/cmhaff/70/70.pdf</b:URL>
    <b:Author>
      <b:Author>
        <b:Corporate>House of Commons</b:Corporate>
      </b:Author>
    </b:Author>
    <b:RefOrder>19</b:RefOrder>
  </b:Source>
  <b:Source>
    <b:Tag>Hou16</b:Tag>
    <b:SourceType>JournalArticle</b:SourceType>
    <b:Guid>{E633BD49-505A-42C2-BDC5-B535DA5414F5}</b:Guid>
    <b:Author>
      <b:Author>
        <b:Corporate>House of Parliament - Office of Science &amp; Technology</b:Corporate>
      </b:Author>
    </b:Author>
    <b:Title>Digital Forensics and Crime</b:Title>
    <b:ProductionCompany>House of Parliament</b:ProductionCompany>
    <b:Year>2016</b:Year>
    <b:Month>March</b:Month>
    <b:Day>N/A</b:Day>
    <b:YearAccessed>2020</b:YearAccessed>
    <b:MonthAccessed>Marrch</b:MonthAccessed>
    <b:DayAccessed>25</b:DayAccessed>
    <b:JournalName>Digital Forensics and Crime</b:JournalName>
    <b:Pages>1</b:Pages>
    <b:Volume>1</b:Volume>
    <b:Issue>520</b:Issue>
    <b:RefOrder>20</b:RefOrder>
  </b:Source>
  <b:Source>
    <b:Tag>leg20</b:Tag>
    <b:SourceType>InternetSite</b:SourceType>
    <b:Guid>{A61874EB-E568-4DEA-8B51-786833C7CE0A}</b:Guid>
    <b:Title>Regulation of Investigatory Powers Act 2000</b:Title>
    <b:Year>2020</b:Year>
    <b:Author>
      <b:Author>
        <b:Corporate>legislation.gov.uk</b:Corporate>
      </b:Author>
    </b:Author>
    <b:ProductionCompany>UK Gov</b:ProductionCompany>
    <b:Month>March</b:Month>
    <b:Day>25</b:Day>
    <b:YearAccessed>2020</b:YearAccessed>
    <b:MonthAccessed>March</b:MonthAccessed>
    <b:DayAccessed>25</b:DayAccessed>
    <b:URL>http://www.legislation.gov.uk/ukpga/2000/23/contents</b:URL>
    <b:RefOrder>21</b:RefOrder>
  </b:Source>
  <b:Source>
    <b:Tag>Phi</b:Tag>
    <b:SourceType>InternetSite</b:SourceType>
    <b:Guid>{816A1BAA-A0E0-40B4-99A9-81F05F3655E8}</b:Guid>
    <b:Author>
      <b:Author>
        <b:Corporate>Philip Ward, Alexander Horne</b:Corporate>
      </b:Author>
    </b:Author>
    <b:Title>Interception of communications</b:Title>
    <b:URL>https://commonslibrary.parliament.uk/research-briefings/sn06332/</b:URL>
    <b:ProductionCompany>House of commons Library</b:ProductionCompany>
    <b:Year>2015</b:Year>
    <b:Month>March</b:Month>
    <b:Day>13</b:Day>
    <b:YearAccessed>2020</b:YearAccessed>
    <b:MonthAccessed>March</b:MonthAccessed>
    <b:DayAccessed>25</b:DayAccessed>
    <b:RefOrder>22</b:RefOrder>
  </b:Source>
  <b:Source>
    <b:Tag>Par14</b:Tag>
    <b:SourceType>InternetSite</b:SourceType>
    <b:Guid>{E29D2B0A-F59A-47B9-B824-568933DA33F4}</b:Guid>
    <b:Author>
      <b:Author>
        <b:Corporate>Parliament UK</b:Corporate>
      </b:Author>
    </b:Author>
    <b:Title>Bill documents — Data Retention and Investigatory Powers Act 2014</b:Title>
    <b:ProductionCompany>UK Parliament</b:ProductionCompany>
    <b:Year>2014</b:Year>
    <b:Month>July</b:Month>
    <b:Day>18</b:Day>
    <b:YearAccessed>2020</b:YearAccessed>
    <b:MonthAccessed>mARCH</b:MonthAccessed>
    <b:DayAccessed>25</b:DayAccessed>
    <b:URL>https://services.parliament.uk/bills/2014-15/dataretentionandinvestigatorypowers/documents.html</b:URL>
    <b:RefOrder>23</b:RefOrder>
  </b:Source>
  <b:Source>
    <b:Tag>leg90</b:Tag>
    <b:SourceType>InternetSite</b:SourceType>
    <b:Guid>{21A10C48-DF82-40C8-9920-72E62E90793E}</b:Guid>
    <b:Author>
      <b:Author>
        <b:Corporate>legislation.gov.uk</b:Corporate>
      </b:Author>
    </b:Author>
    <b:Title>Computer Misuse Act 1990</b:Title>
    <b:ProductionCompany>legislation.gov.uk</b:ProductionCompany>
    <b:Year>1990</b:Year>
    <b:Month>June</b:Month>
    <b:Day>29</b:Day>
    <b:YearAccessed>2020</b:YearAccessed>
    <b:MonthAccessed>March</b:MonthAccessed>
    <b:DayAccessed>25</b:DayAccessed>
    <b:URL>http://www.legislation.gov.uk/ukpga/1990/18/contents</b:URL>
    <b:RefOrder>24</b:RefOrder>
  </b:Source>
  <b:Source>
    <b:Tag>Leg97</b:Tag>
    <b:SourceType>InternetSite</b:SourceType>
    <b:Guid>{DC80ACEF-C03D-40AD-BE97-CE7959734CEC}</b:Guid>
    <b:Author>
      <b:Author>
        <b:Corporate>Legislation UK</b:Corporate>
      </b:Author>
    </b:Author>
    <b:Title>Police Act 1997</b:Title>
    <b:ProductionCompany>Legislation UK</b:ProductionCompany>
    <b:Year>1997</b:Year>
    <b:YearAccessed>2020</b:YearAccessed>
    <b:MonthAccessed>March</b:MonthAccessed>
    <b:DayAccessed>25</b:DayAccessed>
    <b:URL>http://www.legislation.gov.uk/ukpga/1997/50/pdfs/ukpga_19970050_en.pdf</b:URL>
    <b:RefOrder>25</b:RefOrder>
  </b:Source>
  <b:Source>
    <b:Tag>Leg15</b:Tag>
    <b:SourceType>InternetSite</b:SourceType>
    <b:Guid>{8D1E5AD2-471F-416E-A54A-597F075EB7ED}</b:Guid>
    <b:Author>
      <b:Author>
        <b:Corporate>Legislation UK</b:Corporate>
      </b:Author>
    </b:Author>
    <b:Title>Serious Crim Act 2015</b:Title>
    <b:ProductionCompany>Legislation UK</b:ProductionCompany>
    <b:Year>2015</b:Year>
    <b:YearAccessed>2020</b:YearAccessed>
    <b:MonthAccessed>March</b:MonthAccessed>
    <b:DayAccessed>25</b:DayAccessed>
    <b:URL>http://www.legislation.gov.uk/ukpga/2015/9/contents/enacted</b:URL>
    <b:RefOrder>26</b:RefOrder>
  </b:Source>
  <b:Source>
    <b:Tag>INF19</b:Tag>
    <b:SourceType>InternetSite</b:SourceType>
    <b:Guid>{DA2120B0-F90A-4139-9183-8BAB807A4FF2}</b:Guid>
    <b:Author>
      <b:Author>
        <b:Corporate>INFOSEC</b:Corporate>
      </b:Author>
    </b:Author>
    <b:Title>Computer Forensics: Chain of Custody</b:Title>
    <b:ProductionCompany>INFOSEC</b:ProductionCompany>
    <b:YearAccessed>2019</b:YearAccessed>
    <b:MonthAccessed>May</b:MonthAccessed>
    <b:DayAccessed>12</b:DayAccessed>
    <b:URL>https://resources.infosecinstitute.com/category/computerforensics/introduction/areas-of-study/legal-and-ethical-principles/chain-of-custody-in-computer-forensics/</b:URL>
    <b:RefOrder>27</b:RefOrder>
  </b:Source>
  <b:Source>
    <b:Tag>Pac16</b:Tag>
    <b:SourceType>InternetSite</b:SourceType>
    <b:Guid>{0CDA71D9-000D-4A9B-80F8-93FD9BAA1A80}</b:Guid>
    <b:Author>
      <b:Author>
        <b:Corporate>Packt</b:Corporate>
      </b:Author>
    </b:Author>
    <b:Title>Digital Evidence</b:Title>
    <b:ProductionCompany>Packt</b:ProductionCompany>
    <b:Year>2016</b:Year>
    <b:Month>September</b:Month>
    <b:Day>N/A</b:Day>
    <b:YearAccessed>2019</b:YearAccessed>
    <b:MonthAccessed>May</b:MonthAccessed>
    <b:DayAccessed>12</b:DayAccessed>
    <b:URL>https://subscription.packtpub.com/book/networking_and_servers/9781785882081/1/ch01lvl1sec12/digital-evidence</b:URL>
    <b:RefOrder>28</b:RefOrder>
  </b:Source>
  <b:Source>
    <b:Tag>UKG20</b:Tag>
    <b:SourceType>InternetSite</b:SourceType>
    <b:Guid>{69CC6D09-4A07-4B75-8F8C-F04F74CA07FA}</b:Guid>
    <b:Author>
      <b:Author>
        <b:Corporate>UK GOV</b:Corporate>
      </b:Author>
    </b:Author>
    <b:Title>Forensic science providers: codes of practice and conduct, 2020</b:Title>
    <b:ProductionCompany>UK GOV</b:ProductionCompany>
    <b:Year>2020</b:Year>
    <b:Month>April</b:Month>
    <b:Day>22</b:Day>
    <b:YearAccessed>2020</b:YearAccessed>
    <b:MonthAccessed>May</b:MonthAccessed>
    <b:DayAccessed>19</b:DayAccessed>
    <b:URL>https://assets.publishing.service.gov.uk/government/uploads/system/uploads/attachment_data/file/880708/Codes_of_Practice_and_Conduct_-_Issue_5.pdf</b:URL>
    <b:RefOrder>29</b:RefOrder>
  </b:Source>
  <b:Source>
    <b:Tag>ISO17</b:Tag>
    <b:SourceType>InternetSite</b:SourceType>
    <b:Guid>{B9BC3443-F45D-4813-BB5C-1ED0E6874D86}</b:Guid>
    <b:Author>
      <b:Author>
        <b:Corporate>ISO</b:Corporate>
      </b:Author>
    </b:Author>
    <b:Year>2017</b:Year>
    <b:Month>December</b:Month>
    <b:Day>1</b:Day>
    <b:YearAccessed>2020</b:YearAccessed>
    <b:MonthAccessed>May</b:MonthAccessed>
    <b:DayAccessed>19</b:DayAccessed>
    <b:URL>https://www.iso.org/ISO-IEC-17025-testing-and-calibration-laboratories.html</b:URL>
    <b:RefOrder>30</b:RefOrder>
  </b:Source>
  <b:Source>
    <b:Tag>And19</b:Tag>
    <b:SourceType>InternetSite</b:SourceType>
    <b:Guid>{368946A2-9AE1-4D5A-9058-04C1B5A3E7E7}</b:Guid>
    <b:Author>
      <b:Author>
        <b:NameList>
          <b:Person>
            <b:Last>Kucherlavy</b:Last>
            <b:First>Andrew</b:First>
          </b:Person>
        </b:NameList>
      </b:Author>
    </b:Author>
    <b:Title>What is the Difference Between Commercial and Open Source?</b:Title>
    <b:ProductionCompany>Intechn!c</b:ProductionCompany>
    <b:Year>2019</b:Year>
    <b:Month>N/A</b:Month>
    <b:Day>N/A</b:Day>
    <b:YearAccessed>2019</b:YearAccessed>
    <b:MonthAccessed>May</b:MonthAccessed>
    <b:DayAccessed>30</b:DayAccessed>
    <b:URL>https://www.intechnic.com/blog/what-is-the-difference-between-commercial-and-open-source/</b:URL>
    <b:RefOrder>31</b:RefOrder>
  </b:Source>
  <b:Source>
    <b:Tag>For20</b:Tag>
    <b:SourceType>InternetSite</b:SourceType>
    <b:Guid>{F00AD0BC-630C-424C-A0F2-84B3CB09C15E}</b:Guid>
    <b:Author>
      <b:Author>
        <b:Corporate>Forensic Store</b:Corporate>
      </b:Author>
    </b:Author>
    <b:Title>Digital Forensic Tools</b:Title>
    <b:ProductionCompany>Forensic Store</b:ProductionCompany>
    <b:Year>2020</b:Year>
    <b:Month>May</b:Month>
    <b:Day>30</b:Day>
    <b:YearAccessed>2020</b:YearAccessed>
    <b:MonthAccessed>May</b:MonthAccessed>
    <b:DayAccessed>30</b:DayAccessed>
    <b:URL>https://forensicstore.com/product-category/forensic-hardware/</b:URL>
    <b:RefOrder>32</b:RefOrder>
  </b:Source>
  <b:Source>
    <b:Tag>Igo19</b:Tag>
    <b:SourceType>InternetSite</b:SourceType>
    <b:Guid>{C945AFE2-DEE2-49D7-A883-BAB819483E89}</b:Guid>
    <b:Author>
      <b:Author>
        <b:Corporate>Igor Mikhailov</b:Corporate>
      </b:Author>
    </b:Author>
    <b:Title>Tools up: the best software and hardware tools for computer forensics</b:Title>
    <b:ProductionCompany>Group IB</b:ProductionCompany>
    <b:Year>2019</b:Year>
    <b:Month>June</b:Month>
    <b:Day>26</b:Day>
    <b:YearAccessed>2020</b:YearAccessed>
    <b:MonthAccessed>May</b:MonthAccessed>
    <b:DayAccessed>30</b:DayAccessed>
    <b:URL>https://www.group-ib.com/blog/digital_forensics_tools</b:URL>
    <b:RefOrder>33</b:RefOrder>
  </b:Source>
  <b:Source>
    <b:Tag>EDR08</b:Tag>
    <b:SourceType>InternetSite</b:SourceType>
    <b:Guid>{34A98F7F-69CE-4B19-BAC5-F45900EADB1C}</b:Guid>
    <b:Author>
      <b:Author>
        <b:Corporate>EDRM</b:Corporate>
      </b:Author>
    </b:Author>
    <b:Title>Bit-by-Bit Copy</b:Title>
    <b:ProductionCompany>US Justice Department</b:ProductionCompany>
    <b:Year>2008</b:Year>
    <b:Month>April</b:Month>
    <b:YearAccessed>2020</b:YearAccessed>
    <b:MonthAccessed>June</b:MonthAccessed>
    <b:DayAccessed>16</b:DayAccessed>
    <b:URL>https://www.ncjrs.gov/pdffiles1/nij/219941.pdf</b:URL>
    <b:RefOrder>34</b:RefOrder>
  </b:Source>
  <b:Source>
    <b:Tag>Ros93</b:Tag>
    <b:SourceType>InternetSite</b:SourceType>
    <b:Guid>{8A45F7AA-7878-41C8-BA03-9DA3BDB99ECC}</b:Guid>
    <b:Author>
      <b:Author>
        <b:NameList>
          <b:Person>
            <b:Last>Williams</b:Last>
            <b:First>Ross</b:First>
            <b:Middle>N.</b:Middle>
          </b:Person>
        </b:NameList>
      </b:Author>
    </b:Author>
    <b:Title>A PAINLESS GUIDE TO CRC ERROR DETECTION ALGORITHMS</b:Title>
    <b:ProductionCompany>RockSoft</b:ProductionCompany>
    <b:Year>1993</b:Year>
    <b:Month>August</b:Month>
    <b:Day>19</b:Day>
    <b:YearAccessed>2020</b:YearAccessed>
    <b:MonthAccessed>June</b:MonthAccessed>
    <b:DayAccessed>27</b:DayAccessed>
    <b:URL>https://www.mathpages.com/home/kmath458/kmath458.htm</b:URL>
    <b:RefOrder>35</b:RefOrder>
  </b:Source>
  <b:Source>
    <b:Tag>Ope18</b:Tag>
    <b:SourceType>InternetSite</b:SourceType>
    <b:Guid>{E770C469-DF5B-4A0A-AC6D-4346F90CCDA0}</b:Guid>
    <b:Author>
      <b:Author>
        <b:Corporate>OpenText</b:Corporate>
      </b:Author>
    </b:Author>
    <b:Title>7 key things forensic investigators need to do</b:Title>
    <b:ProductionCompany>OpenText</b:ProductionCompany>
    <b:Year>2018</b:Year>
    <b:Month>May</b:Month>
    <b:Day>14</b:Day>
    <b:YearAccessed>2020</b:YearAccessed>
    <b:MonthAccessed>June</b:MonthAccessed>
    <b:DayAccessed>27</b:DayAccessed>
    <b:URL>https://blogs.opentext.com/7-things-forensic-investigators-need-to-do/</b:URL>
    <b:RefOrder>36</b:RefOrder>
  </b:Source>
  <b:Source>
    <b:Tag>Gui20</b:Tag>
    <b:SourceType>InternetSite</b:SourceType>
    <b:Guid>{003729D3-999B-4912-A876-5F6F9D6FE90A}</b:Guid>
    <b:Author>
      <b:Author>
        <b:Corporate>Guidance Software</b:Corporate>
      </b:Author>
    </b:Author>
    <b:Title>EnCase Forensic</b:Title>
    <b:ProductionCompany>Opentext</b:ProductionCompany>
    <b:Year>2020</b:Year>
    <b:Month>June</b:Month>
    <b:Day>27</b:Day>
    <b:YearAccessed>2020</b:YearAccessed>
    <b:MonthAccessed>June</b:MonthAccessed>
    <b:DayAccessed>27</b:DayAccessed>
    <b:URL>https://www.guidancesoftware.com/encase-forensic</b:URL>
    <b:RefOrder>37</b:RefOrder>
  </b:Source>
  <b:Source>
    <b:Tag>Acc</b:Tag>
    <b:SourceType>InternetSite</b:SourceType>
    <b:Guid>{D60CA03B-D08C-4BA5-870E-7285B35D44ED}</b:Guid>
    <b:Author>
      <b:Author>
        <b:Corporate>AccessData</b:Corporate>
      </b:Author>
    </b:Author>
    <b:Title>Forensic Toolkit (FTK)</b:Title>
    <b:URL>https://accessdata.com/products-services/forensic-toolkit-ftk</b:URL>
    <b:ProductionCompany>AccessData</b:ProductionCompany>
    <b:Year>2020</b:Year>
    <b:Month>june</b:Month>
    <b:Day>27</b:Day>
    <b:YearAccessed>2020</b:YearAccessed>
    <b:MonthAccessed>June</b:MonthAccessed>
    <b:DayAccessed>27</b:DayAccessed>
    <b:RefOrder>38</b:RefOrder>
  </b:Source>
  <b:Source>
    <b:Tag>Fer14</b:Tag>
    <b:SourceType>InternetSite</b:SourceType>
    <b:Guid>{4C568D21-86AA-448D-B7E9-9B85265C6117}</b:Guid>
    <b:Author>
      <b:Author>
        <b:NameList>
          <b:Person>
            <b:Last>Carbone</b:Last>
            <b:First>Fernando</b:First>
          </b:Person>
        </b:NameList>
      </b:Author>
    </b:Author>
    <b:Title>Carving the data</b:Title>
    <b:ProductionCompany>Packt</b:ProductionCompany>
    <b:Year>2014</b:Year>
    <b:Month>March</b:Month>
    <b:Day>20</b:Day>
    <b:YearAccessed>2020</b:YearAccessed>
    <b:MonthAccessed>June</b:MonthAccessed>
    <b:DayAccessed>27</b:DayAccessed>
    <b:URL>https://subscription.packtpub.com/book/hardware_and_creative/9781783559022/5/ch05lvl1sec30/carving-the-data#:~:text=a%20FREE%20trial.-,Carving%20the%20data,adding%20evidence%20to%20a%20case.</b:URL>
    <b:RefOrder>39</b:RefOrder>
  </b:Source>
  <b:Source>
    <b:Tag>Acc20</b:Tag>
    <b:SourceType>InternetSite</b:SourceType>
    <b:Guid>{7E18E603-53CC-426E-88C6-673192D895BE}</b:Guid>
    <b:Author>
      <b:Author>
        <b:Corporate>AccessData</b:Corporate>
      </b:Author>
    </b:Author>
    <b:Title>Capabilities to empower you</b:Title>
    <b:ProductionCompany>Accessdata</b:ProductionCompany>
    <b:Year>2020</b:Year>
    <b:Month>June</b:Month>
    <b:Day>27</b:Day>
    <b:YearAccessed>2020</b:YearAccessed>
    <b:MonthAccessed>June</b:MonthAccessed>
    <b:DayAccessed>27</b:DayAccessed>
    <b:URL>https://accessdata.com/products-services/forensic-toolkit-ftk</b:URL>
    <b:RefOrder>40</b:RefOrder>
  </b:Source>
  <b:Source>
    <b:Tag>Mar13</b:Tag>
    <b:SourceType>InternetSite</b:SourceType>
    <b:Guid>{7E8F9FD5-0367-4AB8-B870-E35A12D1B300}</b:Guid>
    <b:Author>
      <b:Author>
        <b:NameList>
          <b:Person>
            <b:Last>Stam</b:Last>
            <b:First>Mark</b:First>
          </b:Person>
        </b:NameList>
      </b:Author>
    </b:Author>
    <b:Title>HOW TO INVESTIGATE FILES WITH FTK IMAGER</b:Title>
    <b:ProductionCompany>eForensics</b:ProductionCompany>
    <b:Year>2013</b:Year>
    <b:YearAccessed>2020</b:YearAccessed>
    <b:MonthAccessed>June</b:MonthAccessed>
    <b:DayAccessed>27</b:DayAccessed>
    <b:URL>https://eforensicsmag.com/how-to-investigate-files-with-ftk-imager/</b:URL>
    <b:RefOrder>41</b:RefOrder>
  </b:Source>
  <b:Source>
    <b:Tag>Caine20</b:Tag>
    <b:SourceType>InternetSite</b:SourceType>
    <b:Guid>{BCDC7AC3-17F7-4FD7-A133-6CE89DF41746}</b:Guid>
    <b:Author>
      <b:Author>
        <b:Corporate>Caine</b:Corporate>
      </b:Author>
    </b:Author>
    <b:Title>Caine 11.0 - Wormhole</b:Title>
    <b:ProductionCompany>Caine</b:ProductionCompany>
    <b:YearAccessed>2020</b:YearAccessed>
    <b:MonthAccessed>June</b:MonthAccessed>
    <b:DayAccessed>27</b:DayAccessed>
    <b:URL>https://www.caine-live.net/</b:URL>
    <b:RefOrder>42</b:RefOrder>
  </b:Source>
  <b:Source>
    <b:Tag>Ubu20</b:Tag>
    <b:SourceType>InternetSite</b:SourceType>
    <b:Guid>{8D608945-E68B-40D4-BD3E-5E039D0C6276}</b:Guid>
    <b:Author>
      <b:Author>
        <b:Corporate>Ubuntu</b:Corporate>
      </b:Author>
    </b:Author>
    <b:Title>Ubuntu</b:Title>
    <b:ProductionCompany>Ubuntu</b:ProductionCompany>
    <b:YearAccessed>2020</b:YearAccessed>
    <b:MonthAccessed>June</b:MonthAccessed>
    <b:DayAccessed>27</b:DayAccessed>
    <b:URL>https://ubuntu.com/</b:URL>
    <b:RefOrder>43</b:RefOrder>
  </b:Source>
  <b:Source>
    <b:Tag>Dig20</b:Tag>
    <b:SourceType>InternetSite</b:SourceType>
    <b:Guid>{CA3AA722-AB83-4894-848C-F9742C27C074}</b:Guid>
    <b:Author>
      <b:Author>
        <b:Corporate>Digital-Forensic</b:Corporate>
      </b:Author>
    </b:Author>
    <b:Title>SIFT Workstation</b:Title>
    <b:ProductionCompany>Digital-Forensic</b:ProductionCompany>
    <b:Year>2020</b:Year>
    <b:YearAccessed>2020</b:YearAccessed>
    <b:MonthAccessed>June</b:MonthAccessed>
    <b:DayAccessed>27</b:DayAccessed>
    <b:URL>https://digital-forensics.sans.org/community/downloads</b:URL>
    <b:RefOrder>44</b:RefOrder>
  </b:Source>
  <b:Source>
    <b:Tag>SAN17</b:Tag>
    <b:SourceType>InternetSite</b:SourceType>
    <b:Guid>{5FF688E2-398E-4D7A-8364-F1F5C613FEE3}</b:Guid>
    <b:Author>
      <b:Author>
        <b:Corporate>SANS Digital Forensics and Incident Response</b:Corporate>
      </b:Author>
    </b:Author>
    <b:Title>Getting Started with the SIFT Workstation Webcast with Rob Lee</b:Title>
    <b:ProductionCompany>N/A</b:ProductionCompany>
    <b:Year>2017</b:Year>
    <b:Month>November</b:Month>
    <b:Day>13</b:Day>
    <b:YearAccessed>2020</b:YearAccessed>
    <b:MonthAccessed>June</b:MonthAccessed>
    <b:DayAccessed>28</b:DayAccessed>
    <b:URL>https://www.youtube.com/watch?v=ai_7Fkv6igw&amp;feature=emb_logo</b:URL>
    <b:RefOrder>45</b:RefOrder>
  </b:Source>
  <b:Source>
    <b:Tag>Aut20</b:Tag>
    <b:SourceType>InternetSite</b:SourceType>
    <b:Guid>{AD394D30-5993-47F3-A97A-8C50D8320E9A}</b:Guid>
    <b:Author>
      <b:Author>
        <b:Corporate>Autopsy</b:Corporate>
      </b:Author>
    </b:Author>
    <b:Title>Autopsy and The Sleuthkit</b:Title>
    <b:ProductionCompany>Autopsy</b:ProductionCompany>
    <b:Year>2020</b:Year>
    <b:YearAccessed>2020</b:YearAccessed>
    <b:MonthAccessed>June</b:MonthAccessed>
    <b:DayAccessed>28</b:DayAccessed>
    <b:URL>https://www.autopsy.com/about/</b:URL>
    <b:RefOrder>46</b:RefOrder>
  </b:Source>
  <b:Source>
    <b:Tag>Sle20</b:Tag>
    <b:SourceType>InternetSite</b:SourceType>
    <b:Guid>{12A8C3F8-998C-4646-91AB-76BDA5A58557}</b:Guid>
    <b:Author>
      <b:Author>
        <b:Corporate>SleuthKit</b:Corporate>
      </b:Author>
    </b:Author>
    <b:Title>Autopsy</b:Title>
    <b:ProductionCompany>SleuthKit</b:ProductionCompany>
    <b:Year>2020</b:Year>
    <b:YearAccessed>2020</b:YearAccessed>
    <b:MonthAccessed>June</b:MonthAccessed>
    <b:DayAccessed>28</b:DayAccessed>
    <b:URL>https://www.sleuthkit.org/autopsy/</b:URL>
    <b:RefOrder>47</b:RefOrder>
  </b:Source>
  <b:Source>
    <b:Tag>OSF20</b:Tag>
    <b:SourceType>InternetSite</b:SourceType>
    <b:Guid>{9FA52346-AE36-4C8E-8BA3-07FE7E417C44}</b:Guid>
    <b:Author>
      <b:Author>
        <b:Corporate>OSForensic</b:Corporate>
      </b:Author>
    </b:Author>
    <b:Title>OSForensics V7</b:Title>
    <b:ProductionCompany>PassMark Software</b:ProductionCompany>
    <b:Year>2020</b:Year>
    <b:YearAccessed>2020</b:YearAccessed>
    <b:MonthAccessed>June</b:MonthAccessed>
    <b:DayAccessed>28</b:DayAccessed>
    <b:URL>https://www.osforensics.com/</b:URL>
    <b:RefOrder>48</b:RefOrder>
  </b:Source>
  <b:Source>
    <b:Tag>pro20</b:Tag>
    <b:SourceType>InternetSite</b:SourceType>
    <b:Guid>{0603EB83-B711-445C-81E2-39D475010F60}</b:Guid>
    <b:Author>
      <b:Author>
        <b:Corporate>prodiscover</b:Corporate>
      </b:Author>
    </b:Author>
    <b:Title>Prodiscover</b:Title>
    <b:ProductionCompany>prodiscover</b:ProductionCompany>
    <b:Year>2020</b:Year>
    <b:YearAccessed>2020</b:YearAccessed>
    <b:MonthAccessed>June</b:MonthAccessed>
    <b:DayAccessed>28</b:DayAccessed>
    <b:URL>https://www.prodiscover.com/</b:URL>
    <b:RefOrder>49</b:RefOrder>
  </b:Source>
  <b:Source>
    <b:Tag>Com19</b:Tag>
    <b:SourceType>InternetSite</b:SourceType>
    <b:Guid>{63122A2C-4DD6-465A-ABC0-BFFD45BC01B6}</b:Guid>
    <b:Author>
      <b:Author>
        <b:Corporate>Computer Hope</b:Corporate>
      </b:Author>
    </b:Author>
    <b:Title>Slack Space</b:Title>
    <b:ProductionCompany>Computer Hope</b:ProductionCompany>
    <b:Year>2019</b:Year>
    <b:Month>November</b:Month>
    <b:Day>16</b:Day>
    <b:YearAccessed>2020</b:YearAccessed>
    <b:MonthAccessed>June</b:MonthAccessed>
    <b:DayAccessed>28</b:DayAccessed>
    <b:URL>https://www.computerhope.com/jargon/s/slack-space.htm</b:URL>
    <b:RefOrder>50</b:RefOrder>
  </b:Source>
  <b:Source>
    <b:Tag>vol20</b:Tag>
    <b:SourceType>InternetSite</b:SourceType>
    <b:Guid>{DE405838-B991-418B-BB2A-1AA114AAFDE0}</b:Guid>
    <b:Author>
      <b:Author>
        <b:Corporate>volatilityfoundation</b:Corporate>
      </b:Author>
    </b:Author>
    <b:Title>volatilityfoundation</b:Title>
    <b:ProductionCompany>volatilityfoundation</b:ProductionCompany>
    <b:Year>2020</b:Year>
    <b:YearAccessed>2020</b:YearAccessed>
    <b:MonthAccessed>June</b:MonthAccessed>
    <b:DayAccessed>28</b:DayAccessed>
    <b:URL>https://www.volatilityfoundation.org/</b:URL>
    <b:RefOrder>51</b:RefOrder>
  </b:Source>
  <b:Source>
    <b:Tag>Win20</b:Tag>
    <b:SourceType>InternetSite</b:SourceType>
    <b:Guid>{0BD76B87-729E-4590-8574-9A38174E45C2}</b:Guid>
    <b:Author>
      <b:Author>
        <b:Corporate>Windows Scope</b:Corporate>
      </b:Author>
    </b:Author>
    <b:Title>Windows Scope</b:Title>
    <b:ProductionCompany>Windows Scope</b:ProductionCompany>
    <b:Year>2020</b:Year>
    <b:YearAccessed>2020</b:YearAccessed>
    <b:MonthAccessed>June</b:MonthAccessed>
    <b:DayAccessed>28</b:DayAccessed>
    <b:URL>http://www.windowsscope.com/</b:URL>
    <b:RefOrder>52</b:RefOrder>
  </b:Source>
  <b:Source>
    <b:Tag>NIS20</b:Tag>
    <b:SourceType>InternetSite</b:SourceType>
    <b:Guid>{4C370FEB-4097-4377-8000-8FCE943E6A6D}</b:Guid>
    <b:Author>
      <b:Author>
        <b:Corporate>NIST</b:Corporate>
      </b:Author>
    </b:Author>
    <b:Title>SOFTWARE QUALITY GROUP</b:Title>
    <b:ProductionCompany>NIST</b:ProductionCompany>
    <b:Year>2020</b:Year>
    <b:Month>June</b:Month>
    <b:Day>24</b:Day>
    <b:YearAccessed>2020</b:YearAccessed>
    <b:MonthAccessed>June</b:MonthAccessed>
    <b:DayAccessed>30</b:DayAccessed>
    <b:URL>https://www.nist.gov/itl/ssd/software-quality-group/computer-forensics-tool-testing-program-cftt/cftt-technical/hardware</b:URL>
    <b:RefOrder>53</b:RefOrder>
  </b:Source>
  <b:Source>
    <b:Tag>ENF20</b:Tag>
    <b:SourceType>InternetSite</b:SourceType>
    <b:Guid>{E8875656-8ED2-4B29-B6F2-13DEC64246B2}</b:Guid>
    <b:Author>
      <b:Author>
        <b:Corporate>ENFSI</b:Corporate>
      </b:Author>
    </b:Author>
    <b:Title>Scenes of Criminal examination Best Practice Manual</b:Title>
    <b:Year>2020</b:Year>
    <b:YearAccessed>2020</b:YearAccessed>
    <b:MonthAccessed>June</b:MonthAccessed>
    <b:DayAccessed>30</b:DayAccessed>
    <b:URL>http://library.college.police.uk/docs/appref/ENFSI-BPM-v1_0.pdf</b:URL>
    <b:RefOrder>54</b:RefOrder>
  </b:Source>
  <b:Source>
    <b:Tag>The20</b:Tag>
    <b:SourceType>InternetSite</b:SourceType>
    <b:Guid>{0AC226F5-00D9-4106-88B3-FC5858C779BD}</b:Guid>
    <b:Author>
      <b:Author>
        <b:Corporate>The Chartered Society of Forensic Sciences</b:Corporate>
      </b:Author>
    </b:Author>
    <b:Title>Digital Forensic Investigator</b:Title>
    <b:ProductionCompany>The Chartered Society of Forensic Sciences</b:ProductionCompany>
    <b:Year>2020</b:Year>
    <b:YearAccessed>2020</b:YearAccessed>
    <b:MonthAccessed>June</b:MonthAccessed>
    <b:DayAccessed>30</b:DayAccessed>
    <b:URL>https://www.csofs.org/Vacancies/Digital-Forensic-Investigator/37683</b:URL>
    <b:RefOrder>55</b:RefOrder>
  </b:Source>
  <b:Source>
    <b:Tag>Ins20</b:Tag>
    <b:SourceType>InternetSite</b:SourceType>
    <b:Guid>{1D416358-B1A9-4109-AE5F-93DBAE19FB5B}</b:Guid>
    <b:Author>
      <b:Author>
        <b:Corporate>Insectra</b:Corporate>
      </b:Author>
    </b:Author>
    <b:Title>Paraben Email Examiner</b:Title>
    <b:ProductionCompany>Insectra</b:ProductionCompany>
    <b:Year>2020</b:Year>
    <b:YearAccessed>2020</b:YearAccessed>
    <b:MonthAccessed>June</b:MonthAccessed>
    <b:DayAccessed>30</b:DayAccessed>
    <b:URL>https://www.insectraforensics.com/Paraben-Email-Examiner/en#:~:text=Paraben's%20E%2Dmail%20Examiner%20is,e%2Dmail%20examination%20tools%20available.&amp;text=With%20the%20ability%20to%20examine,mail%20examination%20in%20your%20toolbox.</b:URL>
    <b:RefOrder>56</b:RefOrder>
  </b:Source>
  <b:Source>
    <b:Tag>Knu15</b:Tag>
    <b:SourceType>InternetSite</b:SourceType>
    <b:Guid>{599A8A49-42B7-4D9D-9D9E-8BFCA1EFC217}</b:Guid>
    <b:Author>
      <b:Author>
        <b:NameList>
          <b:Person>
            <b:Last>Lueth</b:Last>
            <b:First>Knud</b:First>
            <b:Middle>Lasse</b:Middle>
          </b:Person>
        </b:NameList>
      </b:Author>
    </b:Author>
    <b:Title>Why the Internet of Things is called Internet of Things: Definition, history, disambiguation</b:Title>
    <b:ProductionCompany>IOT-Analytics</b:ProductionCompany>
    <b:Year>2015</b:Year>
    <b:Month>March</b:Month>
    <b:Day>11</b:Day>
    <b:YearAccessed>2020</b:YearAccessed>
    <b:MonthAccessed>July</b:MonthAccessed>
    <b:DayAccessed>06</b:DayAccessed>
    <b:URL>https://iot-analytics.com/internet-of-things-definition/#:~:text=A%20brief%20history%20of%20the%20Internet%20of%20Things&amp;text=But%20the%20actual%20term%20%E2%80%9CInternet,new%20exciting%20technology%20called%20RFID.</b:URL>
    <b:RefOrder>1</b:RefOrder>
  </b:Source>
  <b:Source>
    <b:Tag>Goo20</b:Tag>
    <b:SourceType>InternetSite</b:SourceType>
    <b:Guid>{C6192691-BAA6-4A6E-BBA4-C3EE6A0FAF41}</b:Guid>
    <b:Author>
      <b:Author>
        <b:Corporate>Google</b:Corporate>
      </b:Author>
    </b:Author>
    <b:Title>Overview of Internet Of Things</b:Title>
    <b:ProductionCompany>Google</b:ProductionCompany>
    <b:Year>2020</b:Year>
    <b:YearAccessed>2020</b:YearAccessed>
    <b:MonthAccessed>July</b:MonthAccessed>
    <b:DayAccessed>7</b:DayAccessed>
    <b:URL>https://cloud.google.com/solutions/iot-overview</b:URL>
    <b:RefOrder>2</b:RefOrder>
  </b:Source>
  <b:Source>
    <b:Tag>Mic20</b:Tag>
    <b:SourceType>InternetSite</b:SourceType>
    <b:Guid>{39B335E3-36C0-4F27-AC93-F61BD6A97E89}</b:Guid>
    <b:Author>
      <b:Author>
        <b:Corporate>Microsoft</b:Corporate>
      </b:Author>
    </b:Author>
    <b:Title>What is Azure Internet of Things (IoT)?</b:Title>
    <b:ProductionCompany>Microsoft</b:ProductionCompany>
    <b:Year>2020</b:Year>
    <b:Month>January</b:Month>
    <b:Day>15</b:Day>
    <b:YearAccessed>2020</b:YearAccessed>
    <b:MonthAccessed>July</b:MonthAccessed>
    <b:DayAccessed>7</b:DayAccessed>
    <b:URL>https://docs.microsoft.com/en-us/azure/iot-fundamentals/iot-introduction#:~:text=The%20Azure%20Internet%20of%20Things%20(IoT)%20is%20a%20collection%20of,services%20hosted%20in%20the%20cloud.</b:URL>
    <b:RefOrder>3</b:RefOrder>
  </b:Source>
  <b:Source>
    <b:Tag>Jav06</b:Tag>
    <b:SourceType>InternetSite</b:SourceType>
    <b:Guid>{A84D52C2-C8C4-4F92-B89F-C16CD30A8DDF}</b:Guid>
    <b:Author>
      <b:Author>
        <b:Corporate>Java Coffee Break</b:Corporate>
      </b:Author>
    </b:Author>
    <b:Title>Exciting News from JavaOne 2000 </b:Title>
    <b:ProductionCompany>Java Coffee Break</b:ProductionCompany>
    <b:Year>2006</b:Year>
    <b:Month>June</b:Month>
    <b:Day>05</b:Day>
    <b:YearAccessed>2020</b:YearAccessed>
    <b:MonthAccessed>July</b:MonthAccessed>
    <b:DayAccessed>7</b:DayAccessed>
    <b:URL>http://www.javacoffeebreak.com/articles/javaone00/</b:URL>
    <b:RefOrder>4</b:RefOrder>
  </b:Source>
  <b:Source>
    <b:Tag>Uni20</b:Tag>
    <b:SourceType>DocumentFromInternetSite</b:SourceType>
    <b:Guid>{7122497F-795B-40A1-B2C1-0886861C1650}</b:Guid>
    <b:Title>IoT Applications in Business</b:Title>
    <b:Year>2020</b:Year>
    <b:YearAccessed>2020</b:YearAccessed>
    <b:MonthAccessed>July</b:MonthAccessed>
    <b:DayAccessed>07</b:DayAccessed>
    <b:URL>https://moodle.uwtsd.ac.uk/mod/resource/view.php?id=242676</b:URL>
    <b:Author>
      <b:Author>
        <b:Corporate>Universzity of Wales - Trinity Saint David</b:Corporate>
      </b:Author>
    </b:Author>
    <b:RefOrder>5</b:RefOrder>
  </b:Source>
  <b:Source>
    <b:Tag>htt20</b:Tag>
    <b:SourceType>InternetSite</b:SourceType>
    <b:Guid>{E509C306-3E2A-4434-BBF5-D733124C3847}</b:Guid>
    <b:Title>IoT 2019 spending forecasts: looking back and ahead</b:Title>
    <b:Year>2020</b:Year>
    <b:YearAccessed>2020</b:YearAccessed>
    <b:MonthAccessed>July</b:MonthAccessed>
    <b:DayAccessed>07</b:DayAccessed>
    <b:URL>https://www.i-scoop.eu/internet-of-things-guide/iot-2019-spending-trends/#:~:text=So%2C%20worldwide%20spending%20on%20IoT,per%20an%20update%20end%202017).</b:URL>
    <b:Author>
      <b:Author>
        <b:Corporate>https://www.i-scoop.eu/</b:Corporate>
      </b:Author>
    </b:Author>
    <b:ProductionCompany>https://www.i-scoop.eu/</b:ProductionCompany>
    <b:RefOrder>7</b:RefOrder>
  </b:Source>
  <b:Source>
    <b:Tag>wha18</b:Tag>
    <b:SourceType>InternetSite</b:SourceType>
    <b:Guid>{EED031E0-BB71-4220-9E2F-BE206507745B}</b:Guid>
    <b:Author>
      <b:Author>
        <b:Corporate>whatsupgold</b:Corporate>
      </b:Author>
    </b:Author>
    <b:Title>Port Scanning 101: What It Is, What It Does, Why Hackers Love It, and Why You Will Too</b:Title>
    <b:ProductionCompany>whatsupgold</b:ProductionCompany>
    <b:Year>2018</b:Year>
    <b:Month>April</b:Month>
    <b:Day>18</b:Day>
    <b:YearAccessed>2020</b:YearAccessed>
    <b:MonthAccessed>July</b:MonthAccessed>
    <b:DayAccessed>7</b:DayAccessed>
    <b:URL>https://www.whatsupgold.com/blog/port-scanning-101-what-it-is-what-it-does</b:URL>
    <b:RefOrder>6</b:RefOrder>
  </b:Source>
  <b:Source>
    <b:Tag>Ash20</b:Tag>
    <b:SourceType>InternetSite</b:SourceType>
    <b:Guid>{9E3AA9E3-99C1-4EAC-AFD7-8DCB01EFCA4B}</b:Guid>
    <b:Title>Number Of Smartphone &amp; Mobile Phone Users Worldwide (Billions)</b:Title>
    <b:ProductionCompany>Bankmycell</b:ProductionCompany>
    <b:Year>2020</b:Year>
    <b:Month>February</b:Month>
    <b:Day>28</b:Day>
    <b:YearAccessed>2020</b:YearAccessed>
    <b:MonthAccessed>July</b:MonthAccessed>
    <b:DayAccessed>8</b:DayAccessed>
    <b:URL>https://www.bankmycell.com/blog/how-many-phones-are-in-the-world</b:URL>
    <b:Author>
      <b:Author>
        <b:NameList>
          <b:Person>
            <b:Last>Turner</b:Last>
            <b:First>Ash</b:First>
          </b:Person>
        </b:NameList>
      </b:Author>
    </b:Author>
    <b:RefOrder>8</b:RefOrder>
  </b:Source>
  <b:Source>
    <b:Tag>SOD20</b:Tag>
    <b:SourceType>InternetSite</b:SourceType>
    <b:Guid>{1958E5F2-16C5-45F8-9DB9-177E0BB744CA}</b:Guid>
    <b:Author>
      <b:Author>
        <b:NameList>
          <b:Person>
            <b:Last>O'Dea</b:Last>
            <b:First>S.</b:First>
          </b:Person>
        </b:NameList>
      </b:Author>
    </b:Author>
    <b:Title>Number of smartphone users worldwide from 2016 to 2021</b:Title>
    <b:ProductionCompany>Statista</b:ProductionCompany>
    <b:Year>2020</b:Year>
    <b:Month>February</b:Month>
    <b:Day>8</b:Day>
    <b:YearAccessed>2020</b:YearAccessed>
    <b:MonthAccessed>July</b:MonthAccessed>
    <b:DayAccessed>8</b:DayAccessed>
    <b:URL>https://www.statista.com/statistics/330695/number-of-smartphone-users-worldwide/</b:URL>
    <b:RefOrder>9</b:RefOrder>
  </b:Source>
  <b:Source>
    <b:Tag>Goo201</b:Tag>
    <b:SourceType>InternetSite</b:SourceType>
    <b:Guid>{4D196501-4D92-4FB6-80CB-530C007EDF52}</b:Guid>
    <b:Author>
      <b:Author>
        <b:Corporate>Google</b:Corporate>
      </b:Author>
    </b:Author>
    <b:Title>Compare smart speakers and displays</b:Title>
    <b:ProductionCompany>Google</b:ProductionCompany>
    <b:Year>2020</b:Year>
    <b:YearAccessed>2020</b:YearAccessed>
    <b:MonthAccessed>July</b:MonthAccessed>
    <b:DayAccessed>9</b:DayAccessed>
    <b:URL>https://store.google.com/gb/magazine/compare_nest_speakers_displays</b:URL>
    <b:RefOrder>10</b:RefOrder>
  </b:Source>
  <b:Source>
    <b:Tag>Mic201</b:Tag>
    <b:SourceType>InternetSite</b:SourceType>
    <b:Guid>{898C3AF0-67C4-40FC-999A-0F1D1CF9713A}</b:Guid>
    <b:Author>
      <b:Author>
        <b:Corporate>Microsoft</b:Corporate>
      </b:Author>
    </b:Author>
    <b:Title>The connected life</b:Title>
    <b:ProductionCompany>Microsoft</b:ProductionCompany>
    <b:Year>2020</b:Year>
    <b:YearAccessed>2020</b:YearAccessed>
    <b:MonthAccessed>July</b:MonthAccessed>
    <b:DayAccessed>9</b:DayAccessed>
    <b:URL>https://www.microsoft.com/en-us/store/b/connected-life</b:URL>
    <b:RefOrder>11</b:RefOrder>
  </b:Source>
  <b:Source>
    <b:Tag>Wir20</b:Tag>
    <b:SourceType>InternetSite</b:SourceType>
    <b:Guid>{B7C3135D-559C-4C0D-9990-E6A502D49EB5}</b:Guid>
    <b:Author>
      <b:Author>
        <b:Corporate>Wireless Logic</b:Corporate>
      </b:Author>
    </b:Author>
    <b:Title>Understanding the worlds of IoT and M2M</b:Title>
    <b:ProductionCompany>Wireless Logic</b:ProductionCompany>
    <b:Year>2020</b:Year>
    <b:YearAccessed>2020</b:YearAccessed>
    <b:MonthAccessed>July</b:MonthAccessed>
    <b:DayAccessed>9</b:DayAccessed>
    <b:URL>https://www.wirelesslogic.com/understanding-iot/</b:URL>
    <b:RefOrder>12</b:RefOrder>
  </b:Source>
  <b:Source>
    <b:Tag>Seu20</b:Tag>
    <b:SourceType>InternetSite</b:SourceType>
    <b:Guid>{84018D2D-7B24-4ED1-818D-D43C3515E403}</b:Guid>
    <b:Author>
      <b:Author>
        <b:NameList>
          <b:Person>
            <b:Last>Lee</b:Last>
            <b:First>SeungJin</b:First>
          </b:Person>
        </b:NameList>
      </b:Author>
    </b:Author>
    <b:Title>Hacking, Surveillin, And Deceiving victims on smart TV</b:Title>
    <b:ProductionCompany>Korea University CIST</b:ProductionCompany>
    <b:YearAccessed>2020</b:YearAccessed>
    <b:MonthAccessed>July</b:MonthAccessed>
    <b:DayAccessed>11</b:DayAccessed>
    <b:URL>https://media.blackhat.com/us-13/US-13-Lee-Hacking-Surveilling-and-Deceiving-Victims-on-Smart-TV-Slides.pdf</b:URL>
    <b:RefOrder>13</b:RefOrder>
  </b:Source>
  <b:Source>
    <b:Tag>The19</b:Tag>
    <b:SourceType>InternetSite</b:SourceType>
    <b:Guid>{AD4D7A5C-112C-41A8-9D6C-AFBF08339DFF}</b:Guid>
    <b:Author>
      <b:Author>
        <b:Corporate>The Brussels times</b:Corporate>
      </b:Author>
    </b:Author>
    <b:Title>Google listens to conversations recorded by its smart home devices</b:Title>
    <b:ProductionCompany>The Brussels times</b:ProductionCompany>
    <b:Year>2019</b:Year>
    <b:Month>July</b:Month>
    <b:Day>11</b:Day>
    <b:YearAccessed>2020</b:YearAccessed>
    <b:MonthAccessed>July</b:MonthAccessed>
    <b:DayAccessed>7</b:DayAccessed>
    <b:URL>https://www.brusselstimes.com/all-news/belgium-all-news/60444/google-listens-to-conversations-recorded-by-its-smart-home-devices/</b:URL>
    <b:RefOrder>14</b:RefOrder>
  </b:Source>
  <b:Source>
    <b:Tag>ISO18</b:Tag>
    <b:SourceType>InternetSite</b:SourceType>
    <b:Guid>{ACD3D98C-7429-42DF-B302-A8F68A60C9E5}</b:Guid>
    <b:Author>
      <b:Author>
        <b:Corporate>ISO</b:Corporate>
      </b:Author>
    </b:Author>
    <b:Title>Right to erasure </b:Title>
    <b:ProductionCompany>ISO</b:ProductionCompany>
    <b:Year>2018</b:Year>
    <b:Month>May</b:Month>
    <b:Day>25</b:Day>
    <b:YearAccessed>2020</b:YearAccessed>
    <b:MonthAccessed>July</b:MonthAccessed>
    <b:DayAccessed>7</b:DayAccessed>
    <b:URL>https://ico.org.uk/for-organisations/guide-to-data-protection/guide-to-the-general-data-protection-regulation-gdpr/individual-rights/right-to-erasure/#:~:text=The%20GDPR%20introduces%20a%20right,erasure%20verbally%20or%20in%20writing.&amp;text=The%20right%20i</b:URL>
    <b:RefOrder>15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4EDE55E-3BE3-41A5-B91C-EE710B093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1408</TotalTime>
  <Pages>12</Pages>
  <Words>3563</Words>
  <Characters>20313</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ACDA5005 – Smart and Connected Devices</vt:lpstr>
    </vt:vector>
  </TitlesOfParts>
  <Company/>
  <LinksUpToDate>false</LinksUpToDate>
  <CharactersWithSpaces>23829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ACDA5005 – Smart and Connected Devices</dc:title>
  <dc:subject>I</dc:subject>
  <dc:creator>Matthew James</dc:creator>
  <cp:keywords/>
  <dc:description/>
  <cp:lastModifiedBy>matthew james</cp:lastModifiedBy>
  <cp:revision>55</cp:revision>
  <dcterms:created xsi:type="dcterms:W3CDTF">2020-07-04T14:48:00Z</dcterms:created>
  <dcterms:modified xsi:type="dcterms:W3CDTF">2020-07-13T16:53:00Z</dcterms:modified>
</cp:coreProperties>
</file>