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rsidR="005740CA" w:rsidRDefault="005740CA">
      <w:pPr>
        <w:pStyle w:val="NoSpacing"/>
        <w:pageBreakBefore/>
        <w:jc w:val="center"/>
        <w:rPr>
          <w:rFonts w:ascii="Times New Roman" w:hAnsi="Times New Roman" w:cs="Times New Roman"/>
          <w:b/>
          <w:bCs/>
          <w:color w:val="000000"/>
          <w:sz w:val="96"/>
          <w:szCs w:val="96"/>
        </w:rPr>
      </w:pPr>
    </w:p>
    <w:p w:rsidR="005740CA" w:rsidRDefault="005740CA">
      <w:pPr>
        <w:pStyle w:val="NoSpacing"/>
        <w:jc w:val="center"/>
        <w:rPr>
          <w:rFonts w:ascii="Times New Roman" w:hAnsi="Times New Roman" w:cs="Times New Roman"/>
          <w:b/>
          <w:bCs/>
          <w:color w:val="000000"/>
          <w:sz w:val="96"/>
          <w:szCs w:val="96"/>
        </w:rPr>
      </w:pPr>
    </w:p>
    <w:p w:rsidR="005740CA" w:rsidRDefault="005740CA">
      <w:pPr>
        <w:pStyle w:val="NoSpacing"/>
        <w:jc w:val="center"/>
        <w:rPr>
          <w:rFonts w:ascii="Times New Roman" w:hAnsi="Times New Roman" w:cs="Times New Roman"/>
          <w:b/>
          <w:bCs/>
          <w:color w:val="000000"/>
          <w:sz w:val="96"/>
          <w:szCs w:val="96"/>
        </w:rPr>
      </w:pPr>
    </w:p>
    <w:p w:rsidR="005740CA" w:rsidRDefault="005740CA">
      <w:pPr>
        <w:pStyle w:val="NoSpacing"/>
        <w:jc w:val="center"/>
        <w:rPr>
          <w:rFonts w:ascii="Times New Roman" w:hAnsi="Times New Roman" w:cs="Times New Roman"/>
          <w:color w:val="000000"/>
          <w:sz w:val="96"/>
          <w:szCs w:val="96"/>
        </w:rPr>
      </w:pPr>
    </w:p>
    <w:p w:rsidR="005740CA" w:rsidRPr="007646B5" w:rsidRDefault="007646B5" w:rsidP="007646B5">
      <w:pPr>
        <w:pStyle w:val="NoSpacing"/>
        <w:jc w:val="center"/>
        <w:rPr>
          <w:rFonts w:ascii="Times New Roman" w:hAnsi="Times New Roman" w:cs="Times New Roman"/>
          <w:color w:val="000000"/>
          <w:sz w:val="72"/>
          <w:szCs w:val="72"/>
        </w:rPr>
      </w:pPr>
      <w:r w:rsidRPr="007646B5">
        <w:rPr>
          <w:rFonts w:ascii="Times New Roman" w:hAnsi="Times New Roman" w:cs="Times New Roman"/>
          <w:color w:val="000000"/>
          <w:sz w:val="72"/>
          <w:szCs w:val="72"/>
          <w:shd w:val="clear" w:color="auto" w:fill="FFFFFF"/>
        </w:rPr>
        <w:t>TACMA4014 Technical Skills Development Logbook</w:t>
      </w:r>
    </w:p>
    <w:p w:rsidR="005740CA" w:rsidRDefault="005740CA">
      <w:pPr>
        <w:pStyle w:val="NoSpacing"/>
        <w:jc w:val="right"/>
        <w:rPr>
          <w:rFonts w:ascii="Times New Roman" w:hAnsi="Times New Roman" w:cs="Times New Roman"/>
          <w:color w:val="000000"/>
          <w:sz w:val="96"/>
          <w:szCs w:val="96"/>
        </w:rPr>
      </w:pPr>
    </w:p>
    <w:p w:rsidR="005740CA" w:rsidRDefault="005740CA">
      <w:pPr>
        <w:jc w:val="center"/>
        <w:rPr>
          <w:b/>
          <w:bCs/>
          <w:sz w:val="72"/>
          <w:szCs w:val="72"/>
        </w:rPr>
      </w:pPr>
    </w:p>
    <w:p w:rsidR="005740CA" w:rsidRDefault="005740CA">
      <w:pPr>
        <w:pStyle w:val="Heading1"/>
        <w:pageBreakBefore/>
      </w:pPr>
    </w:p>
    <w:p w:rsidR="005740CA" w:rsidRDefault="005740CA">
      <w:pPr>
        <w:pStyle w:val="ContentsHeading"/>
      </w:pPr>
      <w:r>
        <w:t>Table of Contents</w:t>
      </w:r>
    </w:p>
    <w:p w:rsidR="005740CA" w:rsidRDefault="005740CA">
      <w:pPr>
        <w:pStyle w:val="TOC1"/>
      </w:pPr>
      <w:r>
        <w:fldChar w:fldCharType="begin"/>
      </w:r>
      <w:r>
        <w:instrText xml:space="preserve"> TOC \f \o "1-9" \o "1-9" </w:instrText>
      </w:r>
      <w:r>
        <w:fldChar w:fldCharType="separate"/>
      </w:r>
      <w:r>
        <w:t>INTRODUCTION</w:t>
      </w:r>
      <w:r>
        <w:tab/>
        <w:t>3</w:t>
      </w:r>
    </w:p>
    <w:p w:rsidR="005740CA" w:rsidRDefault="005740CA">
      <w:pPr>
        <w:pStyle w:val="TOC1"/>
      </w:pPr>
      <w:r>
        <w:t>MAIN BODY</w:t>
      </w:r>
      <w:r>
        <w:tab/>
        <w:t>3</w:t>
      </w:r>
    </w:p>
    <w:p w:rsidR="005740CA" w:rsidRDefault="005740CA">
      <w:pPr>
        <w:pStyle w:val="TOC1"/>
      </w:pPr>
      <w:r>
        <w:t>CONCLUSION</w:t>
      </w:r>
      <w:r>
        <w:tab/>
        <w:t>4</w:t>
      </w:r>
    </w:p>
    <w:p w:rsidR="005740CA" w:rsidRDefault="005740CA">
      <w:pPr>
        <w:pStyle w:val="TOC1"/>
      </w:pPr>
      <w:r>
        <w:t>REFERENCES</w:t>
      </w:r>
      <w:r>
        <w:tab/>
        <w:t>5</w:t>
      </w:r>
      <w:r>
        <w:fldChar w:fldCharType="end"/>
      </w:r>
    </w:p>
    <w:p w:rsidR="005740CA" w:rsidRDefault="005740CA"/>
    <w:p w:rsidR="00845EBB" w:rsidRDefault="00845EBB"/>
    <w:p w:rsidR="00845EBB" w:rsidRDefault="00845EBB"/>
    <w:p w:rsidR="00845EBB" w:rsidRDefault="00845EBB"/>
    <w:p w:rsidR="00845EBB" w:rsidRDefault="00845EBB"/>
    <w:p w:rsidR="00845EBB" w:rsidRDefault="00845EBB"/>
    <w:p w:rsidR="00845EBB" w:rsidRDefault="00845EBB"/>
    <w:p w:rsidR="00845EBB" w:rsidRDefault="00845EBB"/>
    <w:p w:rsidR="00845EBB" w:rsidRDefault="00845EBB"/>
    <w:p w:rsidR="00845EBB" w:rsidRDefault="00845EBB"/>
    <w:p w:rsidR="00845EBB" w:rsidRDefault="00845EBB"/>
    <w:p w:rsidR="00845EBB" w:rsidRDefault="00845EBB"/>
    <w:p w:rsidR="00845EBB" w:rsidRDefault="00845EBB"/>
    <w:p w:rsidR="00845EBB" w:rsidRDefault="00845EBB"/>
    <w:p w:rsidR="00845EBB" w:rsidRDefault="00845EBB"/>
    <w:p w:rsidR="00845EBB" w:rsidRDefault="00845EBB"/>
    <w:p w:rsidR="00845EBB" w:rsidRDefault="00845EBB"/>
    <w:p w:rsidR="00845EBB" w:rsidRDefault="00845EBB"/>
    <w:p w:rsidR="00845EBB" w:rsidRDefault="00845EBB"/>
    <w:p w:rsidR="00845EBB" w:rsidRDefault="00845EBB"/>
    <w:p w:rsidR="00845EBB" w:rsidRDefault="00845EBB"/>
    <w:p w:rsidR="00845EBB" w:rsidRDefault="00845EBB"/>
    <w:p w:rsidR="005740CA" w:rsidRPr="00CA2E6D" w:rsidRDefault="00CA2E6D" w:rsidP="00CA2E6D">
      <w:pPr>
        <w:pStyle w:val="Heading1"/>
        <w:rPr>
          <w:rFonts w:eastAsia="Arial"/>
        </w:rPr>
      </w:pPr>
      <w:r w:rsidRPr="00CA2E6D">
        <w:rPr>
          <w:rFonts w:eastAsia="Arial"/>
        </w:rPr>
        <w:t>INTRODUCTION</w:t>
      </w:r>
    </w:p>
    <w:p w:rsidR="00CA2E6D" w:rsidRDefault="00BD38F6" w:rsidP="00BD38F6">
      <w:pPr>
        <w:ind w:firstLine="432"/>
      </w:pPr>
      <w:r>
        <w:t xml:space="preserve">Technical skills development is referred to the hard skills which are used to complete the tasks. These skills include the ability to perform the specific tasks and it is also known as the </w:t>
      </w:r>
      <w:r>
        <w:lastRenderedPageBreak/>
        <w:t xml:space="preserve">knowledge and ability to perform the tasks. These skills </w:t>
      </w:r>
      <w:r w:rsidR="00ED388F">
        <w:t>help</w:t>
      </w:r>
      <w:r>
        <w:t xml:space="preserve"> in the development of the overall personality of the students and it develops the individuals for the future. The reflection also helps the individuals to achieve the success and prepare for the future better</w:t>
      </w:r>
      <w:r w:rsidR="00917922">
        <w:t xml:space="preserve"> </w:t>
      </w:r>
      <w:r w:rsidR="00917922" w:rsidRPr="00917922">
        <w:rPr>
          <w:lang w:val="en-US"/>
        </w:rPr>
        <w:t>(</w:t>
      </w:r>
      <w:proofErr w:type="spellStart"/>
      <w:r w:rsidR="00917922" w:rsidRPr="00917922">
        <w:rPr>
          <w:lang w:val="en-US"/>
        </w:rPr>
        <w:t>Ozsarac</w:t>
      </w:r>
      <w:proofErr w:type="spellEnd"/>
      <w:r w:rsidR="00917922" w:rsidRPr="00917922">
        <w:rPr>
          <w:lang w:val="en-US"/>
        </w:rPr>
        <w:t xml:space="preserve"> and et. al., 2023)</w:t>
      </w:r>
      <w:r>
        <w:t xml:space="preserve">. </w:t>
      </w:r>
      <w:r w:rsidR="00ED388F">
        <w:t xml:space="preserve">The weekly lectures of risk assessment and practical risk assessment and others helped during the module to gain knowledge for the future. </w:t>
      </w:r>
      <w:r>
        <w:t xml:space="preserve">This report will cover the weekly log book of the leadings during the module. The logbook will include the key </w:t>
      </w:r>
      <w:r w:rsidR="00917922">
        <w:t>values</w:t>
      </w:r>
      <w:r>
        <w:t xml:space="preserve"> provided by the weekly activities to the students as well as it describes how this can be improved in the future. This will help to enhance the knowledge and make us prepare for the future.</w:t>
      </w:r>
    </w:p>
    <w:p w:rsidR="00CA2E6D" w:rsidRPr="00CA2E6D" w:rsidRDefault="00CA2E6D" w:rsidP="00CA2E6D">
      <w:pPr>
        <w:pStyle w:val="Heading1"/>
        <w:rPr>
          <w:rFonts w:eastAsia="Arial"/>
        </w:rPr>
      </w:pPr>
      <w:r w:rsidRPr="00CA2E6D">
        <w:t>MAIN BODY</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76"/>
        <w:gridCol w:w="1852"/>
        <w:gridCol w:w="1850"/>
        <w:gridCol w:w="1996"/>
        <w:gridCol w:w="1876"/>
      </w:tblGrid>
      <w:tr w:rsidR="00ED388F" w:rsidTr="00917922">
        <w:tc>
          <w:tcPr>
            <w:tcW w:w="1915" w:type="dxa"/>
            <w:shd w:val="clear" w:color="auto" w:fill="auto"/>
          </w:tcPr>
          <w:p w:rsidR="00ED388F" w:rsidRPr="00917922" w:rsidRDefault="00ED388F">
            <w:pPr>
              <w:rPr>
                <w:b/>
              </w:rPr>
            </w:pPr>
            <w:r w:rsidRPr="00917922">
              <w:rPr>
                <w:b/>
              </w:rPr>
              <w:t>Activity Week</w:t>
            </w:r>
          </w:p>
        </w:tc>
        <w:tc>
          <w:tcPr>
            <w:tcW w:w="1915" w:type="dxa"/>
            <w:shd w:val="clear" w:color="auto" w:fill="auto"/>
          </w:tcPr>
          <w:p w:rsidR="00ED388F" w:rsidRPr="00917922" w:rsidRDefault="00ED388F">
            <w:pPr>
              <w:rPr>
                <w:b/>
              </w:rPr>
            </w:pPr>
            <w:r w:rsidRPr="00917922">
              <w:rPr>
                <w:b/>
              </w:rPr>
              <w:t>Activity</w:t>
            </w:r>
          </w:p>
        </w:tc>
        <w:tc>
          <w:tcPr>
            <w:tcW w:w="1915" w:type="dxa"/>
            <w:shd w:val="clear" w:color="auto" w:fill="auto"/>
          </w:tcPr>
          <w:p w:rsidR="00ED388F" w:rsidRPr="00917922" w:rsidRDefault="00ED388F">
            <w:pPr>
              <w:rPr>
                <w:b/>
              </w:rPr>
            </w:pPr>
            <w:r w:rsidRPr="00917922">
              <w:rPr>
                <w:b/>
              </w:rPr>
              <w:t>Key Learning Points</w:t>
            </w:r>
          </w:p>
        </w:tc>
        <w:tc>
          <w:tcPr>
            <w:tcW w:w="1915" w:type="dxa"/>
            <w:shd w:val="clear" w:color="auto" w:fill="auto"/>
          </w:tcPr>
          <w:p w:rsidR="00ED388F" w:rsidRPr="00917922" w:rsidRDefault="00ED388F">
            <w:pPr>
              <w:rPr>
                <w:b/>
              </w:rPr>
            </w:pPr>
            <w:r w:rsidRPr="00917922">
              <w:rPr>
                <w:b/>
              </w:rPr>
              <w:t>Key Benefits/Value added</w:t>
            </w:r>
          </w:p>
        </w:tc>
        <w:tc>
          <w:tcPr>
            <w:tcW w:w="1916" w:type="dxa"/>
            <w:shd w:val="clear" w:color="auto" w:fill="auto"/>
          </w:tcPr>
          <w:p w:rsidR="00ED388F" w:rsidRPr="00917922" w:rsidRDefault="00ED388F">
            <w:pPr>
              <w:rPr>
                <w:b/>
              </w:rPr>
            </w:pPr>
            <w:r w:rsidRPr="00917922">
              <w:rPr>
                <w:b/>
              </w:rPr>
              <w:t>Further comments and How can I improve it in future?</w:t>
            </w:r>
          </w:p>
        </w:tc>
      </w:tr>
      <w:tr w:rsidR="00ED388F" w:rsidTr="00917922">
        <w:tc>
          <w:tcPr>
            <w:tcW w:w="1915" w:type="dxa"/>
            <w:shd w:val="clear" w:color="auto" w:fill="auto"/>
          </w:tcPr>
          <w:p w:rsidR="00ED388F" w:rsidRPr="00917922" w:rsidRDefault="00ED388F">
            <w:pPr>
              <w:rPr>
                <w:b/>
              </w:rPr>
            </w:pPr>
            <w:r w:rsidRPr="00917922">
              <w:rPr>
                <w:b/>
              </w:rPr>
              <w:t>Week 1</w:t>
            </w:r>
          </w:p>
        </w:tc>
        <w:tc>
          <w:tcPr>
            <w:tcW w:w="1915" w:type="dxa"/>
            <w:shd w:val="clear" w:color="auto" w:fill="auto"/>
          </w:tcPr>
          <w:p w:rsidR="00ED388F" w:rsidRDefault="00ED388F">
            <w:r>
              <w:t>Jordan introductory lecture</w:t>
            </w:r>
          </w:p>
        </w:tc>
        <w:tc>
          <w:tcPr>
            <w:tcW w:w="1915" w:type="dxa"/>
            <w:shd w:val="clear" w:color="auto" w:fill="auto"/>
          </w:tcPr>
          <w:p w:rsidR="00ED388F" w:rsidRDefault="000C4690">
            <w:r>
              <w:t xml:space="preserve">Introduction to module? </w:t>
            </w:r>
          </w:p>
          <w:p w:rsidR="000C4690" w:rsidRDefault="000C4690">
            <w:r>
              <w:t>Health and safety importance?</w:t>
            </w:r>
          </w:p>
        </w:tc>
        <w:tc>
          <w:tcPr>
            <w:tcW w:w="1915" w:type="dxa"/>
            <w:shd w:val="clear" w:color="auto" w:fill="auto"/>
          </w:tcPr>
          <w:p w:rsidR="00ED388F" w:rsidRDefault="000C4690">
            <w:r>
              <w:t xml:space="preserve"> This week has helped </w:t>
            </w:r>
            <w:r w:rsidR="00917922">
              <w:t>me</w:t>
            </w:r>
            <w:r>
              <w:t xml:space="preserve"> to gain the knowledge for the health and safety needs of people. I have benefitted with the different industry rules for health and safety.</w:t>
            </w:r>
          </w:p>
        </w:tc>
        <w:tc>
          <w:tcPr>
            <w:tcW w:w="1916" w:type="dxa"/>
            <w:shd w:val="clear" w:color="auto" w:fill="auto"/>
          </w:tcPr>
          <w:p w:rsidR="00ED388F" w:rsidRDefault="000C4690">
            <w:r>
              <w:t>In future I will more focus on the health and safety of people and follow the needs of health and safety of people.</w:t>
            </w:r>
          </w:p>
        </w:tc>
      </w:tr>
      <w:tr w:rsidR="00ED388F" w:rsidTr="00917922">
        <w:tc>
          <w:tcPr>
            <w:tcW w:w="1915" w:type="dxa"/>
            <w:shd w:val="clear" w:color="auto" w:fill="auto"/>
          </w:tcPr>
          <w:p w:rsidR="00ED388F" w:rsidRPr="00917922" w:rsidRDefault="00ED388F">
            <w:pPr>
              <w:rPr>
                <w:b/>
              </w:rPr>
            </w:pPr>
            <w:r w:rsidRPr="00917922">
              <w:rPr>
                <w:b/>
              </w:rPr>
              <w:t xml:space="preserve">Week 2 </w:t>
            </w:r>
          </w:p>
        </w:tc>
        <w:tc>
          <w:tcPr>
            <w:tcW w:w="1915" w:type="dxa"/>
            <w:shd w:val="clear" w:color="auto" w:fill="auto"/>
          </w:tcPr>
          <w:p w:rsidR="00ED388F" w:rsidRDefault="00ED388F">
            <w:r>
              <w:t>General Introduction &amp; Health and Safety – Key terms &amp; Legislation</w:t>
            </w:r>
          </w:p>
        </w:tc>
        <w:tc>
          <w:tcPr>
            <w:tcW w:w="1915" w:type="dxa"/>
            <w:shd w:val="clear" w:color="auto" w:fill="auto"/>
          </w:tcPr>
          <w:p w:rsidR="00ED388F" w:rsidRDefault="00ED388F">
            <w:r>
              <w:t xml:space="preserve"> Health and safety introduction? </w:t>
            </w:r>
          </w:p>
          <w:p w:rsidR="00ED388F" w:rsidRDefault="00ED388F">
            <w:r>
              <w:t xml:space="preserve">Is engineering industry </w:t>
            </w:r>
            <w:r w:rsidR="00917922">
              <w:t>safe?</w:t>
            </w:r>
          </w:p>
          <w:p w:rsidR="00ED388F" w:rsidRDefault="00ED388F">
            <w:r>
              <w:lastRenderedPageBreak/>
              <w:t>What are supporting documents?</w:t>
            </w:r>
          </w:p>
        </w:tc>
        <w:tc>
          <w:tcPr>
            <w:tcW w:w="1915" w:type="dxa"/>
            <w:shd w:val="clear" w:color="auto" w:fill="auto"/>
          </w:tcPr>
          <w:p w:rsidR="00ED388F" w:rsidRDefault="00ED388F">
            <w:r>
              <w:lastRenderedPageBreak/>
              <w:t xml:space="preserve"> In this week I gained the knowledge regarding the health and safety norms for the working people </w:t>
            </w:r>
          </w:p>
          <w:p w:rsidR="00ED388F" w:rsidRDefault="00ED388F">
            <w:r>
              <w:lastRenderedPageBreak/>
              <w:t>I gained knowledge and learned about the rules and regulations of health and safety.</w:t>
            </w:r>
          </w:p>
          <w:p w:rsidR="00917922" w:rsidRPr="00917922" w:rsidRDefault="00ED388F" w:rsidP="00917922">
            <w:pPr>
              <w:rPr>
                <w:lang w:val="en-US"/>
              </w:rPr>
            </w:pPr>
            <w:r>
              <w:t xml:space="preserve"> I gained knowledge of health and safety requirements of t</w:t>
            </w:r>
            <w:r w:rsidR="00917922">
              <w:t xml:space="preserve">he employees in an organisation </w:t>
            </w:r>
            <w:r w:rsidR="00917922" w:rsidRPr="00917922">
              <w:rPr>
                <w:lang w:val="en-US"/>
              </w:rPr>
              <w:t>  (Liu and et. al., 2023) .</w:t>
            </w:r>
          </w:p>
          <w:p w:rsidR="00ED388F" w:rsidRDefault="00ED388F"/>
        </w:tc>
        <w:tc>
          <w:tcPr>
            <w:tcW w:w="1916" w:type="dxa"/>
            <w:shd w:val="clear" w:color="auto" w:fill="auto"/>
          </w:tcPr>
          <w:p w:rsidR="00ED388F" w:rsidRDefault="00ED388F">
            <w:r>
              <w:lastRenderedPageBreak/>
              <w:t>The lecture in this week was successful. The guide and the lecture has helpe</w:t>
            </w:r>
            <w:r w:rsidR="000C4690">
              <w:t xml:space="preserve">d me to gain the </w:t>
            </w:r>
            <w:r w:rsidR="000C4690">
              <w:lastRenderedPageBreak/>
              <w:t>knowledge. In future I will focus more on the employee health and safety needs in the industry and develop more knowledge.</w:t>
            </w:r>
            <w:r w:rsidR="00917922">
              <w:t xml:space="preserve"> This will further have enhanced using the module knowledge and enhancing it by studying notes and lectures more in future during my journey. </w:t>
            </w:r>
          </w:p>
        </w:tc>
      </w:tr>
      <w:tr w:rsidR="00ED388F" w:rsidTr="00917922">
        <w:tc>
          <w:tcPr>
            <w:tcW w:w="1915" w:type="dxa"/>
            <w:shd w:val="clear" w:color="auto" w:fill="auto"/>
          </w:tcPr>
          <w:p w:rsidR="00ED388F" w:rsidRPr="00917922" w:rsidRDefault="00ED388F">
            <w:pPr>
              <w:rPr>
                <w:b/>
              </w:rPr>
            </w:pPr>
            <w:r w:rsidRPr="00917922">
              <w:rPr>
                <w:b/>
              </w:rPr>
              <w:lastRenderedPageBreak/>
              <w:t>Week 3</w:t>
            </w:r>
          </w:p>
        </w:tc>
        <w:tc>
          <w:tcPr>
            <w:tcW w:w="1915" w:type="dxa"/>
            <w:shd w:val="clear" w:color="auto" w:fill="auto"/>
          </w:tcPr>
          <w:p w:rsidR="00ED388F" w:rsidRDefault="00ED388F" w:rsidP="00917922">
            <w:pPr>
              <w:jc w:val="center"/>
            </w:pPr>
            <w:r>
              <w:t>General Introduction &amp; Health and Safety – Key terms &amp; Legislation</w:t>
            </w:r>
          </w:p>
        </w:tc>
        <w:tc>
          <w:tcPr>
            <w:tcW w:w="1915" w:type="dxa"/>
            <w:shd w:val="clear" w:color="auto" w:fill="auto"/>
          </w:tcPr>
          <w:p w:rsidR="00ED388F" w:rsidRDefault="000C4690">
            <w:r>
              <w:t>Health and safety legislations?</w:t>
            </w:r>
          </w:p>
          <w:p w:rsidR="000C4690" w:rsidRDefault="000C4690">
            <w:r>
              <w:t>Rules and regulations of health and safety in engineering industry?</w:t>
            </w:r>
          </w:p>
          <w:p w:rsidR="000C4690" w:rsidRDefault="000C4690">
            <w:r>
              <w:t>Key terms of health and safety in engineering industry?</w:t>
            </w:r>
          </w:p>
        </w:tc>
        <w:tc>
          <w:tcPr>
            <w:tcW w:w="1915" w:type="dxa"/>
            <w:shd w:val="clear" w:color="auto" w:fill="auto"/>
          </w:tcPr>
          <w:p w:rsidR="00ED388F" w:rsidRDefault="000C4690">
            <w:r>
              <w:t xml:space="preserve">I have gained the knowledge of the different health and safety regulations and different legislations of the industry. This aware me of legislations which was not known to me. </w:t>
            </w:r>
          </w:p>
          <w:p w:rsidR="000C4690" w:rsidRDefault="000C4690">
            <w:r>
              <w:t xml:space="preserve">The engineering industry requires the health and safety at most upper level as the workers faces different problems </w:t>
            </w:r>
            <w:r w:rsidR="00917922">
              <w:t>and</w:t>
            </w:r>
            <w:r>
              <w:t xml:space="preserve"> this helped me to gain knowledge about the safety norms of the industry.</w:t>
            </w:r>
          </w:p>
          <w:p w:rsidR="000C4690" w:rsidRDefault="000C4690">
            <w:r>
              <w:t>In this industry the norms and terms of the health and safety are different as the people are working in different conditions. This helped me to aware about the knowledge</w:t>
            </w:r>
          </w:p>
        </w:tc>
        <w:tc>
          <w:tcPr>
            <w:tcW w:w="1916" w:type="dxa"/>
            <w:shd w:val="clear" w:color="auto" w:fill="auto"/>
          </w:tcPr>
          <w:p w:rsidR="00ED388F" w:rsidRDefault="001D1DEF">
            <w:r>
              <w:t xml:space="preserve">I have learned how relevant it is to be aware of the health and safety aspects, so as to avoid any chances of inconvenience. </w:t>
            </w:r>
            <w:r w:rsidR="003C11FB">
              <w:t xml:space="preserve">In future I will develop my health and safety knowledge of terms and legislation by the help of studying about the rules and </w:t>
            </w:r>
            <w:r w:rsidR="00917922">
              <w:t>regulations</w:t>
            </w:r>
            <w:r w:rsidR="003C11FB">
              <w:t xml:space="preserve"> of different countries and I will develop </w:t>
            </w:r>
            <w:r w:rsidR="00917922">
              <w:t>my</w:t>
            </w:r>
            <w:r w:rsidR="003C11FB">
              <w:t xml:space="preserve"> knowledge of these by preparing with the knowledge of different laws and legislations of the country. Further I will also work to develop these by practicing in the workplace and make the employees aware about the health and safety guidelines. </w:t>
            </w:r>
          </w:p>
        </w:tc>
      </w:tr>
      <w:tr w:rsidR="00ED388F" w:rsidTr="00917922">
        <w:tc>
          <w:tcPr>
            <w:tcW w:w="1915" w:type="dxa"/>
            <w:shd w:val="clear" w:color="auto" w:fill="auto"/>
          </w:tcPr>
          <w:p w:rsidR="00ED388F" w:rsidRPr="00917922" w:rsidRDefault="00ED388F">
            <w:pPr>
              <w:rPr>
                <w:b/>
              </w:rPr>
            </w:pPr>
            <w:r w:rsidRPr="00917922">
              <w:rPr>
                <w:b/>
              </w:rPr>
              <w:t>Week4</w:t>
            </w:r>
          </w:p>
        </w:tc>
        <w:tc>
          <w:tcPr>
            <w:tcW w:w="1915" w:type="dxa"/>
            <w:shd w:val="clear" w:color="auto" w:fill="auto"/>
          </w:tcPr>
          <w:p w:rsidR="00ED388F" w:rsidRDefault="00ED388F" w:rsidP="00917922">
            <w:pPr>
              <w:jc w:val="center"/>
            </w:pPr>
            <w:r>
              <w:t>Practical Risk assessment</w:t>
            </w:r>
          </w:p>
        </w:tc>
        <w:tc>
          <w:tcPr>
            <w:tcW w:w="1915" w:type="dxa"/>
            <w:shd w:val="clear" w:color="auto" w:fill="auto"/>
          </w:tcPr>
          <w:p w:rsidR="00ED388F" w:rsidRDefault="003C11FB">
            <w:r>
              <w:t>What is practical risk Assessment?</w:t>
            </w:r>
          </w:p>
          <w:p w:rsidR="003C11FB" w:rsidRDefault="003C11FB">
            <w:r>
              <w:t xml:space="preserve">How it is important in engineering industry? </w:t>
            </w:r>
          </w:p>
          <w:p w:rsidR="003C11FB" w:rsidRDefault="003C11FB">
            <w:r>
              <w:t xml:space="preserve">How risk assessment is applied into the engineering industry? </w:t>
            </w:r>
          </w:p>
        </w:tc>
        <w:tc>
          <w:tcPr>
            <w:tcW w:w="1915" w:type="dxa"/>
            <w:shd w:val="clear" w:color="auto" w:fill="auto"/>
          </w:tcPr>
          <w:p w:rsidR="00ED388F" w:rsidRPr="00917922" w:rsidRDefault="003C11FB" w:rsidP="00917922">
            <w:pPr>
              <w:suppressAutoHyphens w:val="0"/>
              <w:jc w:val="left"/>
              <w:rPr>
                <w:rFonts w:eastAsia="Times New Roman"/>
                <w:color w:val="auto"/>
                <w:szCs w:val="24"/>
                <w:lang w:val="en-US" w:eastAsia="en-US"/>
              </w:rPr>
            </w:pPr>
            <w:r w:rsidRPr="00917922">
              <w:t>This lecture of risk assessment has helped me to develop the knowledge of risk assessment and also this has enhanced the knowledge of the topic</w:t>
            </w:r>
            <w:r w:rsidR="00917922" w:rsidRPr="00917922">
              <w:t xml:space="preserve"> </w:t>
            </w:r>
            <w:r w:rsidR="00917922" w:rsidRPr="00917922">
              <w:rPr>
                <w:rFonts w:eastAsia="Times New Roman"/>
                <w:color w:val="222222"/>
                <w:sz w:val="20"/>
                <w:szCs w:val="20"/>
                <w:shd w:val="clear" w:color="auto" w:fill="FFFFFF"/>
                <w:lang w:val="en-US" w:eastAsia="en-US"/>
              </w:rPr>
              <w:t>(</w:t>
            </w:r>
            <w:proofErr w:type="spellStart"/>
            <w:r w:rsidR="00917922" w:rsidRPr="00917922">
              <w:rPr>
                <w:rFonts w:eastAsia="Times New Roman"/>
                <w:color w:val="222222"/>
                <w:sz w:val="20"/>
                <w:szCs w:val="20"/>
                <w:shd w:val="clear" w:color="auto" w:fill="FFFFFF"/>
                <w:lang w:val="en-US" w:eastAsia="en-US"/>
              </w:rPr>
              <w:t>Landoll</w:t>
            </w:r>
            <w:proofErr w:type="spellEnd"/>
            <w:r w:rsidR="00917922" w:rsidRPr="00917922">
              <w:rPr>
                <w:rFonts w:eastAsia="Times New Roman"/>
                <w:color w:val="222222"/>
                <w:sz w:val="20"/>
                <w:szCs w:val="20"/>
                <w:shd w:val="clear" w:color="auto" w:fill="FFFFFF"/>
                <w:lang w:val="en-US" w:eastAsia="en-US"/>
              </w:rPr>
              <w:t>, 2021)</w:t>
            </w:r>
            <w:r w:rsidRPr="00917922">
              <w:t xml:space="preserve">. </w:t>
            </w:r>
          </w:p>
          <w:p w:rsidR="003C11FB" w:rsidRPr="00917922" w:rsidRDefault="003C11FB">
            <w:r w:rsidRPr="00917922">
              <w:t>The risk assessment is practical and this is applied to engineering industry in most effective manner. The risk assessment has helped me to gain more knowledge about the risks involved in the industry and how to overcome those issues</w:t>
            </w:r>
          </w:p>
        </w:tc>
        <w:tc>
          <w:tcPr>
            <w:tcW w:w="1916" w:type="dxa"/>
            <w:shd w:val="clear" w:color="auto" w:fill="auto"/>
          </w:tcPr>
          <w:p w:rsidR="00ED388F" w:rsidRDefault="003C11FB">
            <w:r>
              <w:t xml:space="preserve"> This knowledge has enhanced the risk assessment practices and how to identify them in the workplace. In the future I will increase the risk assessment by identifying the risks by applying and studying about the different case studies of the companies and different sectors of engineering.</w:t>
            </w:r>
          </w:p>
        </w:tc>
      </w:tr>
      <w:tr w:rsidR="00ED388F" w:rsidTr="00917922">
        <w:tc>
          <w:tcPr>
            <w:tcW w:w="1915" w:type="dxa"/>
            <w:shd w:val="clear" w:color="auto" w:fill="auto"/>
          </w:tcPr>
          <w:p w:rsidR="00ED388F" w:rsidRPr="00917922" w:rsidRDefault="00ED388F">
            <w:pPr>
              <w:rPr>
                <w:b/>
              </w:rPr>
            </w:pPr>
            <w:r w:rsidRPr="00917922">
              <w:rPr>
                <w:b/>
              </w:rPr>
              <w:t>Week 5</w:t>
            </w:r>
          </w:p>
        </w:tc>
        <w:tc>
          <w:tcPr>
            <w:tcW w:w="1915" w:type="dxa"/>
            <w:shd w:val="clear" w:color="auto" w:fill="auto"/>
          </w:tcPr>
          <w:p w:rsidR="00ED388F" w:rsidRDefault="00ED388F">
            <w:r>
              <w:t>Health &amp; Safety Scenario at Workplaces – Risk Identification &amp; Management</w:t>
            </w:r>
          </w:p>
        </w:tc>
        <w:tc>
          <w:tcPr>
            <w:tcW w:w="1915" w:type="dxa"/>
            <w:shd w:val="clear" w:color="auto" w:fill="auto"/>
          </w:tcPr>
          <w:p w:rsidR="00ED388F" w:rsidRDefault="003C11FB">
            <w:r>
              <w:t>How health and safety is performed at workplaces?</w:t>
            </w:r>
          </w:p>
          <w:p w:rsidR="003C11FB" w:rsidRDefault="003C11FB">
            <w:r>
              <w:t>How to identify the risks at workplace of engineering industry?</w:t>
            </w:r>
          </w:p>
          <w:p w:rsidR="003C11FB" w:rsidRDefault="003C11FB">
            <w:r>
              <w:t>How to manage these identified risks in the real world situations?</w:t>
            </w:r>
          </w:p>
        </w:tc>
        <w:tc>
          <w:tcPr>
            <w:tcW w:w="1915" w:type="dxa"/>
            <w:shd w:val="clear" w:color="auto" w:fill="auto"/>
          </w:tcPr>
          <w:p w:rsidR="00ED388F" w:rsidRDefault="003C11FB">
            <w:r>
              <w:t>The health and safety is must at the workplaces. I gained knowledge of the norms and general policies followed at the workplace.</w:t>
            </w:r>
          </w:p>
          <w:p w:rsidR="003C11FB" w:rsidRDefault="003C11FB">
            <w:r>
              <w:t>The risks of health and safety has been identified with using different models and theories, this knowledge of these models have been gained by me</w:t>
            </w:r>
            <w:r w:rsidR="00917922">
              <w:t xml:space="preserve"> </w:t>
            </w:r>
            <w:r w:rsidR="00917922" w:rsidRPr="00917922">
              <w:rPr>
                <w:lang w:val="en-US"/>
              </w:rPr>
              <w:t>(</w:t>
            </w:r>
            <w:proofErr w:type="spellStart"/>
            <w:r w:rsidR="00917922" w:rsidRPr="00917922">
              <w:rPr>
                <w:lang w:val="en-US"/>
              </w:rPr>
              <w:t>Bassot</w:t>
            </w:r>
            <w:proofErr w:type="spellEnd"/>
            <w:r w:rsidR="00917922" w:rsidRPr="00917922">
              <w:rPr>
                <w:lang w:val="en-US"/>
              </w:rPr>
              <w:t>, 2023)</w:t>
            </w:r>
            <w:r>
              <w:t>.</w:t>
            </w:r>
          </w:p>
          <w:p w:rsidR="003C11FB" w:rsidRDefault="003C11FB">
            <w:r>
              <w:t>Further this weekly activity has enabled me to identify and manage the risks involved at the workplace at managing these is crucial for the company. I gained the knowledge how to manage these risks.</w:t>
            </w:r>
          </w:p>
        </w:tc>
        <w:tc>
          <w:tcPr>
            <w:tcW w:w="1916" w:type="dxa"/>
            <w:shd w:val="clear" w:color="auto" w:fill="auto"/>
          </w:tcPr>
          <w:p w:rsidR="00ED388F" w:rsidRDefault="003C11FB">
            <w:r>
              <w:t xml:space="preserve">The knowledge of this risk identification and management will be enhanced by </w:t>
            </w:r>
            <w:r w:rsidR="00917922">
              <w:t>me through</w:t>
            </w:r>
            <w:r>
              <w:t xml:space="preserve"> using the</w:t>
            </w:r>
            <w:r w:rsidR="00917922">
              <w:t xml:space="preserve"> different risk identification performing on different companies and I will try to provide the solutions and prepare </w:t>
            </w:r>
            <w:proofErr w:type="spellStart"/>
            <w:r w:rsidR="00917922">
              <w:t>polciies</w:t>
            </w:r>
            <w:proofErr w:type="spellEnd"/>
            <w:r w:rsidR="00917922">
              <w:t xml:space="preserve"> for those risks in the real world. This will also enable me to perform and manage the risks at different places. I will use the models and theories for the risk identification and managing them in future.</w:t>
            </w:r>
          </w:p>
        </w:tc>
      </w:tr>
    </w:tbl>
    <w:p w:rsidR="007646B5" w:rsidRPr="007646B5" w:rsidRDefault="007646B5" w:rsidP="007646B5">
      <w:pPr>
        <w:pStyle w:val="Heading1"/>
        <w:rPr>
          <w:shd w:val="clear" w:color="auto" w:fill="FFFFFF"/>
        </w:rPr>
      </w:pPr>
      <w:bookmarkStart w:id="0" w:name="__RefHeading__1092_277916077"/>
      <w:bookmarkStart w:id="1" w:name="__RefHeading__9543_166173563"/>
      <w:bookmarkEnd w:id="0"/>
      <w:bookmarkEnd w:id="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17"/>
        <w:gridCol w:w="1889"/>
        <w:gridCol w:w="2633"/>
        <w:gridCol w:w="2056"/>
        <w:gridCol w:w="1855"/>
      </w:tblGrid>
      <w:tr w:rsidR="007646B5" w:rsidTr="007646B5">
        <w:tc>
          <w:tcPr>
            <w:tcW w:w="918" w:type="dxa"/>
            <w:shd w:val="clear" w:color="auto" w:fill="auto"/>
          </w:tcPr>
          <w:p w:rsidR="007646B5" w:rsidRDefault="007646B5" w:rsidP="007646B5">
            <w:r>
              <w:t>WEEK</w:t>
            </w:r>
          </w:p>
        </w:tc>
        <w:tc>
          <w:tcPr>
            <w:tcW w:w="1980" w:type="dxa"/>
            <w:shd w:val="clear" w:color="auto" w:fill="auto"/>
          </w:tcPr>
          <w:p w:rsidR="007646B5" w:rsidRDefault="007646B5" w:rsidP="007646B5">
            <w:r>
              <w:t>ACTIVITY</w:t>
            </w:r>
          </w:p>
        </w:tc>
        <w:tc>
          <w:tcPr>
            <w:tcW w:w="2847" w:type="dxa"/>
            <w:shd w:val="clear" w:color="auto" w:fill="auto"/>
          </w:tcPr>
          <w:p w:rsidR="007646B5" w:rsidRDefault="007646B5" w:rsidP="007646B5">
            <w:r>
              <w:t>LEARNING POINTS</w:t>
            </w:r>
          </w:p>
        </w:tc>
        <w:tc>
          <w:tcPr>
            <w:tcW w:w="1915" w:type="dxa"/>
            <w:shd w:val="clear" w:color="auto" w:fill="auto"/>
          </w:tcPr>
          <w:p w:rsidR="007646B5" w:rsidRDefault="007646B5" w:rsidP="007646B5">
            <w:r>
              <w:t>KEY BENEFITS</w:t>
            </w:r>
          </w:p>
        </w:tc>
        <w:tc>
          <w:tcPr>
            <w:tcW w:w="1916" w:type="dxa"/>
            <w:shd w:val="clear" w:color="auto" w:fill="auto"/>
          </w:tcPr>
          <w:p w:rsidR="007646B5" w:rsidRDefault="007646B5" w:rsidP="007646B5">
            <w:r>
              <w:t>HOW TO IMPROVE IT IN FUTURE?</w:t>
            </w:r>
          </w:p>
        </w:tc>
      </w:tr>
      <w:tr w:rsidR="007646B5" w:rsidTr="007646B5">
        <w:tc>
          <w:tcPr>
            <w:tcW w:w="918" w:type="dxa"/>
            <w:shd w:val="clear" w:color="auto" w:fill="auto"/>
          </w:tcPr>
          <w:p w:rsidR="007646B5" w:rsidRDefault="007646B5" w:rsidP="007646B5">
            <w:r>
              <w:t>6</w:t>
            </w:r>
          </w:p>
        </w:tc>
        <w:tc>
          <w:tcPr>
            <w:tcW w:w="1980" w:type="dxa"/>
            <w:shd w:val="clear" w:color="auto" w:fill="auto"/>
          </w:tcPr>
          <w:p w:rsidR="007646B5" w:rsidRDefault="007646B5" w:rsidP="007646B5">
            <w:r>
              <w:t>Risk assessment</w:t>
            </w:r>
          </w:p>
        </w:tc>
        <w:tc>
          <w:tcPr>
            <w:tcW w:w="2847" w:type="dxa"/>
            <w:shd w:val="clear" w:color="auto" w:fill="auto"/>
          </w:tcPr>
          <w:p w:rsidR="007646B5" w:rsidRPr="009671D3" w:rsidRDefault="007646B5" w:rsidP="007646B5">
            <w:pPr>
              <w:shd w:val="clear" w:color="auto" w:fill="FFFFFF"/>
              <w:suppressAutoHyphens w:val="0"/>
              <w:jc w:val="left"/>
              <w:rPr>
                <w:rFonts w:eastAsia="Times New Roman"/>
                <w:szCs w:val="24"/>
                <w:lang w:val="en-US" w:eastAsia="en-US"/>
              </w:rPr>
            </w:pPr>
            <w:r w:rsidRPr="007646B5">
              <w:rPr>
                <w:szCs w:val="24"/>
              </w:rPr>
              <w:t xml:space="preserve">In this the risk are assessed that is within the UK health and safety legislation. For this the methodologies are used regarding the principle </w:t>
            </w:r>
            <w:proofErr w:type="spellStart"/>
            <w:r w:rsidRPr="007646B5">
              <w:rPr>
                <w:szCs w:val="24"/>
              </w:rPr>
              <w:t>componnets</w:t>
            </w:r>
            <w:proofErr w:type="spellEnd"/>
            <w:r w:rsidRPr="007646B5">
              <w:rPr>
                <w:szCs w:val="24"/>
              </w:rPr>
              <w:t xml:space="preserve"> for the management of the risk </w:t>
            </w:r>
            <w:r w:rsidRPr="009671D3">
              <w:rPr>
                <w:rFonts w:eastAsia="Times New Roman"/>
                <w:color w:val="222222"/>
                <w:szCs w:val="24"/>
                <w:shd w:val="clear" w:color="auto" w:fill="FFFFFF"/>
                <w:lang w:val="en-US" w:eastAsia="en-US"/>
              </w:rPr>
              <w:t xml:space="preserve">(Li and et. al., 2023) </w:t>
            </w:r>
          </w:p>
          <w:p w:rsidR="007646B5" w:rsidRPr="007646B5" w:rsidRDefault="007646B5" w:rsidP="007646B5">
            <w:pPr>
              <w:rPr>
                <w:szCs w:val="24"/>
              </w:rPr>
            </w:pPr>
          </w:p>
          <w:p w:rsidR="007646B5" w:rsidRDefault="007646B5" w:rsidP="007646B5"/>
        </w:tc>
        <w:tc>
          <w:tcPr>
            <w:tcW w:w="1915" w:type="dxa"/>
            <w:shd w:val="clear" w:color="auto" w:fill="auto"/>
          </w:tcPr>
          <w:p w:rsidR="007646B5" w:rsidRDefault="007646B5" w:rsidP="007646B5">
            <w:r>
              <w:t>It helps in classifying the work activities, then determining the risk factor, taking the decision if they are tolerable or not and in the last it determines the adequacy for the action plan.</w:t>
            </w:r>
          </w:p>
        </w:tc>
        <w:tc>
          <w:tcPr>
            <w:tcW w:w="1916" w:type="dxa"/>
            <w:shd w:val="clear" w:color="auto" w:fill="auto"/>
          </w:tcPr>
          <w:p w:rsidR="007646B5" w:rsidRDefault="007646B5" w:rsidP="007646B5">
            <w:r>
              <w:t>This can improved by taking the actions as well as preparing the actions for controlling them on the prior basis.</w:t>
            </w:r>
          </w:p>
        </w:tc>
      </w:tr>
      <w:tr w:rsidR="007646B5" w:rsidTr="007646B5">
        <w:tc>
          <w:tcPr>
            <w:tcW w:w="918" w:type="dxa"/>
            <w:shd w:val="clear" w:color="auto" w:fill="auto"/>
          </w:tcPr>
          <w:p w:rsidR="007646B5" w:rsidRDefault="007646B5" w:rsidP="007646B5">
            <w:r>
              <w:t>7</w:t>
            </w:r>
          </w:p>
        </w:tc>
        <w:tc>
          <w:tcPr>
            <w:tcW w:w="1980" w:type="dxa"/>
            <w:shd w:val="clear" w:color="auto" w:fill="auto"/>
          </w:tcPr>
          <w:p w:rsidR="007646B5" w:rsidRDefault="007646B5" w:rsidP="007646B5">
            <w:r>
              <w:t>HSE enforcement – improvement and Prohibition Notices</w:t>
            </w:r>
          </w:p>
        </w:tc>
        <w:tc>
          <w:tcPr>
            <w:tcW w:w="2847" w:type="dxa"/>
            <w:shd w:val="clear" w:color="auto" w:fill="auto"/>
          </w:tcPr>
          <w:p w:rsidR="007646B5" w:rsidRDefault="007646B5" w:rsidP="007646B5">
            <w:r>
              <w:t xml:space="preserve">In this the various types of points to be considered while taking the assessment that is like not to use the </w:t>
            </w:r>
            <w:proofErr w:type="spellStart"/>
            <w:r>
              <w:t>plagrarism</w:t>
            </w:r>
            <w:proofErr w:type="spellEnd"/>
            <w:r>
              <w:t xml:space="preserve"> or not copying the original data. </w:t>
            </w:r>
          </w:p>
        </w:tc>
        <w:tc>
          <w:tcPr>
            <w:tcW w:w="1915" w:type="dxa"/>
            <w:shd w:val="clear" w:color="auto" w:fill="auto"/>
          </w:tcPr>
          <w:p w:rsidR="007646B5" w:rsidRPr="007646B5" w:rsidRDefault="007646B5" w:rsidP="007646B5">
            <w:pPr>
              <w:shd w:val="clear" w:color="auto" w:fill="FFFFFF"/>
              <w:suppressAutoHyphens w:val="0"/>
              <w:jc w:val="left"/>
              <w:rPr>
                <w:szCs w:val="24"/>
              </w:rPr>
            </w:pPr>
            <w:r w:rsidRPr="007646B5">
              <w:rPr>
                <w:szCs w:val="24"/>
              </w:rPr>
              <w:t xml:space="preserve">This give the assessment a picture that is required as per the academic rules </w:t>
            </w:r>
            <w:r w:rsidRPr="007646B5">
              <w:rPr>
                <w:rFonts w:eastAsia="Times New Roman"/>
                <w:color w:val="222222"/>
                <w:szCs w:val="24"/>
                <w:shd w:val="clear" w:color="auto" w:fill="FFFFFF"/>
                <w:lang w:val="en-US" w:eastAsia="en-US"/>
              </w:rPr>
              <w:t>(</w:t>
            </w:r>
            <w:proofErr w:type="spellStart"/>
            <w:r w:rsidRPr="009671D3">
              <w:rPr>
                <w:rFonts w:eastAsia="Times New Roman"/>
                <w:color w:val="222222"/>
                <w:szCs w:val="24"/>
                <w:shd w:val="clear" w:color="auto" w:fill="FFFFFF"/>
                <w:lang w:val="en-US" w:eastAsia="en-US"/>
              </w:rPr>
              <w:t>McKeown</w:t>
            </w:r>
            <w:proofErr w:type="spellEnd"/>
            <w:r w:rsidRPr="009671D3">
              <w:rPr>
                <w:rFonts w:eastAsia="Times New Roman"/>
                <w:color w:val="222222"/>
                <w:szCs w:val="24"/>
                <w:shd w:val="clear" w:color="auto" w:fill="FFFFFF"/>
                <w:lang w:val="en-US" w:eastAsia="en-US"/>
              </w:rPr>
              <w:t xml:space="preserve"> and et. al., 2023)</w:t>
            </w:r>
            <w:r w:rsidRPr="007646B5">
              <w:rPr>
                <w:szCs w:val="24"/>
              </w:rPr>
              <w:t>.</w:t>
            </w:r>
          </w:p>
        </w:tc>
        <w:tc>
          <w:tcPr>
            <w:tcW w:w="1916" w:type="dxa"/>
            <w:shd w:val="clear" w:color="auto" w:fill="auto"/>
          </w:tcPr>
          <w:p w:rsidR="007646B5" w:rsidRDefault="007646B5" w:rsidP="007646B5">
            <w:r>
              <w:t xml:space="preserve">The rules as well as </w:t>
            </w:r>
            <w:proofErr w:type="spellStart"/>
            <w:r>
              <w:t>enfrcements</w:t>
            </w:r>
            <w:proofErr w:type="spellEnd"/>
            <w:r>
              <w:t xml:space="preserve"> for the academics </w:t>
            </w:r>
            <w:proofErr w:type="spellStart"/>
            <w:r>
              <w:t>sumisions</w:t>
            </w:r>
            <w:proofErr w:type="spellEnd"/>
            <w:r>
              <w:t xml:space="preserve"> will taken into consideration on the prior basis.</w:t>
            </w:r>
          </w:p>
        </w:tc>
      </w:tr>
      <w:tr w:rsidR="007646B5" w:rsidTr="007646B5">
        <w:tc>
          <w:tcPr>
            <w:tcW w:w="918" w:type="dxa"/>
            <w:shd w:val="clear" w:color="auto" w:fill="auto"/>
          </w:tcPr>
          <w:p w:rsidR="007646B5" w:rsidRDefault="007646B5" w:rsidP="007646B5">
            <w:r>
              <w:t>8</w:t>
            </w:r>
          </w:p>
        </w:tc>
        <w:tc>
          <w:tcPr>
            <w:tcW w:w="1980" w:type="dxa"/>
            <w:shd w:val="clear" w:color="auto" w:fill="auto"/>
          </w:tcPr>
          <w:p w:rsidR="007646B5" w:rsidRDefault="007646B5" w:rsidP="007646B5">
            <w:r>
              <w:t>Professional and Academic Writing</w:t>
            </w:r>
          </w:p>
        </w:tc>
        <w:tc>
          <w:tcPr>
            <w:tcW w:w="2847" w:type="dxa"/>
            <w:shd w:val="clear" w:color="auto" w:fill="auto"/>
          </w:tcPr>
          <w:p w:rsidR="007646B5" w:rsidRDefault="007646B5" w:rsidP="007646B5">
            <w:r>
              <w:t xml:space="preserve">The learning has been done using the formal communication that is done in the formal method that engages the two main parties. </w:t>
            </w:r>
          </w:p>
        </w:tc>
        <w:tc>
          <w:tcPr>
            <w:tcW w:w="1915" w:type="dxa"/>
            <w:shd w:val="clear" w:color="auto" w:fill="auto"/>
          </w:tcPr>
          <w:p w:rsidR="007646B5" w:rsidRDefault="007646B5" w:rsidP="007646B5">
            <w:r>
              <w:t>The communication will be helpful as it makes the communication as follows-</w:t>
            </w:r>
          </w:p>
          <w:p w:rsidR="007646B5" w:rsidRDefault="007646B5" w:rsidP="007646B5">
            <w:pPr>
              <w:numPr>
                <w:ilvl w:val="0"/>
                <w:numId w:val="3"/>
              </w:numPr>
            </w:pPr>
            <w:r>
              <w:t>Formal</w:t>
            </w:r>
          </w:p>
          <w:p w:rsidR="007646B5" w:rsidRDefault="007646B5" w:rsidP="007646B5">
            <w:pPr>
              <w:numPr>
                <w:ilvl w:val="0"/>
                <w:numId w:val="3"/>
              </w:numPr>
            </w:pPr>
            <w:r>
              <w:t>Factual</w:t>
            </w:r>
          </w:p>
          <w:p w:rsidR="007646B5" w:rsidRDefault="007646B5" w:rsidP="007646B5">
            <w:pPr>
              <w:numPr>
                <w:ilvl w:val="0"/>
                <w:numId w:val="3"/>
              </w:numPr>
            </w:pPr>
            <w:r>
              <w:t>Concise</w:t>
            </w:r>
          </w:p>
          <w:p w:rsidR="007646B5" w:rsidRDefault="007646B5" w:rsidP="007646B5">
            <w:pPr>
              <w:numPr>
                <w:ilvl w:val="0"/>
                <w:numId w:val="3"/>
              </w:numPr>
            </w:pPr>
            <w:r>
              <w:t>Substantive</w:t>
            </w:r>
          </w:p>
          <w:p w:rsidR="007646B5" w:rsidRDefault="007646B5" w:rsidP="007646B5">
            <w:pPr>
              <w:numPr>
                <w:ilvl w:val="0"/>
                <w:numId w:val="3"/>
              </w:numPr>
            </w:pPr>
            <w:r>
              <w:t>Based on reality</w:t>
            </w:r>
          </w:p>
          <w:p w:rsidR="007646B5" w:rsidRDefault="007646B5" w:rsidP="007646B5"/>
        </w:tc>
        <w:tc>
          <w:tcPr>
            <w:tcW w:w="1916" w:type="dxa"/>
            <w:shd w:val="clear" w:color="auto" w:fill="auto"/>
          </w:tcPr>
          <w:p w:rsidR="007646B5" w:rsidRPr="009671D3" w:rsidRDefault="007646B5" w:rsidP="007646B5">
            <w:pPr>
              <w:shd w:val="clear" w:color="auto" w:fill="FFFFFF"/>
              <w:suppressAutoHyphens w:val="0"/>
              <w:jc w:val="left"/>
              <w:rPr>
                <w:rFonts w:eastAsia="Times New Roman"/>
                <w:szCs w:val="24"/>
                <w:lang w:val="en-US" w:eastAsia="en-US"/>
              </w:rPr>
            </w:pPr>
            <w:r w:rsidRPr="007646B5">
              <w:rPr>
                <w:szCs w:val="24"/>
              </w:rPr>
              <w:t xml:space="preserve">This will be helpful in making the conversation short in the length as well as to the point. The points that are considered in this are factual that are based on the reality, nonfictional as well as have credible source for the information. </w:t>
            </w:r>
            <w:r w:rsidRPr="009671D3">
              <w:rPr>
                <w:rFonts w:eastAsia="Times New Roman"/>
                <w:color w:val="222222"/>
                <w:szCs w:val="24"/>
                <w:shd w:val="clear" w:color="auto" w:fill="FFFFFF"/>
                <w:lang w:val="en-US" w:eastAsia="en-US"/>
              </w:rPr>
              <w:t xml:space="preserve">(Brescia and et. al., 2023) </w:t>
            </w:r>
          </w:p>
          <w:p w:rsidR="007646B5" w:rsidRDefault="007646B5" w:rsidP="007646B5"/>
        </w:tc>
      </w:tr>
      <w:tr w:rsidR="007646B5" w:rsidTr="007646B5">
        <w:tc>
          <w:tcPr>
            <w:tcW w:w="918" w:type="dxa"/>
            <w:shd w:val="clear" w:color="auto" w:fill="auto"/>
          </w:tcPr>
          <w:p w:rsidR="007646B5" w:rsidRDefault="007646B5" w:rsidP="007646B5">
            <w:r>
              <w:t>9</w:t>
            </w:r>
          </w:p>
        </w:tc>
        <w:tc>
          <w:tcPr>
            <w:tcW w:w="1980" w:type="dxa"/>
            <w:shd w:val="clear" w:color="auto" w:fill="auto"/>
          </w:tcPr>
          <w:p w:rsidR="007646B5" w:rsidRDefault="007646B5" w:rsidP="007646B5">
            <w:r>
              <w:t>Plagiarism as well as referencing along the library tour</w:t>
            </w:r>
          </w:p>
        </w:tc>
        <w:tc>
          <w:tcPr>
            <w:tcW w:w="2847" w:type="dxa"/>
            <w:shd w:val="clear" w:color="auto" w:fill="auto"/>
          </w:tcPr>
          <w:p w:rsidR="007646B5" w:rsidRDefault="007646B5" w:rsidP="007646B5">
            <w:r>
              <w:t xml:space="preserve">In this there is the copying of the contents from word to word and the </w:t>
            </w:r>
            <w:proofErr w:type="spellStart"/>
            <w:r>
              <w:t>quottaions</w:t>
            </w:r>
            <w:proofErr w:type="spellEnd"/>
            <w:r>
              <w:t xml:space="preserve"> will used in the original forms.</w:t>
            </w:r>
          </w:p>
          <w:p w:rsidR="007646B5" w:rsidRDefault="007646B5" w:rsidP="007646B5">
            <w:r>
              <w:t xml:space="preserve">Paraphrasing can be done to prevent this where the words will be written in the own language. These is one of the most important point  that is to be considered as if the content is not </w:t>
            </w:r>
            <w:proofErr w:type="spellStart"/>
            <w:r>
              <w:t>upto</w:t>
            </w:r>
            <w:proofErr w:type="spellEnd"/>
            <w:r>
              <w:t xml:space="preserve"> the mark then it will be very difficult to submit the project or assignment in the required manner. </w:t>
            </w:r>
          </w:p>
        </w:tc>
        <w:tc>
          <w:tcPr>
            <w:tcW w:w="1915" w:type="dxa"/>
            <w:shd w:val="clear" w:color="auto" w:fill="auto"/>
          </w:tcPr>
          <w:p w:rsidR="007646B5" w:rsidRDefault="007646B5" w:rsidP="007646B5">
            <w:r>
              <w:t xml:space="preserve">It prevents the copied data but will use the data that is in the original form but it states that the meaning of the paraphrased content will remains the same. Also the content that is </w:t>
            </w:r>
            <w:proofErr w:type="spellStart"/>
            <w:r>
              <w:t>phrapashed</w:t>
            </w:r>
            <w:proofErr w:type="spellEnd"/>
            <w:r>
              <w:t xml:space="preserve"> is shorter in the length as it is </w:t>
            </w:r>
            <w:proofErr w:type="spellStart"/>
            <w:r>
              <w:t>pharaphrased</w:t>
            </w:r>
            <w:proofErr w:type="spellEnd"/>
            <w:r>
              <w:t>.</w:t>
            </w:r>
          </w:p>
        </w:tc>
        <w:tc>
          <w:tcPr>
            <w:tcW w:w="1916" w:type="dxa"/>
            <w:shd w:val="clear" w:color="auto" w:fill="auto"/>
          </w:tcPr>
          <w:p w:rsidR="007646B5" w:rsidRDefault="007646B5" w:rsidP="007646B5">
            <w:proofErr w:type="spellStart"/>
            <w:r>
              <w:t>Summarsising</w:t>
            </w:r>
            <w:proofErr w:type="spellEnd"/>
            <w:r>
              <w:t xml:space="preserve"> in own words of the given content will be helpful in preventing the plagiarism. Referencing gives the idea that from where the content has been taken, t is helpful for the reader as it gives the ide regarding the source.</w:t>
            </w:r>
          </w:p>
        </w:tc>
      </w:tr>
      <w:tr w:rsidR="007646B5" w:rsidTr="007646B5">
        <w:tc>
          <w:tcPr>
            <w:tcW w:w="918" w:type="dxa"/>
            <w:shd w:val="clear" w:color="auto" w:fill="auto"/>
          </w:tcPr>
          <w:p w:rsidR="007646B5" w:rsidRDefault="007646B5" w:rsidP="007646B5">
            <w:r>
              <w:t>10</w:t>
            </w:r>
          </w:p>
        </w:tc>
        <w:tc>
          <w:tcPr>
            <w:tcW w:w="1980" w:type="dxa"/>
            <w:shd w:val="clear" w:color="auto" w:fill="auto"/>
          </w:tcPr>
          <w:p w:rsidR="007646B5" w:rsidRDefault="007646B5" w:rsidP="007646B5">
            <w:r>
              <w:t>Application for the Composite materials that is Question answer with Prior Submission</w:t>
            </w:r>
          </w:p>
        </w:tc>
        <w:tc>
          <w:tcPr>
            <w:tcW w:w="2847" w:type="dxa"/>
            <w:shd w:val="clear" w:color="auto" w:fill="auto"/>
          </w:tcPr>
          <w:p w:rsidR="007646B5" w:rsidRDefault="007646B5" w:rsidP="007646B5">
            <w:r>
              <w:t>The question is submitted on the prior basis will be helpful in getting the answer from the more number of resources as it will give the enough time to go through them</w:t>
            </w:r>
          </w:p>
        </w:tc>
        <w:tc>
          <w:tcPr>
            <w:tcW w:w="1915" w:type="dxa"/>
            <w:shd w:val="clear" w:color="auto" w:fill="auto"/>
          </w:tcPr>
          <w:p w:rsidR="007646B5" w:rsidRDefault="007646B5" w:rsidP="007646B5">
            <w:r>
              <w:t xml:space="preserve">This will give plenty of time for the review as well assessing the multiple resources </w:t>
            </w:r>
            <w:r w:rsidRPr="009671D3">
              <w:rPr>
                <w:rFonts w:ascii="Arial" w:eastAsia="Times New Roman" w:hAnsi="Arial" w:cs="Arial"/>
                <w:color w:val="222222"/>
                <w:sz w:val="20"/>
                <w:szCs w:val="20"/>
                <w:shd w:val="clear" w:color="auto" w:fill="FFFFFF"/>
                <w:lang w:val="en-US" w:eastAsia="en-US"/>
              </w:rPr>
              <w:t>Qin and Liu, 2023)</w:t>
            </w:r>
            <w:r>
              <w:t xml:space="preserve">. </w:t>
            </w:r>
          </w:p>
        </w:tc>
        <w:tc>
          <w:tcPr>
            <w:tcW w:w="1916" w:type="dxa"/>
            <w:shd w:val="clear" w:color="auto" w:fill="auto"/>
          </w:tcPr>
          <w:p w:rsidR="007646B5" w:rsidRDefault="007646B5" w:rsidP="007646B5">
            <w:r>
              <w:t>The improvement will be done by taking and submitting the assessment on the prior dates. So that the more number of resources can be used.</w:t>
            </w:r>
          </w:p>
        </w:tc>
      </w:tr>
      <w:tr w:rsidR="007646B5" w:rsidTr="007646B5">
        <w:tc>
          <w:tcPr>
            <w:tcW w:w="918" w:type="dxa"/>
            <w:shd w:val="clear" w:color="auto" w:fill="auto"/>
          </w:tcPr>
          <w:p w:rsidR="007646B5" w:rsidRDefault="007646B5" w:rsidP="007646B5"/>
        </w:tc>
        <w:tc>
          <w:tcPr>
            <w:tcW w:w="1980" w:type="dxa"/>
            <w:shd w:val="clear" w:color="auto" w:fill="auto"/>
          </w:tcPr>
          <w:p w:rsidR="007646B5" w:rsidRDefault="007646B5" w:rsidP="007646B5"/>
        </w:tc>
        <w:tc>
          <w:tcPr>
            <w:tcW w:w="2847" w:type="dxa"/>
            <w:shd w:val="clear" w:color="auto" w:fill="auto"/>
          </w:tcPr>
          <w:p w:rsidR="007646B5" w:rsidRDefault="007646B5" w:rsidP="007646B5"/>
        </w:tc>
        <w:tc>
          <w:tcPr>
            <w:tcW w:w="1915" w:type="dxa"/>
            <w:shd w:val="clear" w:color="auto" w:fill="auto"/>
          </w:tcPr>
          <w:p w:rsidR="007646B5" w:rsidRDefault="007646B5" w:rsidP="007646B5"/>
        </w:tc>
        <w:tc>
          <w:tcPr>
            <w:tcW w:w="1916" w:type="dxa"/>
            <w:shd w:val="clear" w:color="auto" w:fill="auto"/>
          </w:tcPr>
          <w:p w:rsidR="007646B5" w:rsidRDefault="007646B5" w:rsidP="007646B5"/>
        </w:tc>
      </w:tr>
    </w:tbl>
    <w:p w:rsidR="007646B5" w:rsidRPr="00331CAC" w:rsidRDefault="007646B5" w:rsidP="007646B5"/>
    <w:p w:rsidR="007646B5" w:rsidRDefault="007646B5" w:rsidP="007646B5">
      <w:pPr>
        <w:pStyle w:val="Heading1"/>
        <w:rPr>
          <w:shd w:val="clear" w:color="auto" w:fill="FFFFFF"/>
        </w:rPr>
      </w:pPr>
      <w:r>
        <w:rPr>
          <w:shd w:val="clear" w:color="auto" w:fill="FFFFFF"/>
        </w:rPr>
        <w:t xml:space="preserve">CONCLUSION </w:t>
      </w:r>
    </w:p>
    <w:p w:rsidR="007646B5" w:rsidRDefault="007646B5" w:rsidP="007646B5">
      <w:r>
        <w:t>From the above report it has been concluded that the proper instructions are needed to be followed while performing the assessment that should be easy and helpful for the student to submit the assessment within the rules or regulations. Plagiarism as well as risk factors are also discussed in this report which states the risks associated with the copying or pasting word to word from the original content. The result from this project work is that there should be the use of the words that are written in the own language but it should gives he same meaning as of the original one.</w:t>
      </w:r>
    </w:p>
    <w:p w:rsidR="007646B5" w:rsidRDefault="007646B5" w:rsidP="007646B5"/>
    <w:p w:rsidR="007646B5" w:rsidRDefault="007646B5" w:rsidP="007646B5"/>
    <w:p w:rsidR="007646B5" w:rsidRDefault="007646B5" w:rsidP="007646B5"/>
    <w:p w:rsidR="007646B5" w:rsidRDefault="007646B5" w:rsidP="007646B5"/>
    <w:p w:rsidR="007646B5" w:rsidRDefault="007646B5" w:rsidP="007646B5"/>
    <w:p w:rsidR="007646B5" w:rsidRDefault="007646B5" w:rsidP="007646B5"/>
    <w:p w:rsidR="007646B5" w:rsidRPr="00861D63" w:rsidRDefault="007646B5" w:rsidP="007646B5"/>
    <w:p w:rsidR="007646B5" w:rsidRDefault="007646B5" w:rsidP="007646B5">
      <w:pPr>
        <w:pStyle w:val="Heading1"/>
        <w:rPr>
          <w:u w:val="single"/>
        </w:rPr>
      </w:pPr>
      <w:r>
        <w:t>REFERENCES</w:t>
      </w:r>
    </w:p>
    <w:p w:rsidR="007646B5" w:rsidRDefault="007646B5" w:rsidP="007646B5">
      <w:pPr>
        <w:rPr>
          <w:u w:val="single"/>
        </w:rPr>
      </w:pPr>
      <w:r>
        <w:rPr>
          <w:u w:val="single"/>
        </w:rPr>
        <w:t>Books and Journals</w:t>
      </w:r>
    </w:p>
    <w:p w:rsidR="007646B5" w:rsidRPr="00917922" w:rsidRDefault="007646B5" w:rsidP="007646B5">
      <w:pPr>
        <w:suppressAutoHyphens w:val="0"/>
        <w:spacing w:line="240" w:lineRule="auto"/>
        <w:ind w:left="630" w:hanging="630"/>
        <w:rPr>
          <w:rFonts w:eastAsia="Times New Roman"/>
          <w:color w:val="auto"/>
          <w:szCs w:val="24"/>
          <w:lang w:val="en-US" w:eastAsia="en-US"/>
        </w:rPr>
      </w:pPr>
      <w:proofErr w:type="spellStart"/>
      <w:r w:rsidRPr="00917922">
        <w:rPr>
          <w:rFonts w:eastAsia="Times New Roman"/>
          <w:color w:val="222222"/>
          <w:szCs w:val="24"/>
          <w:shd w:val="clear" w:color="auto" w:fill="FFFFFF"/>
          <w:lang w:val="en-US" w:eastAsia="en-US"/>
        </w:rPr>
        <w:t>Bassot</w:t>
      </w:r>
      <w:proofErr w:type="spellEnd"/>
      <w:r w:rsidRPr="00917922">
        <w:rPr>
          <w:rFonts w:eastAsia="Times New Roman"/>
          <w:color w:val="222222"/>
          <w:szCs w:val="24"/>
          <w:shd w:val="clear" w:color="auto" w:fill="FFFFFF"/>
          <w:lang w:val="en-US" w:eastAsia="en-US"/>
        </w:rPr>
        <w:t>, B., 2023. </w:t>
      </w:r>
      <w:r w:rsidRPr="00917922">
        <w:rPr>
          <w:rFonts w:eastAsia="Times New Roman"/>
          <w:i/>
          <w:iCs/>
          <w:color w:val="222222"/>
          <w:szCs w:val="24"/>
          <w:shd w:val="clear" w:color="auto" w:fill="FFFFFF"/>
          <w:lang w:val="en-US" w:eastAsia="en-US"/>
        </w:rPr>
        <w:t>The reflective practice guide: An interdisciplinary approach to critical reflection</w:t>
      </w:r>
      <w:r w:rsidRPr="00917922">
        <w:rPr>
          <w:rFonts w:eastAsia="Times New Roman"/>
          <w:color w:val="222222"/>
          <w:szCs w:val="24"/>
          <w:shd w:val="clear" w:color="auto" w:fill="FFFFFF"/>
          <w:lang w:val="en-US" w:eastAsia="en-US"/>
        </w:rPr>
        <w:t>. Taylor &amp; Francis.</w:t>
      </w:r>
    </w:p>
    <w:p w:rsidR="007646B5" w:rsidRPr="009671D3" w:rsidRDefault="007646B5" w:rsidP="007646B5">
      <w:pPr>
        <w:shd w:val="clear" w:color="auto" w:fill="FFFFFF"/>
        <w:suppressAutoHyphens w:val="0"/>
        <w:spacing w:line="240" w:lineRule="auto"/>
        <w:ind w:left="540" w:hanging="450"/>
        <w:rPr>
          <w:rFonts w:eastAsia="Times New Roman"/>
          <w:szCs w:val="24"/>
          <w:lang w:val="en-US" w:eastAsia="en-US"/>
        </w:rPr>
      </w:pPr>
      <w:r w:rsidRPr="009671D3">
        <w:rPr>
          <w:rFonts w:eastAsia="Times New Roman"/>
          <w:color w:val="222222"/>
          <w:szCs w:val="24"/>
          <w:shd w:val="clear" w:color="auto" w:fill="FFFFFF"/>
          <w:lang w:val="en-US" w:eastAsia="en-US"/>
        </w:rPr>
        <w:t>Brescia, S., and et. al., 2023. Risk assessment in the 21st century: where are we heading?. </w:t>
      </w:r>
      <w:r w:rsidRPr="009671D3">
        <w:rPr>
          <w:rFonts w:eastAsia="Times New Roman"/>
          <w:i/>
          <w:iCs/>
          <w:color w:val="222222"/>
          <w:szCs w:val="24"/>
          <w:shd w:val="clear" w:color="auto" w:fill="FFFFFF"/>
          <w:lang w:val="en-US" w:eastAsia="en-US"/>
        </w:rPr>
        <w:t>Toxicology Research</w:t>
      </w:r>
      <w:r w:rsidRPr="009671D3">
        <w:rPr>
          <w:rFonts w:eastAsia="Times New Roman"/>
          <w:color w:val="222222"/>
          <w:szCs w:val="24"/>
          <w:shd w:val="clear" w:color="auto" w:fill="FFFFFF"/>
          <w:lang w:val="en-US" w:eastAsia="en-US"/>
        </w:rPr>
        <w:t>.</w:t>
      </w:r>
    </w:p>
    <w:p w:rsidR="007646B5" w:rsidRPr="00917922" w:rsidRDefault="007646B5" w:rsidP="007646B5">
      <w:pPr>
        <w:suppressAutoHyphens w:val="0"/>
        <w:spacing w:line="240" w:lineRule="auto"/>
        <w:ind w:left="630" w:hanging="630"/>
        <w:rPr>
          <w:rFonts w:eastAsia="Times New Roman"/>
          <w:color w:val="auto"/>
          <w:szCs w:val="24"/>
          <w:lang w:val="en-US" w:eastAsia="en-US"/>
        </w:rPr>
      </w:pPr>
      <w:proofErr w:type="spellStart"/>
      <w:r w:rsidRPr="00917922">
        <w:rPr>
          <w:rFonts w:eastAsia="Times New Roman"/>
          <w:color w:val="222222"/>
          <w:szCs w:val="24"/>
          <w:shd w:val="clear" w:color="auto" w:fill="FFFFFF"/>
          <w:lang w:val="en-US" w:eastAsia="en-US"/>
        </w:rPr>
        <w:t>Landoll</w:t>
      </w:r>
      <w:proofErr w:type="spellEnd"/>
      <w:r w:rsidRPr="00917922">
        <w:rPr>
          <w:rFonts w:eastAsia="Times New Roman"/>
          <w:color w:val="222222"/>
          <w:szCs w:val="24"/>
          <w:shd w:val="clear" w:color="auto" w:fill="FFFFFF"/>
          <w:lang w:val="en-US" w:eastAsia="en-US"/>
        </w:rPr>
        <w:t>, D., 2021. </w:t>
      </w:r>
      <w:r w:rsidRPr="00917922">
        <w:rPr>
          <w:rFonts w:eastAsia="Times New Roman"/>
          <w:i/>
          <w:iCs/>
          <w:color w:val="222222"/>
          <w:szCs w:val="24"/>
          <w:shd w:val="clear" w:color="auto" w:fill="FFFFFF"/>
          <w:lang w:val="en-US" w:eastAsia="en-US"/>
        </w:rPr>
        <w:t>The security risk assessment handbook: A complete guide for performing security risk assessments</w:t>
      </w:r>
      <w:r w:rsidRPr="00917922">
        <w:rPr>
          <w:rFonts w:eastAsia="Times New Roman"/>
          <w:color w:val="222222"/>
          <w:szCs w:val="24"/>
          <w:shd w:val="clear" w:color="auto" w:fill="FFFFFF"/>
          <w:lang w:val="en-US" w:eastAsia="en-US"/>
        </w:rPr>
        <w:t>. CRC Press.</w:t>
      </w:r>
    </w:p>
    <w:p w:rsidR="007646B5" w:rsidRPr="009671D3" w:rsidRDefault="007646B5" w:rsidP="007646B5">
      <w:pPr>
        <w:shd w:val="clear" w:color="auto" w:fill="FFFFFF"/>
        <w:suppressAutoHyphens w:val="0"/>
        <w:spacing w:line="240" w:lineRule="auto"/>
        <w:ind w:left="540" w:hanging="450"/>
        <w:rPr>
          <w:rFonts w:eastAsia="Times New Roman"/>
          <w:szCs w:val="24"/>
          <w:lang w:val="en-US" w:eastAsia="en-US"/>
        </w:rPr>
      </w:pPr>
      <w:r w:rsidRPr="009671D3">
        <w:rPr>
          <w:rFonts w:eastAsia="Times New Roman"/>
          <w:color w:val="222222"/>
          <w:szCs w:val="24"/>
          <w:shd w:val="clear" w:color="auto" w:fill="FFFFFF"/>
          <w:lang w:val="en-US" w:eastAsia="en-US"/>
        </w:rPr>
        <w:t>Li, X., and et. al., 2023. Pedagogical Models for Plagiarism-Free Learning in Academia. In </w:t>
      </w:r>
      <w:r w:rsidRPr="009671D3">
        <w:rPr>
          <w:rFonts w:eastAsia="Times New Roman"/>
          <w:i/>
          <w:iCs/>
          <w:color w:val="222222"/>
          <w:szCs w:val="24"/>
          <w:shd w:val="clear" w:color="auto" w:fill="FFFFFF"/>
          <w:lang w:val="en-US" w:eastAsia="en-US"/>
        </w:rPr>
        <w:t>Information Literacy Education of Higher Education in Asian Countries</w:t>
      </w:r>
      <w:r w:rsidRPr="009671D3">
        <w:rPr>
          <w:rFonts w:eastAsia="Times New Roman"/>
          <w:color w:val="222222"/>
          <w:szCs w:val="24"/>
          <w:shd w:val="clear" w:color="auto" w:fill="FFFFFF"/>
          <w:lang w:val="en-US" w:eastAsia="en-US"/>
        </w:rPr>
        <w:t> (pp. 85-95). Singapore: Springer Nature Singapore.</w:t>
      </w:r>
    </w:p>
    <w:p w:rsidR="007646B5" w:rsidRPr="00917922" w:rsidRDefault="007646B5" w:rsidP="007646B5">
      <w:pPr>
        <w:suppressAutoHyphens w:val="0"/>
        <w:spacing w:line="240" w:lineRule="auto"/>
        <w:ind w:left="630" w:hanging="630"/>
        <w:rPr>
          <w:rFonts w:eastAsia="Times New Roman"/>
          <w:color w:val="auto"/>
          <w:szCs w:val="24"/>
          <w:lang w:val="en-US" w:eastAsia="en-US"/>
        </w:rPr>
      </w:pPr>
      <w:r w:rsidRPr="00917922">
        <w:rPr>
          <w:rFonts w:eastAsia="Times New Roman"/>
          <w:color w:val="222222"/>
          <w:szCs w:val="24"/>
          <w:shd w:val="clear" w:color="auto" w:fill="FFFFFF"/>
          <w:lang w:val="en-US" w:eastAsia="en-US"/>
        </w:rPr>
        <w:t>Liu, J., and et. al., 2023. Risk assessment based on FMEA combining DEA and cloud model: A case application in robot-assisted rehabilitation. </w:t>
      </w:r>
      <w:r w:rsidRPr="00917922">
        <w:rPr>
          <w:rFonts w:eastAsia="Times New Roman"/>
          <w:i/>
          <w:iCs/>
          <w:color w:val="222222"/>
          <w:szCs w:val="24"/>
          <w:shd w:val="clear" w:color="auto" w:fill="FFFFFF"/>
          <w:lang w:val="en-US" w:eastAsia="en-US"/>
        </w:rPr>
        <w:t>Expert Systems with Applications</w:t>
      </w:r>
      <w:r w:rsidRPr="00917922">
        <w:rPr>
          <w:rFonts w:eastAsia="Times New Roman"/>
          <w:color w:val="222222"/>
          <w:szCs w:val="24"/>
          <w:shd w:val="clear" w:color="auto" w:fill="FFFFFF"/>
          <w:lang w:val="en-US" w:eastAsia="en-US"/>
        </w:rPr>
        <w:t>, </w:t>
      </w:r>
      <w:r w:rsidRPr="00917922">
        <w:rPr>
          <w:rFonts w:eastAsia="Times New Roman"/>
          <w:i/>
          <w:iCs/>
          <w:color w:val="222222"/>
          <w:szCs w:val="24"/>
          <w:shd w:val="clear" w:color="auto" w:fill="FFFFFF"/>
          <w:lang w:val="en-US" w:eastAsia="en-US"/>
        </w:rPr>
        <w:t>214</w:t>
      </w:r>
      <w:r w:rsidRPr="00917922">
        <w:rPr>
          <w:rFonts w:eastAsia="Times New Roman"/>
          <w:color w:val="222222"/>
          <w:szCs w:val="24"/>
          <w:shd w:val="clear" w:color="auto" w:fill="FFFFFF"/>
          <w:lang w:val="en-US" w:eastAsia="en-US"/>
        </w:rPr>
        <w:t>, p.119119.</w:t>
      </w:r>
    </w:p>
    <w:p w:rsidR="007646B5" w:rsidRPr="009671D3" w:rsidRDefault="007646B5" w:rsidP="007646B5">
      <w:pPr>
        <w:shd w:val="clear" w:color="auto" w:fill="FFFFFF"/>
        <w:suppressAutoHyphens w:val="0"/>
        <w:spacing w:line="240" w:lineRule="auto"/>
        <w:ind w:left="540" w:hanging="450"/>
        <w:rPr>
          <w:rFonts w:eastAsia="Times New Roman"/>
          <w:szCs w:val="24"/>
          <w:lang w:val="en-US" w:eastAsia="en-US"/>
        </w:rPr>
      </w:pPr>
      <w:proofErr w:type="spellStart"/>
      <w:r w:rsidRPr="009671D3">
        <w:rPr>
          <w:rFonts w:eastAsia="Times New Roman"/>
          <w:color w:val="222222"/>
          <w:szCs w:val="24"/>
          <w:shd w:val="clear" w:color="auto" w:fill="FFFFFF"/>
          <w:lang w:val="en-US" w:eastAsia="en-US"/>
        </w:rPr>
        <w:t>McKeown</w:t>
      </w:r>
      <w:proofErr w:type="spellEnd"/>
      <w:r w:rsidRPr="009671D3">
        <w:rPr>
          <w:rFonts w:eastAsia="Times New Roman"/>
          <w:color w:val="222222"/>
          <w:szCs w:val="24"/>
          <w:shd w:val="clear" w:color="auto" w:fill="FFFFFF"/>
          <w:lang w:val="en-US" w:eastAsia="en-US"/>
        </w:rPr>
        <w:t>, D., and et. al., 2023. Professional development for evidence-based writing instruction: Elevating fourth grade outcomes. </w:t>
      </w:r>
      <w:r w:rsidRPr="009671D3">
        <w:rPr>
          <w:rFonts w:eastAsia="Times New Roman"/>
          <w:i/>
          <w:iCs/>
          <w:color w:val="222222"/>
          <w:szCs w:val="24"/>
          <w:shd w:val="clear" w:color="auto" w:fill="FFFFFF"/>
          <w:lang w:val="en-US" w:eastAsia="en-US"/>
        </w:rPr>
        <w:t>Contemporary Educational Psychology</w:t>
      </w:r>
      <w:r w:rsidRPr="009671D3">
        <w:rPr>
          <w:rFonts w:eastAsia="Times New Roman"/>
          <w:color w:val="222222"/>
          <w:szCs w:val="24"/>
          <w:shd w:val="clear" w:color="auto" w:fill="FFFFFF"/>
          <w:lang w:val="en-US" w:eastAsia="en-US"/>
        </w:rPr>
        <w:t>, p.102152.</w:t>
      </w:r>
    </w:p>
    <w:p w:rsidR="007646B5" w:rsidRPr="00917922" w:rsidRDefault="007646B5" w:rsidP="007646B5">
      <w:pPr>
        <w:suppressAutoHyphens w:val="0"/>
        <w:spacing w:line="240" w:lineRule="auto"/>
        <w:ind w:left="630" w:hanging="630"/>
        <w:rPr>
          <w:rFonts w:eastAsia="Times New Roman"/>
          <w:color w:val="auto"/>
          <w:szCs w:val="24"/>
          <w:lang w:val="en-US" w:eastAsia="en-US"/>
        </w:rPr>
      </w:pPr>
      <w:proofErr w:type="spellStart"/>
      <w:r w:rsidRPr="00917922">
        <w:rPr>
          <w:rFonts w:eastAsia="Times New Roman"/>
          <w:color w:val="222222"/>
          <w:szCs w:val="24"/>
          <w:shd w:val="clear" w:color="auto" w:fill="FFFFFF"/>
          <w:lang w:val="en-US" w:eastAsia="en-US"/>
        </w:rPr>
        <w:t>Ozsarac</w:t>
      </w:r>
      <w:proofErr w:type="spellEnd"/>
      <w:r w:rsidRPr="00917922">
        <w:rPr>
          <w:rFonts w:eastAsia="Times New Roman"/>
          <w:color w:val="222222"/>
          <w:szCs w:val="24"/>
          <w:shd w:val="clear" w:color="auto" w:fill="FFFFFF"/>
          <w:lang w:val="en-US" w:eastAsia="en-US"/>
        </w:rPr>
        <w:t>, V., and et. al., 2023. Impact of local site effects on seismic risk assessment of reinforced concrete bridges. </w:t>
      </w:r>
      <w:r w:rsidRPr="00917922">
        <w:rPr>
          <w:rFonts w:eastAsia="Times New Roman"/>
          <w:i/>
          <w:iCs/>
          <w:color w:val="222222"/>
          <w:szCs w:val="24"/>
          <w:shd w:val="clear" w:color="auto" w:fill="FFFFFF"/>
          <w:lang w:val="en-US" w:eastAsia="en-US"/>
        </w:rPr>
        <w:t>Soil Dynamics and Earthquake Engineering</w:t>
      </w:r>
      <w:r w:rsidRPr="00917922">
        <w:rPr>
          <w:rFonts w:eastAsia="Times New Roman"/>
          <w:color w:val="222222"/>
          <w:szCs w:val="24"/>
          <w:shd w:val="clear" w:color="auto" w:fill="FFFFFF"/>
          <w:lang w:val="en-US" w:eastAsia="en-US"/>
        </w:rPr>
        <w:t>, </w:t>
      </w:r>
      <w:r w:rsidRPr="00917922">
        <w:rPr>
          <w:rFonts w:eastAsia="Times New Roman"/>
          <w:i/>
          <w:iCs/>
          <w:color w:val="222222"/>
          <w:szCs w:val="24"/>
          <w:shd w:val="clear" w:color="auto" w:fill="FFFFFF"/>
          <w:lang w:val="en-US" w:eastAsia="en-US"/>
        </w:rPr>
        <w:t>164</w:t>
      </w:r>
      <w:r w:rsidRPr="00917922">
        <w:rPr>
          <w:rFonts w:eastAsia="Times New Roman"/>
          <w:color w:val="222222"/>
          <w:szCs w:val="24"/>
          <w:shd w:val="clear" w:color="auto" w:fill="FFFFFF"/>
          <w:lang w:val="en-US" w:eastAsia="en-US"/>
        </w:rPr>
        <w:t>, p.107624.</w:t>
      </w:r>
    </w:p>
    <w:p w:rsidR="007646B5" w:rsidRDefault="007646B5" w:rsidP="007646B5">
      <w:pPr>
        <w:shd w:val="clear" w:color="auto" w:fill="FFFFFF"/>
        <w:suppressAutoHyphens w:val="0"/>
        <w:spacing w:line="240" w:lineRule="auto"/>
        <w:ind w:left="540" w:hanging="450"/>
        <w:rPr>
          <w:rFonts w:eastAsia="Times New Roman"/>
          <w:color w:val="222222"/>
          <w:szCs w:val="24"/>
          <w:shd w:val="clear" w:color="auto" w:fill="FFFFFF"/>
          <w:lang w:val="en-US" w:eastAsia="en-US"/>
        </w:rPr>
      </w:pPr>
      <w:r w:rsidRPr="009671D3">
        <w:rPr>
          <w:rFonts w:eastAsia="Times New Roman"/>
          <w:color w:val="222222"/>
          <w:szCs w:val="24"/>
          <w:shd w:val="clear" w:color="auto" w:fill="FFFFFF"/>
          <w:lang w:val="en-US" w:eastAsia="en-US"/>
        </w:rPr>
        <w:t>Qin, H. and Liu, D., 2023. Risk assessment in distribution networks considering cyber coupling. </w:t>
      </w:r>
      <w:r w:rsidRPr="009671D3">
        <w:rPr>
          <w:rFonts w:eastAsia="Times New Roman"/>
          <w:i/>
          <w:iCs/>
          <w:color w:val="222222"/>
          <w:szCs w:val="24"/>
          <w:shd w:val="clear" w:color="auto" w:fill="FFFFFF"/>
          <w:lang w:val="en-US" w:eastAsia="en-US"/>
        </w:rPr>
        <w:t>International Journal of Electrical Power &amp; Energy Systems</w:t>
      </w:r>
      <w:r w:rsidRPr="009671D3">
        <w:rPr>
          <w:rFonts w:eastAsia="Times New Roman"/>
          <w:color w:val="222222"/>
          <w:szCs w:val="24"/>
          <w:shd w:val="clear" w:color="auto" w:fill="FFFFFF"/>
          <w:lang w:val="en-US" w:eastAsia="en-US"/>
        </w:rPr>
        <w:t>, </w:t>
      </w:r>
      <w:r w:rsidRPr="009671D3">
        <w:rPr>
          <w:rFonts w:eastAsia="Times New Roman"/>
          <w:i/>
          <w:iCs/>
          <w:color w:val="222222"/>
          <w:szCs w:val="24"/>
          <w:shd w:val="clear" w:color="auto" w:fill="FFFFFF"/>
          <w:lang w:val="en-US" w:eastAsia="en-US"/>
        </w:rPr>
        <w:t>145</w:t>
      </w:r>
      <w:r w:rsidRPr="009671D3">
        <w:rPr>
          <w:rFonts w:eastAsia="Times New Roman"/>
          <w:color w:val="222222"/>
          <w:szCs w:val="24"/>
          <w:shd w:val="clear" w:color="auto" w:fill="FFFFFF"/>
          <w:lang w:val="en-US" w:eastAsia="en-US"/>
        </w:rPr>
        <w:t>, p.108650.</w:t>
      </w:r>
    </w:p>
    <w:p w:rsidR="007646B5" w:rsidRPr="00917922" w:rsidRDefault="007646B5" w:rsidP="007646B5">
      <w:pPr>
        <w:suppressAutoHyphens w:val="0"/>
        <w:spacing w:line="240" w:lineRule="auto"/>
        <w:jc w:val="left"/>
        <w:rPr>
          <w:rFonts w:eastAsia="Times New Roman"/>
          <w:color w:val="auto"/>
          <w:szCs w:val="24"/>
          <w:lang w:val="en-US" w:eastAsia="en-US"/>
        </w:rPr>
      </w:pPr>
    </w:p>
    <w:p w:rsidR="007646B5" w:rsidRDefault="007646B5" w:rsidP="007646B5">
      <w:pPr>
        <w:spacing w:line="100" w:lineRule="atLeast"/>
        <w:rPr>
          <w:szCs w:val="24"/>
          <w:shd w:val="clear" w:color="auto" w:fill="FFFFFF"/>
        </w:rPr>
      </w:pPr>
    </w:p>
    <w:p w:rsidR="007646B5" w:rsidRPr="009671D3" w:rsidRDefault="007646B5" w:rsidP="007646B5">
      <w:pPr>
        <w:shd w:val="clear" w:color="auto" w:fill="FFFFFF"/>
        <w:suppressAutoHyphens w:val="0"/>
        <w:spacing w:line="240" w:lineRule="auto"/>
        <w:ind w:left="540" w:hanging="450"/>
        <w:rPr>
          <w:rFonts w:eastAsia="Times New Roman"/>
          <w:szCs w:val="24"/>
          <w:lang w:val="en-US" w:eastAsia="en-US"/>
        </w:rPr>
      </w:pPr>
    </w:p>
    <w:p w:rsidR="007646B5" w:rsidRPr="009671D3" w:rsidRDefault="007646B5" w:rsidP="007646B5">
      <w:pPr>
        <w:shd w:val="clear" w:color="auto" w:fill="FFFFFF"/>
        <w:suppressAutoHyphens w:val="0"/>
        <w:spacing w:line="240" w:lineRule="auto"/>
        <w:ind w:left="540" w:hanging="450"/>
        <w:rPr>
          <w:rFonts w:eastAsia="Times New Roman"/>
          <w:szCs w:val="24"/>
          <w:lang w:val="en-US" w:eastAsia="en-US"/>
        </w:rPr>
      </w:pPr>
    </w:p>
    <w:p w:rsidR="005740CA" w:rsidRDefault="005740CA">
      <w:pPr>
        <w:pageBreakBefore/>
      </w:pPr>
    </w:p>
    <w:p w:rsidR="005740CA" w:rsidRDefault="005740CA">
      <w:pPr>
        <w:rPr>
          <w:b/>
          <w:bCs/>
        </w:rPr>
      </w:pPr>
    </w:p>
    <w:p w:rsidR="005740CA" w:rsidRDefault="005740CA">
      <w:pPr>
        <w:rPr>
          <w:b/>
          <w:bCs/>
        </w:rPr>
      </w:pPr>
    </w:p>
    <w:p w:rsidR="005740CA" w:rsidRDefault="005740CA">
      <w:pPr>
        <w:rPr>
          <w:b/>
          <w:bCs/>
        </w:rPr>
      </w:pPr>
    </w:p>
    <w:p w:rsidR="005740CA" w:rsidRDefault="005740CA">
      <w:pPr>
        <w:pStyle w:val="Heading1"/>
        <w:rPr>
          <w:b w:val="0"/>
          <w:bCs w:val="0"/>
          <w:shd w:val="clear" w:color="auto" w:fill="FFFFFF"/>
        </w:rPr>
      </w:pPr>
    </w:p>
    <w:p w:rsidR="005740CA" w:rsidRDefault="005740CA">
      <w:pPr>
        <w:rPr>
          <w:szCs w:val="24"/>
          <w:shd w:val="clear" w:color="auto" w:fill="FFFFFF"/>
        </w:rPr>
      </w:pPr>
    </w:p>
    <w:sectPr w:rsidR="005740CA">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A17A0D" w:rsidRDefault="00A17A0D" w:rsidP="00A17A0D">
      <w:pPr>
        <w:spacing w:line="240" w:lineRule="auto"/>
      </w:pPr>
      <w:r>
        <w:separator/>
      </w:r>
    </w:p>
  </w:endnote>
  <w:endnote w:type="continuationSeparator" w:id="0">
    <w:p w:rsidR="00A17A0D" w:rsidRDefault="00A17A0D" w:rsidP="00A17A0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altName w:val="Arial"/>
    <w:panose1 w:val="02020603050405020304"/>
    <w:charset w:val="00"/>
    <w:family w:val="roman"/>
    <w:pitch w:val="variable"/>
    <w:sig w:usb0="00000000" w:usb1="C000785B" w:usb2="00000009" w:usb3="00000000" w:csb0="000001FF" w:csb1="00000000"/>
  </w:font>
  <w:font w:name="OpenSymbol">
    <w:charset w:val="00"/>
    <w:family w:val="auto"/>
    <w:pitch w:val="default"/>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Droid Sans">
    <w:charset w:val="00"/>
    <w:family w:val="auto"/>
    <w:pitch w:val="variable"/>
  </w:font>
  <w:font w:name="DejaVu Sans">
    <w:altName w:val="Times New Roman"/>
    <w:charset w:val="00"/>
    <w:family w:val="auto"/>
    <w:pitch w:val="variable"/>
  </w:font>
  <w:font w:name="Tinos">
    <w:altName w:val="Times New Roman"/>
    <w:charset w:val="00"/>
    <w:family w:val="roman"/>
    <w:pitch w:val="variable"/>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A17A0D" w:rsidRDefault="00A17A0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A17A0D" w:rsidRDefault="00A17A0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A17A0D" w:rsidRDefault="00A17A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A17A0D" w:rsidRDefault="00A17A0D" w:rsidP="00A17A0D">
      <w:pPr>
        <w:spacing w:line="240" w:lineRule="auto"/>
      </w:pPr>
      <w:r>
        <w:separator/>
      </w:r>
    </w:p>
  </w:footnote>
  <w:footnote w:type="continuationSeparator" w:id="0">
    <w:p w:rsidR="00A17A0D" w:rsidRDefault="00A17A0D" w:rsidP="00A17A0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A17A0D" w:rsidRDefault="00A17A0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A17A0D" w:rsidRDefault="00A17A0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A17A0D" w:rsidRDefault="00A17A0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pStyle w:val="Heading4"/>
      <w:suff w:val="nothing"/>
      <w:lvlText w:val=""/>
      <w:lvlJc w:val="left"/>
      <w:pPr>
        <w:tabs>
          <w:tab w:val="num" w:pos="0"/>
        </w:tabs>
        <w:ind w:left="864" w:hanging="864"/>
      </w:pPr>
    </w:lvl>
    <w:lvl w:ilvl="4">
      <w:start w:val="1"/>
      <w:numFmt w:val="none"/>
      <w:pStyle w:val="Heading5"/>
      <w:suff w:val="nothing"/>
      <w:lvlText w:val=""/>
      <w:lvlJc w:val="left"/>
      <w:pPr>
        <w:tabs>
          <w:tab w:val="num" w:pos="0"/>
        </w:tabs>
        <w:ind w:left="1008" w:hanging="1008"/>
      </w:pPr>
    </w:lvl>
    <w:lvl w:ilvl="5">
      <w:start w:val="1"/>
      <w:numFmt w:val="none"/>
      <w:pStyle w:val="Heading6"/>
      <w:suff w:val="nothing"/>
      <w:lvlText w:val=""/>
      <w:lvlJc w:val="left"/>
      <w:pPr>
        <w:tabs>
          <w:tab w:val="num" w:pos="0"/>
        </w:tabs>
        <w:ind w:left="1152" w:hanging="1152"/>
      </w:pPr>
    </w:lvl>
    <w:lvl w:ilvl="6">
      <w:start w:val="1"/>
      <w:numFmt w:val="none"/>
      <w:pStyle w:val="Heading7"/>
      <w:suff w:val="nothing"/>
      <w:lvlText w:val=""/>
      <w:lvlJc w:val="left"/>
      <w:pPr>
        <w:tabs>
          <w:tab w:val="num" w:pos="0"/>
        </w:tabs>
        <w:ind w:left="1296" w:hanging="1296"/>
      </w:pPr>
    </w:lvl>
    <w:lvl w:ilvl="7">
      <w:start w:val="1"/>
      <w:numFmt w:val="none"/>
      <w:pStyle w:val="Heading8"/>
      <w:suff w:val="nothing"/>
      <w:lvlText w:val=""/>
      <w:lvlJc w:val="left"/>
      <w:pPr>
        <w:tabs>
          <w:tab w:val="num" w:pos="0"/>
        </w:tabs>
        <w:ind w:left="1440" w:hanging="1440"/>
      </w:pPr>
    </w:lvl>
    <w:lvl w:ilvl="8">
      <w:start w:val="1"/>
      <w:numFmt w:val="none"/>
      <w:pStyle w:val="Heading9"/>
      <w:suff w:val="nothing"/>
      <w:lvlText w:val=""/>
      <w:lvlJc w:val="left"/>
      <w:pPr>
        <w:tabs>
          <w:tab w:val="num" w:pos="0"/>
        </w:tabs>
        <w:ind w:left="1584" w:hanging="1584"/>
      </w:pPr>
    </w:lvl>
  </w:abstractNum>
  <w:abstractNum w:abstractNumId="1" w15:restartNumberingAfterBreak="0">
    <w:nsid w:val="00000002"/>
    <w:multiLevelType w:val="multilevel"/>
    <w:tmpl w:val="00000002"/>
    <w:name w:val="WW8Num2"/>
    <w:lvl w:ilvl="0">
      <w:start w:val="1"/>
      <w:numFmt w:val="none"/>
      <w:pStyle w:val="Heading10"/>
      <w:suff w:val="nothing"/>
      <w:lvlText w:val=""/>
      <w:lvlJc w:val="left"/>
      <w:pPr>
        <w:tabs>
          <w:tab w:val="num" w:pos="0"/>
        </w:tabs>
        <w:ind w:left="432" w:hanging="432"/>
      </w:pPr>
      <w:rPr>
        <w:rFonts w:ascii="Symbol" w:hAnsi="Symbol" w:cs="OpenSymbol"/>
      </w:rPr>
    </w:lvl>
    <w:lvl w:ilvl="1">
      <w:start w:val="1"/>
      <w:numFmt w:val="none"/>
      <w:suff w:val="nothing"/>
      <w:lvlText w:val=""/>
      <w:lvlJc w:val="left"/>
      <w:pPr>
        <w:tabs>
          <w:tab w:val="num" w:pos="0"/>
        </w:tabs>
        <w:ind w:left="576" w:hanging="576"/>
      </w:pPr>
      <w:rPr>
        <w:rFonts w:ascii="OpenSymbol" w:hAnsi="OpenSymbol" w:cs="OpenSymbol"/>
      </w:r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2" w15:restartNumberingAfterBreak="0">
    <w:nsid w:val="75131B9F"/>
    <w:multiLevelType w:val="hybridMultilevel"/>
    <w:tmpl w:val="AD7270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84891236">
    <w:abstractNumId w:val="0"/>
  </w:num>
  <w:num w:numId="2" w16cid:durableId="1397319748">
    <w:abstractNumId w:val="1"/>
  </w:num>
  <w:num w:numId="3" w16cid:durableId="92669624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22"/>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revisionView w:inkAnnotation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4816"/>
    <w:rsid w:val="000C4690"/>
    <w:rsid w:val="001C4816"/>
    <w:rsid w:val="001D1DEF"/>
    <w:rsid w:val="003C11FB"/>
    <w:rsid w:val="005740CA"/>
    <w:rsid w:val="007646B5"/>
    <w:rsid w:val="00845EBB"/>
    <w:rsid w:val="00917922"/>
    <w:rsid w:val="00A17A0D"/>
    <w:rsid w:val="00BD38F6"/>
    <w:rsid w:val="00CA2E6D"/>
    <w:rsid w:val="00D2626D"/>
    <w:rsid w:val="00ED38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oNotEmbedSmartTags/>
  <w:decimalSymbol w:val="."/>
  <w:listSeparator w:val=","/>
  <w15:chartTrackingRefBased/>
  <w15:docId w15:val="{1DD6BA48-1064-754F-BDE9-E085B2FE1C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Heading"/>
    <w:next w:val="BodyText"/>
    <w:qFormat/>
    <w:pPr>
      <w:numPr>
        <w:ilvl w:val="3"/>
        <w:numId w:val="1"/>
      </w:numPr>
      <w:outlineLvl w:val="3"/>
    </w:pPr>
    <w:rPr>
      <w:b/>
      <w:bCs/>
      <w:i/>
      <w:iCs/>
      <w:sz w:val="24"/>
      <w:szCs w:val="24"/>
    </w:rPr>
  </w:style>
  <w:style w:type="paragraph" w:styleId="Heading5">
    <w:name w:val="heading 5"/>
    <w:basedOn w:val="Heading"/>
    <w:next w:val="BodyText"/>
    <w:qFormat/>
    <w:pPr>
      <w:numPr>
        <w:ilvl w:val="4"/>
        <w:numId w:val="1"/>
      </w:numPr>
      <w:outlineLvl w:val="4"/>
    </w:pPr>
    <w:rPr>
      <w:b/>
      <w:bCs/>
      <w:sz w:val="24"/>
      <w:szCs w:val="24"/>
    </w:rPr>
  </w:style>
  <w:style w:type="paragraph" w:styleId="Heading6">
    <w:name w:val="heading 6"/>
    <w:basedOn w:val="Heading"/>
    <w:next w:val="BodyText"/>
    <w:qFormat/>
    <w:pPr>
      <w:numPr>
        <w:ilvl w:val="5"/>
        <w:numId w:val="1"/>
      </w:numPr>
      <w:outlineLvl w:val="5"/>
    </w:pPr>
    <w:rPr>
      <w:b/>
      <w:bCs/>
      <w:sz w:val="21"/>
      <w:szCs w:val="21"/>
    </w:rPr>
  </w:style>
  <w:style w:type="paragraph" w:styleId="Heading7">
    <w:name w:val="heading 7"/>
    <w:basedOn w:val="Heading"/>
    <w:next w:val="BodyText"/>
    <w:qFormat/>
    <w:pPr>
      <w:numPr>
        <w:ilvl w:val="6"/>
        <w:numId w:val="1"/>
      </w:numPr>
      <w:outlineLvl w:val="6"/>
    </w:pPr>
    <w:rPr>
      <w:b/>
      <w:bCs/>
      <w:sz w:val="21"/>
      <w:szCs w:val="21"/>
    </w:rPr>
  </w:style>
  <w:style w:type="paragraph" w:styleId="Heading8">
    <w:name w:val="heading 8"/>
    <w:basedOn w:val="Heading"/>
    <w:next w:val="BodyText"/>
    <w:qFormat/>
    <w:pPr>
      <w:numPr>
        <w:ilvl w:val="7"/>
        <w:numId w:val="1"/>
      </w:numPr>
      <w:outlineLvl w:val="7"/>
    </w:pPr>
    <w:rPr>
      <w:b/>
      <w:bCs/>
      <w:sz w:val="21"/>
      <w:szCs w:val="21"/>
    </w:rPr>
  </w:style>
  <w:style w:type="paragraph" w:styleId="Heading9">
    <w:name w:val="heading 9"/>
    <w:basedOn w:val="Heading"/>
    <w:next w:val="BodyText"/>
    <w:qFormat/>
    <w:pPr>
      <w:numPr>
        <w:ilvl w:val="8"/>
        <w:numId w:val="1"/>
      </w:numPr>
      <w:outlineLvl w:val="8"/>
    </w:pPr>
    <w:rPr>
      <w:b/>
      <w:bCs/>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rPr>
  </w:style>
  <w:style w:type="character" w:customStyle="1" w:styleId="WW8Num2z1">
    <w:name w:val="WW8Num2z1"/>
    <w:rPr>
      <w:rFonts w:ascii="OpenSymbol" w:hAnsi="OpenSymbol" w:cs="OpenSymbol"/>
    </w:rPr>
  </w:style>
  <w:style w:type="character" w:customStyle="1" w:styleId="WW8Num2z2">
    <w:name w:val="WW8Num2z2"/>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WW8Num3z0">
    <w:name w:val="WW8Num3z0"/>
    <w:rPr>
      <w:rFonts w:ascii="Symbol" w:hAnsi="Symbol" w:cs="OpenSymbol"/>
    </w:rPr>
  </w:style>
  <w:style w:type="character" w:customStyle="1" w:styleId="WW8Num3z1">
    <w:name w:val="WW8Num3z1"/>
    <w:rPr>
      <w:rFonts w:ascii="OpenSymbol" w:hAnsi="OpenSymbol" w:cs="OpenSymbol"/>
    </w:rPr>
  </w:style>
  <w:style w:type="character" w:customStyle="1" w:styleId="WW8Num4z0">
    <w:name w:val="WW8Num4z0"/>
    <w:rPr>
      <w:rFonts w:ascii="Symbol" w:hAnsi="Symbol" w:cs="OpenSymbol"/>
    </w:rPr>
  </w:style>
  <w:style w:type="character" w:customStyle="1" w:styleId="WW8Num4z1">
    <w:name w:val="WW8Num4z1"/>
    <w:rPr>
      <w:rFonts w:ascii="OpenSymbol" w:hAnsi="OpenSymbol" w:cs="OpenSymbol"/>
    </w:rPr>
  </w:style>
  <w:style w:type="character" w:customStyle="1" w:styleId="WW8Num5z0">
    <w:name w:val="WW8Num5z0"/>
    <w:rPr>
      <w:rFonts w:ascii="Symbol" w:hAnsi="Symbol" w:cs="OpenSymbol"/>
    </w:rPr>
  </w:style>
  <w:style w:type="character" w:customStyle="1" w:styleId="WW8Num5z1">
    <w:name w:val="WW8Num5z1"/>
    <w:rPr>
      <w:rFonts w:ascii="OpenSymbol" w:hAnsi="OpenSymbol" w:cs="OpenSymbol"/>
    </w:rPr>
  </w:style>
  <w:style w:type="character" w:customStyle="1" w:styleId="WW8Num6z0">
    <w:name w:val="WW8Num6z0"/>
    <w:rPr>
      <w:rFonts w:ascii="Symbol" w:hAnsi="Symbol" w:cs="OpenSymbol"/>
    </w:rPr>
  </w:style>
  <w:style w:type="character" w:customStyle="1" w:styleId="WW8Num6z1">
    <w:name w:val="WW8Num6z1"/>
    <w:rPr>
      <w:rFonts w:ascii="OpenSymbol" w:hAnsi="OpenSymbol" w:cs="OpenSymbol"/>
    </w:rPr>
  </w:style>
  <w:style w:type="character" w:customStyle="1" w:styleId="WW8Num7z0">
    <w:name w:val="WW8Num7z0"/>
    <w:rPr>
      <w:rFonts w:ascii="Symbol" w:hAnsi="Symbol" w:cs="OpenSymbol"/>
    </w:rPr>
  </w:style>
  <w:style w:type="character" w:customStyle="1" w:styleId="WW8Num7z1">
    <w:name w:val="WW8Num7z1"/>
    <w:rPr>
      <w:rFonts w:ascii="OpenSymbol" w:hAnsi="OpenSymbol" w:cs="OpenSymbol"/>
    </w:rPr>
  </w:style>
  <w:style w:type="character" w:customStyle="1" w:styleId="WW8Num3z2">
    <w:name w:val="WW8Num3z2"/>
  </w:style>
  <w:style w:type="character" w:customStyle="1" w:styleId="WW8Num3z3">
    <w:name w:val="WW8Num3z3"/>
  </w:style>
  <w:style w:type="character" w:customStyle="1" w:styleId="WW8Num3z4">
    <w:name w:val="WW8Num3z4"/>
  </w:style>
  <w:style w:type="character" w:customStyle="1" w:styleId="WW8Num3z5">
    <w:name w:val="WW8Num3z5"/>
  </w:style>
  <w:style w:type="character" w:customStyle="1" w:styleId="WW8Num3z6">
    <w:name w:val="WW8Num3z6"/>
  </w:style>
  <w:style w:type="character" w:customStyle="1" w:styleId="WW8Num3z7">
    <w:name w:val="WW8Num3z7"/>
  </w:style>
  <w:style w:type="character" w:customStyle="1" w:styleId="WW8Num3z8">
    <w:name w:val="WW8Num3z8"/>
  </w:style>
  <w:style w:type="character" w:customStyle="1" w:styleId="WW-DefaultParagraphFont">
    <w:name w:val="WW-Default Paragraph Font"/>
  </w:style>
  <w:style w:type="character" w:customStyle="1" w:styleId="WW-DefaultParagraphFont1">
    <w:name w:val="WW-Default Paragraph Font1"/>
  </w:style>
  <w:style w:type="character" w:customStyle="1" w:styleId="WW-DefaultParagraphFont11">
    <w:name w:val="WW-Default Paragraph Font11"/>
  </w:style>
  <w:style w:type="character" w:customStyle="1" w:styleId="HeaderChar">
    <w:name w:val="Header Char"/>
    <w:basedOn w:val="WW-DefaultParagraphFont11"/>
  </w:style>
  <w:style w:type="character" w:customStyle="1" w:styleId="FooterChar">
    <w:name w:val="Footer Char"/>
    <w:basedOn w:val="WW-DefaultParagraphFont1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rPr>
      <w:color w:val="000080"/>
      <w:u w:val="single"/>
    </w:rPr>
  </w:style>
  <w:style w:type="character" w:customStyle="1" w:styleId="NumberingSymbols">
    <w:name w:val="Numbering Symbols"/>
  </w:style>
  <w:style w:type="character" w:customStyle="1" w:styleId="ListLabel1">
    <w:name w:val="ListLabel 1"/>
    <w:rPr>
      <w:rFonts w:cs="OpenSymbol"/>
    </w:rPr>
  </w:style>
  <w:style w:type="character" w:customStyle="1" w:styleId="ListLabel2">
    <w:name w:val="ListLabel 2"/>
    <w:rPr>
      <w:rFonts w:eastAsia="OpenSymbol"/>
    </w:rPr>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eastAsia="hi-IN" w:bidi="hi-IN"/>
    </w:rPr>
  </w:style>
  <w:style w:type="paragraph" w:customStyle="1" w:styleId="Heading10">
    <w:name w:val="Heading 10"/>
    <w:basedOn w:val="Heading"/>
    <w:next w:val="BodyText"/>
    <w:pPr>
      <w:numPr>
        <w:numId w:val="2"/>
      </w:numPr>
    </w:pPr>
    <w:rPr>
      <w:b/>
      <w:bCs/>
      <w:sz w:val="21"/>
      <w:szCs w:val="21"/>
    </w:rPr>
  </w:style>
  <w:style w:type="paragraph" w:styleId="TOC1">
    <w:name w:val="toc 1"/>
    <w:basedOn w:val="Index"/>
    <w:pPr>
      <w:tabs>
        <w:tab w:val="right" w:leader="dot" w:pos="9360"/>
      </w:tabs>
    </w:pPr>
  </w:style>
  <w:style w:type="paragraph" w:styleId="TOC2">
    <w:name w:val="toc 2"/>
    <w:basedOn w:val="Index"/>
    <w:pPr>
      <w:tabs>
        <w:tab w:val="right" w:leader="dot" w:pos="9355"/>
      </w:tabs>
      <w:ind w:left="283"/>
    </w:p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table" w:styleId="TableGrid">
    <w:name w:val="Table Grid"/>
    <w:basedOn w:val="TableNormal"/>
    <w:uiPriority w:val="39"/>
    <w:rsid w:val="00ED388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7798465">
      <w:bodyDiv w:val="1"/>
      <w:marLeft w:val="0"/>
      <w:marRight w:val="0"/>
      <w:marTop w:val="0"/>
      <w:marBottom w:val="0"/>
      <w:divBdr>
        <w:top w:val="none" w:sz="0" w:space="0" w:color="auto"/>
        <w:left w:val="none" w:sz="0" w:space="0" w:color="auto"/>
        <w:bottom w:val="none" w:sz="0" w:space="0" w:color="auto"/>
        <w:right w:val="none" w:sz="0" w:space="0" w:color="auto"/>
      </w:divBdr>
      <w:divsChild>
        <w:div w:id="457450459">
          <w:marLeft w:val="0"/>
          <w:marRight w:val="0"/>
          <w:marTop w:val="0"/>
          <w:marBottom w:val="0"/>
          <w:divBdr>
            <w:top w:val="none" w:sz="0" w:space="0" w:color="auto"/>
            <w:left w:val="none" w:sz="0" w:space="0" w:color="auto"/>
            <w:bottom w:val="none" w:sz="0" w:space="0" w:color="auto"/>
            <w:right w:val="none" w:sz="0" w:space="0" w:color="auto"/>
          </w:divBdr>
          <w:divsChild>
            <w:div w:id="153379073">
              <w:marLeft w:val="0"/>
              <w:marRight w:val="0"/>
              <w:marTop w:val="0"/>
              <w:marBottom w:val="0"/>
              <w:divBdr>
                <w:top w:val="none" w:sz="0" w:space="0" w:color="auto"/>
                <w:left w:val="none" w:sz="0" w:space="0" w:color="auto"/>
                <w:bottom w:val="none" w:sz="0" w:space="0" w:color="auto"/>
                <w:right w:val="none" w:sz="0" w:space="0" w:color="auto"/>
              </w:divBdr>
            </w:div>
            <w:div w:id="672875599">
              <w:marLeft w:val="0"/>
              <w:marRight w:val="0"/>
              <w:marTop w:val="0"/>
              <w:marBottom w:val="0"/>
              <w:divBdr>
                <w:top w:val="none" w:sz="0" w:space="0" w:color="auto"/>
                <w:left w:val="none" w:sz="0" w:space="0" w:color="auto"/>
                <w:bottom w:val="none" w:sz="0" w:space="0" w:color="auto"/>
                <w:right w:val="none" w:sz="0" w:space="0" w:color="auto"/>
              </w:divBdr>
            </w:div>
          </w:divsChild>
        </w:div>
        <w:div w:id="752698457">
          <w:marLeft w:val="0"/>
          <w:marRight w:val="0"/>
          <w:marTop w:val="0"/>
          <w:marBottom w:val="0"/>
          <w:divBdr>
            <w:top w:val="none" w:sz="0" w:space="0" w:color="auto"/>
            <w:left w:val="none" w:sz="0" w:space="0" w:color="auto"/>
            <w:bottom w:val="none" w:sz="0" w:space="0" w:color="auto"/>
            <w:right w:val="none" w:sz="0" w:space="0" w:color="auto"/>
          </w:divBdr>
          <w:divsChild>
            <w:div w:id="1113328812">
              <w:marLeft w:val="0"/>
              <w:marRight w:val="0"/>
              <w:marTop w:val="0"/>
              <w:marBottom w:val="0"/>
              <w:divBdr>
                <w:top w:val="none" w:sz="0" w:space="0" w:color="auto"/>
                <w:left w:val="none" w:sz="0" w:space="0" w:color="auto"/>
                <w:bottom w:val="none" w:sz="0" w:space="0" w:color="auto"/>
                <w:right w:val="none" w:sz="0" w:space="0" w:color="auto"/>
              </w:divBdr>
            </w:div>
          </w:divsChild>
        </w:div>
        <w:div w:id="999578264">
          <w:marLeft w:val="0"/>
          <w:marRight w:val="0"/>
          <w:marTop w:val="0"/>
          <w:marBottom w:val="0"/>
          <w:divBdr>
            <w:top w:val="none" w:sz="0" w:space="0" w:color="auto"/>
            <w:left w:val="none" w:sz="0" w:space="0" w:color="auto"/>
            <w:bottom w:val="none" w:sz="0" w:space="0" w:color="auto"/>
            <w:right w:val="none" w:sz="0" w:space="0" w:color="auto"/>
          </w:divBdr>
          <w:divsChild>
            <w:div w:id="2007325197">
              <w:marLeft w:val="0"/>
              <w:marRight w:val="0"/>
              <w:marTop w:val="0"/>
              <w:marBottom w:val="0"/>
              <w:divBdr>
                <w:top w:val="none" w:sz="0" w:space="0" w:color="auto"/>
                <w:left w:val="none" w:sz="0" w:space="0" w:color="auto"/>
                <w:bottom w:val="none" w:sz="0" w:space="0" w:color="auto"/>
                <w:right w:val="none" w:sz="0" w:space="0" w:color="auto"/>
              </w:divBdr>
            </w:div>
          </w:divsChild>
        </w:div>
        <w:div w:id="1427530505">
          <w:marLeft w:val="0"/>
          <w:marRight w:val="0"/>
          <w:marTop w:val="0"/>
          <w:marBottom w:val="0"/>
          <w:divBdr>
            <w:top w:val="none" w:sz="0" w:space="0" w:color="auto"/>
            <w:left w:val="none" w:sz="0" w:space="0" w:color="auto"/>
            <w:bottom w:val="none" w:sz="0" w:space="0" w:color="auto"/>
            <w:right w:val="none" w:sz="0" w:space="0" w:color="auto"/>
          </w:divBdr>
          <w:divsChild>
            <w:div w:id="617835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13" Type="http://schemas.openxmlformats.org/officeDocument/2006/relationships/footer" Target="footer3.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eader" Target="header3.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oter" Target="footer2.xml" /><Relationship Id="rId5" Type="http://schemas.openxmlformats.org/officeDocument/2006/relationships/webSettings" Target="webSettings.xml" /><Relationship Id="rId15" Type="http://schemas.openxmlformats.org/officeDocument/2006/relationships/theme" Target="theme/theme1.xml" /><Relationship Id="rId10"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header" Target="header2.xml"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BF3FB85-DD08-4DCE-9235-AED75408A9C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1615</Words>
  <Characters>9209</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cp:lastModifiedBy>Hasan Miah</cp:lastModifiedBy>
  <cp:revision>2</cp:revision>
  <cp:lastPrinted>1900-01-01T00:00:00Z</cp:lastPrinted>
  <dcterms:created xsi:type="dcterms:W3CDTF">2023-04-26T23:42:00Z</dcterms:created>
  <dcterms:modified xsi:type="dcterms:W3CDTF">2023-04-26T23:42:00Z</dcterms:modified>
</cp:coreProperties>
</file>