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47B6F8" w14:textId="4BC8B8F0" w:rsidR="00344264" w:rsidRPr="00C94E79" w:rsidRDefault="00344264">
      <w:pPr>
        <w:rPr>
          <w:b/>
          <w:bCs/>
          <w:sz w:val="52"/>
          <w:szCs w:val="52"/>
        </w:rPr>
      </w:pPr>
    </w:p>
    <w:p w14:paraId="3CDF85E0" w14:textId="77777777" w:rsidR="00C94E79" w:rsidRDefault="00C94E79" w:rsidP="00554452">
      <w:pPr>
        <w:jc w:val="center"/>
        <w:rPr>
          <w:rFonts w:ascii="Arial" w:hAnsi="Arial" w:cs="Arial"/>
          <w:b/>
          <w:bCs/>
          <w:sz w:val="52"/>
          <w:szCs w:val="52"/>
        </w:rPr>
      </w:pPr>
    </w:p>
    <w:p w14:paraId="3846DDE2" w14:textId="77777777" w:rsidR="00C94E79" w:rsidRDefault="00C94E79" w:rsidP="00554452">
      <w:pPr>
        <w:jc w:val="center"/>
        <w:rPr>
          <w:rFonts w:ascii="Arial" w:hAnsi="Arial" w:cs="Arial"/>
          <w:b/>
          <w:bCs/>
          <w:sz w:val="52"/>
          <w:szCs w:val="52"/>
        </w:rPr>
      </w:pPr>
    </w:p>
    <w:p w14:paraId="4F0BA49E" w14:textId="77777777" w:rsidR="00C94E79" w:rsidRPr="006D7B5F" w:rsidRDefault="00554452" w:rsidP="00554452">
      <w:pPr>
        <w:jc w:val="center"/>
        <w:rPr>
          <w:rFonts w:ascii="Arial" w:hAnsi="Arial" w:cs="Arial"/>
          <w:b/>
          <w:bCs/>
          <w:sz w:val="52"/>
          <w:szCs w:val="52"/>
        </w:rPr>
      </w:pPr>
      <w:r w:rsidRPr="006D7B5F">
        <w:rPr>
          <w:rFonts w:ascii="Arial" w:hAnsi="Arial" w:cs="Arial"/>
          <w:b/>
          <w:bCs/>
          <w:sz w:val="52"/>
          <w:szCs w:val="52"/>
        </w:rPr>
        <w:t>Entrepreneurship</w:t>
      </w:r>
      <w:r w:rsidRPr="006D7B5F">
        <w:rPr>
          <w:rFonts w:ascii="Arial" w:hAnsi="Arial" w:cs="Arial"/>
          <w:b/>
          <w:bCs/>
          <w:sz w:val="52"/>
          <w:szCs w:val="52"/>
        </w:rPr>
        <w:cr/>
      </w:r>
    </w:p>
    <w:p w14:paraId="6E6BBBAE" w14:textId="11BB0716" w:rsidR="00F867BB" w:rsidRPr="006D7B5F" w:rsidRDefault="00554452" w:rsidP="00554452">
      <w:pPr>
        <w:jc w:val="center"/>
        <w:rPr>
          <w:rFonts w:ascii="Arial" w:hAnsi="Arial" w:cs="Arial"/>
          <w:b/>
          <w:bCs/>
          <w:sz w:val="52"/>
          <w:szCs w:val="52"/>
        </w:rPr>
      </w:pPr>
      <w:r w:rsidRPr="006D7B5F">
        <w:rPr>
          <w:rFonts w:ascii="Arial" w:hAnsi="Arial" w:cs="Arial"/>
          <w:b/>
          <w:bCs/>
          <w:sz w:val="52"/>
          <w:szCs w:val="52"/>
        </w:rPr>
        <w:t>LCBB5001</w:t>
      </w:r>
    </w:p>
    <w:p w14:paraId="0A1CF29C" w14:textId="77777777" w:rsidR="00554452" w:rsidRPr="006D7B5F" w:rsidRDefault="00554452" w:rsidP="00554452">
      <w:pPr>
        <w:jc w:val="center"/>
        <w:rPr>
          <w:rFonts w:ascii="Arial" w:hAnsi="Arial" w:cs="Arial"/>
        </w:rPr>
      </w:pPr>
    </w:p>
    <w:p w14:paraId="68A538EF" w14:textId="77777777" w:rsidR="00C94E79" w:rsidRPr="006D7B5F" w:rsidRDefault="00C94E79" w:rsidP="00554452">
      <w:pPr>
        <w:jc w:val="center"/>
        <w:rPr>
          <w:rFonts w:ascii="Arial" w:hAnsi="Arial" w:cs="Arial"/>
        </w:rPr>
      </w:pPr>
    </w:p>
    <w:p w14:paraId="3146BD65" w14:textId="77777777" w:rsidR="00C94E79" w:rsidRPr="006D7B5F" w:rsidRDefault="00C94E79" w:rsidP="00C94E79">
      <w:pPr>
        <w:jc w:val="center"/>
        <w:rPr>
          <w:rFonts w:ascii="Arial" w:hAnsi="Arial" w:cs="Arial"/>
          <w:b/>
          <w:bCs/>
          <w:sz w:val="36"/>
          <w:szCs w:val="36"/>
        </w:rPr>
      </w:pPr>
      <w:r w:rsidRPr="006D7B5F">
        <w:rPr>
          <w:rFonts w:ascii="Arial" w:hAnsi="Arial" w:cs="Arial"/>
          <w:b/>
          <w:bCs/>
          <w:sz w:val="36"/>
          <w:szCs w:val="36"/>
        </w:rPr>
        <w:t xml:space="preserve">Assessment 2: </w:t>
      </w:r>
    </w:p>
    <w:p w14:paraId="3269A85F" w14:textId="01DCA54F" w:rsidR="00554452" w:rsidRPr="006D7B5F" w:rsidRDefault="00C94E79" w:rsidP="00C94E79">
      <w:pPr>
        <w:jc w:val="center"/>
        <w:rPr>
          <w:rFonts w:ascii="Arial" w:hAnsi="Arial" w:cs="Arial"/>
          <w:b/>
          <w:bCs/>
          <w:i/>
          <w:iCs/>
          <w:sz w:val="36"/>
          <w:szCs w:val="36"/>
        </w:rPr>
      </w:pPr>
      <w:r w:rsidRPr="006D7B5F">
        <w:rPr>
          <w:rFonts w:ascii="Arial" w:hAnsi="Arial" w:cs="Arial"/>
          <w:b/>
          <w:bCs/>
          <w:i/>
          <w:iCs/>
          <w:sz w:val="36"/>
          <w:szCs w:val="36"/>
        </w:rPr>
        <w:t>Business plan</w:t>
      </w:r>
    </w:p>
    <w:p w14:paraId="21BC3E73" w14:textId="77777777" w:rsidR="00C94E79" w:rsidRPr="006D7B5F" w:rsidRDefault="00C94E79" w:rsidP="00C94E79">
      <w:pPr>
        <w:jc w:val="center"/>
        <w:rPr>
          <w:rFonts w:ascii="Arial" w:hAnsi="Arial" w:cs="Arial"/>
          <w:b/>
          <w:bCs/>
          <w:sz w:val="36"/>
          <w:szCs w:val="36"/>
        </w:rPr>
      </w:pPr>
    </w:p>
    <w:p w14:paraId="201703DF" w14:textId="77777777" w:rsidR="00C94E79" w:rsidRPr="006D7B5F" w:rsidRDefault="00C94E79" w:rsidP="00C94E79">
      <w:pPr>
        <w:jc w:val="center"/>
        <w:rPr>
          <w:rFonts w:ascii="Arial" w:hAnsi="Arial" w:cs="Arial"/>
          <w:b/>
          <w:bCs/>
          <w:sz w:val="36"/>
          <w:szCs w:val="36"/>
        </w:rPr>
      </w:pPr>
    </w:p>
    <w:p w14:paraId="437F6156" w14:textId="77777777" w:rsidR="00C94E79" w:rsidRPr="006D7B5F" w:rsidRDefault="00C94E79" w:rsidP="00C94E79">
      <w:pPr>
        <w:jc w:val="center"/>
        <w:rPr>
          <w:rFonts w:ascii="Arial" w:hAnsi="Arial" w:cs="Arial"/>
          <w:b/>
          <w:bCs/>
          <w:sz w:val="36"/>
          <w:szCs w:val="36"/>
        </w:rPr>
      </w:pPr>
    </w:p>
    <w:p w14:paraId="2D0F5533" w14:textId="77777777" w:rsidR="00C94E79" w:rsidRPr="006D7B5F" w:rsidRDefault="00C94E79" w:rsidP="00C94E79">
      <w:pPr>
        <w:jc w:val="center"/>
        <w:rPr>
          <w:rFonts w:ascii="Arial" w:hAnsi="Arial" w:cs="Arial"/>
          <w:b/>
          <w:bCs/>
          <w:sz w:val="24"/>
          <w:szCs w:val="24"/>
        </w:rPr>
      </w:pPr>
    </w:p>
    <w:p w14:paraId="1BEF6D32" w14:textId="3117D25E" w:rsidR="00C94E79" w:rsidRPr="006D7B5F" w:rsidRDefault="00C94E79" w:rsidP="00C94E79">
      <w:pPr>
        <w:jc w:val="center"/>
        <w:rPr>
          <w:rFonts w:ascii="Arial" w:hAnsi="Arial" w:cs="Arial"/>
          <w:b/>
          <w:bCs/>
          <w:sz w:val="24"/>
          <w:szCs w:val="24"/>
        </w:rPr>
      </w:pPr>
      <w:r w:rsidRPr="006D7B5F">
        <w:rPr>
          <w:rFonts w:ascii="Arial" w:hAnsi="Arial" w:cs="Arial"/>
          <w:b/>
          <w:bCs/>
          <w:sz w:val="24"/>
          <w:szCs w:val="24"/>
        </w:rPr>
        <w:t>Karolina Kwiecien</w:t>
      </w:r>
    </w:p>
    <w:p w14:paraId="3ECF8326" w14:textId="4AF831A6" w:rsidR="00C94E79" w:rsidRPr="006D7B5F" w:rsidRDefault="00C94E79" w:rsidP="00C94E79">
      <w:pPr>
        <w:jc w:val="center"/>
        <w:rPr>
          <w:rFonts w:ascii="Arial" w:hAnsi="Arial" w:cs="Arial"/>
          <w:b/>
          <w:bCs/>
          <w:sz w:val="24"/>
          <w:szCs w:val="24"/>
        </w:rPr>
      </w:pPr>
      <w:r w:rsidRPr="006D7B5F">
        <w:rPr>
          <w:rFonts w:ascii="Arial" w:hAnsi="Arial" w:cs="Arial"/>
          <w:b/>
          <w:bCs/>
          <w:sz w:val="24"/>
          <w:szCs w:val="24"/>
        </w:rPr>
        <w:t>2113036</w:t>
      </w:r>
    </w:p>
    <w:p w14:paraId="70C3FEAE" w14:textId="77777777" w:rsidR="00114539" w:rsidRPr="006D7B5F" w:rsidRDefault="00114539" w:rsidP="00C94E79">
      <w:pPr>
        <w:jc w:val="center"/>
        <w:rPr>
          <w:rFonts w:ascii="Arial" w:hAnsi="Arial" w:cs="Arial"/>
          <w:b/>
          <w:bCs/>
          <w:sz w:val="24"/>
          <w:szCs w:val="24"/>
        </w:rPr>
      </w:pPr>
    </w:p>
    <w:p w14:paraId="017B00DA" w14:textId="77777777" w:rsidR="00114539" w:rsidRPr="006D7B5F" w:rsidRDefault="00114539" w:rsidP="00C94E79">
      <w:pPr>
        <w:jc w:val="center"/>
        <w:rPr>
          <w:rFonts w:ascii="Arial" w:hAnsi="Arial" w:cs="Arial"/>
          <w:b/>
          <w:bCs/>
          <w:sz w:val="24"/>
          <w:szCs w:val="24"/>
        </w:rPr>
      </w:pPr>
    </w:p>
    <w:p w14:paraId="2D207591" w14:textId="77777777" w:rsidR="00114539" w:rsidRPr="006D7B5F" w:rsidRDefault="00114539" w:rsidP="00C94E79">
      <w:pPr>
        <w:jc w:val="center"/>
        <w:rPr>
          <w:rFonts w:ascii="Arial" w:hAnsi="Arial" w:cs="Arial"/>
          <w:b/>
          <w:bCs/>
          <w:sz w:val="24"/>
          <w:szCs w:val="24"/>
        </w:rPr>
      </w:pPr>
    </w:p>
    <w:p w14:paraId="46F88C79" w14:textId="77777777" w:rsidR="00114539" w:rsidRPr="006D7B5F" w:rsidRDefault="00114539" w:rsidP="00C94E79">
      <w:pPr>
        <w:jc w:val="center"/>
        <w:rPr>
          <w:rFonts w:ascii="Arial" w:hAnsi="Arial" w:cs="Arial"/>
          <w:b/>
          <w:bCs/>
          <w:sz w:val="24"/>
          <w:szCs w:val="24"/>
        </w:rPr>
      </w:pPr>
    </w:p>
    <w:p w14:paraId="3A1C8B32" w14:textId="77777777" w:rsidR="00114539" w:rsidRPr="006D7B5F" w:rsidRDefault="00114539" w:rsidP="00C94E79">
      <w:pPr>
        <w:jc w:val="center"/>
        <w:rPr>
          <w:rFonts w:ascii="Arial" w:hAnsi="Arial" w:cs="Arial"/>
          <w:b/>
          <w:bCs/>
          <w:sz w:val="24"/>
          <w:szCs w:val="24"/>
        </w:rPr>
      </w:pPr>
    </w:p>
    <w:p w14:paraId="6043BF1E" w14:textId="77777777" w:rsidR="00114539" w:rsidRPr="006D7B5F" w:rsidRDefault="00114539" w:rsidP="00C94E79">
      <w:pPr>
        <w:jc w:val="center"/>
        <w:rPr>
          <w:rFonts w:ascii="Arial" w:hAnsi="Arial" w:cs="Arial"/>
          <w:b/>
          <w:bCs/>
          <w:sz w:val="24"/>
          <w:szCs w:val="24"/>
        </w:rPr>
      </w:pPr>
    </w:p>
    <w:p w14:paraId="204975D9" w14:textId="77777777" w:rsidR="00114539" w:rsidRPr="006D7B5F" w:rsidRDefault="00114539" w:rsidP="00C94E79">
      <w:pPr>
        <w:jc w:val="center"/>
        <w:rPr>
          <w:rFonts w:ascii="Arial" w:hAnsi="Arial" w:cs="Arial"/>
          <w:b/>
          <w:bCs/>
          <w:sz w:val="24"/>
          <w:szCs w:val="24"/>
        </w:rPr>
      </w:pPr>
    </w:p>
    <w:p w14:paraId="13BDFC86" w14:textId="77777777" w:rsidR="00114539" w:rsidRPr="006D7B5F" w:rsidRDefault="00114539" w:rsidP="00C94E79">
      <w:pPr>
        <w:jc w:val="center"/>
        <w:rPr>
          <w:rFonts w:ascii="Arial" w:hAnsi="Arial" w:cs="Arial"/>
          <w:b/>
          <w:bCs/>
          <w:sz w:val="24"/>
          <w:szCs w:val="24"/>
        </w:rPr>
      </w:pPr>
    </w:p>
    <w:p w14:paraId="3100684D" w14:textId="77777777" w:rsidR="00114539" w:rsidRPr="006D7B5F" w:rsidRDefault="00114539" w:rsidP="00C94E79">
      <w:pPr>
        <w:jc w:val="center"/>
        <w:rPr>
          <w:rFonts w:ascii="Arial" w:hAnsi="Arial" w:cs="Arial"/>
          <w:b/>
          <w:bCs/>
          <w:sz w:val="24"/>
          <w:szCs w:val="24"/>
        </w:rPr>
      </w:pPr>
    </w:p>
    <w:p w14:paraId="6D6E059B" w14:textId="77777777" w:rsidR="00AF457C" w:rsidRPr="00825300" w:rsidRDefault="00AF457C" w:rsidP="00AF457C">
      <w:pPr>
        <w:rPr>
          <w:rFonts w:ascii="Arial" w:hAnsi="Arial" w:cs="Arial"/>
          <w:b/>
          <w:bCs/>
          <w:color w:val="2F5496" w:themeColor="accent1" w:themeShade="BF"/>
        </w:rPr>
      </w:pPr>
      <w:r w:rsidRPr="00825300">
        <w:rPr>
          <w:rFonts w:ascii="Arial" w:hAnsi="Arial" w:cs="Arial"/>
          <w:b/>
          <w:bCs/>
          <w:color w:val="2F5496" w:themeColor="accent1" w:themeShade="BF"/>
        </w:rPr>
        <w:lastRenderedPageBreak/>
        <w:t>BUSINESS DESCRIPTION / MARKET OPPORTUNITY</w:t>
      </w:r>
    </w:p>
    <w:p w14:paraId="30D9FEB3" w14:textId="77777777" w:rsidR="00AF457C" w:rsidRPr="00825300" w:rsidRDefault="00AF457C" w:rsidP="00AF457C">
      <w:pPr>
        <w:rPr>
          <w:rFonts w:ascii="Arial" w:hAnsi="Arial" w:cs="Arial"/>
        </w:rPr>
      </w:pPr>
      <w:r w:rsidRPr="00825300">
        <w:rPr>
          <w:rFonts w:ascii="Arial" w:hAnsi="Arial" w:cs="Arial"/>
        </w:rPr>
        <w:t>Market conditions are favourable right now. A company's business prospects determine its success or failure. Growth may be hindered by barriers. Continuous growth is crucial to a company's long-term success (Hannigan, 2018). One must develop unique perspectives for the organization as a way to stand out from your competitors. An organization's ideas are its core, and its insights allow it to recognize and resolve client and customer problems. With a simple adjustment of viewpoint, some ideas can become feasible business proposals. Using natural ingredients and alcohol-free, Aroma will be created to broaden the fragrance store's product line and boost its sales. Perfume oil will appear in the first case, while a regular spray bottle will appear in the second case. A chocolate flavour and a floral scent will also be available. Furthermore, it will keep its distinctive smell for 24 hours. A distinctive product will attract more clients, leading to a higher growth rate.</w:t>
      </w:r>
    </w:p>
    <w:p w14:paraId="29978223" w14:textId="77777777" w:rsidR="00601838" w:rsidRPr="00825300" w:rsidRDefault="00601838" w:rsidP="00AF457C">
      <w:pPr>
        <w:rPr>
          <w:rFonts w:ascii="Arial" w:hAnsi="Arial" w:cs="Arial"/>
        </w:rPr>
      </w:pPr>
    </w:p>
    <w:p w14:paraId="3C36E3ED" w14:textId="7FED5C65" w:rsidR="00F62C5C" w:rsidRPr="00825300" w:rsidRDefault="00F62C5C" w:rsidP="00F62C5C">
      <w:pPr>
        <w:rPr>
          <w:rFonts w:ascii="Arial" w:hAnsi="Arial" w:cs="Arial"/>
          <w:b/>
          <w:bCs/>
          <w:color w:val="2F5496" w:themeColor="accent1" w:themeShade="BF"/>
        </w:rPr>
      </w:pPr>
      <w:r w:rsidRPr="00825300">
        <w:rPr>
          <w:rFonts w:ascii="Arial" w:hAnsi="Arial" w:cs="Arial"/>
          <w:b/>
          <w:bCs/>
          <w:color w:val="2F5496" w:themeColor="accent1" w:themeShade="BF"/>
        </w:rPr>
        <w:t xml:space="preserve">INDUSTRY ANALYSIS – Porter’s 5 forces </w:t>
      </w:r>
    </w:p>
    <w:p w14:paraId="528AB502" w14:textId="47C243D7" w:rsidR="00F62C5C" w:rsidRPr="00825300" w:rsidRDefault="00F62C5C" w:rsidP="00382191">
      <w:pPr>
        <w:rPr>
          <w:rFonts w:ascii="Arial" w:hAnsi="Arial" w:cs="Arial"/>
          <w:b/>
          <w:bCs/>
          <w:color w:val="ED7D31" w:themeColor="accent2"/>
        </w:rPr>
      </w:pPr>
      <w:r w:rsidRPr="00825300">
        <w:rPr>
          <w:rFonts w:ascii="Arial" w:hAnsi="Arial" w:cs="Arial"/>
          <w:color w:val="ED7D31" w:themeColor="accent2"/>
        </w:rPr>
        <w:t xml:space="preserve">Threat of new entry </w:t>
      </w:r>
    </w:p>
    <w:p w14:paraId="2E4EDE33" w14:textId="1069BC5D" w:rsidR="00F62C5C" w:rsidRPr="00825300" w:rsidRDefault="000E3FF8" w:rsidP="00382191">
      <w:pPr>
        <w:rPr>
          <w:rFonts w:ascii="Arial" w:hAnsi="Arial" w:cs="Arial"/>
          <w:b/>
          <w:bCs/>
        </w:rPr>
      </w:pPr>
      <w:r w:rsidRPr="000E3FF8">
        <w:rPr>
          <w:rFonts w:ascii="Arial" w:hAnsi="Arial" w:cs="Arial"/>
        </w:rPr>
        <w:t>Companies are under pressure from new players in the consumer durables and apparel industries who use price reduction strategies, cost cutting measures, and the introduction of new value propositions. Aroma must overcome all of these challenges and erect strong barriers in order to maintain its competitive edge.</w:t>
      </w:r>
      <w:r w:rsidR="00F62C5C" w:rsidRPr="00825300">
        <w:rPr>
          <w:rFonts w:ascii="Arial" w:hAnsi="Arial" w:cs="Arial"/>
        </w:rPr>
        <w:t xml:space="preserve"> </w:t>
      </w:r>
      <w:r w:rsidR="00F62C5C" w:rsidRPr="00825300">
        <w:rPr>
          <w:rFonts w:ascii="Arial" w:hAnsi="Arial" w:cs="Arial"/>
          <w:shd w:val="clear" w:color="auto" w:fill="FFFFFF"/>
        </w:rPr>
        <w:t>(Mladsi et al., 2023).</w:t>
      </w:r>
    </w:p>
    <w:p w14:paraId="348BB664" w14:textId="77777777" w:rsidR="00F62C5C" w:rsidRPr="00825300" w:rsidRDefault="00F62C5C" w:rsidP="00382191">
      <w:pPr>
        <w:rPr>
          <w:rFonts w:ascii="Arial" w:hAnsi="Arial" w:cs="Arial"/>
          <w:b/>
          <w:bCs/>
          <w:color w:val="ED7D31" w:themeColor="accent2"/>
        </w:rPr>
      </w:pPr>
      <w:r w:rsidRPr="00825300">
        <w:rPr>
          <w:rFonts w:ascii="Arial" w:hAnsi="Arial" w:cs="Arial"/>
          <w:color w:val="ED7D31" w:themeColor="accent2"/>
        </w:rPr>
        <w:t>Threat of substitutes</w:t>
      </w:r>
    </w:p>
    <w:p w14:paraId="440189F4" w14:textId="4202D1AC" w:rsidR="00F62C5C" w:rsidRPr="00825300" w:rsidRDefault="00F62C5C" w:rsidP="00382191">
      <w:pPr>
        <w:rPr>
          <w:rFonts w:ascii="Arial" w:hAnsi="Arial" w:cs="Arial"/>
          <w:b/>
          <w:bCs/>
        </w:rPr>
      </w:pPr>
      <w:r w:rsidRPr="00825300">
        <w:rPr>
          <w:rFonts w:ascii="Arial" w:hAnsi="Arial" w:cs="Arial"/>
          <w:shd w:val="clear" w:color="auto" w:fill="FFFFFF"/>
        </w:rPr>
        <w:t>An industry's profitability is adversely affected when new products or services satisfy comparable client needs differently. There are alternatives to hardware storage devices, such as Google Drive. Replaceable products and services pose a strong threat if they deliver value propositions that are unique to the industry.</w:t>
      </w:r>
    </w:p>
    <w:p w14:paraId="0EE661D8" w14:textId="77777777" w:rsidR="00F62C5C" w:rsidRPr="00825300" w:rsidRDefault="00F62C5C" w:rsidP="00382191">
      <w:pPr>
        <w:rPr>
          <w:rFonts w:ascii="Arial" w:hAnsi="Arial" w:cs="Arial"/>
          <w:b/>
          <w:bCs/>
          <w:color w:val="ED7D31" w:themeColor="accent2"/>
        </w:rPr>
      </w:pPr>
      <w:r w:rsidRPr="00825300">
        <w:rPr>
          <w:rFonts w:ascii="Arial" w:hAnsi="Arial" w:cs="Arial"/>
          <w:color w:val="ED7D31" w:themeColor="accent2"/>
        </w:rPr>
        <w:t>Bargaining power of customers</w:t>
      </w:r>
    </w:p>
    <w:p w14:paraId="52B22A4B" w14:textId="213BAE05" w:rsidR="00F62C5C" w:rsidRPr="00825300" w:rsidRDefault="00F62C5C" w:rsidP="00382191">
      <w:pPr>
        <w:rPr>
          <w:rFonts w:ascii="Arial" w:hAnsi="Arial" w:cs="Arial"/>
          <w:b/>
          <w:bCs/>
        </w:rPr>
      </w:pPr>
      <w:r w:rsidRPr="00825300">
        <w:rPr>
          <w:rFonts w:ascii="Arial" w:hAnsi="Arial" w:cs="Arial"/>
          <w:shd w:val="clear" w:color="auto" w:fill="FFFFFF"/>
        </w:rPr>
        <w:t>Often, a buyer's requirements are stringent. They want to spend the least amount possible for the greatest available goods.</w:t>
      </w:r>
      <w:r w:rsidR="00554480" w:rsidRPr="00825300">
        <w:rPr>
          <w:rFonts w:ascii="Arial" w:hAnsi="Arial" w:cs="Arial"/>
          <w:shd w:val="clear" w:color="auto" w:fill="FFFFFF"/>
        </w:rPr>
        <w:t xml:space="preserve"> </w:t>
      </w:r>
      <w:r w:rsidRPr="00825300">
        <w:rPr>
          <w:rFonts w:ascii="Arial" w:hAnsi="Arial" w:cs="Arial"/>
          <w:shd w:val="clear" w:color="auto" w:fill="FFFFFF"/>
        </w:rPr>
        <w:t>Consumers with a smaller and stronger client base will have higher negotiating power and may take advantage of increased discounts and offers</w:t>
      </w:r>
      <w:r w:rsidRPr="00825300">
        <w:rPr>
          <w:rFonts w:ascii="Arial" w:hAnsi="Arial" w:cs="Arial"/>
        </w:rPr>
        <w:t xml:space="preserve"> </w:t>
      </w:r>
      <w:r w:rsidRPr="00825300">
        <w:rPr>
          <w:rFonts w:ascii="Arial" w:hAnsi="Arial" w:cs="Arial"/>
          <w:shd w:val="clear" w:color="auto" w:fill="FFFFFF"/>
        </w:rPr>
        <w:t>(Adeleke, 2020).</w:t>
      </w:r>
    </w:p>
    <w:p w14:paraId="046489F6" w14:textId="6311588F" w:rsidR="00F62C5C" w:rsidRPr="00825300" w:rsidRDefault="00F62C5C" w:rsidP="00382191">
      <w:pPr>
        <w:rPr>
          <w:rFonts w:ascii="Arial" w:hAnsi="Arial" w:cs="Arial"/>
          <w:b/>
          <w:bCs/>
          <w:color w:val="ED7D31" w:themeColor="accent2"/>
        </w:rPr>
      </w:pPr>
      <w:r w:rsidRPr="00825300">
        <w:rPr>
          <w:rFonts w:ascii="Arial" w:hAnsi="Arial" w:cs="Arial"/>
          <w:color w:val="ED7D31" w:themeColor="accent2"/>
        </w:rPr>
        <w:t>Bargaining power of suppliers</w:t>
      </w:r>
    </w:p>
    <w:p w14:paraId="1F7EF6EB" w14:textId="31BB1E82" w:rsidR="00601838" w:rsidRPr="00825300" w:rsidRDefault="00F62C5C" w:rsidP="00382191">
      <w:pPr>
        <w:rPr>
          <w:rFonts w:ascii="Arial" w:hAnsi="Arial" w:cs="Arial"/>
        </w:rPr>
      </w:pPr>
      <w:r w:rsidRPr="00825300">
        <w:rPr>
          <w:rFonts w:ascii="Arial" w:hAnsi="Arial" w:cs="Arial"/>
          <w:shd w:val="clear" w:color="auto" w:fill="FFFFFF"/>
        </w:rPr>
        <w:t>There is a wide variety of raw materials available to Consumer sector companies. Market margins might be reduced by suppliers with a dominant position. With Consumer Aroma's formidable suppliers, Consumer businesses can negotiate higher prices. Consumer profitability is negatively affected by more supplier negotiating power</w:t>
      </w:r>
      <w:r w:rsidR="00382191" w:rsidRPr="00825300">
        <w:rPr>
          <w:rFonts w:ascii="Arial" w:hAnsi="Arial" w:cs="Arial"/>
          <w:shd w:val="clear" w:color="auto" w:fill="FFFFFF"/>
        </w:rPr>
        <w:t>.</w:t>
      </w:r>
    </w:p>
    <w:p w14:paraId="69B785DD" w14:textId="77777777" w:rsidR="00114539" w:rsidRPr="00825300" w:rsidRDefault="00114539" w:rsidP="00114539">
      <w:pPr>
        <w:rPr>
          <w:rFonts w:ascii="Arial" w:hAnsi="Arial" w:cs="Arial"/>
          <w:b/>
          <w:bCs/>
          <w:sz w:val="24"/>
          <w:szCs w:val="24"/>
        </w:rPr>
      </w:pPr>
    </w:p>
    <w:p w14:paraId="7C5911BD" w14:textId="77777777" w:rsidR="004F6111" w:rsidRPr="00825300" w:rsidRDefault="004F6111" w:rsidP="00526F76">
      <w:pPr>
        <w:rPr>
          <w:rFonts w:ascii="Arial" w:hAnsi="Arial" w:cs="Arial"/>
          <w:b/>
          <w:bCs/>
          <w:color w:val="2F5496" w:themeColor="accent1" w:themeShade="BF"/>
        </w:rPr>
      </w:pPr>
      <w:r w:rsidRPr="00825300">
        <w:rPr>
          <w:rFonts w:ascii="Arial" w:hAnsi="Arial" w:cs="Arial"/>
          <w:b/>
          <w:bCs/>
          <w:color w:val="2F5496" w:themeColor="accent1" w:themeShade="BF"/>
        </w:rPr>
        <w:t>Competitive Rivalry</w:t>
      </w:r>
    </w:p>
    <w:p w14:paraId="000A6B30" w14:textId="77777777" w:rsidR="004F6111" w:rsidRPr="00825300" w:rsidRDefault="004F6111" w:rsidP="00526F76">
      <w:pPr>
        <w:rPr>
          <w:rFonts w:ascii="Arial" w:hAnsi="Arial" w:cs="Arial"/>
          <w:b/>
          <w:bCs/>
        </w:rPr>
      </w:pPr>
      <w:r w:rsidRPr="00825300">
        <w:rPr>
          <w:rFonts w:ascii="Arial" w:hAnsi="Arial" w:cs="Arial"/>
          <w:shd w:val="clear" w:color="auto" w:fill="FFFFFF"/>
        </w:rPr>
        <w:t>Profitability in an industry will decline if current companies engage in severe competition, resulting in reduced pricing. Aroma Ltd. operates in an intensely competitive market for consumer durables and apparel. Competition has an effect on long-term profitability</w:t>
      </w:r>
      <w:r w:rsidRPr="00825300">
        <w:rPr>
          <w:rFonts w:ascii="Arial" w:hAnsi="Arial" w:cs="Arial"/>
        </w:rPr>
        <w:t xml:space="preserve"> </w:t>
      </w:r>
      <w:r w:rsidRPr="00825300">
        <w:rPr>
          <w:rFonts w:ascii="Arial" w:hAnsi="Arial" w:cs="Arial"/>
          <w:shd w:val="clear" w:color="auto" w:fill="FFFFFF"/>
        </w:rPr>
        <w:t>(Lednev &amp; Volnov, 2020).</w:t>
      </w:r>
    </w:p>
    <w:tbl>
      <w:tblPr>
        <w:tblStyle w:val="TableGrid"/>
        <w:tblW w:w="0" w:type="auto"/>
        <w:tblLook w:val="04A0" w:firstRow="1" w:lastRow="0" w:firstColumn="1" w:lastColumn="0" w:noHBand="0" w:noVBand="1"/>
      </w:tblPr>
      <w:tblGrid>
        <w:gridCol w:w="1960"/>
        <w:gridCol w:w="7056"/>
      </w:tblGrid>
      <w:tr w:rsidR="004176FB" w:rsidRPr="00825300" w14:paraId="2BAE96B8" w14:textId="77777777" w:rsidTr="00AD1021">
        <w:tc>
          <w:tcPr>
            <w:tcW w:w="2440" w:type="dxa"/>
          </w:tcPr>
          <w:p w14:paraId="07599ACA" w14:textId="77777777" w:rsidR="004176FB" w:rsidRPr="00825300" w:rsidRDefault="004176FB" w:rsidP="00AD1021">
            <w:pPr>
              <w:rPr>
                <w:rFonts w:ascii="Arial" w:hAnsi="Arial" w:cs="Arial"/>
                <w:b/>
                <w:bCs/>
                <w:sz w:val="22"/>
                <w:szCs w:val="22"/>
              </w:rPr>
            </w:pPr>
            <w:r w:rsidRPr="00825300">
              <w:rPr>
                <w:rFonts w:ascii="Arial" w:hAnsi="Arial" w:cs="Arial"/>
                <w:b/>
                <w:bCs/>
                <w:sz w:val="22"/>
                <w:szCs w:val="22"/>
              </w:rPr>
              <w:t>Name of competitor</w:t>
            </w:r>
          </w:p>
        </w:tc>
        <w:tc>
          <w:tcPr>
            <w:tcW w:w="11282" w:type="dxa"/>
          </w:tcPr>
          <w:p w14:paraId="1393E46B" w14:textId="77777777" w:rsidR="004176FB" w:rsidRPr="00825300" w:rsidRDefault="004176FB" w:rsidP="00AD1021">
            <w:pPr>
              <w:rPr>
                <w:rFonts w:ascii="Arial" w:hAnsi="Arial" w:cs="Arial"/>
                <w:b/>
                <w:bCs/>
                <w:sz w:val="22"/>
                <w:szCs w:val="22"/>
              </w:rPr>
            </w:pPr>
            <w:r w:rsidRPr="00825300">
              <w:rPr>
                <w:rFonts w:ascii="Arial" w:hAnsi="Arial" w:cs="Arial"/>
                <w:b/>
                <w:bCs/>
                <w:sz w:val="22"/>
                <w:szCs w:val="22"/>
              </w:rPr>
              <w:t>Differentiation</w:t>
            </w:r>
          </w:p>
        </w:tc>
      </w:tr>
      <w:tr w:rsidR="004176FB" w:rsidRPr="00825300" w14:paraId="48F378B9" w14:textId="77777777" w:rsidTr="00AD1021">
        <w:tc>
          <w:tcPr>
            <w:tcW w:w="2440" w:type="dxa"/>
          </w:tcPr>
          <w:p w14:paraId="0F3DC076" w14:textId="5E85B6DB" w:rsidR="004176FB" w:rsidRPr="00825300" w:rsidRDefault="00E34A27" w:rsidP="00E34A27">
            <w:pPr>
              <w:rPr>
                <w:rFonts w:ascii="Arial" w:hAnsi="Arial" w:cs="Arial"/>
                <w:b/>
                <w:bCs/>
                <w:sz w:val="22"/>
                <w:szCs w:val="22"/>
              </w:rPr>
            </w:pPr>
            <w:r w:rsidRPr="00825300">
              <w:rPr>
                <w:rFonts w:ascii="Arial" w:hAnsi="Arial" w:cs="Arial"/>
                <w:sz w:val="22"/>
                <w:szCs w:val="22"/>
              </w:rPr>
              <w:lastRenderedPageBreak/>
              <w:t>The Fragrance shop</w:t>
            </w:r>
          </w:p>
        </w:tc>
        <w:tc>
          <w:tcPr>
            <w:tcW w:w="11282" w:type="dxa"/>
          </w:tcPr>
          <w:p w14:paraId="4F0D3693" w14:textId="709F622D" w:rsidR="004176FB" w:rsidRPr="00825300" w:rsidRDefault="002C6E3B" w:rsidP="00AD1021">
            <w:pPr>
              <w:rPr>
                <w:rFonts w:ascii="Arial" w:hAnsi="Arial" w:cs="Arial"/>
                <w:sz w:val="22"/>
                <w:szCs w:val="22"/>
              </w:rPr>
            </w:pPr>
            <w:r w:rsidRPr="00825300">
              <w:rPr>
                <w:rFonts w:ascii="Arial" w:hAnsi="Arial" w:cs="Arial"/>
                <w:sz w:val="22"/>
                <w:szCs w:val="22"/>
              </w:rPr>
              <w:t>Price</w:t>
            </w:r>
            <w:r w:rsidR="00E12103" w:rsidRPr="00825300">
              <w:rPr>
                <w:rFonts w:ascii="Arial" w:hAnsi="Arial" w:cs="Arial"/>
                <w:sz w:val="22"/>
                <w:szCs w:val="22"/>
              </w:rPr>
              <w:t>, ingredients</w:t>
            </w:r>
          </w:p>
        </w:tc>
      </w:tr>
      <w:tr w:rsidR="004176FB" w:rsidRPr="00825300" w14:paraId="3D67F136" w14:textId="77777777" w:rsidTr="00AD1021">
        <w:tc>
          <w:tcPr>
            <w:tcW w:w="2440" w:type="dxa"/>
          </w:tcPr>
          <w:p w14:paraId="0D483E12" w14:textId="2CE64B11" w:rsidR="004176FB" w:rsidRPr="00825300" w:rsidRDefault="00E34A27" w:rsidP="00AD1021">
            <w:pPr>
              <w:rPr>
                <w:rFonts w:ascii="Arial" w:hAnsi="Arial" w:cs="Arial"/>
                <w:b/>
                <w:bCs/>
                <w:sz w:val="22"/>
                <w:szCs w:val="22"/>
              </w:rPr>
            </w:pPr>
            <w:r w:rsidRPr="00825300">
              <w:rPr>
                <w:rFonts w:ascii="Arial" w:hAnsi="Arial" w:cs="Arial"/>
                <w:sz w:val="22"/>
                <w:szCs w:val="22"/>
              </w:rPr>
              <w:t>Gucci</w:t>
            </w:r>
            <w:r w:rsidRPr="00825300">
              <w:rPr>
                <w:rFonts w:ascii="Arial" w:hAnsi="Arial" w:cs="Arial"/>
                <w:b/>
                <w:bCs/>
                <w:sz w:val="22"/>
                <w:szCs w:val="22"/>
              </w:rPr>
              <w:t xml:space="preserve"> </w:t>
            </w:r>
          </w:p>
        </w:tc>
        <w:tc>
          <w:tcPr>
            <w:tcW w:w="11282" w:type="dxa"/>
          </w:tcPr>
          <w:p w14:paraId="2781E62C" w14:textId="6755B37F" w:rsidR="004176FB" w:rsidRPr="00825300" w:rsidRDefault="00BA6A8F" w:rsidP="00AD1021">
            <w:pPr>
              <w:rPr>
                <w:rFonts w:ascii="Arial" w:hAnsi="Arial" w:cs="Arial"/>
                <w:sz w:val="22"/>
                <w:szCs w:val="22"/>
              </w:rPr>
            </w:pPr>
            <w:r w:rsidRPr="00825300">
              <w:rPr>
                <w:rFonts w:ascii="Arial" w:hAnsi="Arial" w:cs="Arial"/>
                <w:sz w:val="22"/>
                <w:szCs w:val="22"/>
              </w:rPr>
              <w:t>P</w:t>
            </w:r>
            <w:r w:rsidR="002C6E3B" w:rsidRPr="00825300">
              <w:rPr>
                <w:rFonts w:ascii="Arial" w:hAnsi="Arial" w:cs="Arial"/>
                <w:sz w:val="22"/>
                <w:szCs w:val="22"/>
              </w:rPr>
              <w:t>rice</w:t>
            </w:r>
            <w:r w:rsidRPr="00825300">
              <w:rPr>
                <w:rFonts w:ascii="Arial" w:hAnsi="Arial" w:cs="Arial"/>
                <w:sz w:val="22"/>
                <w:szCs w:val="22"/>
              </w:rPr>
              <w:t>, design</w:t>
            </w:r>
          </w:p>
        </w:tc>
      </w:tr>
      <w:tr w:rsidR="004176FB" w:rsidRPr="00825300" w14:paraId="6507C896" w14:textId="77777777" w:rsidTr="00AD1021">
        <w:tc>
          <w:tcPr>
            <w:tcW w:w="2440" w:type="dxa"/>
          </w:tcPr>
          <w:p w14:paraId="522587DD" w14:textId="40F71C25" w:rsidR="004176FB" w:rsidRPr="00825300" w:rsidRDefault="002C6E3B" w:rsidP="00E34A27">
            <w:pPr>
              <w:rPr>
                <w:rFonts w:ascii="Arial" w:hAnsi="Arial" w:cs="Arial"/>
                <w:b/>
                <w:bCs/>
                <w:sz w:val="22"/>
                <w:szCs w:val="22"/>
              </w:rPr>
            </w:pPr>
            <w:r w:rsidRPr="00825300">
              <w:rPr>
                <w:rFonts w:ascii="Arial" w:eastAsia="Times New Roman" w:hAnsi="Arial" w:cs="Arial"/>
                <w:color w:val="202124"/>
                <w:sz w:val="22"/>
                <w:szCs w:val="22"/>
                <w:lang w:eastAsia="en-GB"/>
              </w:rPr>
              <w:t>Hugo Boss</w:t>
            </w:r>
          </w:p>
        </w:tc>
        <w:tc>
          <w:tcPr>
            <w:tcW w:w="11282" w:type="dxa"/>
          </w:tcPr>
          <w:p w14:paraId="04D9FB30" w14:textId="1AF1F17A" w:rsidR="004176FB" w:rsidRPr="00825300" w:rsidRDefault="002C6E3B" w:rsidP="00AD1021">
            <w:pPr>
              <w:shd w:val="clear" w:color="auto" w:fill="FFFFFF"/>
              <w:spacing w:after="60"/>
              <w:rPr>
                <w:rFonts w:ascii="Arial" w:eastAsia="Times New Roman" w:hAnsi="Arial" w:cs="Arial"/>
                <w:color w:val="202124"/>
                <w:sz w:val="22"/>
                <w:szCs w:val="22"/>
                <w:lang w:eastAsia="en-GB"/>
              </w:rPr>
            </w:pPr>
            <w:r w:rsidRPr="00825300">
              <w:rPr>
                <w:rFonts w:ascii="Arial" w:eastAsia="Times New Roman" w:hAnsi="Arial" w:cs="Arial"/>
                <w:color w:val="202124"/>
                <w:sz w:val="22"/>
                <w:szCs w:val="22"/>
                <w:lang w:eastAsia="en-GB"/>
              </w:rPr>
              <w:t>price</w:t>
            </w:r>
          </w:p>
          <w:p w14:paraId="39860202" w14:textId="77777777" w:rsidR="004176FB" w:rsidRPr="00825300" w:rsidRDefault="004176FB" w:rsidP="00AD1021">
            <w:pPr>
              <w:rPr>
                <w:rFonts w:ascii="Arial" w:hAnsi="Arial" w:cs="Arial"/>
                <w:b/>
                <w:bCs/>
                <w:sz w:val="22"/>
                <w:szCs w:val="22"/>
              </w:rPr>
            </w:pPr>
          </w:p>
        </w:tc>
      </w:tr>
    </w:tbl>
    <w:p w14:paraId="1039D227" w14:textId="77777777" w:rsidR="00AE6E00" w:rsidRPr="00825300" w:rsidRDefault="00AE6E00" w:rsidP="00114539">
      <w:pPr>
        <w:rPr>
          <w:rFonts w:ascii="Arial" w:hAnsi="Arial" w:cs="Arial"/>
          <w:b/>
          <w:bCs/>
          <w:sz w:val="24"/>
          <w:szCs w:val="24"/>
        </w:rPr>
      </w:pPr>
    </w:p>
    <w:p w14:paraId="0CDAECE8" w14:textId="77777777" w:rsidR="00A82B69" w:rsidRPr="00825300" w:rsidRDefault="00A82B69" w:rsidP="00114539">
      <w:pPr>
        <w:rPr>
          <w:rFonts w:ascii="Arial" w:hAnsi="Arial" w:cs="Arial"/>
          <w:b/>
          <w:bCs/>
          <w:sz w:val="24"/>
          <w:szCs w:val="24"/>
        </w:rPr>
      </w:pPr>
    </w:p>
    <w:p w14:paraId="3DE934CB" w14:textId="77777777" w:rsidR="005E175F" w:rsidRPr="00825300" w:rsidRDefault="00A82B69" w:rsidP="00A82B69">
      <w:pPr>
        <w:rPr>
          <w:rFonts w:ascii="Arial" w:hAnsi="Arial" w:cs="Arial"/>
          <w:b/>
          <w:bCs/>
          <w:color w:val="2F5496" w:themeColor="accent1" w:themeShade="BF"/>
        </w:rPr>
      </w:pPr>
      <w:r w:rsidRPr="00825300">
        <w:rPr>
          <w:rFonts w:ascii="Arial" w:hAnsi="Arial" w:cs="Arial"/>
          <w:b/>
          <w:bCs/>
          <w:color w:val="2F5496" w:themeColor="accent1" w:themeShade="BF"/>
        </w:rPr>
        <w:t xml:space="preserve">OPERATIONS AND MANAGEMENT TEAM </w:t>
      </w:r>
    </w:p>
    <w:p w14:paraId="698065B2" w14:textId="3BA18146" w:rsidR="00E34A27" w:rsidRPr="00825300" w:rsidRDefault="00A82B69" w:rsidP="00A82B69">
      <w:pPr>
        <w:rPr>
          <w:rFonts w:ascii="Arial" w:hAnsi="Arial" w:cs="Arial"/>
          <w:color w:val="ED7D31" w:themeColor="accent2"/>
        </w:rPr>
      </w:pPr>
      <w:r w:rsidRPr="00825300">
        <w:rPr>
          <w:rFonts w:ascii="Arial" w:hAnsi="Arial" w:cs="Arial"/>
          <w:color w:val="ED7D31" w:themeColor="accent2"/>
        </w:rPr>
        <w:t>OPERATIONS</w:t>
      </w:r>
    </w:p>
    <w:p w14:paraId="34143302" w14:textId="77777777" w:rsidR="0084266A" w:rsidRPr="00825300" w:rsidRDefault="0084266A" w:rsidP="0084266A">
      <w:pPr>
        <w:rPr>
          <w:rFonts w:ascii="Arial" w:hAnsi="Arial" w:cs="Arial"/>
          <w:bCs/>
          <w:color w:val="202124"/>
          <w:shd w:val="clear" w:color="auto" w:fill="FFFFFF"/>
        </w:rPr>
      </w:pPr>
      <w:r w:rsidRPr="00825300">
        <w:rPr>
          <w:rFonts w:ascii="Arial" w:hAnsi="Arial" w:cs="Arial"/>
          <w:color w:val="202124"/>
          <w:shd w:val="clear" w:color="auto" w:fill="FFFFFF"/>
        </w:rPr>
        <w:t xml:space="preserve">ENSURING THE SMOOTH DELIVERY OF A FRAGRANCE FROM FACTORY TO SHELF. </w:t>
      </w:r>
    </w:p>
    <w:p w14:paraId="05F5A088" w14:textId="77777777" w:rsidR="0084266A" w:rsidRPr="00825300" w:rsidRDefault="0084266A" w:rsidP="0084266A">
      <w:pPr>
        <w:rPr>
          <w:rFonts w:ascii="Arial" w:hAnsi="Arial" w:cs="Arial"/>
          <w:b/>
          <w:color w:val="202124"/>
          <w:shd w:val="clear" w:color="auto" w:fill="FFFFFF"/>
        </w:rPr>
      </w:pPr>
      <w:r w:rsidRPr="00825300">
        <w:rPr>
          <w:rFonts w:ascii="Arial" w:hAnsi="Arial" w:cs="Arial"/>
          <w:color w:val="202124"/>
          <w:shd w:val="clear" w:color="auto" w:fill="FFFFFF"/>
        </w:rPr>
        <w:t>Identifies new scents, evaluates current scents, negotiates costs, locates appropriate suppliers, ensures items are delivered on schedule, manages stock, and budgets, and maintains relationships with new suppliers</w:t>
      </w:r>
      <w:r w:rsidRPr="00825300">
        <w:rPr>
          <w:rFonts w:ascii="Arial" w:hAnsi="Arial" w:cs="Arial"/>
        </w:rPr>
        <w:t xml:space="preserve"> </w:t>
      </w:r>
      <w:r w:rsidRPr="00825300">
        <w:rPr>
          <w:rFonts w:ascii="Arial" w:hAnsi="Arial" w:cs="Arial"/>
          <w:color w:val="202124"/>
          <w:shd w:val="clear" w:color="auto" w:fill="FFFFFF"/>
        </w:rPr>
        <w:t>(Avalos et al., 2018). Here are a few operational strategies:</w:t>
      </w:r>
    </w:p>
    <w:p w14:paraId="3B1C3BDA" w14:textId="77777777" w:rsidR="0084266A" w:rsidRPr="00825300" w:rsidRDefault="0084266A" w:rsidP="0084266A">
      <w:pPr>
        <w:pStyle w:val="ListParagraph"/>
        <w:numPr>
          <w:ilvl w:val="0"/>
          <w:numId w:val="1"/>
        </w:numPr>
        <w:rPr>
          <w:rFonts w:ascii="Arial" w:hAnsi="Arial" w:cs="Arial"/>
          <w:color w:val="202124"/>
          <w:sz w:val="22"/>
          <w:szCs w:val="22"/>
          <w:shd w:val="clear" w:color="auto" w:fill="FFFFFF"/>
        </w:rPr>
      </w:pPr>
      <w:r w:rsidRPr="00825300">
        <w:rPr>
          <w:rFonts w:ascii="Arial" w:hAnsi="Arial" w:cs="Arial"/>
          <w:color w:val="202124"/>
          <w:sz w:val="22"/>
          <w:szCs w:val="22"/>
          <w:shd w:val="clear" w:color="auto" w:fill="FFFFFF"/>
        </w:rPr>
        <w:t>Prepare a scent description and a plan.</w:t>
      </w:r>
    </w:p>
    <w:p w14:paraId="4530E7BF" w14:textId="77777777" w:rsidR="0084266A" w:rsidRPr="00825300" w:rsidRDefault="0084266A" w:rsidP="0084266A">
      <w:pPr>
        <w:pStyle w:val="ListParagraph"/>
        <w:numPr>
          <w:ilvl w:val="0"/>
          <w:numId w:val="1"/>
        </w:numPr>
        <w:rPr>
          <w:rFonts w:ascii="Arial" w:hAnsi="Arial" w:cs="Arial"/>
          <w:color w:val="202124"/>
          <w:sz w:val="22"/>
          <w:szCs w:val="22"/>
          <w:shd w:val="clear" w:color="auto" w:fill="FFFFFF"/>
        </w:rPr>
      </w:pPr>
      <w:r w:rsidRPr="00825300">
        <w:rPr>
          <w:rFonts w:ascii="Arial" w:hAnsi="Arial" w:cs="Arial"/>
          <w:color w:val="202124"/>
          <w:sz w:val="22"/>
          <w:szCs w:val="22"/>
          <w:shd w:val="clear" w:color="auto" w:fill="FFFFFF"/>
        </w:rPr>
        <w:t>Identify your target audience and clientele by conducting research.</w:t>
      </w:r>
    </w:p>
    <w:p w14:paraId="00376428" w14:textId="77777777" w:rsidR="0084266A" w:rsidRPr="00825300" w:rsidRDefault="0084266A" w:rsidP="0084266A">
      <w:pPr>
        <w:pStyle w:val="ListParagraph"/>
        <w:numPr>
          <w:ilvl w:val="0"/>
          <w:numId w:val="1"/>
        </w:numPr>
        <w:rPr>
          <w:rFonts w:ascii="Arial" w:hAnsi="Arial" w:cs="Arial"/>
          <w:color w:val="202124"/>
          <w:sz w:val="22"/>
          <w:szCs w:val="22"/>
          <w:shd w:val="clear" w:color="auto" w:fill="FFFFFF"/>
        </w:rPr>
      </w:pPr>
      <w:r w:rsidRPr="00825300">
        <w:rPr>
          <w:rFonts w:ascii="Arial" w:hAnsi="Arial" w:cs="Arial"/>
          <w:color w:val="202124"/>
          <w:sz w:val="22"/>
          <w:szCs w:val="22"/>
          <w:shd w:val="clear" w:color="auto" w:fill="FFFFFF"/>
        </w:rPr>
        <w:t>Select the right target audience for your message.</w:t>
      </w:r>
    </w:p>
    <w:p w14:paraId="6809F6DF" w14:textId="77777777" w:rsidR="0084266A" w:rsidRPr="00825300" w:rsidRDefault="0084266A" w:rsidP="0084266A">
      <w:pPr>
        <w:pStyle w:val="ListParagraph"/>
        <w:numPr>
          <w:ilvl w:val="0"/>
          <w:numId w:val="1"/>
        </w:numPr>
        <w:rPr>
          <w:rFonts w:ascii="Arial" w:hAnsi="Arial" w:cs="Arial"/>
          <w:color w:val="202124"/>
          <w:sz w:val="22"/>
          <w:szCs w:val="22"/>
          <w:shd w:val="clear" w:color="auto" w:fill="FFFFFF"/>
        </w:rPr>
      </w:pPr>
      <w:r w:rsidRPr="00825300">
        <w:rPr>
          <w:rFonts w:ascii="Arial" w:hAnsi="Arial" w:cs="Arial"/>
          <w:color w:val="202124"/>
          <w:sz w:val="22"/>
          <w:szCs w:val="22"/>
          <w:shd w:val="clear" w:color="auto" w:fill="FFFFFF"/>
        </w:rPr>
        <w:t>Advertisements should be considered.</w:t>
      </w:r>
    </w:p>
    <w:p w14:paraId="6150A686" w14:textId="77777777" w:rsidR="0084266A" w:rsidRPr="00825300" w:rsidRDefault="0084266A" w:rsidP="0084266A">
      <w:pPr>
        <w:pStyle w:val="ListParagraph"/>
        <w:numPr>
          <w:ilvl w:val="0"/>
          <w:numId w:val="1"/>
        </w:numPr>
        <w:rPr>
          <w:rFonts w:ascii="Arial" w:hAnsi="Arial" w:cs="Arial"/>
          <w:color w:val="202124"/>
          <w:sz w:val="22"/>
          <w:szCs w:val="22"/>
          <w:shd w:val="clear" w:color="auto" w:fill="FFFFFF"/>
        </w:rPr>
      </w:pPr>
      <w:r w:rsidRPr="00825300">
        <w:rPr>
          <w:rFonts w:ascii="Arial" w:hAnsi="Arial" w:cs="Arial"/>
          <w:color w:val="202124"/>
          <w:sz w:val="22"/>
          <w:szCs w:val="22"/>
          <w:shd w:val="clear" w:color="auto" w:fill="FFFFFF"/>
        </w:rPr>
        <w:t>The power of the Internet can be understood and used.</w:t>
      </w:r>
    </w:p>
    <w:p w14:paraId="59F9DBA4" w14:textId="6E113EEA" w:rsidR="005E175F" w:rsidRPr="00825300" w:rsidRDefault="0084266A" w:rsidP="0084266A">
      <w:pPr>
        <w:rPr>
          <w:rFonts w:ascii="Arial" w:hAnsi="Arial" w:cs="Arial"/>
          <w:color w:val="202124"/>
          <w:shd w:val="clear" w:color="auto" w:fill="FFFFFF"/>
        </w:rPr>
      </w:pPr>
      <w:r w:rsidRPr="00825300">
        <w:rPr>
          <w:rFonts w:ascii="Arial" w:hAnsi="Arial" w:cs="Arial"/>
          <w:color w:val="202124"/>
          <w:shd w:val="clear" w:color="auto" w:fill="FFFFFF"/>
        </w:rPr>
        <w:t>The profitability of a perfume company depends on many factors, including its industry, location, and other factors. The good news is that I can help make the perfume company more profitable by introducing a few changes.</w:t>
      </w:r>
    </w:p>
    <w:p w14:paraId="6AD3B8A8" w14:textId="77777777" w:rsidR="00BC7396" w:rsidRPr="00825300" w:rsidRDefault="00BC7396" w:rsidP="00BC7396">
      <w:pPr>
        <w:rPr>
          <w:rFonts w:ascii="Arial" w:hAnsi="Arial" w:cs="Arial"/>
          <w:color w:val="ED7D31" w:themeColor="accent2"/>
        </w:rPr>
      </w:pPr>
      <w:r w:rsidRPr="00825300">
        <w:rPr>
          <w:rFonts w:ascii="Arial" w:hAnsi="Arial" w:cs="Arial"/>
          <w:color w:val="ED7D31" w:themeColor="accent2"/>
        </w:rPr>
        <w:t>MANAGEMENT TEAM</w:t>
      </w:r>
    </w:p>
    <w:tbl>
      <w:tblPr>
        <w:tblStyle w:val="TableGrid"/>
        <w:tblW w:w="0" w:type="auto"/>
        <w:tblLook w:val="04A0" w:firstRow="1" w:lastRow="0" w:firstColumn="1" w:lastColumn="0" w:noHBand="0" w:noVBand="1"/>
      </w:tblPr>
      <w:tblGrid>
        <w:gridCol w:w="2878"/>
        <w:gridCol w:w="3110"/>
        <w:gridCol w:w="3028"/>
      </w:tblGrid>
      <w:tr w:rsidR="00DB0F44" w:rsidRPr="00825300" w14:paraId="3310D89E" w14:textId="77777777" w:rsidTr="00AD1021">
        <w:tc>
          <w:tcPr>
            <w:tcW w:w="4574" w:type="dxa"/>
          </w:tcPr>
          <w:p w14:paraId="17078AD5" w14:textId="77777777" w:rsidR="00DB0F44" w:rsidRPr="00825300" w:rsidRDefault="00DB0F44" w:rsidP="00AD1021">
            <w:pPr>
              <w:rPr>
                <w:rFonts w:ascii="Arial" w:hAnsi="Arial" w:cs="Arial"/>
                <w:b/>
                <w:bCs/>
                <w:sz w:val="22"/>
                <w:szCs w:val="22"/>
              </w:rPr>
            </w:pPr>
            <w:r w:rsidRPr="00825300">
              <w:rPr>
                <w:rFonts w:ascii="Arial" w:hAnsi="Arial" w:cs="Arial"/>
                <w:b/>
                <w:bCs/>
                <w:sz w:val="22"/>
                <w:szCs w:val="22"/>
              </w:rPr>
              <w:t xml:space="preserve">Name </w:t>
            </w:r>
          </w:p>
        </w:tc>
        <w:tc>
          <w:tcPr>
            <w:tcW w:w="4574" w:type="dxa"/>
          </w:tcPr>
          <w:p w14:paraId="1765D8FC" w14:textId="77777777" w:rsidR="00DB0F44" w:rsidRPr="00825300" w:rsidRDefault="00DB0F44" w:rsidP="00AD1021">
            <w:pPr>
              <w:rPr>
                <w:rFonts w:ascii="Arial" w:hAnsi="Arial" w:cs="Arial"/>
                <w:b/>
                <w:bCs/>
                <w:sz w:val="22"/>
                <w:szCs w:val="22"/>
              </w:rPr>
            </w:pPr>
            <w:r w:rsidRPr="00825300">
              <w:rPr>
                <w:rFonts w:ascii="Arial" w:hAnsi="Arial" w:cs="Arial"/>
                <w:b/>
                <w:bCs/>
                <w:sz w:val="22"/>
                <w:szCs w:val="22"/>
              </w:rPr>
              <w:t>Skills</w:t>
            </w:r>
          </w:p>
        </w:tc>
        <w:tc>
          <w:tcPr>
            <w:tcW w:w="4574" w:type="dxa"/>
          </w:tcPr>
          <w:p w14:paraId="3941F997" w14:textId="77777777" w:rsidR="00DB0F44" w:rsidRPr="00825300" w:rsidRDefault="00DB0F44" w:rsidP="00AD1021">
            <w:pPr>
              <w:rPr>
                <w:rFonts w:ascii="Arial" w:hAnsi="Arial" w:cs="Arial"/>
                <w:b/>
                <w:bCs/>
                <w:sz w:val="22"/>
                <w:szCs w:val="22"/>
              </w:rPr>
            </w:pPr>
            <w:r w:rsidRPr="00825300">
              <w:rPr>
                <w:rFonts w:ascii="Arial" w:hAnsi="Arial" w:cs="Arial"/>
                <w:b/>
                <w:bCs/>
                <w:sz w:val="22"/>
                <w:szCs w:val="22"/>
              </w:rPr>
              <w:t>What do they bring to the firm</w:t>
            </w:r>
          </w:p>
        </w:tc>
      </w:tr>
      <w:tr w:rsidR="00DB0F44" w:rsidRPr="00825300" w14:paraId="27557F5F" w14:textId="77777777" w:rsidTr="00AD1021">
        <w:tc>
          <w:tcPr>
            <w:tcW w:w="4574" w:type="dxa"/>
          </w:tcPr>
          <w:p w14:paraId="2852F92C" w14:textId="722DFEC2" w:rsidR="00DB0F44" w:rsidRPr="00825300" w:rsidRDefault="00DD27D6" w:rsidP="00AD1021">
            <w:pPr>
              <w:rPr>
                <w:rFonts w:ascii="Arial" w:hAnsi="Arial" w:cs="Arial"/>
                <w:sz w:val="22"/>
                <w:szCs w:val="22"/>
              </w:rPr>
            </w:pPr>
            <w:r w:rsidRPr="00825300">
              <w:rPr>
                <w:rFonts w:ascii="Arial" w:hAnsi="Arial" w:cs="Arial"/>
                <w:sz w:val="22"/>
                <w:szCs w:val="22"/>
              </w:rPr>
              <w:t>Valentin</w:t>
            </w:r>
          </w:p>
        </w:tc>
        <w:tc>
          <w:tcPr>
            <w:tcW w:w="4574" w:type="dxa"/>
          </w:tcPr>
          <w:p w14:paraId="122DC34F" w14:textId="77777777" w:rsidR="00DB0F44" w:rsidRPr="00825300" w:rsidRDefault="00DB0F44" w:rsidP="00AD1021">
            <w:pPr>
              <w:rPr>
                <w:rFonts w:ascii="Arial" w:hAnsi="Arial" w:cs="Arial"/>
                <w:sz w:val="22"/>
                <w:szCs w:val="22"/>
              </w:rPr>
            </w:pPr>
            <w:r w:rsidRPr="00825300">
              <w:rPr>
                <w:rFonts w:ascii="Arial" w:hAnsi="Arial" w:cs="Arial"/>
                <w:sz w:val="22"/>
                <w:szCs w:val="22"/>
              </w:rPr>
              <w:t>Management and leadership</w:t>
            </w:r>
          </w:p>
        </w:tc>
        <w:tc>
          <w:tcPr>
            <w:tcW w:w="4574" w:type="dxa"/>
          </w:tcPr>
          <w:p w14:paraId="00AA7BA1" w14:textId="77777777" w:rsidR="00DB0F44" w:rsidRPr="00825300" w:rsidRDefault="00DB0F44" w:rsidP="00AD1021">
            <w:pPr>
              <w:rPr>
                <w:rFonts w:ascii="Arial" w:hAnsi="Arial" w:cs="Arial"/>
                <w:sz w:val="22"/>
                <w:szCs w:val="22"/>
              </w:rPr>
            </w:pPr>
            <w:r w:rsidRPr="00825300">
              <w:rPr>
                <w:rFonts w:ascii="Arial" w:hAnsi="Arial" w:cs="Arial"/>
                <w:sz w:val="22"/>
                <w:szCs w:val="22"/>
              </w:rPr>
              <w:t>The provide the competitive edge</w:t>
            </w:r>
          </w:p>
        </w:tc>
      </w:tr>
      <w:tr w:rsidR="00DB0F44" w:rsidRPr="00825300" w14:paraId="0845B7D2" w14:textId="77777777" w:rsidTr="00AD1021">
        <w:tc>
          <w:tcPr>
            <w:tcW w:w="4574" w:type="dxa"/>
          </w:tcPr>
          <w:p w14:paraId="1604159D" w14:textId="7125A46C" w:rsidR="00DB0F44" w:rsidRPr="00825300" w:rsidRDefault="00DD27D6" w:rsidP="00AD1021">
            <w:pPr>
              <w:rPr>
                <w:rFonts w:ascii="Arial" w:hAnsi="Arial" w:cs="Arial"/>
                <w:sz w:val="22"/>
                <w:szCs w:val="22"/>
              </w:rPr>
            </w:pPr>
            <w:r w:rsidRPr="00825300">
              <w:rPr>
                <w:rFonts w:ascii="Arial" w:hAnsi="Arial" w:cs="Arial"/>
                <w:sz w:val="22"/>
                <w:szCs w:val="22"/>
              </w:rPr>
              <w:t>Sergiu</w:t>
            </w:r>
          </w:p>
        </w:tc>
        <w:tc>
          <w:tcPr>
            <w:tcW w:w="4574" w:type="dxa"/>
          </w:tcPr>
          <w:p w14:paraId="35BDEC8F" w14:textId="77777777" w:rsidR="00DB0F44" w:rsidRPr="00825300" w:rsidRDefault="00DB0F44" w:rsidP="00AD1021">
            <w:pPr>
              <w:rPr>
                <w:rFonts w:ascii="Arial" w:hAnsi="Arial" w:cs="Arial"/>
                <w:sz w:val="22"/>
                <w:szCs w:val="22"/>
              </w:rPr>
            </w:pPr>
            <w:r w:rsidRPr="00825300">
              <w:rPr>
                <w:rFonts w:ascii="Arial" w:hAnsi="Arial" w:cs="Arial"/>
                <w:sz w:val="22"/>
                <w:szCs w:val="22"/>
              </w:rPr>
              <w:t>Human resource management skill</w:t>
            </w:r>
          </w:p>
        </w:tc>
        <w:tc>
          <w:tcPr>
            <w:tcW w:w="4574" w:type="dxa"/>
          </w:tcPr>
          <w:p w14:paraId="5228F4D7" w14:textId="77777777" w:rsidR="00DB0F44" w:rsidRPr="00825300" w:rsidRDefault="00DB0F44" w:rsidP="00AD1021">
            <w:pPr>
              <w:rPr>
                <w:rFonts w:ascii="Arial" w:hAnsi="Arial" w:cs="Arial"/>
                <w:sz w:val="22"/>
                <w:szCs w:val="22"/>
              </w:rPr>
            </w:pPr>
            <w:r w:rsidRPr="00825300">
              <w:rPr>
                <w:rFonts w:ascii="Arial" w:hAnsi="Arial" w:cs="Arial"/>
                <w:sz w:val="22"/>
                <w:szCs w:val="22"/>
              </w:rPr>
              <w:t>Motivate the employee</w:t>
            </w:r>
          </w:p>
        </w:tc>
      </w:tr>
      <w:tr w:rsidR="00DB0F44" w:rsidRPr="00825300" w14:paraId="7A6CFF3B" w14:textId="77777777" w:rsidTr="00AD1021">
        <w:tc>
          <w:tcPr>
            <w:tcW w:w="4574" w:type="dxa"/>
          </w:tcPr>
          <w:p w14:paraId="75A9B35A" w14:textId="2FC86BB3" w:rsidR="00DB0F44" w:rsidRPr="00825300" w:rsidRDefault="00DD27D6" w:rsidP="00AD1021">
            <w:pPr>
              <w:rPr>
                <w:rFonts w:ascii="Arial" w:hAnsi="Arial" w:cs="Arial"/>
                <w:sz w:val="22"/>
                <w:szCs w:val="22"/>
              </w:rPr>
            </w:pPr>
            <w:r w:rsidRPr="00825300">
              <w:rPr>
                <w:rFonts w:ascii="Arial" w:hAnsi="Arial" w:cs="Arial"/>
                <w:sz w:val="22"/>
                <w:szCs w:val="22"/>
              </w:rPr>
              <w:t>Alina</w:t>
            </w:r>
          </w:p>
        </w:tc>
        <w:tc>
          <w:tcPr>
            <w:tcW w:w="4574" w:type="dxa"/>
          </w:tcPr>
          <w:p w14:paraId="0A526927" w14:textId="77777777" w:rsidR="00DB0F44" w:rsidRPr="00825300" w:rsidRDefault="00DB0F44" w:rsidP="00AD1021">
            <w:pPr>
              <w:rPr>
                <w:rFonts w:ascii="Arial" w:hAnsi="Arial" w:cs="Arial"/>
                <w:sz w:val="22"/>
                <w:szCs w:val="22"/>
              </w:rPr>
            </w:pPr>
            <w:r w:rsidRPr="00825300">
              <w:rPr>
                <w:rFonts w:ascii="Arial" w:hAnsi="Arial" w:cs="Arial"/>
                <w:sz w:val="22"/>
                <w:szCs w:val="22"/>
              </w:rPr>
              <w:t>Skilled at finance and accounting</w:t>
            </w:r>
          </w:p>
        </w:tc>
        <w:tc>
          <w:tcPr>
            <w:tcW w:w="4574" w:type="dxa"/>
          </w:tcPr>
          <w:p w14:paraId="1698AE8C" w14:textId="77777777" w:rsidR="00DB0F44" w:rsidRPr="00825300" w:rsidRDefault="00DB0F44" w:rsidP="00AD1021">
            <w:pPr>
              <w:rPr>
                <w:rFonts w:ascii="Arial" w:hAnsi="Arial" w:cs="Arial"/>
                <w:sz w:val="22"/>
                <w:szCs w:val="22"/>
              </w:rPr>
            </w:pPr>
            <w:r w:rsidRPr="00825300">
              <w:rPr>
                <w:rFonts w:ascii="Arial" w:hAnsi="Arial" w:cs="Arial"/>
                <w:sz w:val="22"/>
                <w:szCs w:val="22"/>
              </w:rPr>
              <w:t>Monitor the company's financial health.</w:t>
            </w:r>
          </w:p>
        </w:tc>
      </w:tr>
    </w:tbl>
    <w:p w14:paraId="3BE9EF1E" w14:textId="77777777" w:rsidR="00BC7396" w:rsidRPr="00825300" w:rsidRDefault="00BC7396" w:rsidP="00BC7396">
      <w:pPr>
        <w:rPr>
          <w:rFonts w:ascii="Arial" w:hAnsi="Arial" w:cs="Arial"/>
          <w:b/>
          <w:bCs/>
          <w:color w:val="ED7D31" w:themeColor="accent2"/>
        </w:rPr>
      </w:pPr>
    </w:p>
    <w:p w14:paraId="42EC788C" w14:textId="5F4E3E50" w:rsidR="00DD27D6" w:rsidRPr="00825300" w:rsidRDefault="008A5476" w:rsidP="00BC7396">
      <w:pPr>
        <w:rPr>
          <w:rFonts w:ascii="Arial" w:hAnsi="Arial" w:cs="Arial"/>
          <w:b/>
          <w:bCs/>
          <w:color w:val="2F5496" w:themeColor="accent1" w:themeShade="BF"/>
        </w:rPr>
      </w:pPr>
      <w:r w:rsidRPr="00825300">
        <w:rPr>
          <w:rFonts w:ascii="Arial" w:hAnsi="Arial" w:cs="Arial"/>
          <w:b/>
          <w:bCs/>
          <w:color w:val="2F5496" w:themeColor="accent1" w:themeShade="BF"/>
        </w:rPr>
        <w:t>MARKETING:</w:t>
      </w:r>
    </w:p>
    <w:p w14:paraId="422995FC" w14:textId="77777777" w:rsidR="001A6BAE" w:rsidRPr="00825300" w:rsidRDefault="001A6BAE" w:rsidP="001A6BAE">
      <w:pPr>
        <w:rPr>
          <w:rFonts w:ascii="Arial" w:hAnsi="Arial" w:cs="Arial"/>
          <w:b/>
        </w:rPr>
      </w:pPr>
      <w:r w:rsidRPr="00825300">
        <w:rPr>
          <w:rFonts w:ascii="Arial" w:hAnsi="Arial" w:cs="Arial"/>
        </w:rPr>
        <w:t>A marketing department's responsibility is to meet market expectations, while a sales department's responsibility is to meet the organization's objectives. After the marketing process has been completed, it is time to begin the sales process (Chandra &amp; Rahadian, 2019). When it comes to marketing campaigns, visuals are most important, whereas when it comes to sales efforts, connections are more important. Marketers, as opposed to salespeople, must possess analytical skills in addition to their ability to persuade and interact with others. New ideas should be introduced at the same time as new products are launched in order to introduce new ideas. As a marketing strategy, aroma is one of the most innovative approaches available today.</w:t>
      </w:r>
    </w:p>
    <w:p w14:paraId="506BBE29" w14:textId="5E45CA31" w:rsidR="001A6BAE" w:rsidRPr="00825300" w:rsidRDefault="001A6BAE" w:rsidP="001A6BAE">
      <w:pPr>
        <w:rPr>
          <w:rFonts w:ascii="Arial" w:hAnsi="Arial" w:cs="Arial"/>
        </w:rPr>
      </w:pPr>
      <w:r w:rsidRPr="00825300">
        <w:rPr>
          <w:rFonts w:ascii="Arial" w:hAnsi="Arial" w:cs="Arial"/>
          <w:color w:val="ED7D31" w:themeColor="accent2"/>
        </w:rPr>
        <w:t>Product</w:t>
      </w:r>
      <w:r w:rsidR="00D439D3">
        <w:rPr>
          <w:rFonts w:ascii="Arial" w:hAnsi="Arial" w:cs="Arial"/>
          <w:color w:val="ED7D31" w:themeColor="accent2"/>
        </w:rPr>
        <w:t xml:space="preserve">: </w:t>
      </w:r>
      <w:r w:rsidR="00D439D3" w:rsidRPr="00D439D3">
        <w:rPr>
          <w:rFonts w:ascii="Arial" w:hAnsi="Arial" w:cs="Arial"/>
        </w:rPr>
        <w:t>Just as important as marketing's comprehension of the product life cycle during the development of a new product is a leader's approach towards product management throughout the product life cycle</w:t>
      </w:r>
      <w:r w:rsidR="00D439D3" w:rsidRPr="00D439D3">
        <w:rPr>
          <w:rFonts w:ascii="Arial" w:hAnsi="Arial" w:cs="Arial"/>
          <w:color w:val="ED7D31" w:themeColor="accent2"/>
        </w:rPr>
        <w:t>.</w:t>
      </w:r>
      <w:r w:rsidRPr="00825300">
        <w:rPr>
          <w:rFonts w:ascii="Arial" w:hAnsi="Arial" w:cs="Arial"/>
        </w:rPr>
        <w:t xml:space="preserve"> "Aroma" will be a new fragrance being introduced by the </w:t>
      </w:r>
      <w:r w:rsidRPr="00825300">
        <w:rPr>
          <w:rFonts w:ascii="Arial" w:hAnsi="Arial" w:cs="Arial"/>
        </w:rPr>
        <w:lastRenderedPageBreak/>
        <w:t>fragrance shop in order to keep up with the current trends and to expand its product line. There will be no alcohol in this product, and all the components will be made from natural ingredients. There are two kinds of perfume sprays available: one has a perfume oil and the other has a normal perfume spray. Aside from this, three distinct flavours will also be available, including chocolate flavoured and ones with floral scents. Furthermore, it is a unique product, but once you leave it for twenty-four hours, it will still smell the same. It is clear that the growth rate of the company will be higher due to the uniqueness of the product that attracts customers.</w:t>
      </w:r>
    </w:p>
    <w:p w14:paraId="506B0E06" w14:textId="77777777" w:rsidR="001A6BAE" w:rsidRPr="00825300" w:rsidRDefault="001A6BAE" w:rsidP="001A6BAE">
      <w:pPr>
        <w:rPr>
          <w:rFonts w:ascii="Arial" w:hAnsi="Arial" w:cs="Arial"/>
        </w:rPr>
      </w:pPr>
      <w:r w:rsidRPr="00825300">
        <w:rPr>
          <w:rFonts w:ascii="Arial" w:hAnsi="Arial" w:cs="Arial"/>
          <w:color w:val="ED7D31" w:themeColor="accent2"/>
        </w:rPr>
        <w:t>Price:</w:t>
      </w:r>
      <w:r w:rsidRPr="00825300">
        <w:rPr>
          <w:rFonts w:ascii="Arial" w:hAnsi="Arial" w:cs="Arial"/>
        </w:rPr>
        <w:t xml:space="preserve"> Last but not least, the buying habits of consumers play an important role in deciding the price of a product. Market penetration can be used to analyse pricing based upon price skimming, market saturation, and market pricing. The pricing approach for a new product is going to be dependent upon market conditions due to the fact that it is a new product. By using the pricing strategy described above, you will ensure that your prices are competitive on the market.</w:t>
      </w:r>
    </w:p>
    <w:p w14:paraId="642E97F4" w14:textId="5010D3FA" w:rsidR="008A5476" w:rsidRPr="00825300" w:rsidRDefault="001A6BAE" w:rsidP="001A6BAE">
      <w:pPr>
        <w:rPr>
          <w:rFonts w:ascii="Arial" w:hAnsi="Arial" w:cs="Arial"/>
        </w:rPr>
      </w:pPr>
      <w:r w:rsidRPr="00825300">
        <w:rPr>
          <w:rFonts w:ascii="Arial" w:hAnsi="Arial" w:cs="Arial"/>
          <w:color w:val="ED7D31" w:themeColor="accent2"/>
        </w:rPr>
        <w:t>Place:</w:t>
      </w:r>
      <w:r w:rsidRPr="00825300">
        <w:rPr>
          <w:rFonts w:ascii="Arial" w:hAnsi="Arial" w:cs="Arial"/>
        </w:rPr>
        <w:t xml:space="preserve"> It is important to consider a number of things when designing the physical location of a product, such as the location of the exhibit and whether the product is going to be sold online or in a physical shop. Locations are not distinguished when discussing them based on whether they are online or offline. The company will also offer perfume as an additional product along with the aforementioned one. The product will be available for purchase at a wide range of retail locations</w:t>
      </w:r>
      <w:r w:rsidR="00540795" w:rsidRPr="00825300">
        <w:rPr>
          <w:rFonts w:ascii="Arial" w:hAnsi="Arial" w:cs="Arial"/>
        </w:rPr>
        <w:t>.</w:t>
      </w:r>
    </w:p>
    <w:p w14:paraId="6B60F618" w14:textId="7F995C1A" w:rsidR="005D6E00" w:rsidRPr="00825300" w:rsidRDefault="005D6E00" w:rsidP="001A6BAE">
      <w:pPr>
        <w:rPr>
          <w:rFonts w:ascii="Arial" w:hAnsi="Arial" w:cs="Arial"/>
        </w:rPr>
      </w:pPr>
      <w:r w:rsidRPr="00825300">
        <w:rPr>
          <w:rFonts w:ascii="Arial" w:hAnsi="Arial" w:cs="Arial"/>
          <w:color w:val="ED7D31" w:themeColor="accent2"/>
        </w:rPr>
        <w:t xml:space="preserve">Promotion: </w:t>
      </w:r>
      <w:r w:rsidRPr="00825300">
        <w:rPr>
          <w:rFonts w:ascii="Arial" w:hAnsi="Arial" w:cs="Arial"/>
        </w:rPr>
        <w:t>The most important thing to increase sales of these goods is to convince buyers that they are an indispensable part of the business, and that they can be purchased at a reasonable price. The media plan plays a major role when it comes to marketing a new product or advertising it (Ekiyor &amp; Altan, 2020).</w:t>
      </w:r>
    </w:p>
    <w:p w14:paraId="36032FA2" w14:textId="77777777" w:rsidR="00DE6C6A" w:rsidRPr="00825300" w:rsidRDefault="00DE6C6A" w:rsidP="00DE6C6A">
      <w:pPr>
        <w:pStyle w:val="Heading1"/>
        <w:rPr>
          <w:rFonts w:cs="Arial"/>
          <w:sz w:val="22"/>
          <w:szCs w:val="22"/>
        </w:rPr>
      </w:pPr>
      <w:bookmarkStart w:id="0" w:name="_Toc120500161"/>
      <w:r w:rsidRPr="00825300">
        <w:rPr>
          <w:rFonts w:cs="Arial"/>
          <w:sz w:val="22"/>
          <w:szCs w:val="22"/>
        </w:rPr>
        <w:t>Funding plan</w:t>
      </w:r>
      <w:bookmarkEnd w:id="0"/>
    </w:p>
    <w:p w14:paraId="33473A96" w14:textId="4755C535" w:rsidR="00DE6C6A" w:rsidRPr="00825300" w:rsidRDefault="00DE6C6A" w:rsidP="00DE6C6A">
      <w:pPr>
        <w:spacing w:line="360" w:lineRule="auto"/>
        <w:jc w:val="both"/>
        <w:rPr>
          <w:rFonts w:ascii="Arial" w:hAnsi="Arial" w:cs="Arial"/>
          <w:b/>
          <w:shd w:val="clear" w:color="auto" w:fill="FFFFFF"/>
        </w:rPr>
      </w:pPr>
      <w:r w:rsidRPr="00825300">
        <w:rPr>
          <w:rFonts w:ascii="Arial" w:hAnsi="Arial" w:cs="Arial"/>
          <w:shd w:val="clear" w:color="auto" w:fill="FFFFFF"/>
        </w:rPr>
        <w:t>Budget breakdowns will include how much of their budget is devoted to development capital expenditures, how long these expenditures are expected to last, how much money must be generated from each source for the project, and how long it will take for these expenditures to be incurred</w:t>
      </w:r>
      <w:r w:rsidRPr="00825300">
        <w:rPr>
          <w:rFonts w:ascii="Arial" w:hAnsi="Arial" w:cs="Arial"/>
        </w:rPr>
        <w:t xml:space="preserve"> </w:t>
      </w:r>
      <w:r w:rsidRPr="00825300">
        <w:rPr>
          <w:rFonts w:ascii="Arial" w:hAnsi="Arial" w:cs="Arial"/>
          <w:shd w:val="clear" w:color="auto" w:fill="FFFFFF"/>
        </w:rPr>
        <w:t>(Bierkens, 2022).</w:t>
      </w:r>
    </w:p>
    <w:p w14:paraId="4E9F5313" w14:textId="77777777" w:rsidR="00DE6C6A" w:rsidRPr="00825300" w:rsidRDefault="00DE6C6A" w:rsidP="00DE6C6A">
      <w:pPr>
        <w:spacing w:line="360" w:lineRule="auto"/>
        <w:jc w:val="both"/>
        <w:rPr>
          <w:rFonts w:ascii="Arial" w:hAnsi="Arial" w:cs="Arial"/>
          <w:color w:val="ED7D31" w:themeColor="accent2"/>
          <w:shd w:val="clear" w:color="auto" w:fill="FFFFFF"/>
        </w:rPr>
      </w:pPr>
      <w:r w:rsidRPr="00825300">
        <w:rPr>
          <w:rFonts w:ascii="Arial" w:hAnsi="Arial" w:cs="Arial"/>
          <w:color w:val="ED7D31" w:themeColor="accent2"/>
          <w:shd w:val="clear" w:color="auto" w:fill="FFFFFF"/>
        </w:rPr>
        <w:t>Financing Plan for Five Figures – Bootstrapping</w:t>
      </w:r>
    </w:p>
    <w:p w14:paraId="5142DDC9" w14:textId="77777777" w:rsidR="00DE6C6A" w:rsidRPr="00825300" w:rsidRDefault="00DE6C6A" w:rsidP="00DE6C6A">
      <w:pPr>
        <w:spacing w:line="360" w:lineRule="auto"/>
        <w:jc w:val="both"/>
        <w:rPr>
          <w:rFonts w:ascii="Arial" w:hAnsi="Arial" w:cs="Arial"/>
          <w:b/>
          <w:shd w:val="clear" w:color="auto" w:fill="FFFFFF"/>
        </w:rPr>
      </w:pPr>
      <w:r w:rsidRPr="00825300">
        <w:rPr>
          <w:rFonts w:ascii="Arial" w:hAnsi="Arial" w:cs="Arial"/>
          <w:shd w:val="clear" w:color="auto" w:fill="FFFFFF"/>
        </w:rPr>
        <w:t>Attempting to generate finances at this level may be best accomplished with the assistance of family and friends. Self-funding is the definition of bootstrapping. This definition discusses microloans or grants offered to community organizations by governments or non-profit organizations. Typically, a small company loan, home equity loan, or line of credit is utilized to finance bootstrapping.</w:t>
      </w:r>
    </w:p>
    <w:p w14:paraId="0D4358B7" w14:textId="77777777" w:rsidR="00DE6C6A" w:rsidRPr="00825300" w:rsidRDefault="00DE6C6A" w:rsidP="00DE6C6A">
      <w:pPr>
        <w:spacing w:line="360" w:lineRule="auto"/>
        <w:jc w:val="both"/>
        <w:rPr>
          <w:rFonts w:ascii="Arial" w:hAnsi="Arial" w:cs="Arial"/>
          <w:color w:val="ED7D31" w:themeColor="accent2"/>
          <w:shd w:val="clear" w:color="auto" w:fill="FFFFFF"/>
        </w:rPr>
      </w:pPr>
      <w:r w:rsidRPr="00825300">
        <w:rPr>
          <w:rFonts w:ascii="Arial" w:hAnsi="Arial" w:cs="Arial"/>
          <w:color w:val="ED7D31" w:themeColor="accent2"/>
          <w:shd w:val="clear" w:color="auto" w:fill="FFFFFF"/>
        </w:rPr>
        <w:t>Crowdfunding as a Six-Figure Financing Strategy</w:t>
      </w:r>
    </w:p>
    <w:p w14:paraId="6BAF1F26" w14:textId="77777777" w:rsidR="00DE6C6A" w:rsidRPr="00825300" w:rsidRDefault="00DE6C6A" w:rsidP="00DE6C6A">
      <w:pPr>
        <w:spacing w:line="360" w:lineRule="auto"/>
        <w:jc w:val="both"/>
        <w:rPr>
          <w:rFonts w:ascii="Arial" w:hAnsi="Arial" w:cs="Arial"/>
          <w:shd w:val="clear" w:color="auto" w:fill="FFFFFF"/>
        </w:rPr>
      </w:pPr>
      <w:r w:rsidRPr="00825300">
        <w:rPr>
          <w:rFonts w:ascii="Arial" w:hAnsi="Arial" w:cs="Arial"/>
          <w:shd w:val="clear" w:color="auto" w:fill="FFFFFF"/>
        </w:rPr>
        <w:t xml:space="preserve">There are a lot of approaches for a six-figure company to secure finance. The most popular aspect of crowdsourcing is its success and accessibility. Crowdsourcing is available through Kickstarter, Indiegogo, and GoFundMe. Additionally, groups with a budget of five figures may </w:t>
      </w:r>
      <w:r w:rsidRPr="00825300">
        <w:rPr>
          <w:rFonts w:ascii="Arial" w:hAnsi="Arial" w:cs="Arial"/>
          <w:shd w:val="clear" w:color="auto" w:fill="FFFFFF"/>
        </w:rPr>
        <w:lastRenderedPageBreak/>
        <w:t>profit from these sites. Using these means, the technology sector has sponsored a variety of commercial items</w:t>
      </w:r>
      <w:r w:rsidRPr="00825300">
        <w:rPr>
          <w:rFonts w:ascii="Arial" w:hAnsi="Arial" w:cs="Arial"/>
        </w:rPr>
        <w:t xml:space="preserve"> </w:t>
      </w:r>
      <w:r w:rsidRPr="00825300">
        <w:rPr>
          <w:rFonts w:ascii="Arial" w:hAnsi="Arial" w:cs="Arial"/>
          <w:shd w:val="clear" w:color="auto" w:fill="FFFFFF"/>
        </w:rPr>
        <w:t>(Du, 2022).</w:t>
      </w:r>
    </w:p>
    <w:p w14:paraId="13BF8A67" w14:textId="77777777" w:rsidR="00FD19FD" w:rsidRPr="00825300" w:rsidRDefault="00FD19FD" w:rsidP="00DE6C6A">
      <w:pPr>
        <w:spacing w:line="360" w:lineRule="auto"/>
        <w:jc w:val="both"/>
        <w:rPr>
          <w:rFonts w:ascii="Arial" w:hAnsi="Arial" w:cs="Arial"/>
          <w:b/>
          <w:shd w:val="clear" w:color="auto" w:fill="FFFFFF"/>
        </w:rPr>
      </w:pPr>
    </w:p>
    <w:p w14:paraId="13E6B3AC" w14:textId="77777777" w:rsidR="00FD19FD" w:rsidRPr="00825300" w:rsidRDefault="00FD19FD" w:rsidP="00FD19FD">
      <w:pPr>
        <w:rPr>
          <w:rFonts w:ascii="Arial" w:hAnsi="Arial" w:cs="Arial"/>
          <w:b/>
          <w:bCs/>
        </w:rPr>
      </w:pPr>
      <w:r w:rsidRPr="00825300">
        <w:rPr>
          <w:rFonts w:ascii="Arial" w:hAnsi="Arial" w:cs="Arial"/>
          <w:b/>
          <w:bCs/>
          <w:color w:val="2F5496" w:themeColor="accent1" w:themeShade="BF"/>
        </w:rPr>
        <w:t>FINANCIALS</w:t>
      </w:r>
    </w:p>
    <w:p w14:paraId="14879292" w14:textId="77777777" w:rsidR="00FD19FD" w:rsidRPr="00825300" w:rsidRDefault="00FD19FD" w:rsidP="00FD19FD">
      <w:pPr>
        <w:rPr>
          <w:rFonts w:ascii="Arial" w:hAnsi="Arial" w:cs="Arial"/>
          <w:b/>
          <w:bCs/>
          <w:color w:val="ED7D31" w:themeColor="accent2"/>
        </w:rPr>
      </w:pPr>
      <w:r w:rsidRPr="00825300">
        <w:rPr>
          <w:rFonts w:ascii="Arial" w:hAnsi="Arial" w:cs="Arial"/>
          <w:b/>
          <w:bCs/>
          <w:color w:val="ED7D31" w:themeColor="accent2"/>
        </w:rPr>
        <w:t>Sources of Capital</w:t>
      </w:r>
    </w:p>
    <w:p w14:paraId="50BE08E0" w14:textId="300EB0A6" w:rsidR="00403C7F" w:rsidRPr="00825300" w:rsidRDefault="00FD19FD" w:rsidP="00FD19FD">
      <w:pPr>
        <w:rPr>
          <w:rFonts w:ascii="Arial" w:hAnsi="Arial" w:cs="Arial"/>
          <w:b/>
          <w:bCs/>
        </w:rPr>
      </w:pPr>
      <w:r w:rsidRPr="00825300">
        <w:rPr>
          <w:rFonts w:ascii="Arial" w:hAnsi="Arial" w:cs="Arial"/>
          <w:b/>
          <w:bCs/>
        </w:rPr>
        <w:t>Debt Capital</w:t>
      </w:r>
    </w:p>
    <w:p w14:paraId="7C6B5843" w14:textId="6BE9F8D6" w:rsidR="00B368CB" w:rsidRPr="00825300" w:rsidRDefault="002C0B0E" w:rsidP="00FD19FD">
      <w:pPr>
        <w:rPr>
          <w:rFonts w:ascii="Arial" w:hAnsi="Arial" w:cs="Arial"/>
        </w:rPr>
      </w:pPr>
      <w:r w:rsidRPr="002C0B0E">
        <w:rPr>
          <w:rFonts w:ascii="Arial" w:hAnsi="Arial" w:cs="Arial"/>
        </w:rPr>
        <w:t>Companies can obtain private debt financing through bank loans. Additionally, public debt may be used to raise money. The issuer purchases debt securities as part of the debt financing process. Securities that are mortgaged, leased, debentured, or otherwise backed by debt are known as debt issues.</w:t>
      </w:r>
      <w:r w:rsidR="00B368CB" w:rsidRPr="00825300">
        <w:rPr>
          <w:rFonts w:ascii="Arial" w:hAnsi="Arial" w:cs="Arial"/>
        </w:rPr>
        <w:t xml:space="preserve"> (Toporowski, 2022).</w:t>
      </w:r>
    </w:p>
    <w:p w14:paraId="563589F0" w14:textId="359BDE00" w:rsidR="00122937" w:rsidRPr="00825300" w:rsidRDefault="00122937" w:rsidP="00122937">
      <w:pPr>
        <w:spacing w:line="360" w:lineRule="auto"/>
        <w:jc w:val="both"/>
        <w:rPr>
          <w:rFonts w:ascii="Arial" w:hAnsi="Arial" w:cs="Arial"/>
          <w:b/>
          <w:shd w:val="clear" w:color="auto" w:fill="FFFFFF"/>
        </w:rPr>
      </w:pPr>
      <w:r w:rsidRPr="00825300">
        <w:rPr>
          <w:rFonts w:ascii="Arial" w:hAnsi="Arial" w:cs="Arial"/>
          <w:u w:val="single"/>
          <w:shd w:val="clear" w:color="auto" w:fill="FFFFFF"/>
        </w:rPr>
        <w:t>Amount</w:t>
      </w:r>
      <w:r w:rsidRPr="00825300">
        <w:rPr>
          <w:rFonts w:ascii="Arial" w:hAnsi="Arial" w:cs="Arial"/>
          <w:b/>
          <w:bCs/>
          <w:shd w:val="clear" w:color="auto" w:fill="FFFFFF"/>
        </w:rPr>
        <w:t>:</w:t>
      </w:r>
      <w:r w:rsidR="0066616B" w:rsidRPr="00825300">
        <w:rPr>
          <w:rFonts w:ascii="Arial" w:hAnsi="Arial" w:cs="Arial"/>
          <w:shd w:val="clear" w:color="auto" w:fill="FFFFFF"/>
        </w:rPr>
        <w:t xml:space="preserve"> £</w:t>
      </w:r>
      <w:r w:rsidRPr="00825300">
        <w:rPr>
          <w:rFonts w:ascii="Arial" w:hAnsi="Arial" w:cs="Arial"/>
          <w:shd w:val="clear" w:color="auto" w:fill="FFFFFF"/>
        </w:rPr>
        <w:t>10,00000</w:t>
      </w:r>
    </w:p>
    <w:p w14:paraId="5EF9998C" w14:textId="77777777" w:rsidR="00122937" w:rsidRPr="00825300" w:rsidRDefault="00122937" w:rsidP="00122937">
      <w:pPr>
        <w:spacing w:line="360" w:lineRule="auto"/>
        <w:jc w:val="both"/>
        <w:rPr>
          <w:rFonts w:ascii="Arial" w:hAnsi="Arial" w:cs="Arial"/>
          <w:b/>
          <w:bCs/>
          <w:shd w:val="clear" w:color="auto" w:fill="FFFFFF"/>
        </w:rPr>
      </w:pPr>
      <w:r w:rsidRPr="00825300">
        <w:rPr>
          <w:rFonts w:ascii="Arial" w:hAnsi="Arial" w:cs="Arial"/>
          <w:b/>
          <w:bCs/>
          <w:shd w:val="clear" w:color="auto" w:fill="FFFFFF"/>
        </w:rPr>
        <w:t>Equity Capital</w:t>
      </w:r>
    </w:p>
    <w:p w14:paraId="7CB4F43A" w14:textId="3556342B" w:rsidR="00122937" w:rsidRPr="00825300" w:rsidRDefault="00122937" w:rsidP="00122937">
      <w:pPr>
        <w:spacing w:line="360" w:lineRule="auto"/>
        <w:jc w:val="both"/>
        <w:rPr>
          <w:rFonts w:ascii="Arial" w:hAnsi="Arial" w:cs="Arial"/>
          <w:b/>
          <w:shd w:val="clear" w:color="auto" w:fill="FFFFFF"/>
        </w:rPr>
      </w:pPr>
      <w:r w:rsidRPr="00825300">
        <w:rPr>
          <w:rFonts w:ascii="Arial" w:hAnsi="Arial" w:cs="Arial"/>
          <w:shd w:val="clear" w:color="auto" w:fill="FFFFFF"/>
        </w:rPr>
        <w:t>Once investors purchase stock, the corporation becomes a shareholder. The shares issued by corporations are a form of capitalization.</w:t>
      </w:r>
      <w:r w:rsidR="0066616B" w:rsidRPr="00825300">
        <w:rPr>
          <w:rFonts w:ascii="Arial" w:hAnsi="Arial" w:cs="Arial"/>
          <w:b/>
          <w:shd w:val="clear" w:color="auto" w:fill="FFFFFF"/>
        </w:rPr>
        <w:t xml:space="preserve"> </w:t>
      </w:r>
      <w:r w:rsidRPr="00825300">
        <w:rPr>
          <w:rFonts w:ascii="Arial" w:hAnsi="Arial" w:cs="Arial"/>
          <w:shd w:val="clear" w:color="auto" w:fill="FFFFFF"/>
        </w:rPr>
        <w:t>If necessary or if funds are required, companies or people that are part of the company's or directors' network may be able to get private equity finance.</w:t>
      </w:r>
    </w:p>
    <w:p w14:paraId="450A5B44" w14:textId="37A0714E" w:rsidR="00122937" w:rsidRPr="00825300" w:rsidRDefault="00122937" w:rsidP="00122937">
      <w:pPr>
        <w:spacing w:line="360" w:lineRule="auto"/>
        <w:jc w:val="both"/>
        <w:rPr>
          <w:rFonts w:ascii="Arial" w:hAnsi="Arial" w:cs="Arial"/>
          <w:b/>
          <w:shd w:val="clear" w:color="auto" w:fill="FFFFFF"/>
        </w:rPr>
      </w:pPr>
      <w:r w:rsidRPr="00825300">
        <w:rPr>
          <w:rFonts w:ascii="Arial" w:hAnsi="Arial" w:cs="Arial"/>
          <w:u w:val="single"/>
          <w:shd w:val="clear" w:color="auto" w:fill="FFFFFF"/>
        </w:rPr>
        <w:t>Total</w:t>
      </w:r>
      <w:r w:rsidRPr="00825300">
        <w:rPr>
          <w:rFonts w:ascii="Arial" w:hAnsi="Arial" w:cs="Arial"/>
          <w:shd w:val="clear" w:color="auto" w:fill="FFFFFF"/>
        </w:rPr>
        <w:t xml:space="preserve">: </w:t>
      </w:r>
      <w:r w:rsidR="0066616B" w:rsidRPr="00825300">
        <w:rPr>
          <w:rFonts w:ascii="Arial" w:hAnsi="Arial" w:cs="Arial"/>
          <w:shd w:val="clear" w:color="auto" w:fill="FFFFFF"/>
        </w:rPr>
        <w:t>£</w:t>
      </w:r>
      <w:r w:rsidRPr="00825300">
        <w:rPr>
          <w:rFonts w:ascii="Arial" w:hAnsi="Arial" w:cs="Arial"/>
          <w:shd w:val="clear" w:color="auto" w:fill="FFFFFF"/>
        </w:rPr>
        <w:t>8,000,000</w:t>
      </w:r>
    </w:p>
    <w:p w14:paraId="395C25D5" w14:textId="77777777" w:rsidR="00122937" w:rsidRPr="00825300" w:rsidRDefault="00122937" w:rsidP="00122937">
      <w:pPr>
        <w:spacing w:line="360" w:lineRule="auto"/>
        <w:jc w:val="both"/>
        <w:rPr>
          <w:rFonts w:ascii="Arial" w:hAnsi="Arial" w:cs="Arial"/>
          <w:b/>
          <w:bCs/>
          <w:shd w:val="clear" w:color="auto" w:fill="FFFFFF"/>
        </w:rPr>
      </w:pPr>
      <w:r w:rsidRPr="00825300">
        <w:rPr>
          <w:rFonts w:ascii="Arial" w:hAnsi="Arial" w:cs="Arial"/>
          <w:b/>
          <w:bCs/>
          <w:shd w:val="clear" w:color="auto" w:fill="FFFFFF"/>
        </w:rPr>
        <w:t>Additional Funding Sources</w:t>
      </w:r>
    </w:p>
    <w:p w14:paraId="1F2425F6" w14:textId="77777777" w:rsidR="00122937" w:rsidRPr="00825300" w:rsidRDefault="00122937" w:rsidP="00122937">
      <w:pPr>
        <w:spacing w:line="360" w:lineRule="auto"/>
        <w:jc w:val="both"/>
        <w:rPr>
          <w:rFonts w:ascii="Arial" w:hAnsi="Arial" w:cs="Arial"/>
          <w:b/>
          <w:shd w:val="clear" w:color="auto" w:fill="FFFFFF"/>
        </w:rPr>
      </w:pPr>
      <w:r w:rsidRPr="00825300">
        <w:rPr>
          <w:rFonts w:ascii="Arial" w:hAnsi="Arial" w:cs="Arial"/>
          <w:shd w:val="clear" w:color="auto" w:fill="FFFFFF"/>
        </w:rPr>
        <w:t>The only kinds of finance that exclude grants, contributions, and subsidies are private equity and venture capital. Also known as crowdsourcing and soft fundraising</w:t>
      </w:r>
      <w:r w:rsidRPr="00825300">
        <w:rPr>
          <w:rFonts w:ascii="Arial" w:hAnsi="Arial" w:cs="Arial"/>
        </w:rPr>
        <w:t xml:space="preserve"> </w:t>
      </w:r>
      <w:r w:rsidRPr="00825300">
        <w:rPr>
          <w:rFonts w:ascii="Arial" w:hAnsi="Arial" w:cs="Arial"/>
          <w:shd w:val="clear" w:color="auto" w:fill="FFFFFF"/>
        </w:rPr>
        <w:t>(Gallo &amp; Verdoliva, 2022).</w:t>
      </w:r>
    </w:p>
    <w:p w14:paraId="2DB99B61" w14:textId="1F5B5348" w:rsidR="00FD19FD" w:rsidRPr="00825300" w:rsidRDefault="00122937" w:rsidP="00122937">
      <w:pPr>
        <w:rPr>
          <w:rFonts w:ascii="Arial" w:hAnsi="Arial" w:cs="Arial"/>
          <w:b/>
          <w:bCs/>
        </w:rPr>
      </w:pPr>
      <w:r w:rsidRPr="00825300">
        <w:rPr>
          <w:rFonts w:ascii="Arial" w:hAnsi="Arial" w:cs="Arial"/>
          <w:u w:val="single"/>
          <w:shd w:val="clear" w:color="auto" w:fill="FFFFFF"/>
        </w:rPr>
        <w:t>Amount</w:t>
      </w:r>
      <w:r w:rsidRPr="00825300">
        <w:rPr>
          <w:rFonts w:ascii="Arial" w:hAnsi="Arial" w:cs="Arial"/>
          <w:shd w:val="clear" w:color="auto" w:fill="FFFFFF"/>
        </w:rPr>
        <w:t>:</w:t>
      </w:r>
      <w:r w:rsidR="0066616B" w:rsidRPr="00825300">
        <w:rPr>
          <w:rFonts w:ascii="Arial" w:hAnsi="Arial" w:cs="Arial"/>
          <w:shd w:val="clear" w:color="auto" w:fill="FFFFFF"/>
        </w:rPr>
        <w:t xml:space="preserve"> £</w:t>
      </w:r>
      <w:r w:rsidRPr="00825300">
        <w:rPr>
          <w:rFonts w:ascii="Arial" w:hAnsi="Arial" w:cs="Arial"/>
          <w:shd w:val="clear" w:color="auto" w:fill="FFFFFF"/>
        </w:rPr>
        <w:t>5,00000</w:t>
      </w:r>
    </w:p>
    <w:p w14:paraId="71490E0C" w14:textId="77777777" w:rsidR="00DB59F9" w:rsidRPr="00825300" w:rsidRDefault="00DB59F9" w:rsidP="00DB59F9">
      <w:pPr>
        <w:rPr>
          <w:rFonts w:ascii="Arial" w:hAnsi="Arial" w:cs="Arial"/>
          <w:b/>
          <w:bCs/>
          <w:color w:val="2F5496" w:themeColor="accent1" w:themeShade="BF"/>
        </w:rPr>
      </w:pPr>
      <w:r w:rsidRPr="00825300">
        <w:rPr>
          <w:rFonts w:ascii="Arial" w:hAnsi="Arial" w:cs="Arial"/>
          <w:b/>
          <w:bCs/>
          <w:color w:val="2F5496" w:themeColor="accent1" w:themeShade="BF"/>
        </w:rPr>
        <w:t>Financial objectives</w:t>
      </w:r>
    </w:p>
    <w:p w14:paraId="6BA8F94F" w14:textId="4F78D109" w:rsidR="0066616B" w:rsidRPr="00825300" w:rsidRDefault="00DB59F9" w:rsidP="00DB59F9">
      <w:pPr>
        <w:rPr>
          <w:rFonts w:ascii="Arial" w:hAnsi="Arial" w:cs="Arial"/>
        </w:rPr>
      </w:pPr>
      <w:r w:rsidRPr="00825300">
        <w:rPr>
          <w:rFonts w:ascii="Arial" w:hAnsi="Arial" w:cs="Arial"/>
        </w:rPr>
        <w:t>The financial objectives are numerically set targets that Aroma aims to attain. How "Aroma" earns, saves, invests, and spends depends on her short-, medium-, and long-term financial objectives.</w:t>
      </w:r>
    </w:p>
    <w:tbl>
      <w:tblPr>
        <w:tblStyle w:val="TableGrid"/>
        <w:tblW w:w="0" w:type="auto"/>
        <w:tblLook w:val="04A0" w:firstRow="1" w:lastRow="0" w:firstColumn="1" w:lastColumn="0" w:noHBand="0" w:noVBand="1"/>
      </w:tblPr>
      <w:tblGrid>
        <w:gridCol w:w="1320"/>
        <w:gridCol w:w="1250"/>
        <w:gridCol w:w="1250"/>
        <w:gridCol w:w="1360"/>
        <w:gridCol w:w="1251"/>
        <w:gridCol w:w="1334"/>
        <w:gridCol w:w="1251"/>
      </w:tblGrid>
      <w:tr w:rsidR="00757623" w:rsidRPr="00825300" w14:paraId="5AD8C612" w14:textId="77777777" w:rsidTr="00A23FC1">
        <w:tc>
          <w:tcPr>
            <w:tcW w:w="1320" w:type="dxa"/>
            <w:tcBorders>
              <w:top w:val="single" w:sz="4" w:space="0" w:color="auto"/>
              <w:left w:val="single" w:sz="4" w:space="0" w:color="auto"/>
              <w:bottom w:val="single" w:sz="4" w:space="0" w:color="auto"/>
              <w:right w:val="single" w:sz="4" w:space="0" w:color="auto"/>
            </w:tcBorders>
          </w:tcPr>
          <w:p w14:paraId="59F6BFCC" w14:textId="77777777" w:rsidR="00757623" w:rsidRPr="00825300" w:rsidRDefault="00757623" w:rsidP="00535EAC">
            <w:pPr>
              <w:spacing w:line="360" w:lineRule="auto"/>
              <w:jc w:val="both"/>
              <w:rPr>
                <w:rFonts w:ascii="Arial" w:hAnsi="Arial" w:cs="Arial"/>
              </w:rPr>
            </w:pPr>
          </w:p>
        </w:tc>
        <w:tc>
          <w:tcPr>
            <w:tcW w:w="1250" w:type="dxa"/>
            <w:tcBorders>
              <w:top w:val="single" w:sz="4" w:space="0" w:color="auto"/>
              <w:left w:val="single" w:sz="4" w:space="0" w:color="auto"/>
              <w:bottom w:val="single" w:sz="4" w:space="0" w:color="auto"/>
              <w:right w:val="single" w:sz="4" w:space="0" w:color="auto"/>
            </w:tcBorders>
            <w:hideMark/>
          </w:tcPr>
          <w:p w14:paraId="6A28DAA3" w14:textId="77777777" w:rsidR="00757623" w:rsidRPr="00825300" w:rsidRDefault="00757623" w:rsidP="00535EAC">
            <w:pPr>
              <w:spacing w:line="360" w:lineRule="auto"/>
              <w:jc w:val="both"/>
              <w:rPr>
                <w:rFonts w:ascii="Arial" w:hAnsi="Arial" w:cs="Arial"/>
              </w:rPr>
            </w:pPr>
            <w:r w:rsidRPr="00825300">
              <w:rPr>
                <w:rFonts w:ascii="Arial" w:hAnsi="Arial" w:cs="Arial"/>
              </w:rPr>
              <w:t>Month 1</w:t>
            </w:r>
          </w:p>
        </w:tc>
        <w:tc>
          <w:tcPr>
            <w:tcW w:w="1250" w:type="dxa"/>
            <w:tcBorders>
              <w:top w:val="single" w:sz="4" w:space="0" w:color="auto"/>
              <w:left w:val="single" w:sz="4" w:space="0" w:color="auto"/>
              <w:bottom w:val="single" w:sz="4" w:space="0" w:color="auto"/>
              <w:right w:val="single" w:sz="4" w:space="0" w:color="auto"/>
            </w:tcBorders>
            <w:hideMark/>
          </w:tcPr>
          <w:p w14:paraId="3C587DC6" w14:textId="77777777" w:rsidR="00757623" w:rsidRPr="00825300" w:rsidRDefault="00757623" w:rsidP="00535EAC">
            <w:pPr>
              <w:spacing w:line="360" w:lineRule="auto"/>
              <w:jc w:val="both"/>
              <w:rPr>
                <w:rFonts w:ascii="Arial" w:hAnsi="Arial" w:cs="Arial"/>
              </w:rPr>
            </w:pPr>
            <w:r w:rsidRPr="00825300">
              <w:rPr>
                <w:rFonts w:ascii="Arial" w:hAnsi="Arial" w:cs="Arial"/>
              </w:rPr>
              <w:t>Month 2</w:t>
            </w:r>
          </w:p>
        </w:tc>
        <w:tc>
          <w:tcPr>
            <w:tcW w:w="1360" w:type="dxa"/>
            <w:tcBorders>
              <w:top w:val="single" w:sz="4" w:space="0" w:color="auto"/>
              <w:left w:val="single" w:sz="4" w:space="0" w:color="auto"/>
              <w:bottom w:val="single" w:sz="4" w:space="0" w:color="auto"/>
              <w:right w:val="single" w:sz="4" w:space="0" w:color="auto"/>
            </w:tcBorders>
            <w:hideMark/>
          </w:tcPr>
          <w:p w14:paraId="29DDF79D" w14:textId="77777777" w:rsidR="00757623" w:rsidRPr="00825300" w:rsidRDefault="00757623" w:rsidP="00535EAC">
            <w:pPr>
              <w:spacing w:line="360" w:lineRule="auto"/>
              <w:jc w:val="both"/>
              <w:rPr>
                <w:rFonts w:ascii="Arial" w:hAnsi="Arial" w:cs="Arial"/>
              </w:rPr>
            </w:pPr>
            <w:r w:rsidRPr="00825300">
              <w:rPr>
                <w:rFonts w:ascii="Arial" w:hAnsi="Arial" w:cs="Arial"/>
              </w:rPr>
              <w:t>Month 3</w:t>
            </w:r>
          </w:p>
        </w:tc>
        <w:tc>
          <w:tcPr>
            <w:tcW w:w="1251" w:type="dxa"/>
            <w:tcBorders>
              <w:top w:val="single" w:sz="4" w:space="0" w:color="auto"/>
              <w:left w:val="single" w:sz="4" w:space="0" w:color="auto"/>
              <w:bottom w:val="single" w:sz="4" w:space="0" w:color="auto"/>
              <w:right w:val="single" w:sz="4" w:space="0" w:color="auto"/>
            </w:tcBorders>
            <w:hideMark/>
          </w:tcPr>
          <w:p w14:paraId="4370FDFA" w14:textId="77777777" w:rsidR="00757623" w:rsidRPr="00825300" w:rsidRDefault="00757623" w:rsidP="00535EAC">
            <w:pPr>
              <w:spacing w:line="360" w:lineRule="auto"/>
              <w:jc w:val="both"/>
              <w:rPr>
                <w:rFonts w:ascii="Arial" w:hAnsi="Arial" w:cs="Arial"/>
              </w:rPr>
            </w:pPr>
            <w:r w:rsidRPr="00825300">
              <w:rPr>
                <w:rFonts w:ascii="Arial" w:hAnsi="Arial" w:cs="Arial"/>
              </w:rPr>
              <w:t>Month 4</w:t>
            </w:r>
          </w:p>
        </w:tc>
        <w:tc>
          <w:tcPr>
            <w:tcW w:w="1334" w:type="dxa"/>
            <w:tcBorders>
              <w:top w:val="single" w:sz="4" w:space="0" w:color="auto"/>
              <w:left w:val="single" w:sz="4" w:space="0" w:color="auto"/>
              <w:bottom w:val="single" w:sz="4" w:space="0" w:color="auto"/>
              <w:right w:val="single" w:sz="4" w:space="0" w:color="auto"/>
            </w:tcBorders>
            <w:hideMark/>
          </w:tcPr>
          <w:p w14:paraId="60CC45A5" w14:textId="77777777" w:rsidR="00757623" w:rsidRPr="00825300" w:rsidRDefault="00757623" w:rsidP="00535EAC">
            <w:pPr>
              <w:spacing w:line="360" w:lineRule="auto"/>
              <w:jc w:val="both"/>
              <w:rPr>
                <w:rFonts w:ascii="Arial" w:hAnsi="Arial" w:cs="Arial"/>
              </w:rPr>
            </w:pPr>
            <w:r w:rsidRPr="00825300">
              <w:rPr>
                <w:rFonts w:ascii="Arial" w:hAnsi="Arial" w:cs="Arial"/>
              </w:rPr>
              <w:t>Month 5</w:t>
            </w:r>
          </w:p>
        </w:tc>
        <w:tc>
          <w:tcPr>
            <w:tcW w:w="1251" w:type="dxa"/>
            <w:tcBorders>
              <w:top w:val="single" w:sz="4" w:space="0" w:color="auto"/>
              <w:left w:val="single" w:sz="4" w:space="0" w:color="auto"/>
              <w:bottom w:val="single" w:sz="4" w:space="0" w:color="auto"/>
              <w:right w:val="single" w:sz="4" w:space="0" w:color="auto"/>
            </w:tcBorders>
            <w:hideMark/>
          </w:tcPr>
          <w:p w14:paraId="1798C561" w14:textId="77777777" w:rsidR="00757623" w:rsidRPr="00825300" w:rsidRDefault="00757623" w:rsidP="00535EAC">
            <w:pPr>
              <w:spacing w:line="360" w:lineRule="auto"/>
              <w:jc w:val="both"/>
              <w:rPr>
                <w:rFonts w:ascii="Arial" w:hAnsi="Arial" w:cs="Arial"/>
              </w:rPr>
            </w:pPr>
            <w:r w:rsidRPr="00825300">
              <w:rPr>
                <w:rFonts w:ascii="Arial" w:hAnsi="Arial" w:cs="Arial"/>
              </w:rPr>
              <w:t>Month 6</w:t>
            </w:r>
          </w:p>
        </w:tc>
      </w:tr>
      <w:tr w:rsidR="00757623" w:rsidRPr="00825300" w14:paraId="7691FD22" w14:textId="77777777" w:rsidTr="00A23FC1">
        <w:tc>
          <w:tcPr>
            <w:tcW w:w="1320" w:type="dxa"/>
            <w:tcBorders>
              <w:top w:val="single" w:sz="4" w:space="0" w:color="auto"/>
              <w:left w:val="single" w:sz="4" w:space="0" w:color="auto"/>
              <w:bottom w:val="single" w:sz="4" w:space="0" w:color="auto"/>
              <w:right w:val="single" w:sz="4" w:space="0" w:color="auto"/>
            </w:tcBorders>
            <w:hideMark/>
          </w:tcPr>
          <w:p w14:paraId="49338458" w14:textId="77777777" w:rsidR="00757623" w:rsidRPr="00825300" w:rsidRDefault="00757623" w:rsidP="00535EAC">
            <w:pPr>
              <w:spacing w:line="360" w:lineRule="auto"/>
              <w:jc w:val="both"/>
              <w:rPr>
                <w:rFonts w:ascii="Arial" w:hAnsi="Arial" w:cs="Arial"/>
                <w:bCs/>
              </w:rPr>
            </w:pPr>
            <w:r w:rsidRPr="00825300">
              <w:rPr>
                <w:rFonts w:ascii="Arial" w:hAnsi="Arial" w:cs="Arial"/>
                <w:bCs/>
              </w:rPr>
              <w:t xml:space="preserve">Revenue </w:t>
            </w:r>
          </w:p>
        </w:tc>
        <w:tc>
          <w:tcPr>
            <w:tcW w:w="1250" w:type="dxa"/>
            <w:tcBorders>
              <w:top w:val="single" w:sz="4" w:space="0" w:color="auto"/>
              <w:left w:val="single" w:sz="4" w:space="0" w:color="auto"/>
              <w:bottom w:val="single" w:sz="4" w:space="0" w:color="auto"/>
              <w:right w:val="single" w:sz="4" w:space="0" w:color="auto"/>
            </w:tcBorders>
            <w:hideMark/>
          </w:tcPr>
          <w:p w14:paraId="5868FBB5" w14:textId="77777777" w:rsidR="00757623" w:rsidRPr="00825300" w:rsidRDefault="00757623" w:rsidP="00535EAC">
            <w:pPr>
              <w:spacing w:line="360" w:lineRule="auto"/>
              <w:jc w:val="both"/>
              <w:rPr>
                <w:rFonts w:ascii="Arial" w:hAnsi="Arial" w:cs="Arial"/>
              </w:rPr>
            </w:pPr>
            <w:r w:rsidRPr="00825300">
              <w:rPr>
                <w:rFonts w:ascii="Arial" w:hAnsi="Arial" w:cs="Arial"/>
              </w:rPr>
              <w:t>8,00000</w:t>
            </w:r>
          </w:p>
        </w:tc>
        <w:tc>
          <w:tcPr>
            <w:tcW w:w="1250" w:type="dxa"/>
            <w:tcBorders>
              <w:top w:val="single" w:sz="4" w:space="0" w:color="auto"/>
              <w:left w:val="single" w:sz="4" w:space="0" w:color="auto"/>
              <w:bottom w:val="single" w:sz="4" w:space="0" w:color="auto"/>
              <w:right w:val="single" w:sz="4" w:space="0" w:color="auto"/>
            </w:tcBorders>
            <w:hideMark/>
          </w:tcPr>
          <w:p w14:paraId="4E8D437E" w14:textId="77777777" w:rsidR="00757623" w:rsidRPr="00825300" w:rsidRDefault="00757623" w:rsidP="00535EAC">
            <w:pPr>
              <w:spacing w:line="360" w:lineRule="auto"/>
              <w:jc w:val="both"/>
              <w:rPr>
                <w:rFonts w:ascii="Arial" w:hAnsi="Arial" w:cs="Arial"/>
              </w:rPr>
            </w:pPr>
            <w:r w:rsidRPr="00825300">
              <w:rPr>
                <w:rFonts w:ascii="Arial" w:hAnsi="Arial" w:cs="Arial"/>
              </w:rPr>
              <w:t>8,00000</w:t>
            </w:r>
          </w:p>
        </w:tc>
        <w:tc>
          <w:tcPr>
            <w:tcW w:w="1360" w:type="dxa"/>
            <w:tcBorders>
              <w:top w:val="single" w:sz="4" w:space="0" w:color="auto"/>
              <w:left w:val="single" w:sz="4" w:space="0" w:color="auto"/>
              <w:bottom w:val="single" w:sz="4" w:space="0" w:color="auto"/>
              <w:right w:val="single" w:sz="4" w:space="0" w:color="auto"/>
            </w:tcBorders>
            <w:hideMark/>
          </w:tcPr>
          <w:p w14:paraId="1C631277" w14:textId="77777777" w:rsidR="00757623" w:rsidRPr="00825300" w:rsidRDefault="00757623" w:rsidP="00535EAC">
            <w:pPr>
              <w:spacing w:line="360" w:lineRule="auto"/>
              <w:jc w:val="both"/>
              <w:rPr>
                <w:rFonts w:ascii="Arial" w:hAnsi="Arial" w:cs="Arial"/>
              </w:rPr>
            </w:pPr>
            <w:r w:rsidRPr="00825300">
              <w:rPr>
                <w:rFonts w:ascii="Arial" w:hAnsi="Arial" w:cs="Arial"/>
              </w:rPr>
              <w:t>10,00000</w:t>
            </w:r>
          </w:p>
        </w:tc>
        <w:tc>
          <w:tcPr>
            <w:tcW w:w="1251" w:type="dxa"/>
            <w:tcBorders>
              <w:top w:val="single" w:sz="4" w:space="0" w:color="auto"/>
              <w:left w:val="single" w:sz="4" w:space="0" w:color="auto"/>
              <w:bottom w:val="single" w:sz="4" w:space="0" w:color="auto"/>
              <w:right w:val="single" w:sz="4" w:space="0" w:color="auto"/>
            </w:tcBorders>
            <w:hideMark/>
          </w:tcPr>
          <w:p w14:paraId="1FC822F8" w14:textId="77777777" w:rsidR="00757623" w:rsidRPr="00825300" w:rsidRDefault="00757623" w:rsidP="00535EAC">
            <w:pPr>
              <w:spacing w:line="360" w:lineRule="auto"/>
              <w:jc w:val="both"/>
              <w:rPr>
                <w:rFonts w:ascii="Arial" w:hAnsi="Arial" w:cs="Arial"/>
              </w:rPr>
            </w:pPr>
            <w:r w:rsidRPr="00825300">
              <w:rPr>
                <w:rFonts w:ascii="Arial" w:hAnsi="Arial" w:cs="Arial"/>
              </w:rPr>
              <w:t>5,00000</w:t>
            </w:r>
          </w:p>
        </w:tc>
        <w:tc>
          <w:tcPr>
            <w:tcW w:w="1334" w:type="dxa"/>
            <w:tcBorders>
              <w:top w:val="single" w:sz="4" w:space="0" w:color="auto"/>
              <w:left w:val="single" w:sz="4" w:space="0" w:color="auto"/>
              <w:bottom w:val="single" w:sz="4" w:space="0" w:color="auto"/>
              <w:right w:val="single" w:sz="4" w:space="0" w:color="auto"/>
            </w:tcBorders>
            <w:hideMark/>
          </w:tcPr>
          <w:p w14:paraId="5BF23F5C" w14:textId="77777777" w:rsidR="00757623" w:rsidRPr="00825300" w:rsidRDefault="00757623" w:rsidP="00535EAC">
            <w:pPr>
              <w:spacing w:line="360" w:lineRule="auto"/>
              <w:jc w:val="both"/>
              <w:rPr>
                <w:rFonts w:ascii="Arial" w:hAnsi="Arial" w:cs="Arial"/>
              </w:rPr>
            </w:pPr>
            <w:r w:rsidRPr="00825300">
              <w:rPr>
                <w:rFonts w:ascii="Arial" w:hAnsi="Arial" w:cs="Arial"/>
              </w:rPr>
              <w:t>10,00000</w:t>
            </w:r>
          </w:p>
        </w:tc>
        <w:tc>
          <w:tcPr>
            <w:tcW w:w="1251" w:type="dxa"/>
            <w:tcBorders>
              <w:top w:val="single" w:sz="4" w:space="0" w:color="auto"/>
              <w:left w:val="single" w:sz="4" w:space="0" w:color="auto"/>
              <w:bottom w:val="single" w:sz="4" w:space="0" w:color="auto"/>
              <w:right w:val="single" w:sz="4" w:space="0" w:color="auto"/>
            </w:tcBorders>
            <w:hideMark/>
          </w:tcPr>
          <w:p w14:paraId="7775A042" w14:textId="77777777" w:rsidR="00757623" w:rsidRPr="00825300" w:rsidRDefault="00757623" w:rsidP="00535EAC">
            <w:pPr>
              <w:spacing w:line="360" w:lineRule="auto"/>
              <w:jc w:val="both"/>
              <w:rPr>
                <w:rFonts w:ascii="Arial" w:hAnsi="Arial" w:cs="Arial"/>
              </w:rPr>
            </w:pPr>
            <w:r w:rsidRPr="00825300">
              <w:rPr>
                <w:rFonts w:ascii="Arial" w:hAnsi="Arial" w:cs="Arial"/>
              </w:rPr>
              <w:t>10,0000</w:t>
            </w:r>
          </w:p>
        </w:tc>
      </w:tr>
      <w:tr w:rsidR="00757623" w:rsidRPr="00825300" w14:paraId="0D172D2C" w14:textId="77777777" w:rsidTr="00A23FC1">
        <w:tc>
          <w:tcPr>
            <w:tcW w:w="1320" w:type="dxa"/>
            <w:tcBorders>
              <w:top w:val="single" w:sz="4" w:space="0" w:color="auto"/>
              <w:left w:val="single" w:sz="4" w:space="0" w:color="auto"/>
              <w:bottom w:val="single" w:sz="4" w:space="0" w:color="auto"/>
              <w:right w:val="single" w:sz="4" w:space="0" w:color="auto"/>
            </w:tcBorders>
          </w:tcPr>
          <w:p w14:paraId="4209C937" w14:textId="05E7DA1C" w:rsidR="00757623" w:rsidRPr="00825300" w:rsidRDefault="00757623" w:rsidP="00535EAC">
            <w:pPr>
              <w:spacing w:line="360" w:lineRule="auto"/>
              <w:jc w:val="both"/>
              <w:rPr>
                <w:rFonts w:ascii="Arial" w:hAnsi="Arial" w:cs="Arial"/>
                <w:bCs/>
              </w:rPr>
            </w:pPr>
            <w:r w:rsidRPr="00825300">
              <w:rPr>
                <w:rFonts w:ascii="Arial" w:hAnsi="Arial" w:cs="Arial"/>
                <w:bCs/>
              </w:rPr>
              <w:t>Fixed Costs</w:t>
            </w:r>
          </w:p>
        </w:tc>
        <w:tc>
          <w:tcPr>
            <w:tcW w:w="1250" w:type="dxa"/>
            <w:tcBorders>
              <w:top w:val="single" w:sz="4" w:space="0" w:color="auto"/>
              <w:left w:val="single" w:sz="4" w:space="0" w:color="auto"/>
              <w:bottom w:val="single" w:sz="4" w:space="0" w:color="auto"/>
              <w:right w:val="single" w:sz="4" w:space="0" w:color="auto"/>
            </w:tcBorders>
            <w:hideMark/>
          </w:tcPr>
          <w:p w14:paraId="0C791734" w14:textId="77777777" w:rsidR="00757623" w:rsidRPr="00825300" w:rsidRDefault="00757623" w:rsidP="00535EAC">
            <w:pPr>
              <w:spacing w:line="360" w:lineRule="auto"/>
              <w:jc w:val="both"/>
              <w:rPr>
                <w:rFonts w:ascii="Arial" w:hAnsi="Arial" w:cs="Arial"/>
              </w:rPr>
            </w:pPr>
            <w:r w:rsidRPr="00825300">
              <w:rPr>
                <w:rFonts w:ascii="Arial" w:hAnsi="Arial" w:cs="Arial"/>
              </w:rPr>
              <w:t>2,00000</w:t>
            </w:r>
          </w:p>
        </w:tc>
        <w:tc>
          <w:tcPr>
            <w:tcW w:w="1250" w:type="dxa"/>
            <w:tcBorders>
              <w:top w:val="single" w:sz="4" w:space="0" w:color="auto"/>
              <w:left w:val="single" w:sz="4" w:space="0" w:color="auto"/>
              <w:bottom w:val="single" w:sz="4" w:space="0" w:color="auto"/>
              <w:right w:val="single" w:sz="4" w:space="0" w:color="auto"/>
            </w:tcBorders>
            <w:hideMark/>
          </w:tcPr>
          <w:p w14:paraId="1C7BDFAA" w14:textId="77777777" w:rsidR="00757623" w:rsidRPr="00825300" w:rsidRDefault="00757623" w:rsidP="00535EAC">
            <w:pPr>
              <w:spacing w:line="360" w:lineRule="auto"/>
              <w:jc w:val="both"/>
              <w:rPr>
                <w:rFonts w:ascii="Arial" w:hAnsi="Arial" w:cs="Arial"/>
              </w:rPr>
            </w:pPr>
            <w:r w:rsidRPr="00825300">
              <w:rPr>
                <w:rFonts w:ascii="Arial" w:hAnsi="Arial" w:cs="Arial"/>
              </w:rPr>
              <w:t>2,00000</w:t>
            </w:r>
          </w:p>
        </w:tc>
        <w:tc>
          <w:tcPr>
            <w:tcW w:w="1360" w:type="dxa"/>
            <w:tcBorders>
              <w:top w:val="single" w:sz="4" w:space="0" w:color="auto"/>
              <w:left w:val="single" w:sz="4" w:space="0" w:color="auto"/>
              <w:bottom w:val="single" w:sz="4" w:space="0" w:color="auto"/>
              <w:right w:val="single" w:sz="4" w:space="0" w:color="auto"/>
            </w:tcBorders>
            <w:hideMark/>
          </w:tcPr>
          <w:p w14:paraId="574031F5" w14:textId="77777777" w:rsidR="00757623" w:rsidRPr="00825300" w:rsidRDefault="00757623" w:rsidP="00535EAC">
            <w:pPr>
              <w:spacing w:line="360" w:lineRule="auto"/>
              <w:jc w:val="both"/>
              <w:rPr>
                <w:rFonts w:ascii="Arial" w:hAnsi="Arial" w:cs="Arial"/>
              </w:rPr>
            </w:pPr>
            <w:r w:rsidRPr="00825300">
              <w:rPr>
                <w:rFonts w:ascii="Arial" w:hAnsi="Arial" w:cs="Arial"/>
              </w:rPr>
              <w:t>2,00000</w:t>
            </w:r>
          </w:p>
        </w:tc>
        <w:tc>
          <w:tcPr>
            <w:tcW w:w="1251" w:type="dxa"/>
            <w:tcBorders>
              <w:top w:val="single" w:sz="4" w:space="0" w:color="auto"/>
              <w:left w:val="single" w:sz="4" w:space="0" w:color="auto"/>
              <w:bottom w:val="single" w:sz="4" w:space="0" w:color="auto"/>
              <w:right w:val="single" w:sz="4" w:space="0" w:color="auto"/>
            </w:tcBorders>
            <w:hideMark/>
          </w:tcPr>
          <w:p w14:paraId="54C95C7E" w14:textId="77777777" w:rsidR="00757623" w:rsidRPr="00825300" w:rsidRDefault="00757623" w:rsidP="00535EAC">
            <w:pPr>
              <w:spacing w:line="360" w:lineRule="auto"/>
              <w:jc w:val="both"/>
              <w:rPr>
                <w:rFonts w:ascii="Arial" w:hAnsi="Arial" w:cs="Arial"/>
              </w:rPr>
            </w:pPr>
            <w:r w:rsidRPr="00825300">
              <w:rPr>
                <w:rFonts w:ascii="Arial" w:hAnsi="Arial" w:cs="Arial"/>
              </w:rPr>
              <w:t>2,00000</w:t>
            </w:r>
          </w:p>
        </w:tc>
        <w:tc>
          <w:tcPr>
            <w:tcW w:w="1334" w:type="dxa"/>
            <w:tcBorders>
              <w:top w:val="single" w:sz="4" w:space="0" w:color="auto"/>
              <w:left w:val="single" w:sz="4" w:space="0" w:color="auto"/>
              <w:bottom w:val="single" w:sz="4" w:space="0" w:color="auto"/>
              <w:right w:val="single" w:sz="4" w:space="0" w:color="auto"/>
            </w:tcBorders>
            <w:hideMark/>
          </w:tcPr>
          <w:p w14:paraId="4BEE3B78" w14:textId="77777777" w:rsidR="00757623" w:rsidRPr="00825300" w:rsidRDefault="00757623" w:rsidP="00535EAC">
            <w:pPr>
              <w:spacing w:line="360" w:lineRule="auto"/>
              <w:jc w:val="both"/>
              <w:rPr>
                <w:rFonts w:ascii="Arial" w:hAnsi="Arial" w:cs="Arial"/>
              </w:rPr>
            </w:pPr>
            <w:r w:rsidRPr="00825300">
              <w:rPr>
                <w:rFonts w:ascii="Arial" w:hAnsi="Arial" w:cs="Arial"/>
              </w:rPr>
              <w:t>2,00000</w:t>
            </w:r>
          </w:p>
        </w:tc>
        <w:tc>
          <w:tcPr>
            <w:tcW w:w="1251" w:type="dxa"/>
            <w:tcBorders>
              <w:top w:val="single" w:sz="4" w:space="0" w:color="auto"/>
              <w:left w:val="single" w:sz="4" w:space="0" w:color="auto"/>
              <w:bottom w:val="single" w:sz="4" w:space="0" w:color="auto"/>
              <w:right w:val="single" w:sz="4" w:space="0" w:color="auto"/>
            </w:tcBorders>
            <w:hideMark/>
          </w:tcPr>
          <w:p w14:paraId="0D6C4170" w14:textId="77777777" w:rsidR="00757623" w:rsidRPr="00825300" w:rsidRDefault="00757623" w:rsidP="00535EAC">
            <w:pPr>
              <w:spacing w:line="360" w:lineRule="auto"/>
              <w:jc w:val="both"/>
              <w:rPr>
                <w:rFonts w:ascii="Arial" w:hAnsi="Arial" w:cs="Arial"/>
              </w:rPr>
            </w:pPr>
            <w:r w:rsidRPr="00825300">
              <w:rPr>
                <w:rFonts w:ascii="Arial" w:hAnsi="Arial" w:cs="Arial"/>
              </w:rPr>
              <w:t>2,00000</w:t>
            </w:r>
          </w:p>
        </w:tc>
      </w:tr>
      <w:tr w:rsidR="00757623" w:rsidRPr="00825300" w14:paraId="7DE2D11D" w14:textId="77777777" w:rsidTr="00A23FC1">
        <w:tc>
          <w:tcPr>
            <w:tcW w:w="1320" w:type="dxa"/>
            <w:tcBorders>
              <w:top w:val="single" w:sz="4" w:space="0" w:color="auto"/>
              <w:left w:val="single" w:sz="4" w:space="0" w:color="auto"/>
              <w:bottom w:val="single" w:sz="4" w:space="0" w:color="auto"/>
              <w:right w:val="single" w:sz="4" w:space="0" w:color="auto"/>
            </w:tcBorders>
          </w:tcPr>
          <w:p w14:paraId="4651C1A8" w14:textId="066FDF67" w:rsidR="00757623" w:rsidRPr="00825300" w:rsidRDefault="00757623" w:rsidP="00535EAC">
            <w:pPr>
              <w:spacing w:line="360" w:lineRule="auto"/>
              <w:jc w:val="both"/>
              <w:rPr>
                <w:rFonts w:ascii="Arial" w:hAnsi="Arial" w:cs="Arial"/>
                <w:bCs/>
              </w:rPr>
            </w:pPr>
            <w:r w:rsidRPr="00825300">
              <w:rPr>
                <w:rFonts w:ascii="Arial" w:hAnsi="Arial" w:cs="Arial"/>
                <w:bCs/>
              </w:rPr>
              <w:t>Variable Costs</w:t>
            </w:r>
          </w:p>
        </w:tc>
        <w:tc>
          <w:tcPr>
            <w:tcW w:w="1250" w:type="dxa"/>
            <w:tcBorders>
              <w:top w:val="single" w:sz="4" w:space="0" w:color="auto"/>
              <w:left w:val="single" w:sz="4" w:space="0" w:color="auto"/>
              <w:bottom w:val="single" w:sz="4" w:space="0" w:color="auto"/>
              <w:right w:val="single" w:sz="4" w:space="0" w:color="auto"/>
            </w:tcBorders>
            <w:hideMark/>
          </w:tcPr>
          <w:p w14:paraId="497F2F8F" w14:textId="77777777" w:rsidR="00757623" w:rsidRPr="00825300" w:rsidRDefault="00757623" w:rsidP="00535EAC">
            <w:pPr>
              <w:spacing w:line="360" w:lineRule="auto"/>
              <w:jc w:val="both"/>
              <w:rPr>
                <w:rFonts w:ascii="Arial" w:hAnsi="Arial" w:cs="Arial"/>
              </w:rPr>
            </w:pPr>
            <w:r w:rsidRPr="00825300">
              <w:rPr>
                <w:rFonts w:ascii="Arial" w:hAnsi="Arial" w:cs="Arial"/>
              </w:rPr>
              <w:t>4,00000</w:t>
            </w:r>
          </w:p>
        </w:tc>
        <w:tc>
          <w:tcPr>
            <w:tcW w:w="1250" w:type="dxa"/>
            <w:tcBorders>
              <w:top w:val="single" w:sz="4" w:space="0" w:color="auto"/>
              <w:left w:val="single" w:sz="4" w:space="0" w:color="auto"/>
              <w:bottom w:val="single" w:sz="4" w:space="0" w:color="auto"/>
              <w:right w:val="single" w:sz="4" w:space="0" w:color="auto"/>
            </w:tcBorders>
            <w:hideMark/>
          </w:tcPr>
          <w:p w14:paraId="2F505F83" w14:textId="77777777" w:rsidR="00757623" w:rsidRPr="00825300" w:rsidRDefault="00757623" w:rsidP="00535EAC">
            <w:pPr>
              <w:spacing w:line="360" w:lineRule="auto"/>
              <w:jc w:val="both"/>
              <w:rPr>
                <w:rFonts w:ascii="Arial" w:hAnsi="Arial" w:cs="Arial"/>
              </w:rPr>
            </w:pPr>
            <w:r w:rsidRPr="00825300">
              <w:rPr>
                <w:rFonts w:ascii="Arial" w:hAnsi="Arial" w:cs="Arial"/>
              </w:rPr>
              <w:t>4,0000</w:t>
            </w:r>
          </w:p>
        </w:tc>
        <w:tc>
          <w:tcPr>
            <w:tcW w:w="1360" w:type="dxa"/>
            <w:tcBorders>
              <w:top w:val="single" w:sz="4" w:space="0" w:color="auto"/>
              <w:left w:val="single" w:sz="4" w:space="0" w:color="auto"/>
              <w:bottom w:val="single" w:sz="4" w:space="0" w:color="auto"/>
              <w:right w:val="single" w:sz="4" w:space="0" w:color="auto"/>
            </w:tcBorders>
            <w:hideMark/>
          </w:tcPr>
          <w:p w14:paraId="396CE0E8" w14:textId="77777777" w:rsidR="00757623" w:rsidRPr="00825300" w:rsidRDefault="00757623" w:rsidP="00535EAC">
            <w:pPr>
              <w:spacing w:line="360" w:lineRule="auto"/>
              <w:jc w:val="both"/>
              <w:rPr>
                <w:rFonts w:ascii="Arial" w:hAnsi="Arial" w:cs="Arial"/>
              </w:rPr>
            </w:pPr>
            <w:r w:rsidRPr="00825300">
              <w:rPr>
                <w:rFonts w:ascii="Arial" w:hAnsi="Arial" w:cs="Arial"/>
              </w:rPr>
              <w:t>5,00000</w:t>
            </w:r>
          </w:p>
        </w:tc>
        <w:tc>
          <w:tcPr>
            <w:tcW w:w="1251" w:type="dxa"/>
            <w:tcBorders>
              <w:top w:val="single" w:sz="4" w:space="0" w:color="auto"/>
              <w:left w:val="single" w:sz="4" w:space="0" w:color="auto"/>
              <w:bottom w:val="single" w:sz="4" w:space="0" w:color="auto"/>
              <w:right w:val="single" w:sz="4" w:space="0" w:color="auto"/>
            </w:tcBorders>
            <w:hideMark/>
          </w:tcPr>
          <w:p w14:paraId="20FD0697" w14:textId="77777777" w:rsidR="00757623" w:rsidRPr="00825300" w:rsidRDefault="00757623" w:rsidP="00535EAC">
            <w:pPr>
              <w:spacing w:line="360" w:lineRule="auto"/>
              <w:jc w:val="both"/>
              <w:rPr>
                <w:rFonts w:ascii="Arial" w:hAnsi="Arial" w:cs="Arial"/>
              </w:rPr>
            </w:pPr>
            <w:r w:rsidRPr="00825300">
              <w:rPr>
                <w:rFonts w:ascii="Arial" w:hAnsi="Arial" w:cs="Arial"/>
              </w:rPr>
              <w:t>4,00000</w:t>
            </w:r>
          </w:p>
        </w:tc>
        <w:tc>
          <w:tcPr>
            <w:tcW w:w="1334" w:type="dxa"/>
            <w:tcBorders>
              <w:top w:val="single" w:sz="4" w:space="0" w:color="auto"/>
              <w:left w:val="single" w:sz="4" w:space="0" w:color="auto"/>
              <w:bottom w:val="single" w:sz="4" w:space="0" w:color="auto"/>
              <w:right w:val="single" w:sz="4" w:space="0" w:color="auto"/>
            </w:tcBorders>
            <w:hideMark/>
          </w:tcPr>
          <w:p w14:paraId="25F28E52" w14:textId="77777777" w:rsidR="00757623" w:rsidRPr="00825300" w:rsidRDefault="00757623" w:rsidP="00535EAC">
            <w:pPr>
              <w:spacing w:line="360" w:lineRule="auto"/>
              <w:jc w:val="both"/>
              <w:rPr>
                <w:rFonts w:ascii="Arial" w:hAnsi="Arial" w:cs="Arial"/>
              </w:rPr>
            </w:pPr>
            <w:r w:rsidRPr="00825300">
              <w:rPr>
                <w:rFonts w:ascii="Arial" w:hAnsi="Arial" w:cs="Arial"/>
              </w:rPr>
              <w:t>4,00000</w:t>
            </w:r>
          </w:p>
        </w:tc>
        <w:tc>
          <w:tcPr>
            <w:tcW w:w="1251" w:type="dxa"/>
            <w:tcBorders>
              <w:top w:val="single" w:sz="4" w:space="0" w:color="auto"/>
              <w:left w:val="single" w:sz="4" w:space="0" w:color="auto"/>
              <w:bottom w:val="single" w:sz="4" w:space="0" w:color="auto"/>
              <w:right w:val="single" w:sz="4" w:space="0" w:color="auto"/>
            </w:tcBorders>
            <w:hideMark/>
          </w:tcPr>
          <w:p w14:paraId="654AB3DB" w14:textId="77777777" w:rsidR="00757623" w:rsidRPr="00825300" w:rsidRDefault="00757623" w:rsidP="00535EAC">
            <w:pPr>
              <w:spacing w:line="360" w:lineRule="auto"/>
              <w:jc w:val="both"/>
              <w:rPr>
                <w:rFonts w:ascii="Arial" w:hAnsi="Arial" w:cs="Arial"/>
              </w:rPr>
            </w:pPr>
            <w:r w:rsidRPr="00825300">
              <w:rPr>
                <w:rFonts w:ascii="Arial" w:hAnsi="Arial" w:cs="Arial"/>
              </w:rPr>
              <w:t>4,00000</w:t>
            </w:r>
          </w:p>
        </w:tc>
      </w:tr>
      <w:tr w:rsidR="00757623" w:rsidRPr="00825300" w14:paraId="22971E0D" w14:textId="77777777" w:rsidTr="00A23FC1">
        <w:tc>
          <w:tcPr>
            <w:tcW w:w="1320" w:type="dxa"/>
            <w:tcBorders>
              <w:top w:val="single" w:sz="4" w:space="0" w:color="auto"/>
              <w:left w:val="single" w:sz="4" w:space="0" w:color="auto"/>
              <w:bottom w:val="single" w:sz="4" w:space="0" w:color="auto"/>
              <w:right w:val="single" w:sz="4" w:space="0" w:color="auto"/>
            </w:tcBorders>
            <w:hideMark/>
          </w:tcPr>
          <w:p w14:paraId="017D4FB5" w14:textId="77777777" w:rsidR="00757623" w:rsidRPr="00825300" w:rsidRDefault="00757623" w:rsidP="00535EAC">
            <w:pPr>
              <w:spacing w:line="360" w:lineRule="auto"/>
              <w:jc w:val="both"/>
              <w:rPr>
                <w:rFonts w:ascii="Arial" w:hAnsi="Arial" w:cs="Arial"/>
                <w:bCs/>
              </w:rPr>
            </w:pPr>
            <w:r w:rsidRPr="00825300">
              <w:rPr>
                <w:rFonts w:ascii="Arial" w:hAnsi="Arial" w:cs="Arial"/>
                <w:bCs/>
              </w:rPr>
              <w:t xml:space="preserve">Profit </w:t>
            </w:r>
          </w:p>
        </w:tc>
        <w:tc>
          <w:tcPr>
            <w:tcW w:w="1250" w:type="dxa"/>
            <w:tcBorders>
              <w:top w:val="single" w:sz="4" w:space="0" w:color="auto"/>
              <w:left w:val="single" w:sz="4" w:space="0" w:color="auto"/>
              <w:bottom w:val="single" w:sz="4" w:space="0" w:color="auto"/>
              <w:right w:val="single" w:sz="4" w:space="0" w:color="auto"/>
            </w:tcBorders>
            <w:hideMark/>
          </w:tcPr>
          <w:p w14:paraId="3F678422" w14:textId="77777777" w:rsidR="00757623" w:rsidRPr="00825300" w:rsidRDefault="00757623" w:rsidP="00535EAC">
            <w:pPr>
              <w:spacing w:line="360" w:lineRule="auto"/>
              <w:jc w:val="both"/>
              <w:rPr>
                <w:rFonts w:ascii="Arial" w:hAnsi="Arial" w:cs="Arial"/>
              </w:rPr>
            </w:pPr>
            <w:r w:rsidRPr="00825300">
              <w:rPr>
                <w:rFonts w:ascii="Arial" w:hAnsi="Arial" w:cs="Arial"/>
              </w:rPr>
              <w:t>200,000</w:t>
            </w:r>
          </w:p>
        </w:tc>
        <w:tc>
          <w:tcPr>
            <w:tcW w:w="1250" w:type="dxa"/>
            <w:tcBorders>
              <w:top w:val="single" w:sz="4" w:space="0" w:color="auto"/>
              <w:left w:val="single" w:sz="4" w:space="0" w:color="auto"/>
              <w:bottom w:val="single" w:sz="4" w:space="0" w:color="auto"/>
              <w:right w:val="single" w:sz="4" w:space="0" w:color="auto"/>
            </w:tcBorders>
            <w:hideMark/>
          </w:tcPr>
          <w:p w14:paraId="0144DABB" w14:textId="77777777" w:rsidR="00757623" w:rsidRPr="00825300" w:rsidRDefault="00757623" w:rsidP="00535EAC">
            <w:pPr>
              <w:spacing w:line="360" w:lineRule="auto"/>
              <w:jc w:val="both"/>
              <w:rPr>
                <w:rFonts w:ascii="Arial" w:hAnsi="Arial" w:cs="Arial"/>
              </w:rPr>
            </w:pPr>
            <w:r w:rsidRPr="00825300">
              <w:rPr>
                <w:rFonts w:ascii="Arial" w:hAnsi="Arial" w:cs="Arial"/>
              </w:rPr>
              <w:t>200,000</w:t>
            </w:r>
          </w:p>
        </w:tc>
        <w:tc>
          <w:tcPr>
            <w:tcW w:w="1360" w:type="dxa"/>
            <w:tcBorders>
              <w:top w:val="single" w:sz="4" w:space="0" w:color="auto"/>
              <w:left w:val="single" w:sz="4" w:space="0" w:color="auto"/>
              <w:bottom w:val="single" w:sz="4" w:space="0" w:color="auto"/>
              <w:right w:val="single" w:sz="4" w:space="0" w:color="auto"/>
            </w:tcBorders>
            <w:hideMark/>
          </w:tcPr>
          <w:p w14:paraId="4987F6B9" w14:textId="77777777" w:rsidR="00757623" w:rsidRPr="00825300" w:rsidRDefault="00757623" w:rsidP="00535EAC">
            <w:pPr>
              <w:spacing w:line="360" w:lineRule="auto"/>
              <w:jc w:val="both"/>
              <w:rPr>
                <w:rFonts w:ascii="Arial" w:hAnsi="Arial" w:cs="Arial"/>
              </w:rPr>
            </w:pPr>
            <w:r w:rsidRPr="00825300">
              <w:rPr>
                <w:rFonts w:ascii="Arial" w:hAnsi="Arial" w:cs="Arial"/>
              </w:rPr>
              <w:t>300,000</w:t>
            </w:r>
          </w:p>
        </w:tc>
        <w:tc>
          <w:tcPr>
            <w:tcW w:w="1251" w:type="dxa"/>
            <w:tcBorders>
              <w:top w:val="single" w:sz="4" w:space="0" w:color="auto"/>
              <w:left w:val="single" w:sz="4" w:space="0" w:color="auto"/>
              <w:bottom w:val="single" w:sz="4" w:space="0" w:color="auto"/>
              <w:right w:val="single" w:sz="4" w:space="0" w:color="auto"/>
            </w:tcBorders>
            <w:hideMark/>
          </w:tcPr>
          <w:p w14:paraId="0010F94B" w14:textId="77777777" w:rsidR="00757623" w:rsidRPr="00825300" w:rsidRDefault="00757623" w:rsidP="00535EAC">
            <w:pPr>
              <w:spacing w:line="360" w:lineRule="auto"/>
              <w:jc w:val="both"/>
              <w:rPr>
                <w:rFonts w:ascii="Arial" w:hAnsi="Arial" w:cs="Arial"/>
              </w:rPr>
            </w:pPr>
            <w:r w:rsidRPr="00825300">
              <w:rPr>
                <w:rFonts w:ascii="Arial" w:hAnsi="Arial" w:cs="Arial"/>
              </w:rPr>
              <w:t>80,000</w:t>
            </w:r>
          </w:p>
        </w:tc>
        <w:tc>
          <w:tcPr>
            <w:tcW w:w="1334" w:type="dxa"/>
            <w:tcBorders>
              <w:top w:val="single" w:sz="4" w:space="0" w:color="auto"/>
              <w:left w:val="single" w:sz="4" w:space="0" w:color="auto"/>
              <w:bottom w:val="single" w:sz="4" w:space="0" w:color="auto"/>
              <w:right w:val="single" w:sz="4" w:space="0" w:color="auto"/>
            </w:tcBorders>
            <w:hideMark/>
          </w:tcPr>
          <w:p w14:paraId="26386845" w14:textId="77777777" w:rsidR="00757623" w:rsidRPr="00825300" w:rsidRDefault="00757623" w:rsidP="00535EAC">
            <w:pPr>
              <w:spacing w:line="360" w:lineRule="auto"/>
              <w:jc w:val="both"/>
              <w:rPr>
                <w:rFonts w:ascii="Arial" w:hAnsi="Arial" w:cs="Arial"/>
              </w:rPr>
            </w:pPr>
            <w:r w:rsidRPr="00825300">
              <w:rPr>
                <w:rFonts w:ascii="Arial" w:hAnsi="Arial" w:cs="Arial"/>
              </w:rPr>
              <w:t>400,000</w:t>
            </w:r>
          </w:p>
        </w:tc>
        <w:tc>
          <w:tcPr>
            <w:tcW w:w="1251" w:type="dxa"/>
            <w:tcBorders>
              <w:top w:val="single" w:sz="4" w:space="0" w:color="auto"/>
              <w:left w:val="single" w:sz="4" w:space="0" w:color="auto"/>
              <w:bottom w:val="single" w:sz="4" w:space="0" w:color="auto"/>
              <w:right w:val="single" w:sz="4" w:space="0" w:color="auto"/>
            </w:tcBorders>
            <w:hideMark/>
          </w:tcPr>
          <w:p w14:paraId="5D04F77B" w14:textId="77777777" w:rsidR="00757623" w:rsidRPr="00825300" w:rsidRDefault="00757623" w:rsidP="00535EAC">
            <w:pPr>
              <w:spacing w:line="360" w:lineRule="auto"/>
              <w:jc w:val="both"/>
              <w:rPr>
                <w:rFonts w:ascii="Arial" w:hAnsi="Arial" w:cs="Arial"/>
              </w:rPr>
            </w:pPr>
            <w:r w:rsidRPr="00825300">
              <w:rPr>
                <w:rFonts w:ascii="Arial" w:hAnsi="Arial" w:cs="Arial"/>
              </w:rPr>
              <w:t>400,000</w:t>
            </w:r>
          </w:p>
        </w:tc>
      </w:tr>
    </w:tbl>
    <w:p w14:paraId="10F94F98" w14:textId="77777777" w:rsidR="00A23FC1" w:rsidRPr="00825300" w:rsidRDefault="00A23FC1" w:rsidP="00DB59F9">
      <w:pPr>
        <w:rPr>
          <w:rFonts w:ascii="Arial" w:hAnsi="Arial" w:cs="Arial"/>
        </w:rPr>
      </w:pPr>
    </w:p>
    <w:p w14:paraId="131CFBDB" w14:textId="495C8DC2" w:rsidR="00757623" w:rsidRPr="00825300" w:rsidRDefault="00A23FC1" w:rsidP="00DB59F9">
      <w:pPr>
        <w:rPr>
          <w:rFonts w:ascii="Arial" w:hAnsi="Arial" w:cs="Arial"/>
        </w:rPr>
      </w:pPr>
      <w:r w:rsidRPr="00825300">
        <w:rPr>
          <w:rFonts w:ascii="Arial" w:hAnsi="Arial" w:cs="Arial"/>
        </w:rPr>
        <w:t>There is an expectation that by 2027, direct product expenditures will range between 50 and 62% in order to strengthen the price-value proposition and increase the top-line revenue growth of the company. There are a number of reasons why the firm will benefit from simplifying the global retail network, not only in terms of operating expenses but also in terms of improving its productivity and saving money as well. Moving, downsizing, opening new stores, and renegotiating contracts are some of the ongoing actions of the company. The Fragrance Store has the potential to generate a substantial amount of free cash flow between now and 2027. Increasing free cash flow is possible by making the most of trade net working capital and capital expenditures by wisely and effectively using them. A large part of the company's free cash flow would be reinvested into the business by 2027, or dividends would be paid to shareholders on a monthly basis. Thus, by the end of 2027, the Corporation expects to have distributed between 25% and 50% of the net income attributable to shareholders of the Corporation.</w:t>
      </w:r>
    </w:p>
    <w:p w14:paraId="691C58DD" w14:textId="77777777" w:rsidR="001F0606" w:rsidRPr="00825300" w:rsidRDefault="001F0606" w:rsidP="001F0606">
      <w:pPr>
        <w:jc w:val="both"/>
        <w:rPr>
          <w:rFonts w:ascii="Arial" w:hAnsi="Arial" w:cs="Arial"/>
          <w:b/>
          <w:bCs/>
          <w:color w:val="2F5496" w:themeColor="accent1" w:themeShade="BF"/>
        </w:rPr>
      </w:pPr>
      <w:r w:rsidRPr="00825300">
        <w:rPr>
          <w:rFonts w:ascii="Arial" w:hAnsi="Arial" w:cs="Arial"/>
          <w:b/>
          <w:bCs/>
          <w:color w:val="2F5496" w:themeColor="accent1" w:themeShade="BF"/>
        </w:rPr>
        <w:t xml:space="preserve">MARKET RESEARCH </w:t>
      </w:r>
    </w:p>
    <w:p w14:paraId="6CAF6678" w14:textId="1FC3FB28" w:rsidR="001F0606" w:rsidRPr="00825300" w:rsidRDefault="001F0606" w:rsidP="001F0606">
      <w:pPr>
        <w:pStyle w:val="Heading2"/>
        <w:rPr>
          <w:rFonts w:ascii="Arial" w:hAnsi="Arial" w:cs="Arial"/>
          <w:color w:val="ED7D31" w:themeColor="accent2"/>
          <w:sz w:val="22"/>
          <w:szCs w:val="22"/>
        </w:rPr>
      </w:pPr>
      <w:bookmarkStart w:id="1" w:name="_Toc120500158"/>
      <w:r w:rsidRPr="00825300">
        <w:rPr>
          <w:rFonts w:ascii="Arial" w:hAnsi="Arial" w:cs="Arial"/>
          <w:color w:val="ED7D31" w:themeColor="accent2"/>
          <w:sz w:val="22"/>
          <w:szCs w:val="22"/>
        </w:rPr>
        <w:t>The target market and the competitive landscape</w:t>
      </w:r>
      <w:bookmarkEnd w:id="1"/>
    </w:p>
    <w:p w14:paraId="22738983" w14:textId="325817FE" w:rsidR="000F025A" w:rsidRPr="00825300" w:rsidRDefault="001F0606" w:rsidP="001F0606">
      <w:pPr>
        <w:rPr>
          <w:rFonts w:ascii="Arial" w:hAnsi="Arial" w:cs="Arial"/>
          <w:shd w:val="clear" w:color="auto" w:fill="FFFFFF"/>
          <w:lang w:eastAsia="en-GB"/>
        </w:rPr>
      </w:pPr>
      <w:r w:rsidRPr="00825300">
        <w:rPr>
          <w:rFonts w:ascii="Arial" w:hAnsi="Arial" w:cs="Arial"/>
          <w:shd w:val="clear" w:color="auto" w:fill="FFFFFF"/>
          <w:lang w:eastAsia="en-GB"/>
        </w:rPr>
        <w:t xml:space="preserve">Many firms throughout the globe fight for market share in the fragrance sector, which comprises a huge number of worldwide participants. There are established and well-known manufacturers in every market area, making it harder for newcomers to grab customers' attention. </w:t>
      </w:r>
      <w:r w:rsidR="00414A7B" w:rsidRPr="00414A7B">
        <w:rPr>
          <w:rFonts w:ascii="Arial" w:hAnsi="Arial" w:cs="Arial"/>
          <w:shd w:val="clear" w:color="auto" w:fill="FFFFFF"/>
          <w:lang w:eastAsia="en-GB"/>
        </w:rPr>
        <w:t xml:space="preserve">A new brand's launch is a challenging process that takes a lot of effort and resources. Marketing expertise is one of the most important components of brand promotion. </w:t>
      </w:r>
      <w:r w:rsidRPr="00825300">
        <w:rPr>
          <w:rFonts w:ascii="Arial" w:hAnsi="Arial" w:cs="Arial"/>
          <w:shd w:val="clear" w:color="auto" w:fill="FFFFFF"/>
          <w:lang w:eastAsia="en-GB"/>
        </w:rPr>
        <w:t>With market research data, one may design an effective brand strategy in order to get a competitive edge.</w:t>
      </w:r>
      <w:r w:rsidR="00F54E4D" w:rsidRPr="00F54E4D">
        <w:t xml:space="preserve"> </w:t>
      </w:r>
      <w:r w:rsidR="00F54E4D" w:rsidRPr="00F54E4D">
        <w:rPr>
          <w:rFonts w:ascii="Arial" w:hAnsi="Arial" w:cs="Arial"/>
          <w:shd w:val="clear" w:color="auto" w:fill="FFFFFF"/>
          <w:lang w:eastAsia="en-GB"/>
        </w:rPr>
        <w:t>Fragrance and perfume market research companies will use the sociodemographic and psychographic characteristics of the target audience to create a unique commercial proposal</w:t>
      </w:r>
      <w:r w:rsidRPr="00825300">
        <w:rPr>
          <w:rFonts w:ascii="Arial" w:hAnsi="Arial" w:cs="Arial"/>
          <w:shd w:val="clear" w:color="auto" w:fill="FFFFFF"/>
          <w:lang w:eastAsia="en-GB"/>
        </w:rPr>
        <w:t>. It is crucial to realize that the Fragrance Shop will be able to communicate successfully with its customers by identifying critical communication phases as well as identifying key communication phases. There are various criteria that play a crucial part when identifying target audiences, such as the age, gender, and geography of the audience. Marketers employ a targeted marketing approach to divide a market into smaller parts in order to target a specific set of purchasers inside that market. As a consequence of this distinction, it caters only to the demands of the various customer groups based on their unique qualities (Singh et al., 2019)</w:t>
      </w:r>
      <w:r w:rsidR="004664A6" w:rsidRPr="00825300">
        <w:rPr>
          <w:rFonts w:ascii="Arial" w:hAnsi="Arial" w:cs="Arial"/>
          <w:shd w:val="clear" w:color="auto" w:fill="FFFFFF"/>
          <w:lang w:eastAsia="en-GB"/>
        </w:rPr>
        <w:t>.</w:t>
      </w:r>
    </w:p>
    <w:p w14:paraId="6A7B427D" w14:textId="77777777" w:rsidR="00042DF1" w:rsidRPr="00825300" w:rsidRDefault="00042DF1" w:rsidP="00042DF1">
      <w:pPr>
        <w:pStyle w:val="Heading2"/>
        <w:rPr>
          <w:rFonts w:ascii="Arial" w:hAnsi="Arial" w:cs="Arial"/>
          <w:color w:val="ED7D31" w:themeColor="accent2"/>
        </w:rPr>
      </w:pPr>
      <w:r w:rsidRPr="00825300">
        <w:rPr>
          <w:rFonts w:ascii="Arial" w:hAnsi="Arial" w:cs="Arial"/>
          <w:color w:val="ED7D31" w:themeColor="accent2"/>
        </w:rPr>
        <w:t>Targeting for the new product ‘Aroma’</w:t>
      </w:r>
    </w:p>
    <w:p w14:paraId="0A30E047" w14:textId="77777777" w:rsidR="00042DF1" w:rsidRPr="00825300" w:rsidRDefault="00042DF1" w:rsidP="00042DF1">
      <w:pPr>
        <w:rPr>
          <w:rFonts w:ascii="Arial" w:hAnsi="Arial" w:cs="Arial"/>
        </w:rPr>
      </w:pPr>
    </w:p>
    <w:tbl>
      <w:tblPr>
        <w:tblStyle w:val="TableGrid"/>
        <w:tblW w:w="0" w:type="auto"/>
        <w:tblLook w:val="04A0" w:firstRow="1" w:lastRow="0" w:firstColumn="1" w:lastColumn="0" w:noHBand="0" w:noVBand="1"/>
      </w:tblPr>
      <w:tblGrid>
        <w:gridCol w:w="4508"/>
        <w:gridCol w:w="4508"/>
      </w:tblGrid>
      <w:tr w:rsidR="00042DF1" w:rsidRPr="00825300" w14:paraId="23D2F5C7" w14:textId="77777777" w:rsidTr="00535EAC">
        <w:tc>
          <w:tcPr>
            <w:tcW w:w="4508" w:type="dxa"/>
            <w:tcBorders>
              <w:top w:val="single" w:sz="4" w:space="0" w:color="auto"/>
              <w:left w:val="single" w:sz="4" w:space="0" w:color="auto"/>
              <w:bottom w:val="single" w:sz="4" w:space="0" w:color="auto"/>
              <w:right w:val="single" w:sz="4" w:space="0" w:color="auto"/>
            </w:tcBorders>
            <w:hideMark/>
          </w:tcPr>
          <w:p w14:paraId="15B2A14F" w14:textId="77777777" w:rsidR="00042DF1" w:rsidRPr="00825300" w:rsidRDefault="00042DF1" w:rsidP="00535EAC">
            <w:pPr>
              <w:pStyle w:val="NormalWeb"/>
              <w:spacing w:line="360" w:lineRule="auto"/>
              <w:jc w:val="both"/>
              <w:textAlignment w:val="baseline"/>
              <w:rPr>
                <w:rFonts w:ascii="Arial" w:hAnsi="Arial" w:cs="Arial"/>
                <w:lang w:eastAsia="en-US"/>
              </w:rPr>
            </w:pPr>
            <w:r w:rsidRPr="00825300">
              <w:rPr>
                <w:rFonts w:ascii="Arial" w:hAnsi="Arial" w:cs="Arial"/>
                <w:lang w:eastAsia="en-US"/>
              </w:rPr>
              <w:t>Age</w:t>
            </w:r>
          </w:p>
        </w:tc>
        <w:tc>
          <w:tcPr>
            <w:tcW w:w="4508" w:type="dxa"/>
            <w:tcBorders>
              <w:top w:val="single" w:sz="4" w:space="0" w:color="auto"/>
              <w:left w:val="single" w:sz="4" w:space="0" w:color="auto"/>
              <w:bottom w:val="single" w:sz="4" w:space="0" w:color="auto"/>
              <w:right w:val="single" w:sz="4" w:space="0" w:color="auto"/>
            </w:tcBorders>
            <w:hideMark/>
          </w:tcPr>
          <w:p w14:paraId="00E31CC2" w14:textId="3334C12B" w:rsidR="00042DF1" w:rsidRPr="00825300" w:rsidRDefault="00F54E4D" w:rsidP="00535EAC">
            <w:pPr>
              <w:pStyle w:val="NormalWeb"/>
              <w:spacing w:line="360" w:lineRule="auto"/>
              <w:jc w:val="both"/>
              <w:textAlignment w:val="baseline"/>
              <w:rPr>
                <w:rFonts w:ascii="Arial" w:hAnsi="Arial" w:cs="Arial"/>
                <w:lang w:eastAsia="en-US"/>
              </w:rPr>
            </w:pPr>
            <w:r>
              <w:rPr>
                <w:rFonts w:ascii="Arial" w:hAnsi="Arial" w:cs="Arial"/>
                <w:lang w:eastAsia="en-US"/>
              </w:rPr>
              <w:t>15</w:t>
            </w:r>
            <w:r w:rsidR="00042DF1" w:rsidRPr="00825300">
              <w:rPr>
                <w:rFonts w:ascii="Arial" w:hAnsi="Arial" w:cs="Arial"/>
                <w:lang w:eastAsia="en-US"/>
              </w:rPr>
              <w:t xml:space="preserve"> to </w:t>
            </w:r>
            <w:r w:rsidR="00A16359">
              <w:rPr>
                <w:rFonts w:ascii="Arial" w:hAnsi="Arial" w:cs="Arial"/>
                <w:lang w:eastAsia="en-US"/>
              </w:rPr>
              <w:t>90</w:t>
            </w:r>
            <w:r w:rsidR="00042DF1" w:rsidRPr="00825300">
              <w:rPr>
                <w:rFonts w:ascii="Arial" w:hAnsi="Arial" w:cs="Arial"/>
                <w:lang w:eastAsia="en-US"/>
              </w:rPr>
              <w:t xml:space="preserve"> and above</w:t>
            </w:r>
          </w:p>
        </w:tc>
      </w:tr>
      <w:tr w:rsidR="00042DF1" w:rsidRPr="00825300" w14:paraId="5C5BCBE4" w14:textId="77777777" w:rsidTr="00535EAC">
        <w:tc>
          <w:tcPr>
            <w:tcW w:w="4508" w:type="dxa"/>
            <w:tcBorders>
              <w:top w:val="single" w:sz="4" w:space="0" w:color="auto"/>
              <w:left w:val="single" w:sz="4" w:space="0" w:color="auto"/>
              <w:bottom w:val="single" w:sz="4" w:space="0" w:color="auto"/>
              <w:right w:val="single" w:sz="4" w:space="0" w:color="auto"/>
            </w:tcBorders>
            <w:hideMark/>
          </w:tcPr>
          <w:p w14:paraId="6F2B88B7" w14:textId="77777777" w:rsidR="00042DF1" w:rsidRPr="00825300" w:rsidRDefault="00042DF1" w:rsidP="00535EAC">
            <w:pPr>
              <w:pStyle w:val="NormalWeb"/>
              <w:spacing w:line="360" w:lineRule="auto"/>
              <w:jc w:val="both"/>
              <w:textAlignment w:val="baseline"/>
              <w:rPr>
                <w:rFonts w:ascii="Arial" w:hAnsi="Arial" w:cs="Arial"/>
                <w:lang w:eastAsia="en-US"/>
              </w:rPr>
            </w:pPr>
            <w:r w:rsidRPr="00825300">
              <w:rPr>
                <w:rFonts w:ascii="Arial" w:hAnsi="Arial" w:cs="Arial"/>
                <w:lang w:eastAsia="en-US"/>
              </w:rPr>
              <w:t>Gender</w:t>
            </w:r>
          </w:p>
        </w:tc>
        <w:tc>
          <w:tcPr>
            <w:tcW w:w="4508" w:type="dxa"/>
            <w:tcBorders>
              <w:top w:val="single" w:sz="4" w:space="0" w:color="auto"/>
              <w:left w:val="single" w:sz="4" w:space="0" w:color="auto"/>
              <w:bottom w:val="single" w:sz="4" w:space="0" w:color="auto"/>
              <w:right w:val="single" w:sz="4" w:space="0" w:color="auto"/>
            </w:tcBorders>
            <w:hideMark/>
          </w:tcPr>
          <w:p w14:paraId="7428CD60" w14:textId="364BE590" w:rsidR="00042DF1" w:rsidRPr="00825300" w:rsidRDefault="00B37D48" w:rsidP="00535EAC">
            <w:pPr>
              <w:pStyle w:val="NormalWeb"/>
              <w:spacing w:line="360" w:lineRule="auto"/>
              <w:jc w:val="both"/>
              <w:textAlignment w:val="baseline"/>
              <w:rPr>
                <w:rFonts w:ascii="Arial" w:hAnsi="Arial" w:cs="Arial"/>
                <w:lang w:eastAsia="en-US"/>
              </w:rPr>
            </w:pPr>
            <w:r>
              <w:rPr>
                <w:rFonts w:ascii="Arial" w:hAnsi="Arial" w:cs="Arial"/>
                <w:lang w:eastAsia="en-US"/>
              </w:rPr>
              <w:t>All Gender</w:t>
            </w:r>
            <w:r w:rsidR="00F66199">
              <w:rPr>
                <w:rFonts w:ascii="Arial" w:hAnsi="Arial" w:cs="Arial"/>
                <w:lang w:eastAsia="en-US"/>
              </w:rPr>
              <w:t>s</w:t>
            </w:r>
          </w:p>
        </w:tc>
      </w:tr>
      <w:tr w:rsidR="00042DF1" w:rsidRPr="00825300" w14:paraId="6246E615" w14:textId="77777777" w:rsidTr="00535EAC">
        <w:tc>
          <w:tcPr>
            <w:tcW w:w="4508" w:type="dxa"/>
            <w:tcBorders>
              <w:top w:val="single" w:sz="4" w:space="0" w:color="auto"/>
              <w:left w:val="single" w:sz="4" w:space="0" w:color="auto"/>
              <w:bottom w:val="single" w:sz="4" w:space="0" w:color="auto"/>
              <w:right w:val="single" w:sz="4" w:space="0" w:color="auto"/>
            </w:tcBorders>
            <w:hideMark/>
          </w:tcPr>
          <w:p w14:paraId="48A9D8F2" w14:textId="77777777" w:rsidR="00042DF1" w:rsidRPr="00825300" w:rsidRDefault="00042DF1" w:rsidP="00535EAC">
            <w:pPr>
              <w:pStyle w:val="NormalWeb"/>
              <w:spacing w:line="360" w:lineRule="auto"/>
              <w:jc w:val="both"/>
              <w:textAlignment w:val="baseline"/>
              <w:rPr>
                <w:rFonts w:ascii="Arial" w:hAnsi="Arial" w:cs="Arial"/>
                <w:lang w:eastAsia="en-US"/>
              </w:rPr>
            </w:pPr>
            <w:r w:rsidRPr="00825300">
              <w:rPr>
                <w:rFonts w:ascii="Arial" w:hAnsi="Arial" w:cs="Arial"/>
                <w:lang w:eastAsia="en-US"/>
              </w:rPr>
              <w:t>Lifestyle</w:t>
            </w:r>
          </w:p>
        </w:tc>
        <w:tc>
          <w:tcPr>
            <w:tcW w:w="4508" w:type="dxa"/>
            <w:tcBorders>
              <w:top w:val="single" w:sz="4" w:space="0" w:color="auto"/>
              <w:left w:val="single" w:sz="4" w:space="0" w:color="auto"/>
              <w:bottom w:val="single" w:sz="4" w:space="0" w:color="auto"/>
              <w:right w:val="single" w:sz="4" w:space="0" w:color="auto"/>
            </w:tcBorders>
            <w:hideMark/>
          </w:tcPr>
          <w:p w14:paraId="36F4A411" w14:textId="12858288" w:rsidR="00042DF1" w:rsidRPr="00825300" w:rsidRDefault="00BD0EE3" w:rsidP="00535EAC">
            <w:pPr>
              <w:rPr>
                <w:rFonts w:ascii="Arial" w:eastAsia="Times New Roman" w:hAnsi="Arial" w:cs="Arial"/>
              </w:rPr>
            </w:pPr>
            <w:r>
              <w:rPr>
                <w:rFonts w:ascii="Arial" w:eastAsia="Times New Roman" w:hAnsi="Arial" w:cs="Arial"/>
              </w:rPr>
              <w:t>nature</w:t>
            </w:r>
            <w:r w:rsidR="007522DC" w:rsidRPr="007522DC">
              <w:rPr>
                <w:rFonts w:ascii="Arial" w:eastAsia="Times New Roman" w:hAnsi="Arial" w:cs="Arial"/>
              </w:rPr>
              <w:t>, accomplishing,</w:t>
            </w:r>
            <w:r w:rsidR="007522DC" w:rsidRPr="007522DC">
              <w:rPr>
                <w:rFonts w:ascii="Arial" w:eastAsia="Times New Roman" w:hAnsi="Arial" w:cs="Arial"/>
              </w:rPr>
              <w:t xml:space="preserve"> </w:t>
            </w:r>
            <w:r w:rsidR="00042DF1" w:rsidRPr="00825300">
              <w:rPr>
                <w:rFonts w:ascii="Arial" w:eastAsia="Times New Roman" w:hAnsi="Arial" w:cs="Arial"/>
              </w:rPr>
              <w:t>experiencing</w:t>
            </w:r>
          </w:p>
        </w:tc>
      </w:tr>
    </w:tbl>
    <w:p w14:paraId="7E8A76E5" w14:textId="77777777" w:rsidR="00324CF7" w:rsidRPr="00825300" w:rsidRDefault="00324CF7" w:rsidP="00042DF1">
      <w:pPr>
        <w:jc w:val="both"/>
        <w:rPr>
          <w:rFonts w:ascii="Arial" w:hAnsi="Arial" w:cs="Arial"/>
          <w:b/>
          <w:bCs/>
        </w:rPr>
      </w:pPr>
    </w:p>
    <w:p w14:paraId="2057B9BB" w14:textId="77777777" w:rsidR="00324CF7" w:rsidRPr="00825300" w:rsidRDefault="00324CF7" w:rsidP="00042DF1">
      <w:pPr>
        <w:jc w:val="both"/>
        <w:rPr>
          <w:rFonts w:ascii="Arial" w:hAnsi="Arial" w:cs="Arial"/>
          <w:b/>
          <w:bCs/>
        </w:rPr>
      </w:pPr>
    </w:p>
    <w:p w14:paraId="3853AFF5" w14:textId="77777777" w:rsidR="00324CF7" w:rsidRPr="00825300" w:rsidRDefault="00324CF7" w:rsidP="00042DF1">
      <w:pPr>
        <w:jc w:val="both"/>
        <w:rPr>
          <w:rFonts w:ascii="Arial" w:hAnsi="Arial" w:cs="Arial"/>
          <w:b/>
          <w:bCs/>
        </w:rPr>
      </w:pPr>
    </w:p>
    <w:p w14:paraId="4B8B3480" w14:textId="77777777" w:rsidR="00925507" w:rsidRPr="00825300" w:rsidRDefault="00925507" w:rsidP="00042DF1">
      <w:pPr>
        <w:jc w:val="both"/>
        <w:rPr>
          <w:rFonts w:ascii="Arial" w:hAnsi="Arial" w:cs="Arial"/>
          <w:b/>
          <w:bCs/>
        </w:rPr>
      </w:pPr>
    </w:p>
    <w:p w14:paraId="17FB9E86" w14:textId="77777777" w:rsidR="00925507" w:rsidRPr="00825300" w:rsidRDefault="00925507" w:rsidP="00042DF1">
      <w:pPr>
        <w:jc w:val="both"/>
        <w:rPr>
          <w:rFonts w:ascii="Arial" w:hAnsi="Arial" w:cs="Arial"/>
          <w:b/>
          <w:bCs/>
        </w:rPr>
      </w:pPr>
    </w:p>
    <w:p w14:paraId="4DE645F2" w14:textId="77777777" w:rsidR="00925507" w:rsidRPr="00825300" w:rsidRDefault="00925507" w:rsidP="00042DF1">
      <w:pPr>
        <w:jc w:val="both"/>
        <w:rPr>
          <w:rFonts w:ascii="Arial" w:hAnsi="Arial" w:cs="Arial"/>
          <w:b/>
          <w:bCs/>
        </w:rPr>
      </w:pPr>
    </w:p>
    <w:p w14:paraId="3567611B" w14:textId="77777777" w:rsidR="00324CF7" w:rsidRPr="00825300" w:rsidRDefault="00324CF7" w:rsidP="00324CF7">
      <w:pPr>
        <w:jc w:val="both"/>
        <w:rPr>
          <w:rFonts w:ascii="Arial" w:hAnsi="Arial" w:cs="Arial"/>
          <w:b/>
          <w:bCs/>
        </w:rPr>
      </w:pPr>
      <w:r w:rsidRPr="00825300">
        <w:rPr>
          <w:rFonts w:ascii="Arial" w:hAnsi="Arial" w:cs="Arial"/>
          <w:b/>
          <w:bCs/>
        </w:rPr>
        <w:lastRenderedPageBreak/>
        <w:t>REFERENCES</w:t>
      </w:r>
    </w:p>
    <w:p w14:paraId="5A051B9A" w14:textId="77777777" w:rsidR="00324CF7" w:rsidRPr="00825300" w:rsidRDefault="00324CF7" w:rsidP="00324CF7">
      <w:pPr>
        <w:jc w:val="both"/>
        <w:rPr>
          <w:rFonts w:ascii="Arial" w:hAnsi="Arial" w:cs="Arial"/>
          <w:b/>
          <w:bCs/>
        </w:rPr>
      </w:pPr>
    </w:p>
    <w:p w14:paraId="68706D7C" w14:textId="36D467BC" w:rsidR="00324CF7" w:rsidRPr="00825300" w:rsidRDefault="00324CF7" w:rsidP="00324CF7">
      <w:pPr>
        <w:rPr>
          <w:rFonts w:ascii="Arial" w:hAnsi="Arial" w:cs="Arial"/>
          <w:lang w:eastAsia="en-GB"/>
        </w:rPr>
      </w:pPr>
      <w:r w:rsidRPr="00825300">
        <w:rPr>
          <w:rFonts w:ascii="Arial" w:hAnsi="Arial" w:cs="Arial"/>
          <w:lang w:eastAsia="en-GB"/>
        </w:rPr>
        <w:t xml:space="preserve">Adeleke, B.S. (2020) “Customers bargaining power and its impingements on market share of firms’ in the Nigerian Beverage Industry,” </w:t>
      </w:r>
      <w:r w:rsidRPr="00825300">
        <w:rPr>
          <w:rFonts w:ascii="Arial" w:hAnsi="Arial" w:cs="Arial"/>
          <w:i/>
          <w:iCs/>
          <w:lang w:eastAsia="en-GB"/>
        </w:rPr>
        <w:t>International Journal of Psychosocial Rehabilitation</w:t>
      </w:r>
      <w:r w:rsidRPr="00825300">
        <w:rPr>
          <w:rFonts w:ascii="Arial" w:hAnsi="Arial" w:cs="Arial"/>
          <w:lang w:eastAsia="en-GB"/>
        </w:rPr>
        <w:t xml:space="preserve">, 24(02), pp. 67–75. </w:t>
      </w:r>
    </w:p>
    <w:p w14:paraId="78274D88" w14:textId="05819EBD" w:rsidR="00324CF7" w:rsidRPr="00825300" w:rsidRDefault="00324CF7" w:rsidP="00324CF7">
      <w:pPr>
        <w:rPr>
          <w:rFonts w:ascii="Arial" w:hAnsi="Arial" w:cs="Arial"/>
          <w:lang w:eastAsia="en-GB"/>
        </w:rPr>
      </w:pPr>
      <w:r w:rsidRPr="00825300">
        <w:rPr>
          <w:rFonts w:ascii="Arial" w:hAnsi="Arial" w:cs="Arial"/>
          <w:lang w:eastAsia="en-GB"/>
        </w:rPr>
        <w:t xml:space="preserve">Avalos, M. </w:t>
      </w:r>
      <w:r w:rsidRPr="00825300">
        <w:rPr>
          <w:rFonts w:ascii="Arial" w:hAnsi="Arial" w:cs="Arial"/>
          <w:i/>
          <w:iCs/>
          <w:lang w:eastAsia="en-GB"/>
        </w:rPr>
        <w:t>et al.</w:t>
      </w:r>
      <w:r w:rsidRPr="00825300">
        <w:rPr>
          <w:rFonts w:ascii="Arial" w:hAnsi="Arial" w:cs="Arial"/>
          <w:lang w:eastAsia="en-GB"/>
        </w:rPr>
        <w:t xml:space="preserve"> (2018) “Healthy scents: Microbial volatiles as new frontier in antibiotic research?,” </w:t>
      </w:r>
      <w:r w:rsidRPr="00825300">
        <w:rPr>
          <w:rFonts w:ascii="Arial" w:hAnsi="Arial" w:cs="Arial"/>
          <w:i/>
          <w:iCs/>
          <w:lang w:eastAsia="en-GB"/>
        </w:rPr>
        <w:t>Current Opinion in Microbiology</w:t>
      </w:r>
      <w:r w:rsidRPr="00825300">
        <w:rPr>
          <w:rFonts w:ascii="Arial" w:hAnsi="Arial" w:cs="Arial"/>
          <w:lang w:eastAsia="en-GB"/>
        </w:rPr>
        <w:t>, 45, pp. 84–9</w:t>
      </w:r>
      <w:r w:rsidR="00654FAF" w:rsidRPr="00825300">
        <w:rPr>
          <w:rFonts w:ascii="Arial" w:hAnsi="Arial" w:cs="Arial"/>
          <w:lang w:eastAsia="en-GB"/>
        </w:rPr>
        <w:t>1.</w:t>
      </w:r>
      <w:r w:rsidRPr="00825300">
        <w:rPr>
          <w:rFonts w:ascii="Arial" w:hAnsi="Arial" w:cs="Arial"/>
          <w:lang w:eastAsia="en-GB"/>
        </w:rPr>
        <w:t xml:space="preserve"> </w:t>
      </w:r>
    </w:p>
    <w:p w14:paraId="3919BBF0" w14:textId="0637662D" w:rsidR="00324CF7" w:rsidRPr="00825300" w:rsidRDefault="00324CF7" w:rsidP="00324CF7">
      <w:pPr>
        <w:rPr>
          <w:rFonts w:ascii="Arial" w:hAnsi="Arial" w:cs="Arial"/>
          <w:lang w:eastAsia="en-GB"/>
        </w:rPr>
      </w:pPr>
      <w:r w:rsidRPr="00825300">
        <w:rPr>
          <w:rFonts w:ascii="Arial" w:hAnsi="Arial" w:cs="Arial"/>
          <w:lang w:eastAsia="en-GB"/>
        </w:rPr>
        <w:t xml:space="preserve">Bierkens, M. (2022) “How much groundwater is there, and how long will it last?,” </w:t>
      </w:r>
      <w:r w:rsidRPr="00825300">
        <w:rPr>
          <w:rFonts w:ascii="Arial" w:hAnsi="Arial" w:cs="Arial"/>
          <w:i/>
          <w:iCs/>
          <w:lang w:eastAsia="en-GB"/>
        </w:rPr>
        <w:t>The Project Repository Journal</w:t>
      </w:r>
      <w:r w:rsidRPr="00825300">
        <w:rPr>
          <w:rFonts w:ascii="Arial" w:hAnsi="Arial" w:cs="Arial"/>
          <w:lang w:eastAsia="en-GB"/>
        </w:rPr>
        <w:t xml:space="preserve">, 13(1), pp. 90–94. </w:t>
      </w:r>
    </w:p>
    <w:p w14:paraId="141B3DD4" w14:textId="4B8A456D" w:rsidR="00324CF7" w:rsidRPr="00825300" w:rsidRDefault="00324CF7" w:rsidP="00324CF7">
      <w:pPr>
        <w:rPr>
          <w:rFonts w:ascii="Arial" w:hAnsi="Arial" w:cs="Arial"/>
          <w:lang w:eastAsia="en-GB"/>
        </w:rPr>
      </w:pPr>
      <w:r w:rsidRPr="00825300">
        <w:rPr>
          <w:rFonts w:ascii="Arial" w:hAnsi="Arial" w:cs="Arial"/>
          <w:lang w:eastAsia="en-GB"/>
        </w:rPr>
        <w:t xml:space="preserve">Chandra, B. and Rahadian, D. (2019) “Factors affecting profitability of retail company in Indonesia with Dupont Model Approach,” </w:t>
      </w:r>
      <w:r w:rsidRPr="00825300">
        <w:rPr>
          <w:rFonts w:ascii="Arial" w:hAnsi="Arial" w:cs="Arial"/>
          <w:i/>
          <w:iCs/>
          <w:lang w:eastAsia="en-GB"/>
        </w:rPr>
        <w:t>Proceedings of the 2nd International Conference on Inclusive Business in the Changing World</w:t>
      </w:r>
      <w:r w:rsidRPr="00825300">
        <w:rPr>
          <w:rFonts w:ascii="Arial" w:hAnsi="Arial" w:cs="Arial"/>
          <w:lang w:eastAsia="en-GB"/>
        </w:rPr>
        <w:t xml:space="preserve"> [Preprint]. </w:t>
      </w:r>
    </w:p>
    <w:p w14:paraId="00576459" w14:textId="65B71024" w:rsidR="00324CF7" w:rsidRPr="00825300" w:rsidRDefault="00324CF7" w:rsidP="00324CF7">
      <w:pPr>
        <w:rPr>
          <w:rFonts w:ascii="Arial" w:hAnsi="Arial" w:cs="Arial"/>
          <w:lang w:eastAsia="en-GB"/>
        </w:rPr>
      </w:pPr>
      <w:r w:rsidRPr="00825300">
        <w:rPr>
          <w:rFonts w:ascii="Arial" w:hAnsi="Arial" w:cs="Arial"/>
          <w:lang w:eastAsia="en-GB"/>
        </w:rPr>
        <w:t xml:space="preserve">Du, J. (2022) “Project Attribute Information and initiator’s commitment in crowdfunding message strategy: An empirical investigation of financing performance in Agri-Food Crowdfunding,” </w:t>
      </w:r>
      <w:r w:rsidRPr="00825300">
        <w:rPr>
          <w:rFonts w:ascii="Arial" w:hAnsi="Arial" w:cs="Arial"/>
          <w:i/>
          <w:iCs/>
          <w:lang w:eastAsia="en-GB"/>
        </w:rPr>
        <w:t>Sustainability</w:t>
      </w:r>
      <w:r w:rsidRPr="00825300">
        <w:rPr>
          <w:rFonts w:ascii="Arial" w:hAnsi="Arial" w:cs="Arial"/>
          <w:lang w:eastAsia="en-GB"/>
        </w:rPr>
        <w:t xml:space="preserve">, 14(19), p. 12702. </w:t>
      </w:r>
    </w:p>
    <w:p w14:paraId="38798814" w14:textId="6645CDFC" w:rsidR="00324CF7" w:rsidRPr="00825300" w:rsidRDefault="00324CF7" w:rsidP="00324CF7">
      <w:pPr>
        <w:rPr>
          <w:rFonts w:ascii="Arial" w:hAnsi="Arial" w:cs="Arial"/>
          <w:lang w:eastAsia="en-GB"/>
        </w:rPr>
      </w:pPr>
      <w:r w:rsidRPr="00825300">
        <w:rPr>
          <w:rFonts w:ascii="Arial" w:hAnsi="Arial" w:cs="Arial"/>
          <w:lang w:eastAsia="en-GB"/>
        </w:rPr>
        <w:t xml:space="preserve">Ekiyor, A. and Altan, F. (2020) “Marketing communication and promotion in Health Services,” </w:t>
      </w:r>
      <w:r w:rsidRPr="00825300">
        <w:rPr>
          <w:rFonts w:ascii="Arial" w:hAnsi="Arial" w:cs="Arial"/>
          <w:i/>
          <w:iCs/>
          <w:lang w:eastAsia="en-GB"/>
        </w:rPr>
        <w:t>Promotion and Marketing Communications</w:t>
      </w:r>
      <w:r w:rsidRPr="00825300">
        <w:rPr>
          <w:rFonts w:ascii="Arial" w:hAnsi="Arial" w:cs="Arial"/>
          <w:lang w:eastAsia="en-GB"/>
        </w:rPr>
        <w:t xml:space="preserve"> [Preprint]. </w:t>
      </w:r>
    </w:p>
    <w:p w14:paraId="508C551F" w14:textId="29FA8C88" w:rsidR="00324CF7" w:rsidRPr="00825300" w:rsidRDefault="00324CF7" w:rsidP="00324CF7">
      <w:pPr>
        <w:rPr>
          <w:rFonts w:ascii="Arial" w:hAnsi="Arial" w:cs="Arial"/>
          <w:lang w:eastAsia="en-GB"/>
        </w:rPr>
      </w:pPr>
      <w:r w:rsidRPr="00825300">
        <w:rPr>
          <w:rFonts w:ascii="Arial" w:hAnsi="Arial" w:cs="Arial"/>
          <w:lang w:eastAsia="en-GB"/>
        </w:rPr>
        <w:t xml:space="preserve">Gallo, S. and Verdoliva, V. (2022) “A snapshot of private equity and Venture Capital Industry: Pre- and post-crisis,” </w:t>
      </w:r>
      <w:r w:rsidRPr="00825300">
        <w:rPr>
          <w:rFonts w:ascii="Arial" w:hAnsi="Arial" w:cs="Arial"/>
          <w:i/>
          <w:iCs/>
          <w:lang w:eastAsia="en-GB"/>
        </w:rPr>
        <w:t>Contributions to Finance and Accounting</w:t>
      </w:r>
      <w:r w:rsidRPr="00825300">
        <w:rPr>
          <w:rFonts w:ascii="Arial" w:hAnsi="Arial" w:cs="Arial"/>
          <w:lang w:eastAsia="en-GB"/>
        </w:rPr>
        <w:t xml:space="preserve">, pp. 47–74. </w:t>
      </w:r>
    </w:p>
    <w:p w14:paraId="4DE20F5B" w14:textId="009F13E5" w:rsidR="00324CF7" w:rsidRPr="00825300" w:rsidRDefault="00324CF7" w:rsidP="00324CF7">
      <w:pPr>
        <w:rPr>
          <w:rFonts w:ascii="Arial" w:hAnsi="Arial" w:cs="Arial"/>
          <w:lang w:eastAsia="en-GB"/>
        </w:rPr>
      </w:pPr>
      <w:r w:rsidRPr="00825300">
        <w:rPr>
          <w:rFonts w:ascii="Arial" w:hAnsi="Arial" w:cs="Arial"/>
          <w:lang w:eastAsia="en-GB"/>
        </w:rPr>
        <w:t xml:space="preserve">Hannigan, B. (2018) “10. duty to promote the success of the company,” </w:t>
      </w:r>
      <w:r w:rsidRPr="00825300">
        <w:rPr>
          <w:rFonts w:ascii="Arial" w:hAnsi="Arial" w:cs="Arial"/>
          <w:i/>
          <w:iCs/>
          <w:lang w:eastAsia="en-GB"/>
        </w:rPr>
        <w:t>Company Law</w:t>
      </w:r>
      <w:r w:rsidRPr="00825300">
        <w:rPr>
          <w:rFonts w:ascii="Arial" w:hAnsi="Arial" w:cs="Arial"/>
          <w:lang w:eastAsia="en-GB"/>
        </w:rPr>
        <w:t xml:space="preserve"> [Preprint].</w:t>
      </w:r>
    </w:p>
    <w:p w14:paraId="747404BA" w14:textId="7666427B" w:rsidR="00324CF7" w:rsidRPr="00825300" w:rsidRDefault="00324CF7" w:rsidP="00324CF7">
      <w:pPr>
        <w:rPr>
          <w:rFonts w:ascii="Arial" w:hAnsi="Arial" w:cs="Arial"/>
          <w:lang w:eastAsia="en-GB"/>
        </w:rPr>
      </w:pPr>
      <w:r w:rsidRPr="00825300">
        <w:rPr>
          <w:rFonts w:ascii="Arial" w:hAnsi="Arial" w:cs="Arial"/>
          <w:lang w:eastAsia="en-GB"/>
        </w:rPr>
        <w:t xml:space="preserve">Lednev, M. and Volnov, A. (2020) “Competition and competitive strategies in the Russian leasing market: Current practice,” </w:t>
      </w:r>
      <w:r w:rsidRPr="00825300">
        <w:rPr>
          <w:rFonts w:ascii="Arial" w:hAnsi="Arial" w:cs="Arial"/>
          <w:i/>
          <w:iCs/>
          <w:lang w:eastAsia="en-GB"/>
        </w:rPr>
        <w:t>Journal of Modern Competition</w:t>
      </w:r>
      <w:r w:rsidRPr="00825300">
        <w:rPr>
          <w:rFonts w:ascii="Arial" w:hAnsi="Arial" w:cs="Arial"/>
          <w:lang w:eastAsia="en-GB"/>
        </w:rPr>
        <w:t xml:space="preserve">, 14(77), pp. 5–17. </w:t>
      </w:r>
    </w:p>
    <w:p w14:paraId="1809B411" w14:textId="4901ED85" w:rsidR="00324CF7" w:rsidRPr="00825300" w:rsidRDefault="00324CF7" w:rsidP="00324CF7">
      <w:pPr>
        <w:rPr>
          <w:rFonts w:ascii="Arial" w:hAnsi="Arial" w:cs="Arial"/>
          <w:lang w:eastAsia="en-GB"/>
        </w:rPr>
      </w:pPr>
      <w:r w:rsidRPr="00825300">
        <w:rPr>
          <w:rFonts w:ascii="Arial" w:hAnsi="Arial" w:cs="Arial"/>
          <w:lang w:eastAsia="en-GB"/>
        </w:rPr>
        <w:t xml:space="preserve">Mladsi, D. </w:t>
      </w:r>
      <w:r w:rsidRPr="00825300">
        <w:rPr>
          <w:rFonts w:ascii="Arial" w:hAnsi="Arial" w:cs="Arial"/>
          <w:i/>
          <w:iCs/>
          <w:lang w:eastAsia="en-GB"/>
        </w:rPr>
        <w:t>et al.</w:t>
      </w:r>
      <w:r w:rsidRPr="00825300">
        <w:rPr>
          <w:rFonts w:ascii="Arial" w:hAnsi="Arial" w:cs="Arial"/>
          <w:lang w:eastAsia="en-GB"/>
        </w:rPr>
        <w:t xml:space="preserve"> (2023) “The zero-price conundrum: Exploration of scenarios where a clinically effective new drug might not be cost-effective at Zero price,” </w:t>
      </w:r>
      <w:r w:rsidRPr="00825300">
        <w:rPr>
          <w:rFonts w:ascii="Arial" w:hAnsi="Arial" w:cs="Arial"/>
          <w:i/>
          <w:iCs/>
          <w:lang w:eastAsia="en-GB"/>
        </w:rPr>
        <w:t>Value in Health</w:t>
      </w:r>
      <w:r w:rsidRPr="00825300">
        <w:rPr>
          <w:rFonts w:ascii="Arial" w:hAnsi="Arial" w:cs="Arial"/>
          <w:lang w:eastAsia="en-GB"/>
        </w:rPr>
        <w:t xml:space="preserve">, 26(3), pp. 384–391. </w:t>
      </w:r>
    </w:p>
    <w:p w14:paraId="0AEA940E" w14:textId="6C466124" w:rsidR="00324CF7" w:rsidRPr="00825300" w:rsidRDefault="00324CF7" w:rsidP="00324CF7">
      <w:pPr>
        <w:rPr>
          <w:rFonts w:ascii="Arial" w:hAnsi="Arial" w:cs="Arial"/>
          <w:lang w:eastAsia="en-GB"/>
        </w:rPr>
      </w:pPr>
      <w:r w:rsidRPr="00825300">
        <w:rPr>
          <w:rFonts w:ascii="Arial" w:hAnsi="Arial" w:cs="Arial"/>
          <w:lang w:eastAsia="en-GB"/>
        </w:rPr>
        <w:t xml:space="preserve">Singh, P., Denim, M. and Popli, P.(D. (2019) “Competitive landscape of insulin market in India,” </w:t>
      </w:r>
      <w:r w:rsidRPr="00825300">
        <w:rPr>
          <w:rFonts w:ascii="Arial" w:hAnsi="Arial" w:cs="Arial"/>
          <w:i/>
          <w:iCs/>
          <w:lang w:eastAsia="en-GB"/>
        </w:rPr>
        <w:t>International Journal of Trend in Scientific Research and Development</w:t>
      </w:r>
      <w:r w:rsidRPr="00825300">
        <w:rPr>
          <w:rFonts w:ascii="Arial" w:hAnsi="Arial" w:cs="Arial"/>
          <w:lang w:eastAsia="en-GB"/>
        </w:rPr>
        <w:t xml:space="preserve">, Volume-3(Issue-4), pp. 983–990. </w:t>
      </w:r>
    </w:p>
    <w:p w14:paraId="3EE9BC9F" w14:textId="7D7C9727" w:rsidR="004664A6" w:rsidRPr="00825300" w:rsidRDefault="00324CF7" w:rsidP="00324CF7">
      <w:pPr>
        <w:rPr>
          <w:rFonts w:ascii="Arial" w:hAnsi="Arial" w:cs="Arial"/>
        </w:rPr>
      </w:pPr>
      <w:r w:rsidRPr="00825300">
        <w:rPr>
          <w:rFonts w:ascii="Arial" w:hAnsi="Arial" w:cs="Arial"/>
          <w:lang w:eastAsia="en-GB"/>
        </w:rPr>
        <w:t xml:space="preserve">Toporowski, J. (2022) “A fable on debt and Debt Management,” </w:t>
      </w:r>
      <w:r w:rsidRPr="00825300">
        <w:rPr>
          <w:rFonts w:ascii="Arial" w:hAnsi="Arial" w:cs="Arial"/>
          <w:i/>
          <w:iCs/>
          <w:lang w:eastAsia="en-GB"/>
        </w:rPr>
        <w:t>Interest and Capital</w:t>
      </w:r>
      <w:r w:rsidRPr="00825300">
        <w:rPr>
          <w:rFonts w:ascii="Arial" w:hAnsi="Arial" w:cs="Arial"/>
          <w:lang w:eastAsia="en-GB"/>
        </w:rPr>
        <w:t xml:space="preserve">, pp. 59–68. </w:t>
      </w:r>
    </w:p>
    <w:sectPr w:rsidR="004664A6" w:rsidRPr="0082530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AE7BED"/>
    <w:multiLevelType w:val="hybridMultilevel"/>
    <w:tmpl w:val="107220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84797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0116"/>
    <w:rsid w:val="00042DF1"/>
    <w:rsid w:val="000570E7"/>
    <w:rsid w:val="000C33BC"/>
    <w:rsid w:val="000E3FF8"/>
    <w:rsid w:val="000F025A"/>
    <w:rsid w:val="00114539"/>
    <w:rsid w:val="00122937"/>
    <w:rsid w:val="00184878"/>
    <w:rsid w:val="001A6BAE"/>
    <w:rsid w:val="001E3063"/>
    <w:rsid w:val="001F0606"/>
    <w:rsid w:val="0021626C"/>
    <w:rsid w:val="002C0B0E"/>
    <w:rsid w:val="002C4E4F"/>
    <w:rsid w:val="002C6E3B"/>
    <w:rsid w:val="00324CF7"/>
    <w:rsid w:val="00344264"/>
    <w:rsid w:val="00382191"/>
    <w:rsid w:val="00403C7F"/>
    <w:rsid w:val="00414A7B"/>
    <w:rsid w:val="004176FB"/>
    <w:rsid w:val="004664A6"/>
    <w:rsid w:val="004F6111"/>
    <w:rsid w:val="00526F76"/>
    <w:rsid w:val="00540795"/>
    <w:rsid w:val="005461A8"/>
    <w:rsid w:val="00554452"/>
    <w:rsid w:val="00554480"/>
    <w:rsid w:val="005A5C55"/>
    <w:rsid w:val="005D6E00"/>
    <w:rsid w:val="005E175F"/>
    <w:rsid w:val="00601838"/>
    <w:rsid w:val="00654FAF"/>
    <w:rsid w:val="0066616B"/>
    <w:rsid w:val="006D7B5F"/>
    <w:rsid w:val="007522DC"/>
    <w:rsid w:val="00757623"/>
    <w:rsid w:val="00825300"/>
    <w:rsid w:val="0084266A"/>
    <w:rsid w:val="008A5476"/>
    <w:rsid w:val="00925507"/>
    <w:rsid w:val="00963D8E"/>
    <w:rsid w:val="009B2682"/>
    <w:rsid w:val="00A16359"/>
    <w:rsid w:val="00A23FC1"/>
    <w:rsid w:val="00A82B69"/>
    <w:rsid w:val="00AB0116"/>
    <w:rsid w:val="00AE6E00"/>
    <w:rsid w:val="00AF457C"/>
    <w:rsid w:val="00B368CB"/>
    <w:rsid w:val="00B37D48"/>
    <w:rsid w:val="00BA6A8F"/>
    <w:rsid w:val="00BC6576"/>
    <w:rsid w:val="00BC7396"/>
    <w:rsid w:val="00BD0EE3"/>
    <w:rsid w:val="00C35F59"/>
    <w:rsid w:val="00C94E79"/>
    <w:rsid w:val="00D439D3"/>
    <w:rsid w:val="00D66C00"/>
    <w:rsid w:val="00DB0F44"/>
    <w:rsid w:val="00DB59F9"/>
    <w:rsid w:val="00DD27D6"/>
    <w:rsid w:val="00DE6C6A"/>
    <w:rsid w:val="00E12103"/>
    <w:rsid w:val="00E34A27"/>
    <w:rsid w:val="00E71D14"/>
    <w:rsid w:val="00EC1342"/>
    <w:rsid w:val="00F54E4D"/>
    <w:rsid w:val="00F62C5C"/>
    <w:rsid w:val="00F66199"/>
    <w:rsid w:val="00F867BB"/>
    <w:rsid w:val="00FD19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290312"/>
  <w15:chartTrackingRefBased/>
  <w15:docId w15:val="{C86A38FF-99B7-45F5-A721-9DBACA2235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E6C6A"/>
    <w:pPr>
      <w:keepNext/>
      <w:keepLines/>
      <w:spacing w:before="240" w:after="0" w:line="360" w:lineRule="auto"/>
      <w:jc w:val="both"/>
      <w:outlineLvl w:val="0"/>
    </w:pPr>
    <w:rPr>
      <w:rFonts w:ascii="Arial" w:eastAsiaTheme="majorEastAsia" w:hAnsi="Arial" w:cstheme="majorBidi"/>
      <w:b/>
      <w:color w:val="2F5496" w:themeColor="accent1" w:themeShade="BF"/>
      <w:kern w:val="0"/>
      <w:sz w:val="32"/>
      <w:szCs w:val="32"/>
      <w14:ligatures w14:val="none"/>
    </w:rPr>
  </w:style>
  <w:style w:type="paragraph" w:styleId="Heading2">
    <w:name w:val="heading 2"/>
    <w:basedOn w:val="Normal"/>
    <w:next w:val="Normal"/>
    <w:link w:val="Heading2Char"/>
    <w:uiPriority w:val="9"/>
    <w:unhideWhenUsed/>
    <w:qFormat/>
    <w:rsid w:val="001F0606"/>
    <w:pPr>
      <w:keepNext/>
      <w:keepLines/>
      <w:spacing w:before="40" w:after="0" w:line="240" w:lineRule="auto"/>
      <w:outlineLvl w:val="1"/>
    </w:pPr>
    <w:rPr>
      <w:rFonts w:asciiTheme="majorHAnsi" w:eastAsiaTheme="majorEastAsia" w:hAnsiTheme="majorHAnsi" w:cstheme="majorBidi"/>
      <w:color w:val="2F5496" w:themeColor="accent1" w:themeShade="BF"/>
      <w:kern w:val="0"/>
      <w:sz w:val="26"/>
      <w:szCs w:val="26"/>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176FB"/>
    <w:pPr>
      <w:spacing w:after="0" w:line="240" w:lineRule="auto"/>
    </w:pPr>
    <w:rPr>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4266A"/>
    <w:pPr>
      <w:spacing w:after="0" w:line="240" w:lineRule="auto"/>
      <w:ind w:left="720"/>
      <w:contextualSpacing/>
    </w:pPr>
    <w:rPr>
      <w:kern w:val="0"/>
      <w:sz w:val="24"/>
      <w:szCs w:val="24"/>
      <w14:ligatures w14:val="none"/>
    </w:rPr>
  </w:style>
  <w:style w:type="character" w:customStyle="1" w:styleId="Heading1Char">
    <w:name w:val="Heading 1 Char"/>
    <w:basedOn w:val="DefaultParagraphFont"/>
    <w:link w:val="Heading1"/>
    <w:uiPriority w:val="9"/>
    <w:rsid w:val="00DE6C6A"/>
    <w:rPr>
      <w:rFonts w:ascii="Arial" w:eastAsiaTheme="majorEastAsia" w:hAnsi="Arial" w:cstheme="majorBidi"/>
      <w:b/>
      <w:color w:val="2F5496" w:themeColor="accent1" w:themeShade="BF"/>
      <w:kern w:val="0"/>
      <w:sz w:val="32"/>
      <w:szCs w:val="32"/>
      <w14:ligatures w14:val="none"/>
    </w:rPr>
  </w:style>
  <w:style w:type="character" w:customStyle="1" w:styleId="Heading2Char">
    <w:name w:val="Heading 2 Char"/>
    <w:basedOn w:val="DefaultParagraphFont"/>
    <w:link w:val="Heading2"/>
    <w:uiPriority w:val="9"/>
    <w:rsid w:val="001F0606"/>
    <w:rPr>
      <w:rFonts w:asciiTheme="majorHAnsi" w:eastAsiaTheme="majorEastAsia" w:hAnsiTheme="majorHAnsi" w:cstheme="majorBidi"/>
      <w:color w:val="2F5496" w:themeColor="accent1" w:themeShade="BF"/>
      <w:kern w:val="0"/>
      <w:sz w:val="26"/>
      <w:szCs w:val="26"/>
      <w14:ligatures w14:val="none"/>
    </w:rPr>
  </w:style>
  <w:style w:type="paragraph" w:styleId="NormalWeb">
    <w:name w:val="Normal (Web)"/>
    <w:basedOn w:val="Normal"/>
    <w:uiPriority w:val="99"/>
    <w:unhideWhenUsed/>
    <w:rsid w:val="00042DF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324CF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2152</Words>
  <Characters>12271</Characters>
  <Application>Microsoft Office Word</Application>
  <DocSecurity>0</DocSecurity>
  <Lines>102</Lines>
  <Paragraphs>28</Paragraphs>
  <ScaleCrop>false</ScaleCrop>
  <Company/>
  <LinksUpToDate>false</LinksUpToDate>
  <CharactersWithSpaces>14395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karolina kwiecien</dc:creator>
  <cp:keywords/>
  <dc:description/>
  <cp:lastModifiedBy>karolina kwiecien</cp:lastModifiedBy>
  <cp:revision>77</cp:revision>
  <dcterms:created xsi:type="dcterms:W3CDTF">2023-03-28T11:31:00Z</dcterms:created>
  <dcterms:modified xsi:type="dcterms:W3CDTF">2023-04-13T12:37:00Z</dcterms:modified>
</cp:coreProperties>
</file>