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D6D472" w14:textId="77777777" w:rsidR="00517ACF" w:rsidRPr="000363E2" w:rsidRDefault="000363E2" w:rsidP="000363E2">
      <w:pPr>
        <w:rPr>
          <w:rFonts w:asciiTheme="minorBidi" w:hAnsiTheme="minorBidi"/>
          <w:b/>
          <w:bCs/>
          <w:color w:val="1F497D" w:themeColor="text2"/>
          <w:sz w:val="32"/>
          <w:szCs w:val="32"/>
        </w:rPr>
      </w:pPr>
      <w:r w:rsidRPr="000363E2">
        <w:rPr>
          <w:rFonts w:asciiTheme="minorBidi" w:hAnsiTheme="minorBidi"/>
          <w:b/>
          <w:bCs/>
          <w:color w:val="1F497D" w:themeColor="text2"/>
          <w:sz w:val="32"/>
          <w:szCs w:val="32"/>
        </w:rPr>
        <w:t>Topic: Social Processes and Ideologies Impacting Service Users in Health and Social Care</w:t>
      </w:r>
    </w:p>
    <w:p w14:paraId="6DA0C9F7" w14:textId="77777777" w:rsidR="00517ACF" w:rsidRPr="000363E2" w:rsidRDefault="000363E2" w:rsidP="000363E2">
      <w:pPr>
        <w:rPr>
          <w:rFonts w:asciiTheme="minorBidi" w:hAnsiTheme="minorBidi"/>
          <w:b/>
          <w:bCs/>
          <w:sz w:val="28"/>
          <w:szCs w:val="28"/>
        </w:rPr>
      </w:pPr>
      <w:r w:rsidRPr="000363E2">
        <w:rPr>
          <w:rFonts w:asciiTheme="minorBidi" w:hAnsiTheme="minorBidi"/>
          <w:b/>
          <w:bCs/>
          <w:sz w:val="28"/>
          <w:szCs w:val="28"/>
        </w:rPr>
        <w:t>Key Terms and Concepts</w:t>
      </w:r>
    </w:p>
    <w:p w14:paraId="4C70FD8B" w14:textId="0DD60419" w:rsidR="00517ACF" w:rsidRPr="000363E2" w:rsidRDefault="000363E2" w:rsidP="000363E2">
      <w:pPr>
        <w:rPr>
          <w:rFonts w:asciiTheme="minorBidi" w:hAnsiTheme="minorBidi"/>
          <w:sz w:val="24"/>
          <w:szCs w:val="24"/>
        </w:rPr>
      </w:pPr>
      <w:r w:rsidRPr="000363E2">
        <w:rPr>
          <w:rFonts w:asciiTheme="minorBidi" w:hAnsiTheme="minorBidi"/>
          <w:b/>
          <w:bCs/>
          <w:color w:val="0070C0"/>
          <w:sz w:val="24"/>
          <w:szCs w:val="24"/>
        </w:rPr>
        <w:t>• Social Processes -</w:t>
      </w:r>
      <w:r w:rsidRPr="000363E2">
        <w:rPr>
          <w:rFonts w:asciiTheme="minorBidi" w:hAnsiTheme="minorBidi"/>
          <w:color w:val="0070C0"/>
          <w:sz w:val="24"/>
          <w:szCs w:val="24"/>
        </w:rPr>
        <w:t xml:space="preserve"> </w:t>
      </w:r>
      <w:r w:rsidRPr="000363E2">
        <w:rPr>
          <w:rFonts w:asciiTheme="minorBidi" w:hAnsiTheme="minorBidi"/>
          <w:sz w:val="24"/>
          <w:szCs w:val="24"/>
        </w:rPr>
        <w:t xml:space="preserve">The interactions between individuals and groups that influence health behaviours, norms, and </w:t>
      </w:r>
      <w:r w:rsidR="00F26209">
        <w:rPr>
          <w:rFonts w:asciiTheme="minorBidi" w:hAnsiTheme="minorBidi"/>
          <w:sz w:val="24"/>
          <w:szCs w:val="24"/>
        </w:rPr>
        <w:t>health care</w:t>
      </w:r>
      <w:r w:rsidRPr="000363E2">
        <w:rPr>
          <w:rFonts w:asciiTheme="minorBidi" w:hAnsiTheme="minorBidi"/>
          <w:sz w:val="24"/>
          <w:szCs w:val="24"/>
        </w:rPr>
        <w:t xml:space="preserve"> access.</w:t>
      </w:r>
    </w:p>
    <w:p w14:paraId="25BB9E3B" w14:textId="0F1B9D94" w:rsidR="00517ACF" w:rsidRPr="000363E2" w:rsidRDefault="000363E2" w:rsidP="000363E2">
      <w:pPr>
        <w:rPr>
          <w:rFonts w:asciiTheme="minorBidi" w:hAnsiTheme="minorBidi"/>
          <w:sz w:val="24"/>
          <w:szCs w:val="24"/>
        </w:rPr>
      </w:pPr>
      <w:r w:rsidRPr="000363E2">
        <w:rPr>
          <w:rFonts w:asciiTheme="minorBidi" w:hAnsiTheme="minorBidi"/>
          <w:b/>
          <w:bCs/>
          <w:color w:val="0070C0"/>
          <w:sz w:val="24"/>
          <w:szCs w:val="24"/>
        </w:rPr>
        <w:t>• Ideologies -</w:t>
      </w:r>
      <w:r w:rsidRPr="000363E2">
        <w:rPr>
          <w:rFonts w:asciiTheme="minorBidi" w:hAnsiTheme="minorBidi"/>
          <w:color w:val="0070C0"/>
          <w:sz w:val="24"/>
          <w:szCs w:val="24"/>
        </w:rPr>
        <w:t xml:space="preserve"> </w:t>
      </w:r>
      <w:r w:rsidRPr="000363E2">
        <w:rPr>
          <w:rFonts w:asciiTheme="minorBidi" w:hAnsiTheme="minorBidi"/>
          <w:sz w:val="24"/>
          <w:szCs w:val="24"/>
        </w:rPr>
        <w:t>Belief systems that shape attitudes, policy decisions, and practices in health and social care.</w:t>
      </w:r>
    </w:p>
    <w:p w14:paraId="29B20405" w14:textId="3D52131C" w:rsidR="00517ACF" w:rsidRPr="000363E2" w:rsidRDefault="000363E2" w:rsidP="000363E2">
      <w:pPr>
        <w:rPr>
          <w:rFonts w:asciiTheme="minorBidi" w:hAnsiTheme="minorBidi"/>
          <w:sz w:val="24"/>
          <w:szCs w:val="24"/>
        </w:rPr>
      </w:pPr>
      <w:r w:rsidRPr="000363E2">
        <w:rPr>
          <w:rFonts w:asciiTheme="minorBidi" w:hAnsiTheme="minorBidi"/>
          <w:b/>
          <w:bCs/>
          <w:color w:val="0070C0"/>
          <w:sz w:val="24"/>
          <w:szCs w:val="24"/>
        </w:rPr>
        <w:t>• Stigma -</w:t>
      </w:r>
      <w:r w:rsidRPr="000363E2">
        <w:rPr>
          <w:rFonts w:asciiTheme="minorBidi" w:hAnsiTheme="minorBidi"/>
          <w:color w:val="0070C0"/>
          <w:sz w:val="24"/>
          <w:szCs w:val="24"/>
        </w:rPr>
        <w:t xml:space="preserve"> </w:t>
      </w:r>
      <w:r w:rsidRPr="000363E2">
        <w:rPr>
          <w:rFonts w:asciiTheme="minorBidi" w:hAnsiTheme="minorBidi"/>
          <w:sz w:val="24"/>
          <w:szCs w:val="24"/>
        </w:rPr>
        <w:t xml:space="preserve">Negative societal attitudes or discrimination that may prevent individuals from accessing appropriate </w:t>
      </w:r>
      <w:r w:rsidR="00F26209">
        <w:rPr>
          <w:rFonts w:asciiTheme="minorBidi" w:hAnsiTheme="minorBidi"/>
          <w:sz w:val="24"/>
          <w:szCs w:val="24"/>
        </w:rPr>
        <w:t>health care</w:t>
      </w:r>
      <w:r w:rsidRPr="000363E2">
        <w:rPr>
          <w:rFonts w:asciiTheme="minorBidi" w:hAnsiTheme="minorBidi"/>
          <w:sz w:val="24"/>
          <w:szCs w:val="24"/>
        </w:rPr>
        <w:t>.</w:t>
      </w:r>
    </w:p>
    <w:p w14:paraId="2D50EB57" w14:textId="1A4F8636" w:rsidR="00517ACF" w:rsidRPr="000363E2" w:rsidRDefault="000363E2" w:rsidP="000363E2">
      <w:pPr>
        <w:rPr>
          <w:rFonts w:asciiTheme="minorBidi" w:hAnsiTheme="minorBidi"/>
          <w:sz w:val="24"/>
          <w:szCs w:val="24"/>
        </w:rPr>
      </w:pPr>
      <w:r w:rsidRPr="000363E2">
        <w:rPr>
          <w:rFonts w:asciiTheme="minorBidi" w:hAnsiTheme="minorBidi"/>
          <w:b/>
          <w:bCs/>
          <w:color w:val="0070C0"/>
          <w:sz w:val="24"/>
          <w:szCs w:val="24"/>
        </w:rPr>
        <w:t>• Social Determinants of Health -</w:t>
      </w:r>
      <w:r w:rsidRPr="000363E2">
        <w:rPr>
          <w:rFonts w:asciiTheme="minorBidi" w:hAnsiTheme="minorBidi"/>
          <w:color w:val="0070C0"/>
          <w:sz w:val="24"/>
          <w:szCs w:val="24"/>
        </w:rPr>
        <w:t xml:space="preserve"> </w:t>
      </w:r>
      <w:r w:rsidRPr="000363E2">
        <w:rPr>
          <w:rFonts w:asciiTheme="minorBidi" w:hAnsiTheme="minorBidi"/>
          <w:sz w:val="24"/>
          <w:szCs w:val="24"/>
        </w:rPr>
        <w:t>Non-medical factors like education, income, housing, and employment that influence health outcomes.</w:t>
      </w:r>
    </w:p>
    <w:p w14:paraId="146132F0" w14:textId="66CF2A10" w:rsidR="00517ACF" w:rsidRPr="000363E2" w:rsidRDefault="000363E2" w:rsidP="000363E2">
      <w:pPr>
        <w:rPr>
          <w:rFonts w:asciiTheme="minorBidi" w:hAnsiTheme="minorBidi"/>
          <w:sz w:val="24"/>
          <w:szCs w:val="24"/>
        </w:rPr>
      </w:pPr>
      <w:r w:rsidRPr="000363E2">
        <w:rPr>
          <w:rFonts w:asciiTheme="minorBidi" w:hAnsiTheme="minorBidi"/>
          <w:b/>
          <w:bCs/>
          <w:color w:val="0070C0"/>
          <w:sz w:val="24"/>
          <w:szCs w:val="24"/>
        </w:rPr>
        <w:t>• Health Inequalities -</w:t>
      </w:r>
      <w:r w:rsidRPr="000363E2">
        <w:rPr>
          <w:rFonts w:asciiTheme="minorBidi" w:hAnsiTheme="minorBidi"/>
          <w:color w:val="0070C0"/>
          <w:sz w:val="24"/>
          <w:szCs w:val="24"/>
        </w:rPr>
        <w:t xml:space="preserve"> </w:t>
      </w:r>
      <w:r w:rsidRPr="000363E2">
        <w:rPr>
          <w:rFonts w:asciiTheme="minorBidi" w:hAnsiTheme="minorBidi"/>
          <w:sz w:val="24"/>
          <w:szCs w:val="24"/>
        </w:rPr>
        <w:t>Unfair and avoidable differences in health between different population groups.</w:t>
      </w:r>
    </w:p>
    <w:p w14:paraId="6FEBDBDB" w14:textId="36265926" w:rsidR="00517ACF" w:rsidRPr="000363E2" w:rsidRDefault="000363E2" w:rsidP="000363E2">
      <w:pPr>
        <w:rPr>
          <w:rFonts w:asciiTheme="minorBidi" w:hAnsiTheme="minorBidi"/>
          <w:sz w:val="24"/>
          <w:szCs w:val="24"/>
        </w:rPr>
      </w:pPr>
      <w:r w:rsidRPr="000363E2">
        <w:rPr>
          <w:rFonts w:asciiTheme="minorBidi" w:hAnsiTheme="minorBidi"/>
          <w:b/>
          <w:bCs/>
          <w:color w:val="0070C0"/>
          <w:sz w:val="24"/>
          <w:szCs w:val="24"/>
        </w:rPr>
        <w:t>• Public Health Campaigns -</w:t>
      </w:r>
      <w:r w:rsidRPr="000363E2">
        <w:rPr>
          <w:rFonts w:asciiTheme="minorBidi" w:hAnsiTheme="minorBidi"/>
          <w:color w:val="0070C0"/>
          <w:sz w:val="24"/>
          <w:szCs w:val="24"/>
        </w:rPr>
        <w:t xml:space="preserve"> </w:t>
      </w:r>
      <w:r w:rsidRPr="000363E2">
        <w:rPr>
          <w:rFonts w:asciiTheme="minorBidi" w:hAnsiTheme="minorBidi"/>
          <w:sz w:val="24"/>
          <w:szCs w:val="24"/>
        </w:rPr>
        <w:t>Organised efforts to promote health awareness and behavioural change, often through media channels.</w:t>
      </w:r>
    </w:p>
    <w:p w14:paraId="465E4304" w14:textId="77777777" w:rsidR="00517ACF" w:rsidRPr="000363E2" w:rsidRDefault="000363E2" w:rsidP="000363E2">
      <w:pPr>
        <w:rPr>
          <w:rFonts w:asciiTheme="minorBidi" w:hAnsiTheme="minorBidi"/>
          <w:b/>
          <w:bCs/>
          <w:sz w:val="28"/>
          <w:szCs w:val="28"/>
        </w:rPr>
      </w:pPr>
      <w:r w:rsidRPr="000363E2">
        <w:rPr>
          <w:rFonts w:asciiTheme="minorBidi" w:hAnsiTheme="minorBidi"/>
          <w:b/>
          <w:bCs/>
          <w:sz w:val="28"/>
          <w:szCs w:val="28"/>
        </w:rPr>
        <w:t>Summary of Concepts</w:t>
      </w:r>
    </w:p>
    <w:p w14:paraId="293DBE01" w14:textId="77777777" w:rsidR="00517ACF" w:rsidRPr="000363E2" w:rsidRDefault="000363E2" w:rsidP="000363E2">
      <w:pPr>
        <w:rPr>
          <w:rFonts w:asciiTheme="minorBidi" w:hAnsiTheme="minorBidi"/>
          <w:sz w:val="24"/>
          <w:szCs w:val="24"/>
        </w:rPr>
      </w:pPr>
      <w:r w:rsidRPr="000363E2">
        <w:rPr>
          <w:rFonts w:asciiTheme="minorBidi" w:hAnsiTheme="minorBidi"/>
          <w:sz w:val="24"/>
          <w:szCs w:val="24"/>
        </w:rPr>
        <w:t>This week explored how social processes and ideologies impact access to and experiences within health and social care systems. We focused on how stigma, social determinants of health, and health inequalities create barriers to care. The role of economic and political ideologies was also discussed in shaping national health strategies. Students engaged with public health campaigns such as Change4Life and Stoptober to understand media influence in health promotion, and critically examined data related to inequalities in care delivery.</w:t>
      </w:r>
    </w:p>
    <w:p w14:paraId="40AF0621" w14:textId="1D3059F5" w:rsidR="00517ACF" w:rsidRPr="000363E2" w:rsidRDefault="000363E2" w:rsidP="000363E2">
      <w:pPr>
        <w:rPr>
          <w:rFonts w:asciiTheme="minorBidi" w:hAnsiTheme="minorBidi"/>
          <w:b/>
          <w:bCs/>
          <w:sz w:val="28"/>
          <w:szCs w:val="28"/>
        </w:rPr>
      </w:pPr>
      <w:r w:rsidRPr="000363E2">
        <w:rPr>
          <w:rFonts w:asciiTheme="minorBidi" w:hAnsiTheme="minorBidi"/>
          <w:b/>
          <w:bCs/>
          <w:sz w:val="28"/>
          <w:szCs w:val="28"/>
        </w:rPr>
        <w:t>Reflection and Discussion Prompts</w:t>
      </w:r>
    </w:p>
    <w:p w14:paraId="158AEAB2" w14:textId="77777777" w:rsidR="00517ACF" w:rsidRPr="000363E2" w:rsidRDefault="000363E2" w:rsidP="000363E2">
      <w:pPr>
        <w:rPr>
          <w:rFonts w:asciiTheme="minorBidi" w:hAnsiTheme="minorBidi"/>
          <w:sz w:val="24"/>
          <w:szCs w:val="24"/>
        </w:rPr>
      </w:pPr>
      <w:r w:rsidRPr="000363E2">
        <w:rPr>
          <w:rFonts w:asciiTheme="minorBidi" w:hAnsiTheme="minorBidi"/>
          <w:sz w:val="24"/>
          <w:szCs w:val="24"/>
        </w:rPr>
        <w:t>• What forms of stigma do you think are most common in health and social care? How do they affect service users?</w:t>
      </w:r>
    </w:p>
    <w:p w14:paraId="0D5A65D1" w14:textId="624DADF5" w:rsidR="00517ACF" w:rsidRPr="000363E2" w:rsidRDefault="000363E2" w:rsidP="000363E2">
      <w:pPr>
        <w:rPr>
          <w:rFonts w:asciiTheme="minorBidi" w:hAnsiTheme="minorBidi"/>
          <w:sz w:val="24"/>
          <w:szCs w:val="24"/>
        </w:rPr>
      </w:pPr>
      <w:r w:rsidRPr="000363E2">
        <w:rPr>
          <w:rFonts w:asciiTheme="minorBidi" w:hAnsiTheme="minorBidi"/>
          <w:sz w:val="24"/>
          <w:szCs w:val="24"/>
        </w:rPr>
        <w:t xml:space="preserve">• Which social determinants of health have impacted your own or your community’s access to </w:t>
      </w:r>
      <w:r w:rsidR="00F26209">
        <w:rPr>
          <w:rFonts w:asciiTheme="minorBidi" w:hAnsiTheme="minorBidi"/>
          <w:sz w:val="24"/>
          <w:szCs w:val="24"/>
        </w:rPr>
        <w:t>health care</w:t>
      </w:r>
      <w:r w:rsidRPr="000363E2">
        <w:rPr>
          <w:rFonts w:asciiTheme="minorBidi" w:hAnsiTheme="minorBidi"/>
          <w:sz w:val="24"/>
          <w:szCs w:val="24"/>
        </w:rPr>
        <w:t>?</w:t>
      </w:r>
    </w:p>
    <w:p w14:paraId="6000AA69" w14:textId="77777777" w:rsidR="00517ACF" w:rsidRPr="000363E2" w:rsidRDefault="000363E2" w:rsidP="000363E2">
      <w:pPr>
        <w:rPr>
          <w:rFonts w:asciiTheme="minorBidi" w:hAnsiTheme="minorBidi"/>
          <w:sz w:val="24"/>
          <w:szCs w:val="24"/>
        </w:rPr>
      </w:pPr>
      <w:r w:rsidRPr="000363E2">
        <w:rPr>
          <w:rFonts w:asciiTheme="minorBidi" w:hAnsiTheme="minorBidi"/>
          <w:sz w:val="24"/>
          <w:szCs w:val="24"/>
        </w:rPr>
        <w:t>• What are the strengths and limitations of using public health campaigns to influence behaviour?</w:t>
      </w:r>
    </w:p>
    <w:p w14:paraId="149673C9" w14:textId="76F2FF35" w:rsidR="00517ACF" w:rsidRPr="000363E2" w:rsidRDefault="000363E2" w:rsidP="000363E2">
      <w:pPr>
        <w:rPr>
          <w:rFonts w:asciiTheme="minorBidi" w:hAnsiTheme="minorBidi"/>
          <w:sz w:val="28"/>
          <w:szCs w:val="28"/>
        </w:rPr>
      </w:pPr>
      <w:r w:rsidRPr="000363E2">
        <w:rPr>
          <w:rFonts w:asciiTheme="minorBidi" w:hAnsiTheme="minorBidi"/>
          <w:sz w:val="24"/>
          <w:szCs w:val="24"/>
        </w:rPr>
        <w:lastRenderedPageBreak/>
        <w:t xml:space="preserve">• How do political and economic ideologies shape </w:t>
      </w:r>
      <w:r w:rsidR="00F26209">
        <w:rPr>
          <w:rFonts w:asciiTheme="minorBidi" w:hAnsiTheme="minorBidi"/>
          <w:sz w:val="24"/>
          <w:szCs w:val="24"/>
        </w:rPr>
        <w:t>health care</w:t>
      </w:r>
      <w:r w:rsidRPr="000363E2">
        <w:rPr>
          <w:rFonts w:asciiTheme="minorBidi" w:hAnsiTheme="minorBidi"/>
          <w:sz w:val="24"/>
          <w:szCs w:val="24"/>
        </w:rPr>
        <w:t xml:space="preserve"> delivery and funding in the UK?</w:t>
      </w:r>
    </w:p>
    <w:p w14:paraId="6AE4A03D" w14:textId="77777777" w:rsidR="00517ACF" w:rsidRPr="000363E2" w:rsidRDefault="000363E2" w:rsidP="000363E2">
      <w:pPr>
        <w:rPr>
          <w:rFonts w:asciiTheme="minorBidi" w:hAnsiTheme="minorBidi"/>
          <w:b/>
          <w:bCs/>
          <w:sz w:val="28"/>
          <w:szCs w:val="28"/>
        </w:rPr>
      </w:pPr>
      <w:r w:rsidRPr="000363E2">
        <w:rPr>
          <w:rFonts w:asciiTheme="minorBidi" w:hAnsiTheme="minorBidi"/>
          <w:b/>
          <w:bCs/>
          <w:sz w:val="28"/>
          <w:szCs w:val="28"/>
        </w:rPr>
        <w:t>Group Activity</w:t>
      </w:r>
    </w:p>
    <w:p w14:paraId="6FE9BB36" w14:textId="746B34FE" w:rsidR="00F26209" w:rsidRPr="00F26209" w:rsidRDefault="000363E2" w:rsidP="00F26209">
      <w:pPr>
        <w:rPr>
          <w:rFonts w:asciiTheme="minorBidi" w:hAnsiTheme="minorBidi"/>
          <w:sz w:val="24"/>
          <w:szCs w:val="24"/>
        </w:rPr>
      </w:pPr>
      <w:r w:rsidRPr="000363E2">
        <w:rPr>
          <w:rFonts w:asciiTheme="minorBidi" w:hAnsiTheme="minorBidi"/>
          <w:sz w:val="24"/>
          <w:szCs w:val="24"/>
        </w:rPr>
        <w:t>Task: In groups of 3</w:t>
      </w:r>
      <w:r>
        <w:rPr>
          <w:rFonts w:asciiTheme="minorBidi" w:hAnsiTheme="minorBidi"/>
          <w:sz w:val="24"/>
          <w:szCs w:val="24"/>
        </w:rPr>
        <w:t>-</w:t>
      </w:r>
      <w:r w:rsidRPr="000363E2">
        <w:rPr>
          <w:rFonts w:asciiTheme="minorBidi" w:hAnsiTheme="minorBidi"/>
          <w:sz w:val="24"/>
          <w:szCs w:val="24"/>
        </w:rPr>
        <w:t xml:space="preserve">4, research a UK public health campaign </w:t>
      </w:r>
      <w:r w:rsidR="00F26209">
        <w:rPr>
          <w:rFonts w:asciiTheme="minorBidi" w:hAnsiTheme="minorBidi"/>
          <w:sz w:val="24"/>
          <w:szCs w:val="24"/>
        </w:rPr>
        <w:t>examples include…</w:t>
      </w:r>
      <w:r w:rsidR="00F26209">
        <w:rPr>
          <w:rFonts w:asciiTheme="minorBidi" w:hAnsiTheme="minorBidi"/>
          <w:sz w:val="24"/>
          <w:szCs w:val="24"/>
        </w:rPr>
        <w:br/>
      </w:r>
      <w:r w:rsidR="00F26209">
        <w:rPr>
          <w:rFonts w:asciiTheme="minorBidi" w:hAnsiTheme="minorBidi"/>
          <w:sz w:val="24"/>
          <w:szCs w:val="24"/>
        </w:rPr>
        <w:br/>
      </w:r>
      <w:r w:rsidR="00F26209" w:rsidRPr="00F26209">
        <w:rPr>
          <w:rFonts w:asciiTheme="minorBidi" w:hAnsiTheme="minorBidi"/>
          <w:b/>
          <w:bCs/>
          <w:sz w:val="24"/>
          <w:szCs w:val="24"/>
        </w:rPr>
        <w:t xml:space="preserve">Change4Life </w:t>
      </w:r>
      <w:r w:rsidR="00F26209" w:rsidRPr="00F26209">
        <w:rPr>
          <w:rFonts w:asciiTheme="minorBidi" w:hAnsiTheme="minorBidi"/>
          <w:b/>
          <w:bCs/>
          <w:sz w:val="24"/>
          <w:szCs w:val="24"/>
        </w:rPr>
        <w:t>-</w:t>
      </w:r>
      <w:r w:rsidR="00F26209" w:rsidRPr="00F26209">
        <w:rPr>
          <w:rFonts w:asciiTheme="minorBidi" w:hAnsiTheme="minorBidi"/>
          <w:sz w:val="24"/>
          <w:szCs w:val="24"/>
        </w:rPr>
        <w:t xml:space="preserve"> A public health campaign aimed at tackling obesity and promoting healthier lifestyles in the UK.</w:t>
      </w:r>
      <w:r w:rsidR="00F26209">
        <w:rPr>
          <w:rFonts w:asciiTheme="minorBidi" w:hAnsiTheme="minorBidi"/>
          <w:sz w:val="24"/>
          <w:szCs w:val="24"/>
        </w:rPr>
        <w:t xml:space="preserve"> </w:t>
      </w:r>
      <w:hyperlink r:id="rId8" w:history="1">
        <w:r w:rsidR="00F26209" w:rsidRPr="00D3794C">
          <w:rPr>
            <w:rStyle w:val="Hyperlink"/>
            <w:rFonts w:asciiTheme="minorBidi" w:hAnsiTheme="minorBidi"/>
            <w:sz w:val="24"/>
            <w:szCs w:val="24"/>
          </w:rPr>
          <w:t>https://www.nhs.uk/change4life</w:t>
        </w:r>
      </w:hyperlink>
      <w:r w:rsidR="00F26209">
        <w:rPr>
          <w:rFonts w:asciiTheme="minorBidi" w:hAnsiTheme="minorBidi"/>
          <w:sz w:val="24"/>
          <w:szCs w:val="24"/>
        </w:rPr>
        <w:t xml:space="preserve"> </w:t>
      </w:r>
    </w:p>
    <w:p w14:paraId="1AA9B186" w14:textId="4FDCEBC9" w:rsidR="00F26209" w:rsidRPr="000363E2" w:rsidRDefault="00F26209" w:rsidP="00F26209">
      <w:pPr>
        <w:rPr>
          <w:rFonts w:asciiTheme="minorBidi" w:hAnsiTheme="minorBidi"/>
          <w:sz w:val="24"/>
          <w:szCs w:val="24"/>
        </w:rPr>
      </w:pPr>
      <w:r w:rsidRPr="00F26209">
        <w:rPr>
          <w:rFonts w:asciiTheme="minorBidi" w:hAnsiTheme="minorBidi"/>
          <w:b/>
          <w:bCs/>
          <w:sz w:val="24"/>
          <w:szCs w:val="24"/>
        </w:rPr>
        <w:t xml:space="preserve">Stoptober </w:t>
      </w:r>
      <w:r w:rsidRPr="00F26209">
        <w:rPr>
          <w:rFonts w:asciiTheme="minorBidi" w:hAnsiTheme="minorBidi"/>
          <w:b/>
          <w:bCs/>
          <w:sz w:val="24"/>
          <w:szCs w:val="24"/>
        </w:rPr>
        <w:t>-</w:t>
      </w:r>
      <w:r w:rsidRPr="00F26209">
        <w:rPr>
          <w:rFonts w:asciiTheme="minorBidi" w:hAnsiTheme="minorBidi"/>
          <w:sz w:val="24"/>
          <w:szCs w:val="24"/>
        </w:rPr>
        <w:t xml:space="preserve"> A campaign by Public Health England to encourage smoking cessation during the month of October.</w:t>
      </w:r>
      <w:r>
        <w:rPr>
          <w:rFonts w:asciiTheme="minorBidi" w:hAnsiTheme="minorBidi"/>
          <w:sz w:val="24"/>
          <w:szCs w:val="24"/>
        </w:rPr>
        <w:t xml:space="preserve"> </w:t>
      </w:r>
      <w:hyperlink r:id="rId9" w:history="1">
        <w:r w:rsidRPr="00D3794C">
          <w:rPr>
            <w:rStyle w:val="Hyperlink"/>
            <w:rFonts w:asciiTheme="minorBidi" w:hAnsiTheme="minorBidi"/>
            <w:sz w:val="24"/>
            <w:szCs w:val="24"/>
          </w:rPr>
          <w:t>https://www.nhs.uk/better-health/quit-smoking-stoptober</w:t>
        </w:r>
        <w:r w:rsidRPr="00D3794C">
          <w:rPr>
            <w:rStyle w:val="Hyperlink"/>
            <w:rFonts w:asciiTheme="minorBidi" w:hAnsiTheme="minorBidi"/>
            <w:sz w:val="24"/>
            <w:szCs w:val="24"/>
          </w:rPr>
          <w:t>Stoptober</w:t>
        </w:r>
      </w:hyperlink>
      <w:r>
        <w:rPr>
          <w:rFonts w:asciiTheme="minorBidi" w:hAnsiTheme="minorBidi"/>
          <w:sz w:val="24"/>
          <w:szCs w:val="24"/>
        </w:rPr>
        <w:t xml:space="preserve"> </w:t>
      </w:r>
    </w:p>
    <w:p w14:paraId="4E260EBF" w14:textId="77777777" w:rsidR="00517ACF" w:rsidRDefault="000363E2" w:rsidP="000363E2">
      <w:pPr>
        <w:rPr>
          <w:rFonts w:asciiTheme="minorBidi" w:hAnsiTheme="minorBidi"/>
          <w:sz w:val="24"/>
          <w:szCs w:val="24"/>
        </w:rPr>
      </w:pPr>
      <w:r w:rsidRPr="000363E2">
        <w:rPr>
          <w:rFonts w:asciiTheme="minorBidi" w:hAnsiTheme="minorBidi"/>
          <w:sz w:val="24"/>
          <w:szCs w:val="24"/>
        </w:rPr>
        <w:t>- Describe how the campaign used media to reach its audience.</w:t>
      </w:r>
      <w:r w:rsidRPr="000363E2">
        <w:rPr>
          <w:rFonts w:asciiTheme="minorBidi" w:hAnsiTheme="minorBidi"/>
          <w:sz w:val="24"/>
          <w:szCs w:val="24"/>
        </w:rPr>
        <w:br/>
        <w:t>- Evaluate how effective the campaign was in achieving its goals.</w:t>
      </w:r>
      <w:r w:rsidRPr="000363E2">
        <w:rPr>
          <w:rFonts w:asciiTheme="minorBidi" w:hAnsiTheme="minorBidi"/>
          <w:sz w:val="24"/>
          <w:szCs w:val="24"/>
        </w:rPr>
        <w:br/>
        <w:t>- Identify challenges it faced and suggest improvements.</w:t>
      </w:r>
      <w:r w:rsidRPr="000363E2">
        <w:rPr>
          <w:rFonts w:asciiTheme="minorBidi" w:hAnsiTheme="minorBidi"/>
          <w:sz w:val="24"/>
          <w:szCs w:val="24"/>
        </w:rPr>
        <w:br/>
        <w:t>- Prepare a short poster or 2-minute class presentation.</w:t>
      </w:r>
    </w:p>
    <w:p w14:paraId="7BEF7737" w14:textId="1E999B7B" w:rsidR="00F26209" w:rsidRPr="00F26209" w:rsidRDefault="00F26209" w:rsidP="000363E2">
      <w:pPr>
        <w:rPr>
          <w:rFonts w:asciiTheme="minorBidi" w:hAnsiTheme="minorBidi"/>
          <w:b/>
          <w:bCs/>
          <w:i/>
          <w:iCs/>
          <w:color w:val="0070C0"/>
          <w:sz w:val="24"/>
          <w:szCs w:val="24"/>
        </w:rPr>
      </w:pPr>
      <w:r w:rsidRPr="00F26209">
        <w:rPr>
          <w:rFonts w:asciiTheme="minorBidi" w:hAnsiTheme="minorBidi"/>
          <w:b/>
          <w:bCs/>
          <w:i/>
          <w:iCs/>
          <w:color w:val="0070C0"/>
          <w:sz w:val="24"/>
          <w:szCs w:val="24"/>
        </w:rPr>
        <w:t>Consider how your chosen campaign supports or relates to Sustainable Development Goal 3 – Good Health and Wellbeing. What connections can you draw to health equity or long-term wellbeing outcomes in the UK?</w:t>
      </w:r>
    </w:p>
    <w:p w14:paraId="2510A555" w14:textId="77777777" w:rsidR="00517ACF" w:rsidRDefault="000363E2" w:rsidP="000363E2">
      <w:pPr>
        <w:rPr>
          <w:rFonts w:asciiTheme="minorBidi" w:hAnsiTheme="minorBidi"/>
          <w:b/>
          <w:bCs/>
          <w:sz w:val="28"/>
          <w:szCs w:val="28"/>
        </w:rPr>
      </w:pPr>
      <w:r w:rsidRPr="000363E2">
        <w:rPr>
          <w:rFonts w:asciiTheme="minorBidi" w:hAnsiTheme="minorBidi"/>
          <w:b/>
          <w:bCs/>
          <w:sz w:val="28"/>
          <w:szCs w:val="28"/>
        </w:rPr>
        <w:t>Note-taking Space</w:t>
      </w:r>
    </w:p>
    <w:p w14:paraId="0AA36F98" w14:textId="7326C56A" w:rsidR="00517ACF" w:rsidRPr="00F26209" w:rsidRDefault="000363E2" w:rsidP="00F26209">
      <w:pPr>
        <w:rPr>
          <w:rFonts w:asciiTheme="minorBidi" w:hAnsiTheme="minorBidi"/>
          <w:sz w:val="28"/>
          <w:szCs w:val="28"/>
        </w:rPr>
      </w:pPr>
      <w:r>
        <w:rPr>
          <w:rFonts w:asciiTheme="minorBidi" w:hAnsiTheme="minorBidi"/>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F26209">
        <w:rPr>
          <w:rFonts w:asciiTheme="minorBidi" w:hAnsiTheme="minorBidi"/>
          <w:sz w:val="28"/>
          <w:szCs w:val="28"/>
        </w:rPr>
        <w:t>__</w:t>
      </w:r>
    </w:p>
    <w:sectPr w:rsidR="00517ACF" w:rsidRPr="00F26209" w:rsidSect="00034616">
      <w:headerReference w:type="default" r:id="rId1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7CB01A" w14:textId="77777777" w:rsidR="000363E2" w:rsidRDefault="000363E2" w:rsidP="000363E2">
      <w:pPr>
        <w:spacing w:after="0" w:line="240" w:lineRule="auto"/>
      </w:pPr>
      <w:r>
        <w:separator/>
      </w:r>
    </w:p>
  </w:endnote>
  <w:endnote w:type="continuationSeparator" w:id="0">
    <w:p w14:paraId="3925E7DC" w14:textId="77777777" w:rsidR="000363E2" w:rsidRDefault="000363E2" w:rsidP="000363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4BB75F" w14:textId="77777777" w:rsidR="000363E2" w:rsidRDefault="000363E2" w:rsidP="000363E2">
      <w:pPr>
        <w:spacing w:after="0" w:line="240" w:lineRule="auto"/>
      </w:pPr>
      <w:r>
        <w:separator/>
      </w:r>
    </w:p>
  </w:footnote>
  <w:footnote w:type="continuationSeparator" w:id="0">
    <w:p w14:paraId="03F505F0" w14:textId="77777777" w:rsidR="000363E2" w:rsidRDefault="000363E2" w:rsidP="000363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E1611" w14:textId="54221699" w:rsidR="000363E2" w:rsidRPr="00193C21" w:rsidRDefault="000363E2" w:rsidP="000363E2">
    <w:pPr>
      <w:pStyle w:val="Header"/>
      <w:jc w:val="center"/>
      <w:rPr>
        <w:rFonts w:asciiTheme="minorBidi" w:hAnsiTheme="minorBidi"/>
        <w:b/>
        <w:bCs/>
        <w:sz w:val="44"/>
        <w:szCs w:val="44"/>
      </w:rPr>
    </w:pPr>
    <w:bookmarkStart w:id="0" w:name="_Hlk196470087"/>
    <w:bookmarkStart w:id="1" w:name="_Hlk196470088"/>
    <w:bookmarkStart w:id="2" w:name="_Hlk196470089"/>
    <w:bookmarkStart w:id="3" w:name="_Hlk196470090"/>
    <w:bookmarkStart w:id="4" w:name="_Hlk197285842"/>
    <w:bookmarkEnd w:id="0"/>
    <w:bookmarkEnd w:id="1"/>
    <w:bookmarkEnd w:id="2"/>
    <w:bookmarkEnd w:id="3"/>
    <w:r w:rsidRPr="00193C21">
      <w:rPr>
        <w:rFonts w:asciiTheme="minorBidi" w:hAnsiTheme="minorBidi"/>
        <w:b/>
        <w:bCs/>
        <w:sz w:val="44"/>
        <w:szCs w:val="44"/>
      </w:rPr>
      <w:t xml:space="preserve">BMHP6030-Week </w:t>
    </w:r>
    <w:r>
      <w:rPr>
        <w:rFonts w:asciiTheme="minorBidi" w:hAnsiTheme="minorBidi"/>
        <w:b/>
        <w:bCs/>
        <w:sz w:val="44"/>
        <w:szCs w:val="44"/>
      </w:rPr>
      <w:t>5</w:t>
    </w:r>
    <w:r w:rsidRPr="00193C21">
      <w:rPr>
        <w:rFonts w:asciiTheme="minorBidi" w:hAnsiTheme="minorBidi"/>
        <w:b/>
        <w:bCs/>
        <w:sz w:val="44"/>
        <w:szCs w:val="44"/>
      </w:rPr>
      <w:t>: Student Recap Sheet</w:t>
    </w:r>
  </w:p>
  <w:bookmarkEnd w:id="4"/>
  <w:p w14:paraId="5FCED9A3" w14:textId="77777777" w:rsidR="000363E2" w:rsidRDefault="000363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753116450">
    <w:abstractNumId w:val="8"/>
  </w:num>
  <w:num w:numId="2" w16cid:durableId="906183144">
    <w:abstractNumId w:val="6"/>
  </w:num>
  <w:num w:numId="3" w16cid:durableId="1387951402">
    <w:abstractNumId w:val="5"/>
  </w:num>
  <w:num w:numId="4" w16cid:durableId="1413043322">
    <w:abstractNumId w:val="4"/>
  </w:num>
  <w:num w:numId="5" w16cid:durableId="820581940">
    <w:abstractNumId w:val="7"/>
  </w:num>
  <w:num w:numId="6" w16cid:durableId="2031761239">
    <w:abstractNumId w:val="3"/>
  </w:num>
  <w:num w:numId="7" w16cid:durableId="809900699">
    <w:abstractNumId w:val="2"/>
  </w:num>
  <w:num w:numId="8" w16cid:durableId="536427733">
    <w:abstractNumId w:val="1"/>
  </w:num>
  <w:num w:numId="9" w16cid:durableId="16933353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363E2"/>
    <w:rsid w:val="0006063C"/>
    <w:rsid w:val="0015074B"/>
    <w:rsid w:val="0029639D"/>
    <w:rsid w:val="00326F90"/>
    <w:rsid w:val="004C1AC2"/>
    <w:rsid w:val="00517ACF"/>
    <w:rsid w:val="00AA1D8D"/>
    <w:rsid w:val="00B47730"/>
    <w:rsid w:val="00B761C0"/>
    <w:rsid w:val="00CB0664"/>
    <w:rsid w:val="00CD0227"/>
    <w:rsid w:val="00F2620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11C0E8"/>
  <w14:defaultImageDpi w14:val="300"/>
  <w15:docId w15:val="{12817D53-4797-4F22-889E-94A4C6635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F26209"/>
    <w:rPr>
      <w:color w:val="0000FF" w:themeColor="hyperlink"/>
      <w:u w:val="single"/>
    </w:rPr>
  </w:style>
  <w:style w:type="character" w:styleId="UnresolvedMention">
    <w:name w:val="Unresolved Mention"/>
    <w:basedOn w:val="DefaultParagraphFont"/>
    <w:uiPriority w:val="99"/>
    <w:semiHidden/>
    <w:unhideWhenUsed/>
    <w:rsid w:val="00F262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hange4lif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nhs.uk/better-health/quit-smoking-stoptoberStoptob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540</Words>
  <Characters>3084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3617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Joanne Davies (Yr Athrofa)</cp:lastModifiedBy>
  <cp:revision>2</cp:revision>
  <dcterms:created xsi:type="dcterms:W3CDTF">2025-06-09T14:39:00Z</dcterms:created>
  <dcterms:modified xsi:type="dcterms:W3CDTF">2025-06-09T14:39:00Z</dcterms:modified>
  <cp:category/>
</cp:coreProperties>
</file>