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945372" wp14:paraId="5E5787A5" wp14:textId="3B5CC035">
      <w:pPr>
        <w:rPr>
          <w:b w:val="1"/>
          <w:bCs w:val="1"/>
        </w:rPr>
      </w:pPr>
      <w:r w:rsidR="31E9FF42">
        <w:rPr/>
        <w:t xml:space="preserve">                  </w:t>
      </w:r>
      <w:r w:rsidR="57E34C71">
        <w:rPr/>
        <w:t xml:space="preserve">            </w:t>
      </w:r>
      <w:r w:rsidR="367A8291">
        <w:rPr/>
        <w:t xml:space="preserve">   </w:t>
      </w:r>
      <w:r w:rsidR="57E34C71">
        <w:rPr/>
        <w:t xml:space="preserve">  </w:t>
      </w:r>
      <w:r w:rsidR="31E9FF42">
        <w:rPr/>
        <w:t xml:space="preserve">          </w:t>
      </w:r>
      <w:r w:rsidRPr="6F945372" w:rsidR="31E9FF42">
        <w:rPr>
          <w:b w:val="1"/>
          <w:bCs w:val="1"/>
        </w:rPr>
        <w:t xml:space="preserve"> T</w:t>
      </w:r>
      <w:r w:rsidRPr="6F945372" w:rsidR="6E778CFD">
        <w:rPr>
          <w:b w:val="1"/>
          <w:bCs w:val="1"/>
        </w:rPr>
        <w:t>abassum Ali</w:t>
      </w:r>
      <w:r w:rsidRPr="6F945372" w:rsidR="54BC7F85">
        <w:rPr>
          <w:b w:val="1"/>
          <w:bCs w:val="1"/>
        </w:rPr>
        <w:t xml:space="preserve">  </w:t>
      </w:r>
    </w:p>
    <w:p w:rsidR="54BC7F85" w:rsidP="6F945372" w:rsidRDefault="54BC7F85" w14:paraId="0A82FA36" w14:textId="5E60A6F5">
      <w:pPr>
        <w:rPr>
          <w:b w:val="1"/>
          <w:bCs w:val="1"/>
        </w:rPr>
      </w:pPr>
      <w:r w:rsidRPr="6F945372" w:rsidR="54BC7F85">
        <w:rPr>
          <w:b w:val="1"/>
          <w:bCs w:val="1"/>
        </w:rPr>
        <w:t xml:space="preserve">                                           </w:t>
      </w:r>
      <w:r w:rsidRPr="6F945372" w:rsidR="55BE4F17">
        <w:rPr>
          <w:b w:val="1"/>
          <w:bCs w:val="1"/>
        </w:rPr>
        <w:t xml:space="preserve">  </w:t>
      </w:r>
      <w:r w:rsidRPr="6F945372" w:rsidR="54BC7F85">
        <w:rPr>
          <w:b w:val="1"/>
          <w:bCs w:val="1"/>
        </w:rPr>
        <w:t xml:space="preserve">   2433454</w:t>
      </w:r>
      <w:r w:rsidRPr="6F945372" w:rsidR="2B250840">
        <w:rPr>
          <w:b w:val="1"/>
          <w:bCs w:val="1"/>
        </w:rPr>
        <w:t xml:space="preserve"> </w:t>
      </w:r>
    </w:p>
    <w:p w:rsidR="2B250840" w:rsidP="6F945372" w:rsidRDefault="2B250840" w14:paraId="1E651C71" w14:textId="6ED788BE">
      <w:pPr>
        <w:pStyle w:val="Normal"/>
        <w:rPr>
          <w:rFonts w:ascii="Arial" w:hAnsi="Arial" w:eastAsia="Arial" w:cs="Arial"/>
          <w:sz w:val="24"/>
          <w:szCs w:val="24"/>
        </w:rPr>
      </w:pPr>
      <w:r w:rsidRPr="6F945372" w:rsidR="2B250840">
        <w:rPr>
          <w:rFonts w:ascii="Arial" w:hAnsi="Arial" w:eastAsia="Arial" w:cs="Arial"/>
          <w:b w:val="1"/>
          <w:bCs w:val="1"/>
          <w:sz w:val="22"/>
          <w:szCs w:val="22"/>
        </w:rPr>
        <w:t xml:space="preserve">                   Certificate of Higher Education in Health and Social Care </w:t>
      </w:r>
    </w:p>
    <w:p w:rsidR="2B250840" w:rsidP="6F945372" w:rsidRDefault="2B250840" w14:paraId="63266AD3" w14:textId="5F2083E2">
      <w:pPr>
        <w:pStyle w:val="Normal"/>
        <w:rPr>
          <w:rFonts w:ascii="Arial" w:hAnsi="Arial" w:eastAsia="Arial" w:cs="Arial"/>
          <w:sz w:val="22"/>
          <w:szCs w:val="22"/>
        </w:rPr>
      </w:pPr>
      <w:r w:rsidRPr="6F945372" w:rsidR="2B250840">
        <w:rPr>
          <w:rFonts w:ascii="Arial" w:hAnsi="Arial" w:eastAsia="Arial" w:cs="Arial"/>
          <w:b w:val="1"/>
          <w:bCs w:val="1"/>
          <w:sz w:val="22"/>
          <w:szCs w:val="22"/>
        </w:rPr>
        <w:t xml:space="preserve">                                  Psychology in Health and Social Care  </w:t>
      </w:r>
    </w:p>
    <w:p w:rsidR="2B250840" w:rsidP="6F945372" w:rsidRDefault="2B250840" w14:paraId="54221539" w14:textId="4E87CC15">
      <w:pPr>
        <w:pStyle w:val="Normal"/>
        <w:rPr>
          <w:rFonts w:ascii="Arial" w:hAnsi="Arial" w:eastAsia="Arial" w:cs="Arial"/>
          <w:sz w:val="22"/>
          <w:szCs w:val="22"/>
        </w:rPr>
      </w:pPr>
      <w:r w:rsidRPr="6F945372" w:rsidR="2B250840">
        <w:rPr>
          <w:rFonts w:ascii="Arial" w:hAnsi="Arial" w:eastAsia="Arial" w:cs="Arial"/>
          <w:b w:val="1"/>
          <w:bCs w:val="1"/>
          <w:sz w:val="22"/>
          <w:szCs w:val="22"/>
        </w:rPr>
        <w:t xml:space="preserve">                                                       LCHS4010  </w:t>
      </w:r>
    </w:p>
    <w:p w:rsidR="2B250840" w:rsidP="6F945372" w:rsidRDefault="2B250840" w14:paraId="7F1626ED" w14:textId="56D4AEEB">
      <w:pPr>
        <w:pStyle w:val="Normal"/>
        <w:rPr>
          <w:rFonts w:ascii="Arial" w:hAnsi="Arial" w:eastAsia="Arial" w:cs="Arial"/>
          <w:sz w:val="22"/>
          <w:szCs w:val="22"/>
        </w:rPr>
      </w:pPr>
      <w:r w:rsidRPr="6F945372" w:rsidR="2B250840">
        <w:rPr>
          <w:rFonts w:ascii="Arial" w:hAnsi="Arial" w:eastAsia="Arial" w:cs="Arial"/>
          <w:b w:val="1"/>
          <w:bCs w:val="1"/>
          <w:sz w:val="22"/>
          <w:szCs w:val="22"/>
        </w:rPr>
        <w:t xml:space="preserve">                               Assessment 2</w:t>
      </w:r>
      <w:r w:rsidRPr="6F945372" w:rsidR="2B250840">
        <w:rPr>
          <w:rFonts w:ascii="Times New Roman" w:hAnsi="Times New Roman" w:eastAsia="Times New Roman" w:cs="Times New Roman"/>
          <w:b w:val="1"/>
          <w:bCs w:val="1"/>
          <w:sz w:val="20"/>
          <w:szCs w:val="20"/>
        </w:rPr>
        <w:t xml:space="preserve">: </w:t>
      </w:r>
      <w:r w:rsidRPr="6F945372" w:rsidR="2B250840">
        <w:rPr>
          <w:rFonts w:ascii="Arial" w:hAnsi="Arial" w:eastAsia="Arial" w:cs="Arial"/>
          <w:b w:val="1"/>
          <w:bCs w:val="1"/>
          <w:sz w:val="24"/>
          <w:szCs w:val="24"/>
        </w:rPr>
        <w:t xml:space="preserve">Bibliography &amp; report    </w:t>
      </w:r>
    </w:p>
    <w:p w:rsidR="6F945372" w:rsidP="6F945372" w:rsidRDefault="6F945372" w14:paraId="7A0F800F" w14:textId="2F72B8CE">
      <w:pPr>
        <w:pStyle w:val="Normal"/>
        <w:rPr>
          <w:rFonts w:ascii="Arial" w:hAnsi="Arial" w:eastAsia="Arial" w:cs="Arial"/>
          <w:b w:val="1"/>
          <w:bCs w:val="1"/>
          <w:sz w:val="24"/>
          <w:szCs w:val="24"/>
        </w:rPr>
      </w:pPr>
    </w:p>
    <w:p w:rsidR="6F945372" w:rsidP="6F945372" w:rsidRDefault="6F945372" w14:paraId="5823583C" w14:textId="3F105F54">
      <w:pPr>
        <w:pStyle w:val="Normal"/>
        <w:rPr>
          <w:rFonts w:ascii="Arial" w:hAnsi="Arial" w:eastAsia="Arial" w:cs="Arial"/>
          <w:b w:val="1"/>
          <w:bCs w:val="1"/>
          <w:sz w:val="24"/>
          <w:szCs w:val="24"/>
        </w:rPr>
      </w:pPr>
    </w:p>
    <w:p w:rsidR="6F945372" w:rsidP="6F945372" w:rsidRDefault="6F945372" w14:paraId="40F8B2A0" w14:textId="698FBF7E">
      <w:pPr>
        <w:pStyle w:val="Normal"/>
        <w:rPr>
          <w:rFonts w:ascii="Arial" w:hAnsi="Arial" w:eastAsia="Arial" w:cs="Arial"/>
          <w:b w:val="1"/>
          <w:bCs w:val="1"/>
          <w:sz w:val="24"/>
          <w:szCs w:val="24"/>
        </w:rPr>
      </w:pPr>
    </w:p>
    <w:p w:rsidR="6F945372" w:rsidP="6F945372" w:rsidRDefault="6F945372" w14:paraId="35F30E25" w14:textId="2AA6B4AD">
      <w:pPr>
        <w:pStyle w:val="Normal"/>
        <w:rPr>
          <w:rFonts w:ascii="Arial" w:hAnsi="Arial" w:eastAsia="Arial" w:cs="Arial"/>
          <w:b w:val="1"/>
          <w:bCs w:val="1"/>
          <w:sz w:val="24"/>
          <w:szCs w:val="24"/>
        </w:rPr>
      </w:pPr>
    </w:p>
    <w:p w:rsidR="6F945372" w:rsidP="6F945372" w:rsidRDefault="6F945372" w14:paraId="10073B90" w14:textId="3D33D3F6">
      <w:pPr>
        <w:pStyle w:val="Normal"/>
        <w:rPr>
          <w:rFonts w:ascii="Arial" w:hAnsi="Arial" w:eastAsia="Arial" w:cs="Arial"/>
          <w:b w:val="1"/>
          <w:bCs w:val="1"/>
          <w:sz w:val="24"/>
          <w:szCs w:val="24"/>
        </w:rPr>
      </w:pPr>
    </w:p>
    <w:p w:rsidR="6F945372" w:rsidP="6F945372" w:rsidRDefault="6F945372" w14:paraId="5E5F000D" w14:textId="37BECBE2">
      <w:pPr>
        <w:pStyle w:val="Normal"/>
        <w:rPr>
          <w:rFonts w:ascii="Arial" w:hAnsi="Arial" w:eastAsia="Arial" w:cs="Arial"/>
          <w:b w:val="1"/>
          <w:bCs w:val="1"/>
          <w:sz w:val="24"/>
          <w:szCs w:val="24"/>
        </w:rPr>
      </w:pPr>
    </w:p>
    <w:p w:rsidR="6F945372" w:rsidP="6F945372" w:rsidRDefault="6F945372" w14:paraId="3365661A" w14:textId="122AE036">
      <w:pPr>
        <w:pStyle w:val="Normal"/>
        <w:rPr>
          <w:rFonts w:ascii="Arial" w:hAnsi="Arial" w:eastAsia="Arial" w:cs="Arial"/>
          <w:b w:val="1"/>
          <w:bCs w:val="1"/>
          <w:sz w:val="24"/>
          <w:szCs w:val="24"/>
        </w:rPr>
      </w:pPr>
    </w:p>
    <w:p w:rsidR="6F945372" w:rsidP="6F945372" w:rsidRDefault="6F945372" w14:paraId="5C5CF3BF" w14:textId="03800D4F">
      <w:pPr>
        <w:pStyle w:val="Normal"/>
        <w:rPr>
          <w:rFonts w:ascii="Arial" w:hAnsi="Arial" w:eastAsia="Arial" w:cs="Arial"/>
          <w:b w:val="1"/>
          <w:bCs w:val="1"/>
          <w:sz w:val="24"/>
          <w:szCs w:val="24"/>
        </w:rPr>
      </w:pPr>
    </w:p>
    <w:p w:rsidR="6F945372" w:rsidP="6F945372" w:rsidRDefault="6F945372" w14:paraId="738B869C" w14:textId="49E2F0E4">
      <w:pPr>
        <w:pStyle w:val="Normal"/>
        <w:rPr>
          <w:rFonts w:ascii="Arial" w:hAnsi="Arial" w:eastAsia="Arial" w:cs="Arial"/>
          <w:b w:val="1"/>
          <w:bCs w:val="1"/>
          <w:sz w:val="24"/>
          <w:szCs w:val="24"/>
        </w:rPr>
      </w:pPr>
    </w:p>
    <w:p w:rsidR="6F945372" w:rsidP="6F945372" w:rsidRDefault="6F945372" w14:paraId="68B4C69E" w14:textId="75D62A07">
      <w:pPr>
        <w:pStyle w:val="Normal"/>
        <w:rPr>
          <w:rFonts w:ascii="Arial" w:hAnsi="Arial" w:eastAsia="Arial" w:cs="Arial"/>
          <w:b w:val="1"/>
          <w:bCs w:val="1"/>
          <w:sz w:val="24"/>
          <w:szCs w:val="24"/>
        </w:rPr>
      </w:pPr>
    </w:p>
    <w:p w:rsidR="6F945372" w:rsidP="6F945372" w:rsidRDefault="6F945372" w14:paraId="7F621F40" w14:textId="40C2222A">
      <w:pPr>
        <w:pStyle w:val="Normal"/>
        <w:rPr>
          <w:rFonts w:ascii="Arial" w:hAnsi="Arial" w:eastAsia="Arial" w:cs="Arial"/>
          <w:b w:val="1"/>
          <w:bCs w:val="1"/>
          <w:sz w:val="24"/>
          <w:szCs w:val="24"/>
        </w:rPr>
      </w:pPr>
    </w:p>
    <w:p w:rsidR="6F945372" w:rsidP="6F945372" w:rsidRDefault="6F945372" w14:paraId="7E0E9A20" w14:textId="4A1A20DC">
      <w:pPr>
        <w:pStyle w:val="Normal"/>
        <w:rPr>
          <w:rFonts w:ascii="Arial" w:hAnsi="Arial" w:eastAsia="Arial" w:cs="Arial"/>
          <w:b w:val="1"/>
          <w:bCs w:val="1"/>
          <w:sz w:val="24"/>
          <w:szCs w:val="24"/>
        </w:rPr>
      </w:pPr>
    </w:p>
    <w:p w:rsidR="6F945372" w:rsidP="6F945372" w:rsidRDefault="6F945372" w14:paraId="7E092DCD" w14:textId="60C92FD1">
      <w:pPr>
        <w:pStyle w:val="Normal"/>
        <w:rPr>
          <w:rFonts w:ascii="Arial" w:hAnsi="Arial" w:eastAsia="Arial" w:cs="Arial"/>
          <w:b w:val="1"/>
          <w:bCs w:val="1"/>
          <w:sz w:val="24"/>
          <w:szCs w:val="24"/>
        </w:rPr>
      </w:pPr>
    </w:p>
    <w:p w:rsidR="6F945372" w:rsidP="6F945372" w:rsidRDefault="6F945372" w14:paraId="73BCF9F0" w14:textId="18B11BB4">
      <w:pPr>
        <w:pStyle w:val="Normal"/>
        <w:rPr>
          <w:rFonts w:ascii="Arial" w:hAnsi="Arial" w:eastAsia="Arial" w:cs="Arial"/>
          <w:b w:val="1"/>
          <w:bCs w:val="1"/>
          <w:sz w:val="24"/>
          <w:szCs w:val="24"/>
        </w:rPr>
      </w:pPr>
    </w:p>
    <w:p w:rsidR="6F945372" w:rsidP="6F945372" w:rsidRDefault="6F945372" w14:paraId="0B08D722" w14:textId="6369B77F">
      <w:pPr>
        <w:pStyle w:val="Normal"/>
        <w:rPr>
          <w:rFonts w:ascii="Arial" w:hAnsi="Arial" w:eastAsia="Arial" w:cs="Arial"/>
          <w:b w:val="1"/>
          <w:bCs w:val="1"/>
          <w:sz w:val="24"/>
          <w:szCs w:val="24"/>
        </w:rPr>
      </w:pPr>
    </w:p>
    <w:p w:rsidR="6F945372" w:rsidP="6F945372" w:rsidRDefault="6F945372" w14:paraId="18427ECC" w14:textId="31A471C4">
      <w:pPr>
        <w:pStyle w:val="Normal"/>
        <w:rPr>
          <w:rFonts w:ascii="Arial" w:hAnsi="Arial" w:eastAsia="Arial" w:cs="Arial"/>
          <w:b w:val="1"/>
          <w:bCs w:val="1"/>
          <w:sz w:val="24"/>
          <w:szCs w:val="24"/>
        </w:rPr>
      </w:pPr>
    </w:p>
    <w:p w:rsidR="6F945372" w:rsidP="6F945372" w:rsidRDefault="6F945372" w14:paraId="5A1DA66A" w14:textId="724B517C">
      <w:pPr>
        <w:pStyle w:val="Normal"/>
        <w:rPr>
          <w:rFonts w:ascii="Arial" w:hAnsi="Arial" w:eastAsia="Arial" w:cs="Arial"/>
          <w:b w:val="1"/>
          <w:bCs w:val="1"/>
          <w:sz w:val="24"/>
          <w:szCs w:val="24"/>
        </w:rPr>
      </w:pPr>
    </w:p>
    <w:p w:rsidR="6F945372" w:rsidP="6F945372" w:rsidRDefault="6F945372" w14:paraId="4549098E" w14:textId="6B06B1A5">
      <w:pPr>
        <w:pStyle w:val="Normal"/>
        <w:rPr>
          <w:rFonts w:ascii="Arial" w:hAnsi="Arial" w:eastAsia="Arial" w:cs="Arial"/>
          <w:b w:val="1"/>
          <w:bCs w:val="1"/>
          <w:sz w:val="24"/>
          <w:szCs w:val="24"/>
        </w:rPr>
      </w:pPr>
    </w:p>
    <w:p w:rsidR="6F945372" w:rsidP="6F945372" w:rsidRDefault="6F945372" w14:paraId="4D884A5B" w14:textId="7CE868F7">
      <w:pPr>
        <w:pStyle w:val="Normal"/>
        <w:rPr>
          <w:rFonts w:ascii="Arial" w:hAnsi="Arial" w:eastAsia="Arial" w:cs="Arial"/>
          <w:b w:val="1"/>
          <w:bCs w:val="1"/>
          <w:sz w:val="24"/>
          <w:szCs w:val="24"/>
        </w:rPr>
      </w:pPr>
    </w:p>
    <w:p w:rsidR="6F945372" w:rsidP="6F945372" w:rsidRDefault="6F945372" w14:paraId="023C8C7F" w14:textId="18A22D7F">
      <w:pPr>
        <w:pStyle w:val="Normal"/>
        <w:rPr>
          <w:rFonts w:ascii="Arial" w:hAnsi="Arial" w:eastAsia="Arial" w:cs="Arial"/>
          <w:b w:val="1"/>
          <w:bCs w:val="1"/>
          <w:sz w:val="24"/>
          <w:szCs w:val="24"/>
        </w:rPr>
      </w:pPr>
    </w:p>
    <w:p w:rsidR="6F945372" w:rsidP="6F945372" w:rsidRDefault="6F945372" w14:paraId="28A53625" w14:textId="36243E39">
      <w:pPr>
        <w:pStyle w:val="Normal"/>
        <w:rPr>
          <w:rFonts w:ascii="Arial" w:hAnsi="Arial" w:eastAsia="Arial" w:cs="Arial"/>
          <w:b w:val="1"/>
          <w:bCs w:val="1"/>
          <w:sz w:val="24"/>
          <w:szCs w:val="24"/>
        </w:rPr>
      </w:pPr>
    </w:p>
    <w:p w:rsidR="6F945372" w:rsidP="6F945372" w:rsidRDefault="6F945372" w14:paraId="27221143" w14:textId="43AFDB88">
      <w:pPr>
        <w:pStyle w:val="Normal"/>
        <w:rPr>
          <w:rFonts w:ascii="Arial" w:hAnsi="Arial" w:eastAsia="Arial" w:cs="Arial"/>
          <w:b w:val="1"/>
          <w:bCs w:val="1"/>
          <w:sz w:val="24"/>
          <w:szCs w:val="24"/>
        </w:rPr>
      </w:pPr>
    </w:p>
    <w:p w:rsidR="05794C41" w:rsidP="05794C41" w:rsidRDefault="05794C41" w14:paraId="1FE50491" w14:textId="2439BA1B">
      <w:pPr>
        <w:pStyle w:val="Normal"/>
        <w:rPr>
          <w:rFonts w:ascii="Arial" w:hAnsi="Arial" w:eastAsia="Arial" w:cs="Arial"/>
          <w:b w:val="1"/>
          <w:bCs w:val="1"/>
          <w:sz w:val="24"/>
          <w:szCs w:val="24"/>
        </w:rPr>
      </w:pPr>
    </w:p>
    <w:p w:rsidR="13B122BA" w:rsidP="6F945372" w:rsidRDefault="13B122BA" w14:paraId="384605AC" w14:textId="1D9E01E6">
      <w:pPr>
        <w:pStyle w:val="Normal"/>
        <w:rPr>
          <w:rFonts w:ascii="Arial" w:hAnsi="Arial" w:eastAsia="Arial" w:cs="Arial"/>
          <w:b w:val="1"/>
          <w:bCs w:val="1"/>
          <w:sz w:val="24"/>
          <w:szCs w:val="24"/>
        </w:rPr>
      </w:pPr>
      <w:r w:rsidRPr="6F945372" w:rsidR="13B122BA">
        <w:rPr>
          <w:rFonts w:ascii="Arial" w:hAnsi="Arial" w:eastAsia="Arial" w:cs="Arial"/>
          <w:b w:val="1"/>
          <w:bCs w:val="1"/>
          <w:sz w:val="24"/>
          <w:szCs w:val="24"/>
        </w:rPr>
        <w:t xml:space="preserve">Content Page   </w:t>
      </w:r>
      <w:r w:rsidRPr="6F945372" w:rsidR="1C9A7C0B">
        <w:rPr>
          <w:rFonts w:ascii="Arial" w:hAnsi="Arial" w:eastAsia="Arial" w:cs="Arial"/>
          <w:b w:val="1"/>
          <w:bCs w:val="1"/>
          <w:sz w:val="24"/>
          <w:szCs w:val="24"/>
        </w:rPr>
        <w:t xml:space="preserve"> </w:t>
      </w:r>
    </w:p>
    <w:p w:rsidR="1C9A7C0B" w:rsidP="6F945372" w:rsidRDefault="1C9A7C0B" w14:paraId="059DF831" w14:textId="16BD27A1">
      <w:pPr>
        <w:pStyle w:val="Normal"/>
        <w:rPr>
          <w:rFonts w:ascii="Arial" w:hAnsi="Arial" w:eastAsia="Arial" w:cs="Arial"/>
          <w:b w:val="0"/>
          <w:bCs w:val="0"/>
          <w:sz w:val="22"/>
          <w:szCs w:val="22"/>
        </w:rPr>
      </w:pPr>
      <w:r w:rsidRPr="6F945372" w:rsidR="1C9A7C0B">
        <w:rPr>
          <w:rFonts w:ascii="Arial" w:hAnsi="Arial" w:eastAsia="Arial" w:cs="Arial"/>
          <w:b w:val="0"/>
          <w:bCs w:val="0"/>
          <w:sz w:val="22"/>
          <w:szCs w:val="22"/>
        </w:rPr>
        <w:t xml:space="preserve">Part A: Annotated Bibliography </w:t>
      </w:r>
      <w:r w:rsidRPr="6F945372" w:rsidR="360E0BFB">
        <w:rPr>
          <w:rFonts w:ascii="Arial" w:hAnsi="Arial" w:eastAsia="Arial" w:cs="Arial"/>
          <w:b w:val="0"/>
          <w:bCs w:val="0"/>
          <w:sz w:val="22"/>
          <w:szCs w:val="22"/>
        </w:rPr>
        <w:t>...................................................................................p,3,4</w:t>
      </w:r>
    </w:p>
    <w:p w:rsidR="1C9A7C0B" w:rsidP="6F945372" w:rsidRDefault="1C9A7C0B" w14:paraId="19B8FEC0" w14:textId="664FFD43">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1C9A7C0B">
        <w:rPr>
          <w:rFonts w:ascii="Arial" w:hAnsi="Arial" w:eastAsia="Arial" w:cs="Arial"/>
          <w:b w:val="0"/>
          <w:bCs w:val="0"/>
          <w:noProof w:val="0"/>
          <w:sz w:val="22"/>
          <w:szCs w:val="22"/>
          <w:lang w:val="en-GB"/>
        </w:rPr>
        <w:t>Theory 2: Havighurst’s Activity Theory of Ageing</w:t>
      </w:r>
      <w:r w:rsidRPr="6F945372" w:rsidR="0C5D367F">
        <w:rPr>
          <w:rFonts w:ascii="Arial" w:hAnsi="Arial" w:eastAsia="Arial" w:cs="Arial"/>
          <w:b w:val="0"/>
          <w:bCs w:val="0"/>
          <w:noProof w:val="0"/>
          <w:sz w:val="22"/>
          <w:szCs w:val="22"/>
          <w:lang w:val="en-GB"/>
        </w:rPr>
        <w:t>.........................................................p,4,5</w:t>
      </w:r>
      <w:r w:rsidRPr="6F945372" w:rsidR="1C9A7C0B">
        <w:rPr>
          <w:rFonts w:ascii="Arial" w:hAnsi="Arial" w:eastAsia="Arial" w:cs="Arial"/>
          <w:b w:val="0"/>
          <w:bCs w:val="0"/>
          <w:noProof w:val="0"/>
          <w:sz w:val="22"/>
          <w:szCs w:val="22"/>
          <w:lang w:val="en-GB"/>
        </w:rPr>
        <w:t xml:space="preserve"> </w:t>
      </w:r>
    </w:p>
    <w:p w:rsidR="7518B2FA" w:rsidP="6F945372" w:rsidRDefault="7518B2FA" w14:paraId="7594E6CD" w14:textId="7A710D92">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7518B2FA">
        <w:rPr>
          <w:rFonts w:ascii="Arial" w:hAnsi="Arial" w:eastAsia="Arial" w:cs="Arial"/>
          <w:b w:val="0"/>
          <w:bCs w:val="0"/>
          <w:noProof w:val="0"/>
          <w:sz w:val="22"/>
          <w:szCs w:val="22"/>
          <w:lang w:val="en-GB"/>
        </w:rPr>
        <w:t>Part B: Applying Activity Theory</w:t>
      </w:r>
      <w:r w:rsidRPr="6F945372" w:rsidR="7518B2FA">
        <w:rPr>
          <w:rFonts w:ascii="Arial" w:hAnsi="Arial" w:eastAsia="Arial" w:cs="Arial"/>
          <w:b w:val="0"/>
          <w:bCs w:val="0"/>
          <w:noProof w:val="0"/>
          <w:sz w:val="22"/>
          <w:szCs w:val="22"/>
          <w:lang w:val="en-GB"/>
        </w:rPr>
        <w:t xml:space="preserve"> to Improve Psychological Wellbeing </w:t>
      </w:r>
      <w:r w:rsidRPr="6F945372" w:rsidR="68397A8A">
        <w:rPr>
          <w:rFonts w:ascii="Arial" w:hAnsi="Arial" w:eastAsia="Arial" w:cs="Arial"/>
          <w:b w:val="0"/>
          <w:bCs w:val="0"/>
          <w:noProof w:val="0"/>
          <w:sz w:val="22"/>
          <w:szCs w:val="22"/>
          <w:lang w:val="en-GB"/>
        </w:rPr>
        <w:t>........................p,5</w:t>
      </w:r>
    </w:p>
    <w:p w:rsidR="58D50705" w:rsidP="6F945372" w:rsidRDefault="58D50705" w14:paraId="6A795275" w14:textId="444F7869">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58D50705">
        <w:rPr>
          <w:rFonts w:ascii="Arial" w:hAnsi="Arial" w:eastAsia="Arial" w:cs="Arial"/>
          <w:b w:val="0"/>
          <w:bCs w:val="0"/>
          <w:noProof w:val="0"/>
          <w:sz w:val="22"/>
          <w:szCs w:val="22"/>
          <w:lang w:val="en-GB"/>
        </w:rPr>
        <w:t xml:space="preserve">Introduction </w:t>
      </w:r>
      <w:r w:rsidRPr="6F945372" w:rsidR="0014341A">
        <w:rPr>
          <w:rFonts w:ascii="Arial" w:hAnsi="Arial" w:eastAsia="Arial" w:cs="Arial"/>
          <w:b w:val="0"/>
          <w:bCs w:val="0"/>
          <w:noProof w:val="0"/>
          <w:sz w:val="22"/>
          <w:szCs w:val="22"/>
          <w:lang w:val="en-GB"/>
        </w:rPr>
        <w:t>..................................................................................................................p,5</w:t>
      </w:r>
    </w:p>
    <w:p w:rsidR="58D50705" w:rsidP="6F945372" w:rsidRDefault="58D50705" w14:paraId="2AD0FFEA" w14:textId="2A550867">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6F945372" w:rsidR="58D50705">
        <w:rPr>
          <w:rFonts w:ascii="Arial" w:hAnsi="Arial" w:eastAsia="Arial" w:cs="Arial" w:asciiTheme="minorAscii" w:hAnsiTheme="minorAscii" w:eastAsiaTheme="minorAscii" w:cstheme="minorAscii"/>
          <w:b w:val="0"/>
          <w:bCs w:val="0"/>
          <w:noProof w:val="0"/>
          <w:sz w:val="22"/>
          <w:szCs w:val="22"/>
          <w:lang w:val="en-GB"/>
        </w:rPr>
        <w:t>Overview of Activity Theory</w:t>
      </w:r>
      <w:r w:rsidRPr="6F945372" w:rsidR="4B071725">
        <w:rPr>
          <w:rFonts w:ascii="Arial" w:hAnsi="Arial" w:eastAsia="Arial" w:cs="Arial" w:asciiTheme="minorAscii" w:hAnsiTheme="minorAscii" w:eastAsiaTheme="minorAscii" w:cstheme="minorAscii"/>
          <w:b w:val="0"/>
          <w:bCs w:val="0"/>
          <w:noProof w:val="0"/>
          <w:sz w:val="22"/>
          <w:szCs w:val="22"/>
          <w:lang w:val="en-GB"/>
        </w:rPr>
        <w:t>.........................................................................................p,5,6</w:t>
      </w:r>
      <w:r w:rsidRPr="6F945372" w:rsidR="58D50705">
        <w:rPr>
          <w:rFonts w:ascii="Arial" w:hAnsi="Arial" w:eastAsia="Arial" w:cs="Arial" w:asciiTheme="minorAscii" w:hAnsiTheme="minorAscii" w:eastAsiaTheme="minorAscii" w:cstheme="minorAscii"/>
          <w:b w:val="0"/>
          <w:bCs w:val="0"/>
          <w:noProof w:val="0"/>
          <w:sz w:val="22"/>
          <w:szCs w:val="22"/>
          <w:lang w:val="en-GB"/>
        </w:rPr>
        <w:t xml:space="preserve"> </w:t>
      </w:r>
    </w:p>
    <w:p w:rsidR="58D50705" w:rsidP="6F945372" w:rsidRDefault="58D50705" w14:paraId="17A93C15" w14:textId="1BAC777D">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58D50705">
        <w:rPr>
          <w:rFonts w:ascii="Arial" w:hAnsi="Arial" w:eastAsia="Arial" w:cs="Arial"/>
          <w:b w:val="0"/>
          <w:bCs w:val="0"/>
          <w:noProof w:val="0"/>
          <w:sz w:val="22"/>
          <w:szCs w:val="22"/>
          <w:lang w:val="en-GB"/>
        </w:rPr>
        <w:t>Application in Residential Care Settings</w:t>
      </w:r>
      <w:r w:rsidRPr="6F945372" w:rsidR="43E2A095">
        <w:rPr>
          <w:rFonts w:ascii="Arial" w:hAnsi="Arial" w:eastAsia="Arial" w:cs="Arial"/>
          <w:b w:val="0"/>
          <w:bCs w:val="0"/>
          <w:noProof w:val="0"/>
          <w:sz w:val="22"/>
          <w:szCs w:val="22"/>
          <w:lang w:val="en-GB"/>
        </w:rPr>
        <w:t>......................................................................p,6</w:t>
      </w:r>
      <w:r w:rsidRPr="6F945372" w:rsidR="58D50705">
        <w:rPr>
          <w:rFonts w:ascii="Arial" w:hAnsi="Arial" w:eastAsia="Arial" w:cs="Arial"/>
          <w:b w:val="0"/>
          <w:bCs w:val="0"/>
          <w:noProof w:val="0"/>
          <w:sz w:val="22"/>
          <w:szCs w:val="22"/>
          <w:lang w:val="en-GB"/>
        </w:rPr>
        <w:t xml:space="preserve">   </w:t>
      </w:r>
    </w:p>
    <w:p w:rsidR="58D50705" w:rsidP="6F945372" w:rsidRDefault="58D50705" w14:paraId="79B2D28E" w14:textId="7688C206">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58D50705">
        <w:rPr>
          <w:rFonts w:ascii="Arial" w:hAnsi="Arial" w:eastAsia="Arial" w:cs="Arial"/>
          <w:b w:val="0"/>
          <w:bCs w:val="0"/>
          <w:noProof w:val="0"/>
          <w:sz w:val="22"/>
          <w:szCs w:val="22"/>
          <w:lang w:val="en-GB"/>
        </w:rPr>
        <w:t>Case Scenario</w:t>
      </w:r>
      <w:r w:rsidRPr="6F945372" w:rsidR="58D50705">
        <w:rPr>
          <w:rFonts w:ascii="Arial" w:hAnsi="Arial" w:eastAsia="Arial" w:cs="Arial"/>
          <w:b w:val="1"/>
          <w:bCs w:val="1"/>
          <w:noProof w:val="0"/>
          <w:sz w:val="24"/>
          <w:szCs w:val="24"/>
          <w:lang w:val="en-GB"/>
        </w:rPr>
        <w:t xml:space="preserve"> </w:t>
      </w:r>
      <w:r w:rsidRPr="6F945372" w:rsidR="7CFF2109">
        <w:rPr>
          <w:rFonts w:ascii="Arial" w:hAnsi="Arial" w:eastAsia="Arial" w:cs="Arial"/>
          <w:b w:val="0"/>
          <w:bCs w:val="0"/>
          <w:noProof w:val="0"/>
          <w:sz w:val="24"/>
          <w:szCs w:val="24"/>
          <w:lang w:val="en-GB"/>
        </w:rPr>
        <w:t>....................................................................................................</w:t>
      </w:r>
      <w:r w:rsidRPr="6F945372" w:rsidR="5F1FCDDD">
        <w:rPr>
          <w:rFonts w:ascii="Arial" w:hAnsi="Arial" w:eastAsia="Arial" w:cs="Arial"/>
          <w:b w:val="0"/>
          <w:bCs w:val="0"/>
          <w:noProof w:val="0"/>
          <w:sz w:val="24"/>
          <w:szCs w:val="24"/>
          <w:lang w:val="en-GB"/>
        </w:rPr>
        <w:t>p,6,7</w:t>
      </w:r>
      <w:r w:rsidRPr="6F945372" w:rsidR="58D50705">
        <w:rPr>
          <w:rFonts w:ascii="Arial" w:hAnsi="Arial" w:eastAsia="Arial" w:cs="Arial"/>
          <w:b w:val="0"/>
          <w:bCs w:val="0"/>
          <w:noProof w:val="0"/>
          <w:sz w:val="24"/>
          <w:szCs w:val="24"/>
          <w:lang w:val="en-GB"/>
        </w:rPr>
        <w:t xml:space="preserve"> </w:t>
      </w:r>
    </w:p>
    <w:p w:rsidR="58D50705" w:rsidP="6F945372" w:rsidRDefault="58D50705" w14:paraId="564B856D" w14:textId="5DD3E5D5">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58D50705">
        <w:rPr>
          <w:rFonts w:ascii="Arial" w:hAnsi="Arial" w:eastAsia="Arial" w:cs="Arial"/>
          <w:b w:val="0"/>
          <w:bCs w:val="0"/>
          <w:noProof w:val="0"/>
          <w:sz w:val="22"/>
          <w:szCs w:val="22"/>
          <w:lang w:val="en-GB"/>
        </w:rPr>
        <w:t>Challenges and Strategies</w:t>
      </w:r>
      <w:r w:rsidRPr="6F945372" w:rsidR="170ABAE0">
        <w:rPr>
          <w:rFonts w:ascii="Arial" w:hAnsi="Arial" w:eastAsia="Arial" w:cs="Arial"/>
          <w:b w:val="0"/>
          <w:bCs w:val="0"/>
          <w:noProof w:val="0"/>
          <w:sz w:val="22"/>
          <w:szCs w:val="22"/>
          <w:lang w:val="en-GB"/>
        </w:rPr>
        <w:t>..........................................................................................p,7</w:t>
      </w:r>
      <w:r w:rsidRPr="6F945372" w:rsidR="58D50705">
        <w:rPr>
          <w:rFonts w:ascii="Arial" w:hAnsi="Arial" w:eastAsia="Arial" w:cs="Arial"/>
          <w:b w:val="0"/>
          <w:bCs w:val="0"/>
          <w:noProof w:val="0"/>
          <w:sz w:val="22"/>
          <w:szCs w:val="22"/>
          <w:lang w:val="en-GB"/>
        </w:rPr>
        <w:t xml:space="preserve"> </w:t>
      </w:r>
    </w:p>
    <w:p w:rsidR="58D50705" w:rsidP="6F945372" w:rsidRDefault="58D50705" w14:paraId="2CEA1D20" w14:textId="12FEA363">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58D50705">
        <w:rPr>
          <w:rFonts w:ascii="Arial" w:hAnsi="Arial" w:eastAsia="Arial" w:cs="Arial"/>
          <w:b w:val="0"/>
          <w:bCs w:val="0"/>
          <w:noProof w:val="0"/>
          <w:sz w:val="22"/>
          <w:szCs w:val="22"/>
          <w:lang w:val="en-GB"/>
        </w:rPr>
        <w:t>Conclusion</w:t>
      </w:r>
      <w:r w:rsidRPr="6F945372" w:rsidR="6194748C">
        <w:rPr>
          <w:rFonts w:ascii="Arial" w:hAnsi="Arial" w:eastAsia="Arial" w:cs="Arial"/>
          <w:b w:val="0"/>
          <w:bCs w:val="0"/>
          <w:noProof w:val="0"/>
          <w:sz w:val="22"/>
          <w:szCs w:val="22"/>
          <w:lang w:val="en-GB"/>
        </w:rPr>
        <w:t xml:space="preserve">....................................................................................................................p,7,8 </w:t>
      </w:r>
    </w:p>
    <w:p w:rsidR="6194748C" w:rsidP="6F945372" w:rsidRDefault="6194748C" w14:paraId="760E7CD8" w14:textId="69D430D3">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6194748C">
        <w:rPr>
          <w:rFonts w:ascii="Arial" w:hAnsi="Arial" w:eastAsia="Arial" w:cs="Arial"/>
          <w:b w:val="0"/>
          <w:bCs w:val="0"/>
          <w:noProof w:val="0"/>
          <w:sz w:val="22"/>
          <w:szCs w:val="22"/>
          <w:lang w:val="en-GB"/>
        </w:rPr>
        <w:t>Reference List..............................................................................................................</w:t>
      </w:r>
      <w:r w:rsidRPr="6F945372" w:rsidR="35CA0AE6">
        <w:rPr>
          <w:rFonts w:ascii="Arial" w:hAnsi="Arial" w:eastAsia="Arial" w:cs="Arial"/>
          <w:b w:val="0"/>
          <w:bCs w:val="0"/>
          <w:noProof w:val="0"/>
          <w:sz w:val="22"/>
          <w:szCs w:val="22"/>
          <w:lang w:val="en-GB"/>
        </w:rPr>
        <w:t>p,9,10</w:t>
      </w:r>
      <w:r w:rsidRPr="6F945372" w:rsidR="58D50705">
        <w:rPr>
          <w:rFonts w:ascii="Arial" w:hAnsi="Arial" w:eastAsia="Arial" w:cs="Arial"/>
          <w:b w:val="0"/>
          <w:bCs w:val="0"/>
          <w:noProof w:val="0"/>
          <w:sz w:val="22"/>
          <w:szCs w:val="22"/>
          <w:lang w:val="en-GB"/>
        </w:rPr>
        <w:t xml:space="preserve"> </w:t>
      </w:r>
      <w:r w:rsidRPr="6F945372" w:rsidR="58D50705">
        <w:rPr>
          <w:rFonts w:ascii="Arial" w:hAnsi="Arial" w:eastAsia="Arial" w:cs="Arial"/>
          <w:b w:val="1"/>
          <w:bCs w:val="1"/>
          <w:noProof w:val="0"/>
          <w:sz w:val="24"/>
          <w:szCs w:val="24"/>
          <w:lang w:val="en-GB"/>
        </w:rPr>
        <w:t xml:space="preserve"> </w:t>
      </w:r>
    </w:p>
    <w:p w:rsidR="58D50705" w:rsidP="6F945372" w:rsidRDefault="58D50705" w14:paraId="3590A2A7" w14:textId="450B6F50">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58D50705">
        <w:rPr>
          <w:rFonts w:ascii="Arial" w:hAnsi="Arial" w:eastAsia="Arial" w:cs="Arial"/>
          <w:b w:val="0"/>
          <w:bCs w:val="0"/>
          <w:noProof w:val="0"/>
          <w:sz w:val="22"/>
          <w:szCs w:val="22"/>
          <w:lang w:val="en-GB"/>
        </w:rPr>
        <w:t xml:space="preserve"> </w:t>
      </w:r>
    </w:p>
    <w:p w:rsidR="58D50705" w:rsidP="6F945372" w:rsidRDefault="58D50705" w14:paraId="1C4FB449" w14:textId="42E11EFC">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58D50705">
        <w:rPr>
          <w:rFonts w:ascii="Arial" w:hAnsi="Arial" w:eastAsia="Arial" w:cs="Arial"/>
          <w:b w:val="1"/>
          <w:bCs w:val="1"/>
          <w:noProof w:val="0"/>
          <w:sz w:val="24"/>
          <w:szCs w:val="24"/>
          <w:lang w:val="en-GB"/>
        </w:rPr>
        <w:t xml:space="preserve"> </w:t>
      </w:r>
    </w:p>
    <w:p w:rsidR="6F945372" w:rsidP="6F945372" w:rsidRDefault="6F945372" w14:paraId="0CB009E8" w14:textId="62F6DC3F">
      <w:pPr>
        <w:pStyle w:val="Normal"/>
        <w:spacing w:before="240" w:beforeAutospacing="off" w:after="240" w:afterAutospacing="off" w:line="360" w:lineRule="auto"/>
        <w:rPr>
          <w:rFonts w:ascii="Arial" w:hAnsi="Arial" w:eastAsia="Arial" w:cs="Arial"/>
          <w:b w:val="1"/>
          <w:bCs w:val="1"/>
          <w:noProof w:val="0"/>
          <w:sz w:val="24"/>
          <w:szCs w:val="24"/>
          <w:lang w:val="en-GB"/>
        </w:rPr>
      </w:pPr>
    </w:p>
    <w:p w:rsidR="58D50705" w:rsidP="6F945372" w:rsidRDefault="58D50705" w14:paraId="70E06321" w14:textId="5146A71F">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58D50705">
        <w:rPr>
          <w:rFonts w:ascii="Arial" w:hAnsi="Arial" w:eastAsia="Arial" w:cs="Arial"/>
          <w:b w:val="0"/>
          <w:bCs w:val="0"/>
          <w:noProof w:val="0"/>
          <w:sz w:val="22"/>
          <w:szCs w:val="22"/>
          <w:lang w:val="en-GB"/>
        </w:rPr>
        <w:t xml:space="preserve"> </w:t>
      </w:r>
    </w:p>
    <w:p w:rsidR="6F945372" w:rsidP="6F945372" w:rsidRDefault="6F945372" w14:paraId="296A96E0" w14:textId="2C6F7D31">
      <w:pPr>
        <w:pStyle w:val="Normal"/>
        <w:spacing w:before="240" w:beforeAutospacing="off" w:after="240" w:afterAutospacing="off" w:line="360" w:lineRule="auto"/>
        <w:rPr>
          <w:rFonts w:ascii="Arial" w:hAnsi="Arial" w:eastAsia="Arial" w:cs="Arial"/>
          <w:b w:val="0"/>
          <w:bCs w:val="0"/>
          <w:noProof w:val="0"/>
          <w:sz w:val="22"/>
          <w:szCs w:val="22"/>
          <w:lang w:val="en-GB"/>
        </w:rPr>
      </w:pPr>
    </w:p>
    <w:p w:rsidR="58D50705" w:rsidP="6F945372" w:rsidRDefault="58D50705" w14:paraId="7D9187FC" w14:textId="57B5E2FB">
      <w:pPr>
        <w:pStyle w:val="Normal"/>
        <w:spacing w:line="360" w:lineRule="auto"/>
        <w:rPr>
          <w:rFonts w:ascii="Arial" w:hAnsi="Arial" w:eastAsia="Arial" w:cs="Arial"/>
          <w:b w:val="1"/>
          <w:bCs w:val="1"/>
          <w:sz w:val="24"/>
          <w:szCs w:val="24"/>
        </w:rPr>
      </w:pPr>
      <w:r w:rsidRPr="05794C41" w:rsidR="58D50705">
        <w:rPr>
          <w:rFonts w:ascii="Arial" w:hAnsi="Arial" w:eastAsia="Arial" w:cs="Arial" w:asciiTheme="minorAscii" w:hAnsiTheme="minorAscii" w:eastAsiaTheme="minorAscii" w:cstheme="minorAscii"/>
          <w:b w:val="0"/>
          <w:bCs w:val="0"/>
          <w:noProof w:val="0"/>
          <w:sz w:val="22"/>
          <w:szCs w:val="22"/>
          <w:lang w:val="en-GB"/>
        </w:rPr>
        <w:t xml:space="preserve"> </w:t>
      </w:r>
    </w:p>
    <w:p w:rsidR="19741E92" w:rsidP="05794C41" w:rsidRDefault="19741E92" w14:paraId="486064C3" w14:textId="086E6F4D">
      <w:pPr>
        <w:pStyle w:val="Normal"/>
        <w:spacing w:line="360" w:lineRule="auto"/>
        <w:rPr>
          <w:rFonts w:ascii="Arial" w:hAnsi="Arial" w:eastAsia="Arial" w:cs="Arial"/>
          <w:b w:val="1"/>
          <w:bCs w:val="1"/>
          <w:sz w:val="24"/>
          <w:szCs w:val="24"/>
        </w:rPr>
      </w:pPr>
    </w:p>
    <w:p w:rsidR="19741E92" w:rsidP="05794C41" w:rsidRDefault="19741E92" w14:paraId="62E9597A" w14:textId="49C715B2">
      <w:pPr>
        <w:pStyle w:val="Normal"/>
        <w:spacing w:line="360" w:lineRule="auto"/>
        <w:rPr>
          <w:rFonts w:ascii="Arial" w:hAnsi="Arial" w:eastAsia="Arial" w:cs="Arial"/>
          <w:b w:val="1"/>
          <w:bCs w:val="1"/>
          <w:sz w:val="24"/>
          <w:szCs w:val="24"/>
        </w:rPr>
      </w:pPr>
    </w:p>
    <w:p w:rsidR="19741E92" w:rsidP="05794C41" w:rsidRDefault="19741E92" w14:paraId="182496A8" w14:textId="4C0BE3C1">
      <w:pPr>
        <w:pStyle w:val="Normal"/>
        <w:spacing w:line="360" w:lineRule="auto"/>
        <w:rPr>
          <w:rFonts w:ascii="Arial" w:hAnsi="Arial" w:eastAsia="Arial" w:cs="Arial"/>
          <w:b w:val="1"/>
          <w:bCs w:val="1"/>
          <w:sz w:val="24"/>
          <w:szCs w:val="24"/>
        </w:rPr>
      </w:pPr>
    </w:p>
    <w:p w:rsidR="19741E92" w:rsidP="05794C41" w:rsidRDefault="19741E92" w14:paraId="0B3EAFE9" w14:textId="03648513">
      <w:pPr>
        <w:pStyle w:val="Normal"/>
        <w:spacing w:line="360" w:lineRule="auto"/>
        <w:rPr>
          <w:rFonts w:ascii="Arial" w:hAnsi="Arial" w:eastAsia="Arial" w:cs="Arial"/>
          <w:b w:val="1"/>
          <w:bCs w:val="1"/>
          <w:sz w:val="24"/>
          <w:szCs w:val="24"/>
        </w:rPr>
      </w:pPr>
    </w:p>
    <w:p w:rsidR="19741E92" w:rsidP="05794C41" w:rsidRDefault="19741E92" w14:paraId="3B7B7D68" w14:textId="3F1AEA49">
      <w:pPr>
        <w:pStyle w:val="Normal"/>
        <w:spacing w:line="360" w:lineRule="auto"/>
        <w:rPr>
          <w:rFonts w:ascii="Arial" w:hAnsi="Arial" w:eastAsia="Arial" w:cs="Arial"/>
          <w:b w:val="1"/>
          <w:bCs w:val="1"/>
          <w:sz w:val="24"/>
          <w:szCs w:val="24"/>
        </w:rPr>
      </w:pPr>
    </w:p>
    <w:p w:rsidR="19741E92" w:rsidP="05794C41" w:rsidRDefault="19741E92" w14:paraId="00A586BE" w14:textId="097E5D3A">
      <w:pPr>
        <w:pStyle w:val="Normal"/>
        <w:spacing w:line="360" w:lineRule="auto"/>
        <w:rPr>
          <w:rFonts w:ascii="Arial" w:hAnsi="Arial" w:eastAsia="Arial" w:cs="Arial"/>
          <w:b w:val="1"/>
          <w:bCs w:val="1"/>
          <w:sz w:val="24"/>
          <w:szCs w:val="24"/>
        </w:rPr>
      </w:pPr>
    </w:p>
    <w:p w:rsidR="19741E92" w:rsidP="05794C41" w:rsidRDefault="19741E92" w14:paraId="532D8AAB" w14:textId="247A7FAA">
      <w:pPr>
        <w:pStyle w:val="Normal"/>
        <w:spacing w:line="360" w:lineRule="auto"/>
        <w:rPr>
          <w:rFonts w:ascii="Arial" w:hAnsi="Arial" w:eastAsia="Arial" w:cs="Arial"/>
          <w:b w:val="1"/>
          <w:bCs w:val="1"/>
          <w:sz w:val="24"/>
          <w:szCs w:val="24"/>
        </w:rPr>
      </w:pPr>
    </w:p>
    <w:p w:rsidR="19741E92" w:rsidP="6F945372" w:rsidRDefault="19741E92" w14:paraId="370D786E" w14:textId="6C30B869">
      <w:pPr>
        <w:pStyle w:val="Normal"/>
        <w:spacing w:line="360" w:lineRule="auto"/>
        <w:rPr>
          <w:rFonts w:ascii="Arial" w:hAnsi="Arial" w:eastAsia="Arial" w:cs="Arial"/>
          <w:b w:val="1"/>
          <w:bCs w:val="1"/>
          <w:sz w:val="24"/>
          <w:szCs w:val="24"/>
        </w:rPr>
      </w:pPr>
      <w:r w:rsidRPr="05794C41" w:rsidR="19741E92">
        <w:rPr>
          <w:rFonts w:ascii="Arial" w:hAnsi="Arial" w:eastAsia="Arial" w:cs="Arial"/>
          <w:b w:val="1"/>
          <w:bCs w:val="1"/>
          <w:sz w:val="24"/>
          <w:szCs w:val="24"/>
        </w:rPr>
        <w:t xml:space="preserve">Part A: Annotated Bibliography  </w:t>
      </w:r>
    </w:p>
    <w:p w:rsidR="19741E92" w:rsidP="6F945372" w:rsidRDefault="19741E92" w14:paraId="3906FBFF" w14:textId="07DD40B9">
      <w:pPr>
        <w:pStyle w:val="Normal"/>
        <w:rPr>
          <w:rFonts w:ascii="Arial" w:hAnsi="Arial" w:eastAsia="Arial" w:cs="Arial"/>
          <w:b w:val="1"/>
          <w:bCs w:val="1"/>
          <w:sz w:val="24"/>
          <w:szCs w:val="24"/>
        </w:rPr>
      </w:pPr>
      <w:r w:rsidRPr="6F945372" w:rsidR="19741E92">
        <w:rPr>
          <w:rFonts w:ascii="Arial" w:hAnsi="Arial" w:eastAsia="Arial" w:cs="Arial"/>
          <w:b w:val="1"/>
          <w:bCs w:val="1"/>
          <w:sz w:val="24"/>
          <w:szCs w:val="24"/>
        </w:rPr>
        <w:t xml:space="preserve">Theory 1: Erikson’s Psychosocial Theory of Development </w:t>
      </w:r>
    </w:p>
    <w:p w:rsidR="19741E92" w:rsidP="6F945372" w:rsidRDefault="19741E92" w14:paraId="428FDC04" w14:textId="03CBE53F">
      <w:pPr>
        <w:spacing w:before="240" w:beforeAutospacing="off" w:after="240" w:afterAutospacing="off" w:line="360" w:lineRule="auto"/>
        <w:rPr>
          <w:rFonts w:ascii="Arial" w:hAnsi="Arial" w:eastAsia="Arial" w:cs="Arial"/>
          <w:b w:val="0"/>
          <w:bCs w:val="0"/>
          <w:sz w:val="22"/>
          <w:szCs w:val="22"/>
        </w:rPr>
      </w:pPr>
      <w:r w:rsidRPr="6F945372" w:rsidR="19741E92">
        <w:rPr>
          <w:rFonts w:ascii="Arial" w:hAnsi="Arial" w:eastAsia="Arial" w:cs="Arial"/>
          <w:b w:val="0"/>
          <w:bCs w:val="0"/>
          <w:sz w:val="22"/>
          <w:szCs w:val="22"/>
        </w:rPr>
        <w:t xml:space="preserve">Erikson’s psychosocial theory is widely used in developmental psychology to explain how identity and wellbeing evolve across the lifespan. The theory proposes eight stages of development, each </w:t>
      </w:r>
      <w:r w:rsidRPr="6F945372" w:rsidR="19741E92">
        <w:rPr>
          <w:rFonts w:ascii="Arial" w:hAnsi="Arial" w:eastAsia="Arial" w:cs="Arial"/>
          <w:b w:val="0"/>
          <w:bCs w:val="0"/>
          <w:sz w:val="22"/>
          <w:szCs w:val="22"/>
        </w:rPr>
        <w:t>characterised</w:t>
      </w:r>
      <w:r w:rsidRPr="6F945372" w:rsidR="19741E92">
        <w:rPr>
          <w:rFonts w:ascii="Arial" w:hAnsi="Arial" w:eastAsia="Arial" w:cs="Arial"/>
          <w:b w:val="0"/>
          <w:bCs w:val="0"/>
          <w:sz w:val="22"/>
          <w:szCs w:val="22"/>
        </w:rPr>
        <w:t xml:space="preserve"> by a psychosocial conflict that must be resolved for healthy psychological growth (Erikson, 1982). In later adulthood, the final stage is known as </w:t>
      </w:r>
      <w:r w:rsidRPr="6F945372" w:rsidR="19741E92">
        <w:rPr>
          <w:rFonts w:ascii="Arial" w:hAnsi="Arial" w:eastAsia="Arial" w:cs="Arial"/>
          <w:b w:val="0"/>
          <w:bCs w:val="0"/>
          <w:sz w:val="22"/>
          <w:szCs w:val="22"/>
        </w:rPr>
        <w:t>ego integrity versus despair</w:t>
      </w:r>
      <w:r w:rsidRPr="6F945372" w:rsidR="19741E92">
        <w:rPr>
          <w:rFonts w:ascii="Arial" w:hAnsi="Arial" w:eastAsia="Arial" w:cs="Arial"/>
          <w:b w:val="0"/>
          <w:bCs w:val="0"/>
          <w:sz w:val="22"/>
          <w:szCs w:val="22"/>
        </w:rPr>
        <w:t xml:space="preserve">, where individuals reflect on their life experiences and evaluate whether their lives have been meaningful and fulfilling. Successfully resolving this stage results in ego integrity, which is associated with wisdom, life </w:t>
      </w:r>
      <w:r w:rsidRPr="6F945372" w:rsidR="5533BA66">
        <w:rPr>
          <w:rFonts w:ascii="Arial" w:hAnsi="Arial" w:eastAsia="Arial" w:cs="Arial"/>
          <w:b w:val="0"/>
          <w:bCs w:val="0"/>
          <w:sz w:val="22"/>
          <w:szCs w:val="22"/>
        </w:rPr>
        <w:t>satisfaction,</w:t>
      </w:r>
      <w:r w:rsidRPr="6F945372" w:rsidR="19741E92">
        <w:rPr>
          <w:rFonts w:ascii="Arial" w:hAnsi="Arial" w:eastAsia="Arial" w:cs="Arial"/>
          <w:b w:val="0"/>
          <w:bCs w:val="0"/>
          <w:sz w:val="22"/>
          <w:szCs w:val="22"/>
        </w:rPr>
        <w:t xml:space="preserve"> and acceptance of ageing and mortality. In contrast, unresolved regret may lead to despair, </w:t>
      </w:r>
      <w:r w:rsidRPr="6F945372" w:rsidR="23BB4479">
        <w:rPr>
          <w:rFonts w:ascii="Arial" w:hAnsi="Arial" w:eastAsia="Arial" w:cs="Arial"/>
          <w:b w:val="0"/>
          <w:bCs w:val="0"/>
          <w:sz w:val="22"/>
          <w:szCs w:val="22"/>
        </w:rPr>
        <w:t>dissatisfaction,</w:t>
      </w:r>
      <w:r w:rsidRPr="6F945372" w:rsidR="19741E92">
        <w:rPr>
          <w:rFonts w:ascii="Arial" w:hAnsi="Arial" w:eastAsia="Arial" w:cs="Arial"/>
          <w:b w:val="0"/>
          <w:bCs w:val="0"/>
          <w:sz w:val="22"/>
          <w:szCs w:val="22"/>
        </w:rPr>
        <w:t xml:space="preserve"> and psychological distress (Knight and Wahl, 2019).</w:t>
      </w:r>
    </w:p>
    <w:p w:rsidR="19741E92" w:rsidP="05794C41" w:rsidRDefault="19741E92" w14:paraId="06F028F4" w14:textId="18CEBBE2">
      <w:pPr>
        <w:spacing w:before="240" w:beforeAutospacing="off" w:after="240" w:afterAutospacing="off" w:line="360" w:lineRule="auto"/>
        <w:rPr>
          <w:rFonts w:ascii="Arial" w:hAnsi="Arial" w:eastAsia="Arial" w:cs="Arial"/>
          <w:b w:val="0"/>
          <w:bCs w:val="0"/>
          <w:i w:val="0"/>
          <w:iCs w:val="0"/>
          <w:sz w:val="22"/>
          <w:szCs w:val="22"/>
        </w:rPr>
      </w:pPr>
      <w:r w:rsidRPr="05794C41" w:rsidR="19741E92">
        <w:rPr>
          <w:rFonts w:ascii="Arial" w:hAnsi="Arial" w:eastAsia="Arial" w:cs="Arial"/>
          <w:b w:val="0"/>
          <w:bCs w:val="0"/>
          <w:i w:val="0"/>
          <w:iCs w:val="0"/>
          <w:sz w:val="22"/>
          <w:szCs w:val="22"/>
        </w:rPr>
        <w:t xml:space="preserve">Erikson, E.H. (1982) </w:t>
      </w:r>
      <w:r w:rsidRPr="05794C41" w:rsidR="19741E92">
        <w:rPr>
          <w:rFonts w:ascii="Arial" w:hAnsi="Arial" w:eastAsia="Arial" w:cs="Arial"/>
          <w:b w:val="0"/>
          <w:bCs w:val="0"/>
          <w:i w:val="0"/>
          <w:iCs w:val="0"/>
          <w:sz w:val="22"/>
          <w:szCs w:val="22"/>
        </w:rPr>
        <w:t>The life cycle completed</w:t>
      </w:r>
      <w:r w:rsidRPr="05794C41" w:rsidR="19741E92">
        <w:rPr>
          <w:rFonts w:ascii="Arial" w:hAnsi="Arial" w:eastAsia="Arial" w:cs="Arial"/>
          <w:b w:val="0"/>
          <w:bCs w:val="0"/>
          <w:i w:val="0"/>
          <w:iCs w:val="0"/>
          <w:sz w:val="22"/>
          <w:szCs w:val="22"/>
        </w:rPr>
        <w:t>. New York: W.W. Norton.</w:t>
      </w:r>
    </w:p>
    <w:p w:rsidR="19741E92" w:rsidP="6F945372" w:rsidRDefault="19741E92" w14:paraId="40ACD604" w14:textId="498363F1">
      <w:pPr>
        <w:spacing w:before="240" w:beforeAutospacing="off" w:after="240" w:afterAutospacing="off" w:line="360" w:lineRule="auto"/>
        <w:rPr>
          <w:rFonts w:ascii="Arial" w:hAnsi="Arial" w:eastAsia="Arial" w:cs="Arial"/>
          <w:b w:val="0"/>
          <w:bCs w:val="0"/>
          <w:sz w:val="22"/>
          <w:szCs w:val="22"/>
        </w:rPr>
      </w:pPr>
      <w:r w:rsidRPr="6F945372" w:rsidR="19741E92">
        <w:rPr>
          <w:rFonts w:ascii="Arial" w:hAnsi="Arial" w:eastAsia="Arial" w:cs="Arial"/>
          <w:b w:val="0"/>
          <w:bCs w:val="0"/>
          <w:sz w:val="22"/>
          <w:szCs w:val="22"/>
        </w:rPr>
        <w:t xml:space="preserve">This text provides a comprehensive explanation of Erikson’s psychosocial stages and their relevance across the lifespan. Erikson </w:t>
      </w:r>
      <w:r w:rsidRPr="6F945372" w:rsidR="19741E92">
        <w:rPr>
          <w:rFonts w:ascii="Arial" w:hAnsi="Arial" w:eastAsia="Arial" w:cs="Arial"/>
          <w:b w:val="0"/>
          <w:bCs w:val="0"/>
          <w:sz w:val="22"/>
          <w:szCs w:val="22"/>
        </w:rPr>
        <w:t>emphasises</w:t>
      </w:r>
      <w:r w:rsidRPr="6F945372" w:rsidR="19741E92">
        <w:rPr>
          <w:rFonts w:ascii="Arial" w:hAnsi="Arial" w:eastAsia="Arial" w:cs="Arial"/>
          <w:b w:val="0"/>
          <w:bCs w:val="0"/>
          <w:sz w:val="22"/>
          <w:szCs w:val="22"/>
        </w:rPr>
        <w:t xml:space="preserve"> that later adulthood involves a process of reflection in which individuals evaluate their life achievements and relationships. For health and social care professionals, this theory is important because older adults in residential care often experience significant life transitions such as retirement, </w:t>
      </w:r>
      <w:r w:rsidRPr="6F945372" w:rsidR="73CAA1F8">
        <w:rPr>
          <w:rFonts w:ascii="Arial" w:hAnsi="Arial" w:eastAsia="Arial" w:cs="Arial"/>
          <w:b w:val="0"/>
          <w:bCs w:val="0"/>
          <w:sz w:val="22"/>
          <w:szCs w:val="22"/>
        </w:rPr>
        <w:t>bereavement</w:t>
      </w:r>
      <w:r w:rsidRPr="6F945372" w:rsidR="73CAA1F8">
        <w:rPr>
          <w:rFonts w:ascii="Arial" w:hAnsi="Arial" w:eastAsia="Arial" w:cs="Arial"/>
          <w:b w:val="0"/>
          <w:bCs w:val="0"/>
          <w:sz w:val="22"/>
          <w:szCs w:val="22"/>
        </w:rPr>
        <w:t>,</w:t>
      </w:r>
      <w:r w:rsidRPr="6F945372" w:rsidR="19741E92">
        <w:rPr>
          <w:rFonts w:ascii="Arial" w:hAnsi="Arial" w:eastAsia="Arial" w:cs="Arial"/>
          <w:b w:val="0"/>
          <w:bCs w:val="0"/>
          <w:sz w:val="22"/>
          <w:szCs w:val="22"/>
        </w:rPr>
        <w:t xml:space="preserve"> and declining health. Supporting residents through </w:t>
      </w:r>
      <w:r w:rsidRPr="6F945372" w:rsidR="19741E92">
        <w:rPr>
          <w:rFonts w:ascii="Arial" w:hAnsi="Arial" w:eastAsia="Arial" w:cs="Arial"/>
          <w:b w:val="0"/>
          <w:bCs w:val="0"/>
          <w:sz w:val="22"/>
          <w:szCs w:val="22"/>
        </w:rPr>
        <w:t>reminiscence therapy or life review activities</w:t>
      </w:r>
      <w:r w:rsidRPr="6F945372" w:rsidR="19741E92">
        <w:rPr>
          <w:rFonts w:ascii="Arial" w:hAnsi="Arial" w:eastAsia="Arial" w:cs="Arial"/>
          <w:b w:val="0"/>
          <w:bCs w:val="0"/>
          <w:sz w:val="22"/>
          <w:szCs w:val="22"/>
        </w:rPr>
        <w:t xml:space="preserve"> can help promote ego integrity and improve emotional wellbeing (Westerhof and </w:t>
      </w:r>
      <w:r w:rsidRPr="6F945372" w:rsidR="19741E92">
        <w:rPr>
          <w:rFonts w:ascii="Arial" w:hAnsi="Arial" w:eastAsia="Arial" w:cs="Arial"/>
          <w:b w:val="0"/>
          <w:bCs w:val="0"/>
          <w:sz w:val="22"/>
          <w:szCs w:val="22"/>
        </w:rPr>
        <w:t>Bohlmeijer</w:t>
      </w:r>
      <w:r w:rsidRPr="6F945372" w:rsidR="19741E92">
        <w:rPr>
          <w:rFonts w:ascii="Arial" w:hAnsi="Arial" w:eastAsia="Arial" w:cs="Arial"/>
          <w:b w:val="0"/>
          <w:bCs w:val="0"/>
          <w:sz w:val="22"/>
          <w:szCs w:val="22"/>
        </w:rPr>
        <w:t>, 2014). However, critics argue that Erikson’s theory may oversimplify ageing experiences and does not fully account for social inequalities or cultural differences affecting older adults (</w:t>
      </w:r>
      <w:r w:rsidRPr="6F945372" w:rsidR="19741E92">
        <w:rPr>
          <w:rFonts w:ascii="Arial" w:hAnsi="Arial" w:eastAsia="Arial" w:cs="Arial"/>
          <w:b w:val="0"/>
          <w:bCs w:val="0"/>
          <w:sz w:val="22"/>
          <w:szCs w:val="22"/>
        </w:rPr>
        <w:t>Gilleard</w:t>
      </w:r>
      <w:r w:rsidRPr="6F945372" w:rsidR="19741E92">
        <w:rPr>
          <w:rFonts w:ascii="Arial" w:hAnsi="Arial" w:eastAsia="Arial" w:cs="Arial"/>
          <w:b w:val="0"/>
          <w:bCs w:val="0"/>
          <w:sz w:val="22"/>
          <w:szCs w:val="22"/>
        </w:rPr>
        <w:t xml:space="preserve"> and Higgs, 2013). Despite these limitations, the theory </w:t>
      </w:r>
      <w:r w:rsidRPr="6F945372" w:rsidR="19741E92">
        <w:rPr>
          <w:rFonts w:ascii="Arial" w:hAnsi="Arial" w:eastAsia="Arial" w:cs="Arial"/>
          <w:b w:val="0"/>
          <w:bCs w:val="0"/>
          <w:sz w:val="22"/>
          <w:szCs w:val="22"/>
        </w:rPr>
        <w:t>remains</w:t>
      </w:r>
      <w:r w:rsidRPr="6F945372" w:rsidR="19741E92">
        <w:rPr>
          <w:rFonts w:ascii="Arial" w:hAnsi="Arial" w:eastAsia="Arial" w:cs="Arial"/>
          <w:b w:val="0"/>
          <w:bCs w:val="0"/>
          <w:sz w:val="22"/>
          <w:szCs w:val="22"/>
        </w:rPr>
        <w:t xml:space="preserve"> highly influential in understanding psychological development in later life.</w:t>
      </w:r>
    </w:p>
    <w:p w:rsidR="19741E92" w:rsidP="6F945372" w:rsidRDefault="19741E92" w14:paraId="1F0F9BD2" w14:textId="66FF72A6">
      <w:pPr>
        <w:spacing w:before="240" w:beforeAutospacing="off" w:after="240" w:afterAutospacing="off" w:line="360" w:lineRule="auto"/>
        <w:rPr>
          <w:rFonts w:ascii="Arial" w:hAnsi="Arial" w:eastAsia="Arial" w:cs="Arial"/>
          <w:b w:val="0"/>
          <w:bCs w:val="0"/>
          <w:i w:val="0"/>
          <w:iCs w:val="0"/>
          <w:sz w:val="22"/>
          <w:szCs w:val="22"/>
        </w:rPr>
      </w:pPr>
      <w:r w:rsidRPr="6F945372" w:rsidR="19741E92">
        <w:rPr>
          <w:rFonts w:ascii="Arial" w:hAnsi="Arial" w:eastAsia="Arial" w:cs="Arial"/>
          <w:b w:val="0"/>
          <w:bCs w:val="0"/>
          <w:sz w:val="22"/>
          <w:szCs w:val="22"/>
        </w:rPr>
        <w:t xml:space="preserve">Westerhof, G.J. and </w:t>
      </w:r>
      <w:r w:rsidRPr="6F945372" w:rsidR="19741E92">
        <w:rPr>
          <w:rFonts w:ascii="Arial" w:hAnsi="Arial" w:eastAsia="Arial" w:cs="Arial"/>
          <w:b w:val="0"/>
          <w:bCs w:val="0"/>
          <w:sz w:val="22"/>
          <w:szCs w:val="22"/>
        </w:rPr>
        <w:t>Bohlmeijer</w:t>
      </w:r>
      <w:r w:rsidRPr="6F945372" w:rsidR="19741E92">
        <w:rPr>
          <w:rFonts w:ascii="Arial" w:hAnsi="Arial" w:eastAsia="Arial" w:cs="Arial"/>
          <w:b w:val="0"/>
          <w:bCs w:val="0"/>
          <w:sz w:val="22"/>
          <w:szCs w:val="22"/>
        </w:rPr>
        <w:t>, E.T. (2014) ‘Celebrating fifty years of research on Erikson’s theory of psychosocial development’,</w:t>
      </w:r>
      <w:r w:rsidRPr="6F945372" w:rsidR="19741E92">
        <w:rPr>
          <w:rFonts w:ascii="Arial" w:hAnsi="Arial" w:eastAsia="Arial" w:cs="Arial"/>
          <w:b w:val="0"/>
          <w:bCs w:val="0"/>
          <w:i w:val="0"/>
          <w:iCs w:val="0"/>
          <w:sz w:val="22"/>
          <w:szCs w:val="22"/>
        </w:rPr>
        <w:t xml:space="preserve"> </w:t>
      </w:r>
      <w:r w:rsidRPr="6F945372" w:rsidR="19741E92">
        <w:rPr>
          <w:rFonts w:ascii="Arial" w:hAnsi="Arial" w:eastAsia="Arial" w:cs="Arial"/>
          <w:b w:val="0"/>
          <w:bCs w:val="0"/>
          <w:i w:val="0"/>
          <w:iCs w:val="0"/>
          <w:sz w:val="22"/>
          <w:szCs w:val="22"/>
        </w:rPr>
        <w:t>Journal of Adult Development</w:t>
      </w:r>
      <w:r w:rsidRPr="6F945372" w:rsidR="19741E92">
        <w:rPr>
          <w:rFonts w:ascii="Arial" w:hAnsi="Arial" w:eastAsia="Arial" w:cs="Arial"/>
          <w:b w:val="0"/>
          <w:bCs w:val="0"/>
          <w:i w:val="0"/>
          <w:iCs w:val="0"/>
          <w:sz w:val="22"/>
          <w:szCs w:val="22"/>
        </w:rPr>
        <w:t>, 21(4), pp. 199–209.</w:t>
      </w:r>
    </w:p>
    <w:p w:rsidR="19741E92" w:rsidP="6F945372" w:rsidRDefault="19741E92" w14:paraId="48E70331" w14:textId="43589786">
      <w:pPr>
        <w:spacing w:before="240" w:beforeAutospacing="off" w:after="240" w:afterAutospacing="off" w:line="360" w:lineRule="auto"/>
        <w:rPr>
          <w:rFonts w:ascii="Arial" w:hAnsi="Arial" w:eastAsia="Arial" w:cs="Arial"/>
          <w:b w:val="0"/>
          <w:bCs w:val="0"/>
          <w:sz w:val="22"/>
          <w:szCs w:val="22"/>
        </w:rPr>
      </w:pPr>
      <w:r w:rsidRPr="6F945372" w:rsidR="19741E92">
        <w:rPr>
          <w:rFonts w:ascii="Arial" w:hAnsi="Arial" w:eastAsia="Arial" w:cs="Arial"/>
          <w:b w:val="0"/>
          <w:bCs w:val="0"/>
          <w:sz w:val="22"/>
          <w:szCs w:val="22"/>
        </w:rPr>
        <w:t xml:space="preserve">This article reviews research examining Erikson’s theory and its relevance to adult and later-life development. The authors highlight that achieving ego integrity is associated with improved psychological wellbeing and reduced depression among older adults. The article also discusses the importance of narrative identity and life reflection in helping individuals make sense of their experiences. In health and social care settings, the findings suggest </w:t>
      </w:r>
      <w:bookmarkStart w:name="_Int_T3E2VGxA" w:id="1346033558"/>
      <w:r w:rsidRPr="6F945372" w:rsidR="19741E92">
        <w:rPr>
          <w:rFonts w:ascii="Arial" w:hAnsi="Arial" w:eastAsia="Arial" w:cs="Arial"/>
          <w:b w:val="0"/>
          <w:bCs w:val="0"/>
          <w:sz w:val="22"/>
          <w:szCs w:val="22"/>
        </w:rPr>
        <w:t>that</w:t>
      </w:r>
      <w:r w:rsidRPr="6F945372" w:rsidR="487D6E9C">
        <w:rPr>
          <w:rFonts w:ascii="Arial" w:hAnsi="Arial" w:eastAsia="Arial" w:cs="Arial"/>
          <w:b w:val="0"/>
          <w:bCs w:val="0"/>
          <w:sz w:val="22"/>
          <w:szCs w:val="22"/>
        </w:rPr>
        <w:t xml:space="preserve">  </w:t>
      </w:r>
      <w:r w:rsidRPr="6F945372" w:rsidR="19741E92">
        <w:rPr>
          <w:rFonts w:ascii="Arial" w:hAnsi="Arial" w:eastAsia="Arial" w:cs="Arial"/>
          <w:b w:val="0"/>
          <w:bCs w:val="0"/>
          <w:sz w:val="22"/>
          <w:szCs w:val="22"/>
        </w:rPr>
        <w:t>structured</w:t>
      </w:r>
      <w:bookmarkEnd w:id="1346033558"/>
      <w:r w:rsidRPr="6F945372" w:rsidR="19741E92">
        <w:rPr>
          <w:rFonts w:ascii="Arial" w:hAnsi="Arial" w:eastAsia="Arial" w:cs="Arial"/>
          <w:b w:val="0"/>
          <w:bCs w:val="0"/>
          <w:sz w:val="22"/>
          <w:szCs w:val="22"/>
        </w:rPr>
        <w:t xml:space="preserve"> life-review interventions can support older adults in developing a positive sense of identity and meaning. This research is particularly relevant for care homes where residents may struggle with loneliness or loss of independence. However, the article also notes that psychological development in later life is influenced by broader social contexts such as health, financial </w:t>
      </w:r>
      <w:r w:rsidRPr="6F945372" w:rsidR="19741E92">
        <w:rPr>
          <w:rFonts w:ascii="Arial" w:hAnsi="Arial" w:eastAsia="Arial" w:cs="Arial"/>
          <w:b w:val="0"/>
          <w:bCs w:val="0"/>
          <w:sz w:val="22"/>
          <w:szCs w:val="22"/>
        </w:rPr>
        <w:t>security</w:t>
      </w:r>
      <w:r w:rsidRPr="6F945372" w:rsidR="19741E92">
        <w:rPr>
          <w:rFonts w:ascii="Arial" w:hAnsi="Arial" w:eastAsia="Arial" w:cs="Arial"/>
          <w:b w:val="0"/>
          <w:bCs w:val="0"/>
          <w:sz w:val="22"/>
          <w:szCs w:val="22"/>
        </w:rPr>
        <w:t xml:space="preserve"> and social support networks. Therefore, professionals should consider both psychological and environmental factors when supporting older adults’ wellbeing</w:t>
      </w:r>
      <w:r w:rsidRPr="6F945372" w:rsidR="19741E92">
        <w:rPr>
          <w:rFonts w:ascii="Arial" w:hAnsi="Arial" w:eastAsia="Arial" w:cs="Arial"/>
          <w:b w:val="0"/>
          <w:bCs w:val="0"/>
          <w:sz w:val="22"/>
          <w:szCs w:val="22"/>
        </w:rPr>
        <w:t>.</w:t>
      </w:r>
      <w:r w:rsidRPr="6F945372" w:rsidR="4B7EF22A">
        <w:rPr>
          <w:rFonts w:ascii="Arial" w:hAnsi="Arial" w:eastAsia="Arial" w:cs="Arial"/>
          <w:b w:val="0"/>
          <w:bCs w:val="0"/>
          <w:sz w:val="22"/>
          <w:szCs w:val="22"/>
        </w:rPr>
        <w:t xml:space="preserve">  </w:t>
      </w:r>
    </w:p>
    <w:p w:rsidR="4B7EF22A" w:rsidP="6F945372" w:rsidRDefault="4B7EF22A" w14:paraId="68D55866" w14:textId="16F4F9A7">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4B7EF22A">
        <w:rPr>
          <w:rFonts w:ascii="Arial" w:hAnsi="Arial" w:eastAsia="Arial" w:cs="Arial"/>
          <w:b w:val="1"/>
          <w:bCs w:val="1"/>
          <w:noProof w:val="0"/>
          <w:sz w:val="24"/>
          <w:szCs w:val="24"/>
          <w:lang w:val="en-GB"/>
        </w:rPr>
        <w:t xml:space="preserve">Theory 2: Havighurst’s Activity Theory of Ageing </w:t>
      </w:r>
    </w:p>
    <w:p w:rsidR="4B7EF22A" w:rsidP="6F945372" w:rsidRDefault="4B7EF22A" w14:paraId="27DD20A3" w14:textId="7BF05095">
      <w:pPr>
        <w:spacing w:before="240" w:beforeAutospacing="off" w:after="240" w:afterAutospacing="off" w:line="360" w:lineRule="auto"/>
        <w:rPr>
          <w:rFonts w:ascii="Arial" w:hAnsi="Arial" w:eastAsia="Arial" w:cs="Arial"/>
          <w:b w:val="0"/>
          <w:bCs w:val="0"/>
          <w:i w:val="0"/>
          <w:iCs w:val="0"/>
          <w:noProof w:val="0"/>
          <w:sz w:val="22"/>
          <w:szCs w:val="22"/>
          <w:lang w:val="en-GB"/>
        </w:rPr>
      </w:pPr>
      <w:r w:rsidRPr="6F945372" w:rsidR="4B7EF22A">
        <w:rPr>
          <w:rFonts w:ascii="Arial" w:hAnsi="Arial" w:eastAsia="Arial" w:cs="Arial"/>
          <w:b w:val="0"/>
          <w:bCs w:val="0"/>
          <w:i w:val="0"/>
          <w:iCs w:val="0"/>
          <w:noProof w:val="0"/>
          <w:sz w:val="22"/>
          <w:szCs w:val="22"/>
          <w:lang w:val="en-GB"/>
        </w:rPr>
        <w:t xml:space="preserve">Activity theory is a sociological and psychological perspective that emphasises the importance of </w:t>
      </w:r>
      <w:r w:rsidRPr="6F945372" w:rsidR="4B7EF22A">
        <w:rPr>
          <w:rFonts w:ascii="Arial" w:hAnsi="Arial" w:eastAsia="Arial" w:cs="Arial"/>
          <w:b w:val="0"/>
          <w:bCs w:val="0"/>
          <w:i w:val="0"/>
          <w:iCs w:val="0"/>
          <w:noProof w:val="0"/>
          <w:sz w:val="22"/>
          <w:szCs w:val="22"/>
          <w:lang w:val="en-GB"/>
        </w:rPr>
        <w:t>maintaining</w:t>
      </w:r>
      <w:r w:rsidRPr="6F945372" w:rsidR="4B7EF22A">
        <w:rPr>
          <w:rFonts w:ascii="Arial" w:hAnsi="Arial" w:eastAsia="Arial" w:cs="Arial"/>
          <w:b w:val="0"/>
          <w:bCs w:val="0"/>
          <w:i w:val="0"/>
          <w:iCs w:val="0"/>
          <w:noProof w:val="0"/>
          <w:sz w:val="22"/>
          <w:szCs w:val="22"/>
          <w:lang w:val="en-GB"/>
        </w:rPr>
        <w:t xml:space="preserve"> social engagement and participation in later life. The theory proposes that older adults experience higher levels of life satisfaction when they </w:t>
      </w:r>
      <w:r w:rsidRPr="6F945372" w:rsidR="4B7EF22A">
        <w:rPr>
          <w:rFonts w:ascii="Arial" w:hAnsi="Arial" w:eastAsia="Arial" w:cs="Arial"/>
          <w:b w:val="0"/>
          <w:bCs w:val="0"/>
          <w:i w:val="0"/>
          <w:iCs w:val="0"/>
          <w:noProof w:val="0"/>
          <w:sz w:val="22"/>
          <w:szCs w:val="22"/>
          <w:lang w:val="en-GB"/>
        </w:rPr>
        <w:t>remain</w:t>
      </w:r>
      <w:r w:rsidRPr="6F945372" w:rsidR="4B7EF22A">
        <w:rPr>
          <w:rFonts w:ascii="Arial" w:hAnsi="Arial" w:eastAsia="Arial" w:cs="Arial"/>
          <w:b w:val="0"/>
          <w:bCs w:val="0"/>
          <w:i w:val="0"/>
          <w:iCs w:val="0"/>
          <w:noProof w:val="0"/>
          <w:sz w:val="22"/>
          <w:szCs w:val="22"/>
          <w:lang w:val="en-GB"/>
        </w:rPr>
        <w:t xml:space="preserve"> physically, </w:t>
      </w:r>
      <w:r w:rsidRPr="6F945372" w:rsidR="37C3CBB8">
        <w:rPr>
          <w:rFonts w:ascii="Arial" w:hAnsi="Arial" w:eastAsia="Arial" w:cs="Arial"/>
          <w:b w:val="0"/>
          <w:bCs w:val="0"/>
          <w:i w:val="0"/>
          <w:iCs w:val="0"/>
          <w:noProof w:val="0"/>
          <w:sz w:val="22"/>
          <w:szCs w:val="22"/>
          <w:lang w:val="en-GB"/>
        </w:rPr>
        <w:t>mentally,</w:t>
      </w:r>
      <w:r w:rsidRPr="6F945372" w:rsidR="4B7EF22A">
        <w:rPr>
          <w:rFonts w:ascii="Arial" w:hAnsi="Arial" w:eastAsia="Arial" w:cs="Arial"/>
          <w:b w:val="0"/>
          <w:bCs w:val="0"/>
          <w:i w:val="0"/>
          <w:iCs w:val="0"/>
          <w:noProof w:val="0"/>
          <w:sz w:val="22"/>
          <w:szCs w:val="22"/>
          <w:lang w:val="en-GB"/>
        </w:rPr>
        <w:t xml:space="preserve"> and socially active (Havighurst, 1961). According to this perspective, </w:t>
      </w:r>
      <w:r w:rsidRPr="6F945372" w:rsidR="4B7EF22A">
        <w:rPr>
          <w:rFonts w:ascii="Arial" w:hAnsi="Arial" w:eastAsia="Arial" w:cs="Arial"/>
          <w:b w:val="0"/>
          <w:bCs w:val="0"/>
          <w:i w:val="0"/>
          <w:iCs w:val="0"/>
          <w:noProof w:val="0"/>
          <w:sz w:val="22"/>
          <w:szCs w:val="22"/>
          <w:lang w:val="en-GB"/>
        </w:rPr>
        <w:t>maintaining</w:t>
      </w:r>
      <w:r w:rsidRPr="6F945372" w:rsidR="4B7EF22A">
        <w:rPr>
          <w:rFonts w:ascii="Arial" w:hAnsi="Arial" w:eastAsia="Arial" w:cs="Arial"/>
          <w:b w:val="0"/>
          <w:bCs w:val="0"/>
          <w:i w:val="0"/>
          <w:iCs w:val="0"/>
          <w:noProof w:val="0"/>
          <w:sz w:val="22"/>
          <w:szCs w:val="22"/>
          <w:lang w:val="en-GB"/>
        </w:rPr>
        <w:t xml:space="preserve"> roles, hobbies and relationships </w:t>
      </w:r>
      <w:r w:rsidRPr="6F945372" w:rsidR="35D6803B">
        <w:rPr>
          <w:rFonts w:ascii="Arial" w:hAnsi="Arial" w:eastAsia="Arial" w:cs="Arial"/>
          <w:b w:val="0"/>
          <w:bCs w:val="0"/>
          <w:i w:val="0"/>
          <w:iCs w:val="0"/>
          <w:noProof w:val="0"/>
          <w:sz w:val="22"/>
          <w:szCs w:val="22"/>
          <w:lang w:val="en-GB"/>
        </w:rPr>
        <w:t>like</w:t>
      </w:r>
      <w:r w:rsidRPr="6F945372" w:rsidR="4B7EF22A">
        <w:rPr>
          <w:rFonts w:ascii="Arial" w:hAnsi="Arial" w:eastAsia="Arial" w:cs="Arial"/>
          <w:b w:val="0"/>
          <w:bCs w:val="0"/>
          <w:i w:val="0"/>
          <w:iCs w:val="0"/>
          <w:noProof w:val="0"/>
          <w:sz w:val="22"/>
          <w:szCs w:val="22"/>
          <w:lang w:val="en-GB"/>
        </w:rPr>
        <w:t xml:space="preserve"> those held earlier in life helps individuals preserve their sense of identity and purpose. In contrast, withdrawal from social participation may lead to loneliness, reduced </w:t>
      </w:r>
      <w:r w:rsidRPr="6F945372" w:rsidR="75BE5E87">
        <w:rPr>
          <w:rFonts w:ascii="Arial" w:hAnsi="Arial" w:eastAsia="Arial" w:cs="Arial"/>
          <w:b w:val="0"/>
          <w:bCs w:val="0"/>
          <w:i w:val="0"/>
          <w:iCs w:val="0"/>
          <w:noProof w:val="0"/>
          <w:sz w:val="22"/>
          <w:szCs w:val="22"/>
          <w:lang w:val="en-GB"/>
        </w:rPr>
        <w:t>self-esteem,</w:t>
      </w:r>
      <w:r w:rsidRPr="6F945372" w:rsidR="4B7EF22A">
        <w:rPr>
          <w:rFonts w:ascii="Arial" w:hAnsi="Arial" w:eastAsia="Arial" w:cs="Arial"/>
          <w:b w:val="0"/>
          <w:bCs w:val="0"/>
          <w:i w:val="0"/>
          <w:iCs w:val="0"/>
          <w:noProof w:val="0"/>
          <w:sz w:val="22"/>
          <w:szCs w:val="22"/>
          <w:lang w:val="en-GB"/>
        </w:rPr>
        <w:t xml:space="preserve"> and poorer psychological wellbeing (Bengtson and </w:t>
      </w:r>
      <w:r w:rsidRPr="6F945372" w:rsidR="4B7EF22A">
        <w:rPr>
          <w:rFonts w:ascii="Arial" w:hAnsi="Arial" w:eastAsia="Arial" w:cs="Arial"/>
          <w:b w:val="0"/>
          <w:bCs w:val="0"/>
          <w:i w:val="0"/>
          <w:iCs w:val="0"/>
          <w:noProof w:val="0"/>
          <w:sz w:val="22"/>
          <w:szCs w:val="22"/>
          <w:lang w:val="en-GB"/>
        </w:rPr>
        <w:t>Settersten</w:t>
      </w:r>
      <w:r w:rsidRPr="6F945372" w:rsidR="4B7EF22A">
        <w:rPr>
          <w:rFonts w:ascii="Arial" w:hAnsi="Arial" w:eastAsia="Arial" w:cs="Arial"/>
          <w:b w:val="0"/>
          <w:bCs w:val="0"/>
          <w:i w:val="0"/>
          <w:iCs w:val="0"/>
          <w:noProof w:val="0"/>
          <w:sz w:val="22"/>
          <w:szCs w:val="22"/>
          <w:lang w:val="en-GB"/>
        </w:rPr>
        <w:t>, 2016).</w:t>
      </w:r>
    </w:p>
    <w:p w:rsidR="4B7EF22A" w:rsidP="6F945372" w:rsidRDefault="4B7EF22A" w14:paraId="1476D998" w14:textId="6BD425FB">
      <w:pPr>
        <w:spacing w:before="240" w:beforeAutospacing="off" w:after="240" w:afterAutospacing="off" w:line="360" w:lineRule="auto"/>
        <w:rPr>
          <w:rFonts w:ascii="Arial" w:hAnsi="Arial" w:eastAsia="Arial" w:cs="Arial"/>
          <w:b w:val="0"/>
          <w:bCs w:val="0"/>
          <w:i w:val="0"/>
          <w:iCs w:val="0"/>
          <w:noProof w:val="0"/>
          <w:sz w:val="22"/>
          <w:szCs w:val="22"/>
          <w:lang w:val="en-GB"/>
        </w:rPr>
      </w:pPr>
      <w:r w:rsidRPr="6F945372" w:rsidR="4B7EF22A">
        <w:rPr>
          <w:rFonts w:ascii="Arial" w:hAnsi="Arial" w:eastAsia="Arial" w:cs="Arial"/>
          <w:b w:val="0"/>
          <w:bCs w:val="0"/>
          <w:i w:val="0"/>
          <w:iCs w:val="0"/>
          <w:noProof w:val="0"/>
          <w:sz w:val="22"/>
          <w:szCs w:val="22"/>
          <w:lang w:val="en-GB"/>
        </w:rPr>
        <w:t xml:space="preserve">Havighurst, R.J. (1961) ‘Successful aging’, </w:t>
      </w:r>
      <w:r w:rsidRPr="6F945372" w:rsidR="4B7EF22A">
        <w:rPr>
          <w:rFonts w:ascii="Arial" w:hAnsi="Arial" w:eastAsia="Arial" w:cs="Arial"/>
          <w:b w:val="0"/>
          <w:bCs w:val="0"/>
          <w:i w:val="0"/>
          <w:iCs w:val="0"/>
          <w:noProof w:val="0"/>
          <w:sz w:val="22"/>
          <w:szCs w:val="22"/>
          <w:lang w:val="en-GB"/>
        </w:rPr>
        <w:t>The Gerontologist</w:t>
      </w:r>
      <w:r w:rsidRPr="6F945372" w:rsidR="4B7EF22A">
        <w:rPr>
          <w:rFonts w:ascii="Arial" w:hAnsi="Arial" w:eastAsia="Arial" w:cs="Arial"/>
          <w:b w:val="0"/>
          <w:bCs w:val="0"/>
          <w:i w:val="0"/>
          <w:iCs w:val="0"/>
          <w:noProof w:val="0"/>
          <w:sz w:val="22"/>
          <w:szCs w:val="22"/>
          <w:lang w:val="en-GB"/>
        </w:rPr>
        <w:t>, 1(1), pp. 8–13.</w:t>
      </w:r>
    </w:p>
    <w:p w:rsidR="4B7EF22A" w:rsidP="6F945372" w:rsidRDefault="4B7EF22A" w14:paraId="27739731" w14:textId="1FFE8C05">
      <w:pPr>
        <w:spacing w:before="240" w:beforeAutospacing="off" w:after="240" w:afterAutospacing="off" w:line="360" w:lineRule="auto"/>
        <w:rPr>
          <w:rFonts w:ascii="Arial" w:hAnsi="Arial" w:eastAsia="Arial" w:cs="Arial"/>
          <w:b w:val="0"/>
          <w:bCs w:val="0"/>
          <w:i w:val="0"/>
          <w:iCs w:val="0"/>
          <w:noProof w:val="0"/>
          <w:sz w:val="22"/>
          <w:szCs w:val="22"/>
          <w:lang w:val="en-GB"/>
        </w:rPr>
      </w:pPr>
      <w:r w:rsidRPr="6F945372" w:rsidR="4B7EF22A">
        <w:rPr>
          <w:rFonts w:ascii="Arial" w:hAnsi="Arial" w:eastAsia="Arial" w:cs="Arial"/>
          <w:b w:val="0"/>
          <w:bCs w:val="0"/>
          <w:i w:val="0"/>
          <w:iCs w:val="0"/>
          <w:noProof w:val="0"/>
          <w:sz w:val="22"/>
          <w:szCs w:val="22"/>
          <w:lang w:val="en-GB"/>
        </w:rPr>
        <w:t xml:space="preserve">Havighurst’s original article introduced the concept of successful ageing and argued that continued engagement in meaningful activities contributes to life satisfaction among older adults. The theory challenged earlier disengagement perspectives that suggested withdrawal from society was a natural part of ageing. Instead, Havighurst proposed that </w:t>
      </w:r>
      <w:r w:rsidRPr="6F945372" w:rsidR="4B7EF22A">
        <w:rPr>
          <w:rFonts w:ascii="Arial" w:hAnsi="Arial" w:eastAsia="Arial" w:cs="Arial"/>
          <w:b w:val="0"/>
          <w:bCs w:val="0"/>
          <w:i w:val="0"/>
          <w:iCs w:val="0"/>
          <w:noProof w:val="0"/>
          <w:sz w:val="22"/>
          <w:szCs w:val="22"/>
          <w:lang w:val="en-GB"/>
        </w:rPr>
        <w:t>remaining</w:t>
      </w:r>
      <w:r w:rsidRPr="6F945372" w:rsidR="4B7EF22A">
        <w:rPr>
          <w:rFonts w:ascii="Arial" w:hAnsi="Arial" w:eastAsia="Arial" w:cs="Arial"/>
          <w:b w:val="0"/>
          <w:bCs w:val="0"/>
          <w:i w:val="0"/>
          <w:iCs w:val="0"/>
          <w:noProof w:val="0"/>
          <w:sz w:val="22"/>
          <w:szCs w:val="22"/>
          <w:lang w:val="en-GB"/>
        </w:rPr>
        <w:t xml:space="preserve"> socially active supports both psychological and physical wellbeing. This theory is particularly relevant in residential care environments, where older adults may experience reduced independence and social interaction. Health and social care professionals can apply activity theory by encouraging participation in social activities, </w:t>
      </w:r>
      <w:r w:rsidRPr="6F945372" w:rsidR="14ABEA65">
        <w:rPr>
          <w:rFonts w:ascii="Arial" w:hAnsi="Arial" w:eastAsia="Arial" w:cs="Arial"/>
          <w:b w:val="0"/>
          <w:bCs w:val="0"/>
          <w:i w:val="0"/>
          <w:iCs w:val="0"/>
          <w:noProof w:val="0"/>
          <w:sz w:val="22"/>
          <w:szCs w:val="22"/>
          <w:lang w:val="en-GB"/>
        </w:rPr>
        <w:t>hobbies,</w:t>
      </w:r>
      <w:r w:rsidRPr="6F945372" w:rsidR="4B7EF22A">
        <w:rPr>
          <w:rFonts w:ascii="Arial" w:hAnsi="Arial" w:eastAsia="Arial" w:cs="Arial"/>
          <w:b w:val="0"/>
          <w:bCs w:val="0"/>
          <w:i w:val="0"/>
          <w:iCs w:val="0"/>
          <w:noProof w:val="0"/>
          <w:sz w:val="22"/>
          <w:szCs w:val="22"/>
          <w:lang w:val="en-GB"/>
        </w:rPr>
        <w:t xml:space="preserve"> and community engagement. However, critics suggest that the theory may not fully consider the physical or cognitive limitations experienced by some older adults, which may restrict participation in certain activities (Johnson, 2014). Consequently, activities should be adapted to individual abilities and preferences.</w:t>
      </w:r>
    </w:p>
    <w:p w:rsidR="4B7EF22A" w:rsidP="6F945372" w:rsidRDefault="4B7EF22A" w14:paraId="5F95BF55" w14:textId="1FE12B63">
      <w:pPr>
        <w:spacing w:before="240" w:beforeAutospacing="off" w:after="240" w:afterAutospacing="off" w:line="360" w:lineRule="auto"/>
        <w:rPr>
          <w:rFonts w:ascii="Arial" w:hAnsi="Arial" w:eastAsia="Arial" w:cs="Arial"/>
          <w:b w:val="0"/>
          <w:bCs w:val="0"/>
          <w:i w:val="0"/>
          <w:iCs w:val="0"/>
          <w:noProof w:val="0"/>
          <w:sz w:val="22"/>
          <w:szCs w:val="22"/>
          <w:lang w:val="en-GB"/>
        </w:rPr>
      </w:pPr>
      <w:r w:rsidRPr="6F945372" w:rsidR="4B7EF22A">
        <w:rPr>
          <w:rFonts w:ascii="Arial" w:hAnsi="Arial" w:eastAsia="Arial" w:cs="Arial"/>
          <w:b w:val="0"/>
          <w:bCs w:val="0"/>
          <w:i w:val="0"/>
          <w:iCs w:val="0"/>
          <w:noProof w:val="0"/>
          <w:sz w:val="22"/>
          <w:szCs w:val="22"/>
          <w:lang w:val="en-GB"/>
        </w:rPr>
        <w:t xml:space="preserve">Adams, K.B., Leibbrandt, </w:t>
      </w:r>
      <w:bookmarkStart w:name="_Int_N4re3yez" w:id="898770429"/>
      <w:r w:rsidRPr="6F945372" w:rsidR="4B7EF22A">
        <w:rPr>
          <w:rFonts w:ascii="Arial" w:hAnsi="Arial" w:eastAsia="Arial" w:cs="Arial"/>
          <w:b w:val="0"/>
          <w:bCs w:val="0"/>
          <w:i w:val="0"/>
          <w:iCs w:val="0"/>
          <w:noProof w:val="0"/>
          <w:sz w:val="22"/>
          <w:szCs w:val="22"/>
          <w:lang w:val="en-GB"/>
        </w:rPr>
        <w:t>S.</w:t>
      </w:r>
      <w:bookmarkEnd w:id="898770429"/>
      <w:r w:rsidRPr="6F945372" w:rsidR="4B7EF22A">
        <w:rPr>
          <w:rFonts w:ascii="Arial" w:hAnsi="Arial" w:eastAsia="Arial" w:cs="Arial"/>
          <w:b w:val="0"/>
          <w:bCs w:val="0"/>
          <w:i w:val="0"/>
          <w:iCs w:val="0"/>
          <w:noProof w:val="0"/>
          <w:sz w:val="22"/>
          <w:szCs w:val="22"/>
          <w:lang w:val="en-GB"/>
        </w:rPr>
        <w:t xml:space="preserve"> and Moon, H. (2011) ‘A critical review of the literature on social and leisure activity and wellbeing in later life’, </w:t>
      </w:r>
      <w:r w:rsidRPr="6F945372" w:rsidR="4B7EF22A">
        <w:rPr>
          <w:rFonts w:ascii="Arial" w:hAnsi="Arial" w:eastAsia="Arial" w:cs="Arial"/>
          <w:b w:val="0"/>
          <w:bCs w:val="0"/>
          <w:i w:val="0"/>
          <w:iCs w:val="0"/>
          <w:noProof w:val="0"/>
          <w:sz w:val="22"/>
          <w:szCs w:val="22"/>
          <w:lang w:val="en-GB"/>
        </w:rPr>
        <w:t>Ageing and Society</w:t>
      </w:r>
      <w:r w:rsidRPr="6F945372" w:rsidR="4B7EF22A">
        <w:rPr>
          <w:rFonts w:ascii="Arial" w:hAnsi="Arial" w:eastAsia="Arial" w:cs="Arial"/>
          <w:b w:val="0"/>
          <w:bCs w:val="0"/>
          <w:i w:val="0"/>
          <w:iCs w:val="0"/>
          <w:noProof w:val="0"/>
          <w:sz w:val="22"/>
          <w:szCs w:val="22"/>
          <w:lang w:val="en-GB"/>
        </w:rPr>
        <w:t>, 31(4), pp. 683–712.</w:t>
      </w:r>
    </w:p>
    <w:p w:rsidR="4B7EF22A" w:rsidP="6F945372" w:rsidRDefault="4B7EF22A" w14:paraId="1BAC0692" w14:textId="78C0529D">
      <w:pPr>
        <w:spacing w:before="240" w:beforeAutospacing="off" w:after="240" w:afterAutospacing="off" w:line="360" w:lineRule="auto"/>
        <w:rPr>
          <w:rFonts w:ascii="Arial" w:hAnsi="Arial" w:eastAsia="Arial" w:cs="Arial"/>
          <w:b w:val="0"/>
          <w:bCs w:val="0"/>
          <w:i w:val="0"/>
          <w:iCs w:val="0"/>
          <w:noProof w:val="0"/>
          <w:sz w:val="22"/>
          <w:szCs w:val="22"/>
          <w:lang w:val="en-GB"/>
        </w:rPr>
      </w:pPr>
      <w:r w:rsidRPr="6F945372" w:rsidR="4B7EF22A">
        <w:rPr>
          <w:rFonts w:ascii="Arial" w:hAnsi="Arial" w:eastAsia="Arial" w:cs="Arial"/>
          <w:b w:val="0"/>
          <w:bCs w:val="0"/>
          <w:i w:val="0"/>
          <w:iCs w:val="0"/>
          <w:noProof w:val="0"/>
          <w:sz w:val="22"/>
          <w:szCs w:val="22"/>
          <w:lang w:val="en-GB"/>
        </w:rPr>
        <w:t xml:space="preserve">This article reviews research examining the relationship between social participation and wellbeing among older adults. The authors conclude that engagement in social and leisure activities is strongly associated with improved life satisfaction, better mental </w:t>
      </w:r>
      <w:r w:rsidRPr="6F945372" w:rsidR="7FFD6022">
        <w:rPr>
          <w:rFonts w:ascii="Arial" w:hAnsi="Arial" w:eastAsia="Arial" w:cs="Arial"/>
          <w:b w:val="0"/>
          <w:bCs w:val="0"/>
          <w:i w:val="0"/>
          <w:iCs w:val="0"/>
          <w:noProof w:val="0"/>
          <w:sz w:val="22"/>
          <w:szCs w:val="22"/>
          <w:lang w:val="en-GB"/>
        </w:rPr>
        <w:t>health,</w:t>
      </w:r>
      <w:r w:rsidRPr="6F945372" w:rsidR="4B7EF22A">
        <w:rPr>
          <w:rFonts w:ascii="Arial" w:hAnsi="Arial" w:eastAsia="Arial" w:cs="Arial"/>
          <w:b w:val="0"/>
          <w:bCs w:val="0"/>
          <w:i w:val="0"/>
          <w:iCs w:val="0"/>
          <w:noProof w:val="0"/>
          <w:sz w:val="22"/>
          <w:szCs w:val="22"/>
          <w:lang w:val="en-GB"/>
        </w:rPr>
        <w:t xml:space="preserve"> and reduced loneliness. Activities such as volunteering, exercise groups and creative hobbies were found to promote a sense of purpose and belonging. These findings support the principles of activity theory and highlight the importance of creating opportunities for engagement in later life. In health and social care settings, this research suggests that care homes should </w:t>
      </w:r>
      <w:r w:rsidRPr="6F945372" w:rsidR="4B7EF22A">
        <w:rPr>
          <w:rFonts w:ascii="Arial" w:hAnsi="Arial" w:eastAsia="Arial" w:cs="Arial"/>
          <w:b w:val="0"/>
          <w:bCs w:val="0"/>
          <w:i w:val="0"/>
          <w:iCs w:val="0"/>
          <w:noProof w:val="0"/>
          <w:sz w:val="22"/>
          <w:szCs w:val="22"/>
          <w:lang w:val="en-GB"/>
        </w:rPr>
        <w:t>provide</w:t>
      </w:r>
      <w:r w:rsidRPr="6F945372" w:rsidR="4B7EF22A">
        <w:rPr>
          <w:rFonts w:ascii="Arial" w:hAnsi="Arial" w:eastAsia="Arial" w:cs="Arial"/>
          <w:b w:val="0"/>
          <w:bCs w:val="0"/>
          <w:i w:val="0"/>
          <w:iCs w:val="0"/>
          <w:noProof w:val="0"/>
          <w:sz w:val="22"/>
          <w:szCs w:val="22"/>
          <w:lang w:val="en-GB"/>
        </w:rPr>
        <w:t xml:space="preserve"> a range of accessible activities that encourage residents to remain socially involved. Nevertheless, the authors emphasise that participation must be meaningful and tailored to individuals’ interests, as forced or irrelevant activities may not produce the same psychological benefits</w:t>
      </w:r>
      <w:r w:rsidRPr="6F945372" w:rsidR="58784B66">
        <w:rPr>
          <w:rFonts w:ascii="Arial" w:hAnsi="Arial" w:eastAsia="Arial" w:cs="Arial"/>
          <w:b w:val="0"/>
          <w:bCs w:val="0"/>
          <w:i w:val="0"/>
          <w:iCs w:val="0"/>
          <w:noProof w:val="0"/>
          <w:sz w:val="22"/>
          <w:szCs w:val="22"/>
          <w:lang w:val="en-GB"/>
        </w:rPr>
        <w:t xml:space="preserve">. </w:t>
      </w:r>
      <w:r w:rsidRPr="6F945372" w:rsidR="2DE8D6C7">
        <w:rPr>
          <w:rFonts w:ascii="Arial" w:hAnsi="Arial" w:eastAsia="Arial" w:cs="Arial"/>
          <w:b w:val="0"/>
          <w:bCs w:val="0"/>
          <w:i w:val="0"/>
          <w:iCs w:val="0"/>
          <w:noProof w:val="0"/>
          <w:sz w:val="22"/>
          <w:szCs w:val="22"/>
          <w:lang w:val="en-GB"/>
        </w:rPr>
        <w:t xml:space="preserve"> </w:t>
      </w:r>
    </w:p>
    <w:p w:rsidR="2DE8D6C7" w:rsidP="6F945372" w:rsidRDefault="2DE8D6C7" w14:paraId="03F5597C" w14:textId="5702DF2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r w:rsidRPr="6F945372" w:rsidR="2DE8D6C7">
        <w:rPr>
          <w:rFonts w:ascii="Arial" w:hAnsi="Arial" w:eastAsia="Arial" w:cs="Arial"/>
          <w:b w:val="1"/>
          <w:bCs w:val="1"/>
          <w:noProof w:val="0"/>
          <w:sz w:val="24"/>
          <w:szCs w:val="24"/>
          <w:lang w:val="en-GB"/>
        </w:rPr>
        <w:t xml:space="preserve">Part B: Applying Activity Theory to Improve Psychological Wellbeing in Older Adults   </w:t>
      </w:r>
    </w:p>
    <w:p w:rsidR="47182695" w:rsidP="05794C41" w:rsidRDefault="47182695" w14:paraId="47A2C709" w14:textId="086563B3">
      <w:pPr>
        <w:pStyle w:val="Normal"/>
        <w:spacing w:before="240" w:beforeAutospacing="off" w:after="240" w:afterAutospacing="off" w:line="360" w:lineRule="auto"/>
        <w:rPr>
          <w:b w:val="0"/>
          <w:bCs w:val="0"/>
          <w:noProof w:val="0"/>
          <w:color w:val="auto"/>
          <w:sz w:val="22"/>
          <w:szCs w:val="22"/>
          <w:lang w:val="en-GB"/>
        </w:rPr>
      </w:pPr>
      <w:r w:rsidRPr="05794C41" w:rsidR="47182695">
        <w:rPr>
          <w:rFonts w:ascii="Arial" w:hAnsi="Arial" w:eastAsia="Arial" w:cs="Arial" w:asciiTheme="minorAscii" w:hAnsiTheme="minorAscii" w:eastAsiaTheme="minorAscii" w:cstheme="minorAscii"/>
          <w:b w:val="1"/>
          <w:bCs w:val="1"/>
          <w:noProof w:val="0"/>
          <w:color w:val="auto"/>
          <w:sz w:val="24"/>
          <w:szCs w:val="24"/>
          <w:lang w:val="en-GB"/>
        </w:rPr>
        <w:t>Introduction</w:t>
      </w:r>
    </w:p>
    <w:p w:rsidR="47182695" w:rsidP="05794C41" w:rsidRDefault="47182695" w14:paraId="4799EC3C" w14:textId="649D216A">
      <w:pPr>
        <w:spacing w:before="240" w:beforeAutospacing="off" w:after="240" w:afterAutospacing="off" w:line="360" w:lineRule="auto"/>
      </w:pPr>
      <w:r w:rsidRPr="05794C41" w:rsidR="2FCAA896">
        <w:rPr>
          <w:rFonts w:ascii="Arial" w:hAnsi="Arial" w:eastAsia="Arial" w:cs="Arial"/>
          <w:noProof w:val="0"/>
          <w:sz w:val="22"/>
          <w:szCs w:val="22"/>
          <w:lang w:val="en-GB"/>
        </w:rPr>
        <w:t xml:space="preserve">Supporting the psychological wellbeing of older adults is a central focus within health and social care practice. Those living in residential care settings often undergo significant changes, such as a reduction in independence, relocation from familiar environments, and fewer opportunities for social engagement. These transitions can negatively </w:t>
      </w:r>
      <w:r w:rsidRPr="05794C41" w:rsidR="2FCAA896">
        <w:rPr>
          <w:rFonts w:ascii="Arial" w:hAnsi="Arial" w:eastAsia="Arial" w:cs="Arial"/>
          <w:noProof w:val="0"/>
          <w:sz w:val="22"/>
          <w:szCs w:val="22"/>
          <w:lang w:val="en-GB"/>
        </w:rPr>
        <w:t>impact</w:t>
      </w:r>
      <w:r w:rsidRPr="05794C41" w:rsidR="2FCAA896">
        <w:rPr>
          <w:rFonts w:ascii="Arial" w:hAnsi="Arial" w:eastAsia="Arial" w:cs="Arial"/>
          <w:noProof w:val="0"/>
          <w:sz w:val="22"/>
          <w:szCs w:val="22"/>
          <w:lang w:val="en-GB"/>
        </w:rPr>
        <w:t xml:space="preserve"> emotional wellbeing, contributing to loneliness, depression, and a loss of purpose (Steptoe, Deaton, and Stone, 2015).</w:t>
      </w:r>
    </w:p>
    <w:p w:rsidR="47182695" w:rsidP="05794C41" w:rsidRDefault="47182695" w14:paraId="18A18CE4" w14:textId="3759FD25">
      <w:pPr>
        <w:spacing w:before="240" w:beforeAutospacing="off" w:after="240" w:afterAutospacing="off" w:line="360" w:lineRule="auto"/>
      </w:pPr>
      <w:r w:rsidRPr="05794C41" w:rsidR="2FCAA896">
        <w:rPr>
          <w:rFonts w:ascii="Arial" w:hAnsi="Arial" w:eastAsia="Arial" w:cs="Arial"/>
          <w:noProof w:val="0"/>
          <w:sz w:val="22"/>
          <w:szCs w:val="22"/>
          <w:lang w:val="en-GB"/>
        </w:rPr>
        <w:t xml:space="preserve">Theories of ageing offer useful frameworks for understanding how wellbeing can be promoted in later life. Havighurst’s Activity Theory is particularly relevant, as it suggests that continued participation in social and purposeful activities is essential for </w:t>
      </w:r>
      <w:r w:rsidRPr="05794C41" w:rsidR="2FCAA896">
        <w:rPr>
          <w:rFonts w:ascii="Arial" w:hAnsi="Arial" w:eastAsia="Arial" w:cs="Arial"/>
          <w:noProof w:val="0"/>
          <w:sz w:val="22"/>
          <w:szCs w:val="22"/>
          <w:lang w:val="en-GB"/>
        </w:rPr>
        <w:t>maintaining</w:t>
      </w:r>
      <w:r w:rsidRPr="05794C41" w:rsidR="2FCAA896">
        <w:rPr>
          <w:rFonts w:ascii="Arial" w:hAnsi="Arial" w:eastAsia="Arial" w:cs="Arial"/>
          <w:noProof w:val="0"/>
          <w:sz w:val="22"/>
          <w:szCs w:val="22"/>
          <w:lang w:val="en-GB"/>
        </w:rPr>
        <w:t xml:space="preserve"> life satisfaction. This report will examine how Activity Theory can be used to enhance the psychological wellbeing of older adults in residential care. It will also present a practical example of its application and discuss a potential limitation that practitioners may </w:t>
      </w:r>
      <w:r w:rsidRPr="05794C41" w:rsidR="2FCAA896">
        <w:rPr>
          <w:rFonts w:ascii="Arial" w:hAnsi="Arial" w:eastAsia="Arial" w:cs="Arial"/>
          <w:noProof w:val="0"/>
          <w:sz w:val="22"/>
          <w:szCs w:val="22"/>
          <w:lang w:val="en-GB"/>
        </w:rPr>
        <w:t>encounter</w:t>
      </w:r>
      <w:r w:rsidRPr="05794C41" w:rsidR="2FCAA896">
        <w:rPr>
          <w:rFonts w:ascii="Arial" w:hAnsi="Arial" w:eastAsia="Arial" w:cs="Arial"/>
          <w:noProof w:val="0"/>
          <w:sz w:val="22"/>
          <w:szCs w:val="22"/>
          <w:lang w:val="en-GB"/>
        </w:rPr>
        <w:t xml:space="preserve"> when applying this approach.</w:t>
      </w:r>
    </w:p>
    <w:p w:rsidR="47182695" w:rsidP="05794C41" w:rsidRDefault="47182695" w14:paraId="09AD09E9" w14:textId="44D07A53">
      <w:pPr>
        <w:pStyle w:val="Normal"/>
        <w:spacing w:before="240" w:beforeAutospacing="off" w:after="240" w:afterAutospacing="off" w:line="360" w:lineRule="auto"/>
        <w:rPr>
          <w:b w:val="0"/>
          <w:bCs w:val="0"/>
          <w:noProof w:val="0"/>
          <w:color w:val="auto"/>
          <w:sz w:val="22"/>
          <w:szCs w:val="22"/>
          <w:lang w:val="en-GB"/>
        </w:rPr>
      </w:pPr>
      <w:r w:rsidRPr="05794C41" w:rsidR="2FCAA896">
        <w:rPr>
          <w:b w:val="0"/>
          <w:bCs w:val="0"/>
          <w:noProof w:val="0"/>
          <w:color w:val="auto"/>
          <w:sz w:val="22"/>
          <w:szCs w:val="22"/>
          <w:lang w:val="en-GB"/>
        </w:rPr>
        <w:t xml:space="preserve"> </w:t>
      </w:r>
      <w:r w:rsidRPr="05794C41" w:rsidR="531C3057">
        <w:rPr>
          <w:b w:val="0"/>
          <w:bCs w:val="0"/>
          <w:noProof w:val="0"/>
          <w:color w:val="auto"/>
          <w:sz w:val="22"/>
          <w:szCs w:val="22"/>
          <w:lang w:val="en-GB"/>
        </w:rPr>
        <w:t xml:space="preserve"> </w:t>
      </w:r>
    </w:p>
    <w:p w:rsidR="531C3057" w:rsidP="6F945372" w:rsidRDefault="531C3057" w14:paraId="12682F7C" w14:textId="3FF3C525">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r w:rsidRPr="6F945372" w:rsidR="531C3057">
        <w:rPr>
          <w:rFonts w:ascii="Arial" w:hAnsi="Arial" w:eastAsia="Arial" w:cs="Arial" w:asciiTheme="minorAscii" w:hAnsiTheme="minorAscii" w:eastAsiaTheme="minorAscii" w:cstheme="minorAscii"/>
          <w:b w:val="1"/>
          <w:bCs w:val="1"/>
          <w:noProof w:val="0"/>
          <w:sz w:val="24"/>
          <w:szCs w:val="24"/>
          <w:lang w:val="en-GB"/>
        </w:rPr>
        <w:t xml:space="preserve">Overview of Activity Theory </w:t>
      </w:r>
    </w:p>
    <w:p w:rsidR="62398BBA" w:rsidP="6F945372" w:rsidRDefault="62398BBA" w14:paraId="795C33D6" w14:textId="0318C77D">
      <w:pPr>
        <w:spacing w:before="240" w:beforeAutospacing="off" w:after="240" w:afterAutospacing="off" w:line="360" w:lineRule="auto"/>
      </w:pPr>
      <w:r w:rsidRPr="6F945372" w:rsidR="62398BBA">
        <w:rPr>
          <w:rFonts w:ascii="Arial" w:hAnsi="Arial" w:eastAsia="Arial" w:cs="Arial"/>
          <w:noProof w:val="0"/>
          <w:sz w:val="22"/>
          <w:szCs w:val="22"/>
          <w:lang w:val="en-GB"/>
        </w:rPr>
        <w:t xml:space="preserve">Activity Theory was developed by Havighurst (1961) and proposes that successful ageing occurs when older adults </w:t>
      </w:r>
      <w:r w:rsidRPr="6F945372" w:rsidR="62398BBA">
        <w:rPr>
          <w:rFonts w:ascii="Arial" w:hAnsi="Arial" w:eastAsia="Arial" w:cs="Arial"/>
          <w:noProof w:val="0"/>
          <w:sz w:val="22"/>
          <w:szCs w:val="22"/>
          <w:lang w:val="en-GB"/>
        </w:rPr>
        <w:t>remain</w:t>
      </w:r>
      <w:r w:rsidRPr="6F945372" w:rsidR="62398BBA">
        <w:rPr>
          <w:rFonts w:ascii="Arial" w:hAnsi="Arial" w:eastAsia="Arial" w:cs="Arial"/>
          <w:noProof w:val="0"/>
          <w:sz w:val="22"/>
          <w:szCs w:val="22"/>
          <w:lang w:val="en-GB"/>
        </w:rPr>
        <w:t xml:space="preserve"> socially, </w:t>
      </w:r>
      <w:r w:rsidRPr="6F945372" w:rsidR="277EDE36">
        <w:rPr>
          <w:rFonts w:ascii="Arial" w:hAnsi="Arial" w:eastAsia="Arial" w:cs="Arial"/>
          <w:noProof w:val="0"/>
          <w:sz w:val="22"/>
          <w:szCs w:val="22"/>
          <w:lang w:val="en-GB"/>
        </w:rPr>
        <w:t>mentally,</w:t>
      </w:r>
      <w:r w:rsidRPr="6F945372" w:rsidR="62398BBA">
        <w:rPr>
          <w:rFonts w:ascii="Arial" w:hAnsi="Arial" w:eastAsia="Arial" w:cs="Arial"/>
          <w:noProof w:val="0"/>
          <w:sz w:val="22"/>
          <w:szCs w:val="22"/>
          <w:lang w:val="en-GB"/>
        </w:rPr>
        <w:t xml:space="preserve"> and physically active. According to the theory, maintaining meaningful roles, relationships and activities like those held earlier in life contributes to higher levels of life satisfaction and psychological wellbeing. Remaining involved in social and recreational activities helps individuals maintain identity and purpose.</w:t>
      </w:r>
    </w:p>
    <w:p w:rsidR="62398BBA" w:rsidP="6F945372" w:rsidRDefault="62398BBA" w14:paraId="4D6A5BFC" w14:textId="7C388EA7">
      <w:pPr>
        <w:spacing w:before="240" w:beforeAutospacing="off" w:after="240" w:afterAutospacing="off" w:line="360" w:lineRule="auto"/>
      </w:pPr>
      <w:r w:rsidRPr="6F945372" w:rsidR="62398BBA">
        <w:rPr>
          <w:rFonts w:ascii="Arial" w:hAnsi="Arial" w:eastAsia="Arial" w:cs="Arial"/>
          <w:noProof w:val="0"/>
          <w:sz w:val="22"/>
          <w:szCs w:val="22"/>
          <w:lang w:val="en-GB"/>
        </w:rPr>
        <w:t xml:space="preserve">Research supports this perspective, showing that participation in social and leisure activities is associated with improved mental health and life satisfaction among older adults (Adams, Leibbrandt and Moon, 2011). Engaging in meaningful activities can also help reduce loneliness and promote a sense of belonging. Conversely, inactivity and social isolation may negatively affect emotional wellbeing in later life (Bengtson and </w:t>
      </w:r>
      <w:r w:rsidRPr="6F945372" w:rsidR="62398BBA">
        <w:rPr>
          <w:rFonts w:ascii="Arial" w:hAnsi="Arial" w:eastAsia="Arial" w:cs="Arial"/>
          <w:noProof w:val="0"/>
          <w:sz w:val="22"/>
          <w:szCs w:val="22"/>
          <w:lang w:val="en-GB"/>
        </w:rPr>
        <w:t>Settersten</w:t>
      </w:r>
      <w:r w:rsidRPr="6F945372" w:rsidR="62398BBA">
        <w:rPr>
          <w:rFonts w:ascii="Arial" w:hAnsi="Arial" w:eastAsia="Arial" w:cs="Arial"/>
          <w:noProof w:val="0"/>
          <w:sz w:val="22"/>
          <w:szCs w:val="22"/>
          <w:lang w:val="en-GB"/>
        </w:rPr>
        <w:t xml:space="preserve">, 2016). Therefore, Activity Theory suggests that supporting older adults to remain engaged in meaningful activities is an important strategy for promoting wellbeing.  </w:t>
      </w:r>
    </w:p>
    <w:p w:rsidR="62398BBA" w:rsidP="6F945372" w:rsidRDefault="62398BBA" w14:paraId="1C3973DB" w14:textId="65989FD7">
      <w:pPr>
        <w:pStyle w:val="Normal"/>
        <w:spacing w:before="240" w:beforeAutospacing="off" w:after="240" w:afterAutospacing="off" w:line="360" w:lineRule="auto"/>
        <w:rPr>
          <w:rFonts w:ascii="Arial" w:hAnsi="Arial" w:eastAsia="Arial" w:cs="Arial"/>
          <w:b w:val="1"/>
          <w:bCs w:val="1"/>
          <w:noProof w:val="0"/>
          <w:sz w:val="22"/>
          <w:szCs w:val="22"/>
          <w:lang w:val="en-GB"/>
        </w:rPr>
      </w:pPr>
      <w:r w:rsidRPr="05794C41" w:rsidR="62398BBA">
        <w:rPr>
          <w:rFonts w:ascii="Arial" w:hAnsi="Arial" w:eastAsia="Arial" w:cs="Arial"/>
          <w:b w:val="1"/>
          <w:bCs w:val="1"/>
          <w:noProof w:val="0"/>
          <w:sz w:val="22"/>
          <w:szCs w:val="22"/>
          <w:lang w:val="en-GB"/>
        </w:rPr>
        <w:t xml:space="preserve">Application in Residential Care Settings  </w:t>
      </w:r>
    </w:p>
    <w:p w:rsidR="25423896" w:rsidP="05794C41" w:rsidRDefault="25423896" w14:paraId="08B08213" w14:textId="116F654F">
      <w:pPr>
        <w:spacing w:before="240" w:beforeAutospacing="off" w:after="240" w:afterAutospacing="off" w:line="360" w:lineRule="auto"/>
      </w:pPr>
      <w:r w:rsidRPr="05794C41" w:rsidR="25423896">
        <w:rPr>
          <w:rFonts w:ascii="Arial" w:hAnsi="Arial" w:eastAsia="Arial" w:cs="Arial"/>
          <w:noProof w:val="0"/>
          <w:sz w:val="22"/>
          <w:szCs w:val="22"/>
          <w:lang w:val="en-GB"/>
        </w:rPr>
        <w:t xml:space="preserve">Activity Theory can be implemented within residential care environments by providing residents with regular opportunities to engage in social, recreational, and purposeful activities. Many care homes organise structured programmes such as creative sessions, music-based activities, physical exercise classes, and group events. Participation in these activities can encourage social interaction, support cognitive functioning, and help residents build and </w:t>
      </w:r>
      <w:r w:rsidRPr="05794C41" w:rsidR="25423896">
        <w:rPr>
          <w:rFonts w:ascii="Arial" w:hAnsi="Arial" w:eastAsia="Arial" w:cs="Arial"/>
          <w:noProof w:val="0"/>
          <w:sz w:val="22"/>
          <w:szCs w:val="22"/>
          <w:lang w:val="en-GB"/>
        </w:rPr>
        <w:t>maintain</w:t>
      </w:r>
      <w:r w:rsidRPr="05794C41" w:rsidR="25423896">
        <w:rPr>
          <w:rFonts w:ascii="Arial" w:hAnsi="Arial" w:eastAsia="Arial" w:cs="Arial"/>
          <w:noProof w:val="0"/>
          <w:sz w:val="22"/>
          <w:szCs w:val="22"/>
          <w:lang w:val="en-GB"/>
        </w:rPr>
        <w:t xml:space="preserve"> relationships with others.</w:t>
      </w:r>
    </w:p>
    <w:p w:rsidR="25423896" w:rsidP="05794C41" w:rsidRDefault="25423896" w14:paraId="0879288F" w14:textId="476FE537">
      <w:pPr>
        <w:spacing w:before="240" w:beforeAutospacing="off" w:after="240" w:afterAutospacing="off" w:line="360" w:lineRule="auto"/>
      </w:pPr>
      <w:r w:rsidRPr="05794C41" w:rsidR="25423896">
        <w:rPr>
          <w:rFonts w:ascii="Arial" w:hAnsi="Arial" w:eastAsia="Arial" w:cs="Arial"/>
          <w:noProof w:val="0"/>
          <w:sz w:val="22"/>
          <w:szCs w:val="22"/>
          <w:lang w:val="en-GB"/>
        </w:rPr>
        <w:t xml:space="preserve">A further key principle of Activity Theory is the importance of preserving meaningful roles. In later life, individuals often derive a sense of purpose from contributing to their community or sharing their knowledge and experiences. Care practitioners can </w:t>
      </w:r>
      <w:r w:rsidRPr="05794C41" w:rsidR="25423896">
        <w:rPr>
          <w:rFonts w:ascii="Arial" w:hAnsi="Arial" w:eastAsia="Arial" w:cs="Arial"/>
          <w:noProof w:val="0"/>
          <w:sz w:val="22"/>
          <w:szCs w:val="22"/>
          <w:lang w:val="en-GB"/>
        </w:rPr>
        <w:t>facilitate</w:t>
      </w:r>
      <w:r w:rsidRPr="05794C41" w:rsidR="25423896">
        <w:rPr>
          <w:rFonts w:ascii="Arial" w:hAnsi="Arial" w:eastAsia="Arial" w:cs="Arial"/>
          <w:noProof w:val="0"/>
          <w:sz w:val="22"/>
          <w:szCs w:val="22"/>
          <w:lang w:val="en-GB"/>
        </w:rPr>
        <w:t xml:space="preserve"> this by encouraging residents to take part in decision-making processes or by involving them in everyday tasks within the setting. For instance, residents might contribute to organising events or take part in gardening activities. Such involvement can promote feelings of self-worth, autonomy, and continued independence.</w:t>
      </w:r>
    </w:p>
    <w:p w:rsidR="25423896" w:rsidP="05794C41" w:rsidRDefault="25423896" w14:paraId="0A6B2E2F" w14:textId="0B5B3A76">
      <w:pPr>
        <w:pStyle w:val="Normal"/>
        <w:spacing w:before="240" w:beforeAutospacing="off" w:after="240" w:afterAutospacing="off" w:line="360" w:lineRule="auto"/>
        <w:rPr>
          <w:rFonts w:ascii="Arial" w:hAnsi="Arial" w:eastAsia="Arial" w:cs="Arial"/>
          <w:b w:val="1"/>
          <w:bCs w:val="1"/>
          <w:noProof w:val="0"/>
          <w:sz w:val="22"/>
          <w:szCs w:val="22"/>
          <w:lang w:val="en-GB"/>
        </w:rPr>
      </w:pPr>
      <w:r w:rsidRPr="05794C41" w:rsidR="25423896">
        <w:rPr>
          <w:rFonts w:ascii="Arial" w:hAnsi="Arial" w:eastAsia="Arial" w:cs="Arial"/>
          <w:b w:val="1"/>
          <w:bCs w:val="1"/>
          <w:noProof w:val="0"/>
          <w:sz w:val="22"/>
          <w:szCs w:val="22"/>
          <w:lang w:val="en-GB"/>
        </w:rPr>
        <w:t xml:space="preserve"> </w:t>
      </w:r>
    </w:p>
    <w:p w:rsidR="62398BBA" w:rsidP="6F945372" w:rsidRDefault="62398BBA" w14:paraId="202CA251" w14:textId="5247DFF9">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62398BBA">
        <w:rPr>
          <w:rFonts w:ascii="Arial" w:hAnsi="Arial" w:eastAsia="Arial" w:cs="Arial"/>
          <w:b w:val="1"/>
          <w:bCs w:val="1"/>
          <w:noProof w:val="0"/>
          <w:sz w:val="24"/>
          <w:szCs w:val="24"/>
          <w:lang w:val="en-GB"/>
        </w:rPr>
        <w:t xml:space="preserve">Case Scenario  </w:t>
      </w:r>
    </w:p>
    <w:p w:rsidR="62398BBA" w:rsidP="6F945372" w:rsidRDefault="62398BBA" w14:paraId="6BA4F0F3" w14:textId="7F9A4127">
      <w:pPr>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A practical example of Activity Theory can be seen in the case of </w:t>
      </w:r>
      <w:r w:rsidRPr="6F945372" w:rsidR="62398BBA">
        <w:rPr>
          <w:rFonts w:ascii="Arial" w:hAnsi="Arial" w:eastAsia="Arial" w:cs="Arial"/>
          <w:b w:val="0"/>
          <w:bCs w:val="0"/>
          <w:noProof w:val="0"/>
          <w:sz w:val="22"/>
          <w:szCs w:val="22"/>
          <w:lang w:val="en-GB"/>
        </w:rPr>
        <w:t>Mr. Ahmed</w:t>
      </w:r>
      <w:r w:rsidRPr="6F945372" w:rsidR="62398BBA">
        <w:rPr>
          <w:rFonts w:ascii="Arial" w:hAnsi="Arial" w:eastAsia="Arial" w:cs="Arial"/>
          <w:b w:val="0"/>
          <w:bCs w:val="0"/>
          <w:noProof w:val="0"/>
          <w:sz w:val="22"/>
          <w:szCs w:val="22"/>
          <w:lang w:val="en-GB"/>
        </w:rPr>
        <w:t xml:space="preserve">, an 80-year-old resident who recently moved into a residential care home after developing mobility problems. After moving into the home, staff noticed that Mr. Ahmed rarely </w:t>
      </w:r>
      <w:r w:rsidRPr="6F945372" w:rsidR="62398BBA">
        <w:rPr>
          <w:rFonts w:ascii="Arial" w:hAnsi="Arial" w:eastAsia="Arial" w:cs="Arial"/>
          <w:b w:val="0"/>
          <w:bCs w:val="0"/>
          <w:noProof w:val="0"/>
          <w:sz w:val="22"/>
          <w:szCs w:val="22"/>
          <w:lang w:val="en-GB"/>
        </w:rPr>
        <w:t>participated</w:t>
      </w:r>
      <w:r w:rsidRPr="6F945372" w:rsidR="62398BBA">
        <w:rPr>
          <w:rFonts w:ascii="Arial" w:hAnsi="Arial" w:eastAsia="Arial" w:cs="Arial"/>
          <w:b w:val="0"/>
          <w:bCs w:val="0"/>
          <w:noProof w:val="0"/>
          <w:sz w:val="22"/>
          <w:szCs w:val="22"/>
          <w:lang w:val="en-GB"/>
        </w:rPr>
        <w:t xml:space="preserve"> in group activities and often stayed alone in his room. He reported feeling lonely and said he missed taking part in a community gardening group before entering residential care.</w:t>
      </w:r>
    </w:p>
    <w:p w:rsidR="62398BBA" w:rsidP="6F945372" w:rsidRDefault="62398BBA" w14:paraId="6833692C" w14:textId="394E26F6">
      <w:pPr>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To address this, staff discussed Mr. Ahmed’s interests and discovered his passion for gardening. The care home created a small gardening group using raised garden beds so residents with limited mobility could </w:t>
      </w:r>
      <w:r w:rsidRPr="6F945372" w:rsidR="62398BBA">
        <w:rPr>
          <w:rFonts w:ascii="Arial" w:hAnsi="Arial" w:eastAsia="Arial" w:cs="Arial"/>
          <w:b w:val="0"/>
          <w:bCs w:val="0"/>
          <w:noProof w:val="0"/>
          <w:sz w:val="22"/>
          <w:szCs w:val="22"/>
          <w:lang w:val="en-GB"/>
        </w:rPr>
        <w:t>participate</w:t>
      </w:r>
      <w:r w:rsidRPr="6F945372" w:rsidR="62398BBA">
        <w:rPr>
          <w:rFonts w:ascii="Arial" w:hAnsi="Arial" w:eastAsia="Arial" w:cs="Arial"/>
          <w:b w:val="0"/>
          <w:bCs w:val="0"/>
          <w:noProof w:val="0"/>
          <w:sz w:val="22"/>
          <w:szCs w:val="22"/>
          <w:lang w:val="en-GB"/>
        </w:rPr>
        <w:t>. Mr. Ahmed helped lead the activity and shared his knowledge with other residents.</w:t>
      </w:r>
    </w:p>
    <w:p w:rsidR="62398BBA" w:rsidP="6F945372" w:rsidRDefault="62398BBA" w14:paraId="28B090AD" w14:textId="7FF48648">
      <w:pPr>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Over time, he became more socially engaged and developed friendships with other residents who joined the group. Staff </w:t>
      </w:r>
      <w:r w:rsidRPr="6F945372" w:rsidR="62398BBA">
        <w:rPr>
          <w:rFonts w:ascii="Arial" w:hAnsi="Arial" w:eastAsia="Arial" w:cs="Arial"/>
          <w:b w:val="0"/>
          <w:bCs w:val="0"/>
          <w:noProof w:val="0"/>
          <w:sz w:val="22"/>
          <w:szCs w:val="22"/>
          <w:lang w:val="en-GB"/>
        </w:rPr>
        <w:t>observed</w:t>
      </w:r>
      <w:r w:rsidRPr="6F945372" w:rsidR="62398BBA">
        <w:rPr>
          <w:rFonts w:ascii="Arial" w:hAnsi="Arial" w:eastAsia="Arial" w:cs="Arial"/>
          <w:b w:val="0"/>
          <w:bCs w:val="0"/>
          <w:noProof w:val="0"/>
          <w:sz w:val="22"/>
          <w:szCs w:val="22"/>
          <w:lang w:val="en-GB"/>
        </w:rPr>
        <w:t xml:space="preserve"> improvements in his mood and confidence, and he reported feeling happier and more connected to the community. This example </w:t>
      </w:r>
      <w:r w:rsidRPr="6F945372" w:rsidR="62398BBA">
        <w:rPr>
          <w:rFonts w:ascii="Arial" w:hAnsi="Arial" w:eastAsia="Arial" w:cs="Arial"/>
          <w:b w:val="0"/>
          <w:bCs w:val="0"/>
          <w:noProof w:val="0"/>
          <w:sz w:val="22"/>
          <w:szCs w:val="22"/>
          <w:lang w:val="en-GB"/>
        </w:rPr>
        <w:t>demonstrates</w:t>
      </w:r>
      <w:r w:rsidRPr="6F945372" w:rsidR="62398BBA">
        <w:rPr>
          <w:rFonts w:ascii="Arial" w:hAnsi="Arial" w:eastAsia="Arial" w:cs="Arial"/>
          <w:b w:val="0"/>
          <w:bCs w:val="0"/>
          <w:noProof w:val="0"/>
          <w:sz w:val="22"/>
          <w:szCs w:val="22"/>
          <w:lang w:val="en-GB"/>
        </w:rPr>
        <w:t xml:space="preserve"> how meaningful activities can improve psychological wellbeing among older adults. </w:t>
      </w:r>
    </w:p>
    <w:p w:rsidR="62398BBA" w:rsidP="6F945372" w:rsidRDefault="62398BBA" w14:paraId="32014E52" w14:textId="3201959B">
      <w:pPr>
        <w:pStyle w:val="Normal"/>
        <w:spacing w:before="240" w:beforeAutospacing="off" w:after="240" w:afterAutospacing="off" w:line="360" w:lineRule="auto"/>
        <w:rPr>
          <w:rFonts w:ascii="Arial" w:hAnsi="Arial" w:eastAsia="Arial" w:cs="Arial"/>
          <w:b w:val="1"/>
          <w:bCs w:val="1"/>
          <w:noProof w:val="0"/>
          <w:sz w:val="24"/>
          <w:szCs w:val="24"/>
          <w:lang w:val="en-GB"/>
        </w:rPr>
      </w:pPr>
      <w:r w:rsidRPr="6F945372" w:rsidR="62398BBA">
        <w:rPr>
          <w:rFonts w:ascii="Arial" w:hAnsi="Arial" w:eastAsia="Arial" w:cs="Arial"/>
          <w:b w:val="1"/>
          <w:bCs w:val="1"/>
          <w:noProof w:val="0"/>
          <w:sz w:val="24"/>
          <w:szCs w:val="24"/>
          <w:lang w:val="en-GB"/>
        </w:rPr>
        <w:t xml:space="preserve">Challenges and Strategies </w:t>
      </w:r>
    </w:p>
    <w:p w:rsidR="62398BBA" w:rsidP="6F945372" w:rsidRDefault="62398BBA" w14:paraId="3EB1A01E" w14:textId="1E428E2C">
      <w:pPr>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Despite its benefits, applying Activity Theory in residential care settings may present challenges. Some residents may experience </w:t>
      </w:r>
      <w:r w:rsidRPr="6F945372" w:rsidR="62398BBA">
        <w:rPr>
          <w:rFonts w:ascii="Arial" w:hAnsi="Arial" w:eastAsia="Arial" w:cs="Arial"/>
          <w:b w:val="0"/>
          <w:bCs w:val="0"/>
          <w:noProof w:val="0"/>
          <w:sz w:val="22"/>
          <w:szCs w:val="22"/>
          <w:lang w:val="en-GB"/>
        </w:rPr>
        <w:t>physical or cognitive limitations</w:t>
      </w:r>
      <w:r w:rsidRPr="6F945372" w:rsidR="62398BBA">
        <w:rPr>
          <w:rFonts w:ascii="Arial" w:hAnsi="Arial" w:eastAsia="Arial" w:cs="Arial"/>
          <w:b w:val="0"/>
          <w:bCs w:val="0"/>
          <w:noProof w:val="0"/>
          <w:sz w:val="22"/>
          <w:szCs w:val="22"/>
          <w:lang w:val="en-GB"/>
        </w:rPr>
        <w:t xml:space="preserve"> that make participation in certain activities difficult. For example, mobility problems, chronic </w:t>
      </w:r>
      <w:r w:rsidRPr="6F945372" w:rsidR="62398BBA">
        <w:rPr>
          <w:rFonts w:ascii="Arial" w:hAnsi="Arial" w:eastAsia="Arial" w:cs="Arial"/>
          <w:b w:val="0"/>
          <w:bCs w:val="0"/>
          <w:noProof w:val="0"/>
          <w:sz w:val="22"/>
          <w:szCs w:val="22"/>
          <w:lang w:val="en-GB"/>
        </w:rPr>
        <w:t>illness</w:t>
      </w:r>
      <w:r w:rsidRPr="6F945372" w:rsidR="62398BBA">
        <w:rPr>
          <w:rFonts w:ascii="Arial" w:hAnsi="Arial" w:eastAsia="Arial" w:cs="Arial"/>
          <w:b w:val="0"/>
          <w:bCs w:val="0"/>
          <w:noProof w:val="0"/>
          <w:sz w:val="22"/>
          <w:szCs w:val="22"/>
          <w:lang w:val="en-GB"/>
        </w:rPr>
        <w:t xml:space="preserve"> or dementia may reduce an individual’s ability to take part in group activities.</w:t>
      </w:r>
    </w:p>
    <w:p w:rsidR="62398BBA" w:rsidP="6F945372" w:rsidRDefault="62398BBA" w14:paraId="66BC1539" w14:textId="19506057">
      <w:pPr>
        <w:spacing w:before="240" w:beforeAutospacing="off" w:after="240" w:afterAutospacing="off" w:line="360" w:lineRule="auto"/>
      </w:pPr>
      <w:r w:rsidRPr="6F945372" w:rsidR="62398BBA">
        <w:rPr>
          <w:rFonts w:ascii="Arial" w:hAnsi="Arial" w:eastAsia="Arial" w:cs="Arial"/>
          <w:b w:val="0"/>
          <w:bCs w:val="0"/>
          <w:noProof w:val="0"/>
          <w:sz w:val="22"/>
          <w:szCs w:val="22"/>
          <w:lang w:val="en-GB"/>
        </w:rPr>
        <w:t xml:space="preserve">To address this challenge, health and social care professionals should adopt a person-centred approach. Activities should be adapted to match residents’ abilities and interests. For instance, individuals with mobility difficulties may </w:t>
      </w:r>
      <w:r w:rsidRPr="6F945372" w:rsidR="62398BBA">
        <w:rPr>
          <w:rFonts w:ascii="Arial" w:hAnsi="Arial" w:eastAsia="Arial" w:cs="Arial"/>
          <w:b w:val="0"/>
          <w:bCs w:val="0"/>
          <w:noProof w:val="0"/>
          <w:sz w:val="22"/>
          <w:szCs w:val="22"/>
          <w:lang w:val="en-GB"/>
        </w:rPr>
        <w:t>participate</w:t>
      </w:r>
      <w:r w:rsidRPr="6F945372" w:rsidR="62398BBA">
        <w:rPr>
          <w:rFonts w:ascii="Arial" w:hAnsi="Arial" w:eastAsia="Arial" w:cs="Arial"/>
          <w:b w:val="0"/>
          <w:bCs w:val="0"/>
          <w:noProof w:val="0"/>
          <w:sz w:val="22"/>
          <w:szCs w:val="22"/>
          <w:lang w:val="en-GB"/>
        </w:rPr>
        <w:t xml:space="preserve"> in seated exercise sessions, creative </w:t>
      </w:r>
      <w:r w:rsidRPr="6F945372" w:rsidR="27B2946E">
        <w:rPr>
          <w:rFonts w:ascii="Arial" w:hAnsi="Arial" w:eastAsia="Arial" w:cs="Arial"/>
          <w:b w:val="0"/>
          <w:bCs w:val="0"/>
          <w:noProof w:val="0"/>
          <w:sz w:val="22"/>
          <w:szCs w:val="22"/>
          <w:lang w:val="en-GB"/>
        </w:rPr>
        <w:t>arts,</w:t>
      </w:r>
      <w:r w:rsidRPr="6F945372" w:rsidR="62398BBA">
        <w:rPr>
          <w:rFonts w:ascii="Arial" w:hAnsi="Arial" w:eastAsia="Arial" w:cs="Arial"/>
          <w:b w:val="0"/>
          <w:bCs w:val="0"/>
          <w:noProof w:val="0"/>
          <w:sz w:val="22"/>
          <w:szCs w:val="22"/>
          <w:lang w:val="en-GB"/>
        </w:rPr>
        <w:t xml:space="preserve"> or music activities. Tailoring activities ensures that all residents have opportunities for engagement and social interaction. </w:t>
      </w:r>
    </w:p>
    <w:p w:rsidR="62398BBA" w:rsidP="6F945372" w:rsidRDefault="62398BBA" w14:paraId="78EB00B6" w14:textId="5008CF7F">
      <w:pPr>
        <w:pStyle w:val="Normal"/>
        <w:spacing w:before="240" w:beforeAutospacing="off" w:after="240" w:afterAutospacing="off" w:line="360" w:lineRule="auto"/>
        <w:rPr>
          <w:rFonts w:ascii="Arial" w:hAnsi="Arial" w:eastAsia="Arial" w:cs="Arial"/>
          <w:b w:val="1"/>
          <w:bCs w:val="1"/>
          <w:noProof w:val="0"/>
          <w:sz w:val="24"/>
          <w:szCs w:val="24"/>
          <w:lang w:val="en-GB"/>
        </w:rPr>
      </w:pPr>
      <w:r w:rsidRPr="05794C41" w:rsidR="62398BBA">
        <w:rPr>
          <w:rFonts w:ascii="Arial" w:hAnsi="Arial" w:eastAsia="Arial" w:cs="Arial"/>
          <w:b w:val="1"/>
          <w:bCs w:val="1"/>
          <w:noProof w:val="0"/>
          <w:sz w:val="24"/>
          <w:szCs w:val="24"/>
          <w:lang w:val="en-GB"/>
        </w:rPr>
        <w:t xml:space="preserve">Conclusion   </w:t>
      </w:r>
    </w:p>
    <w:p w:rsidR="6F945372" w:rsidP="05794C41" w:rsidRDefault="6F945372" w14:paraId="137B5C1C" w14:textId="3B3524A5">
      <w:pPr>
        <w:spacing w:before="240" w:beforeAutospacing="off" w:after="240" w:afterAutospacing="off" w:line="360" w:lineRule="auto"/>
      </w:pPr>
      <w:r w:rsidRPr="05794C41" w:rsidR="669A30F9">
        <w:rPr>
          <w:rFonts w:ascii="Arial" w:hAnsi="Arial" w:eastAsia="Arial" w:cs="Arial"/>
          <w:noProof w:val="0"/>
          <w:sz w:val="22"/>
          <w:szCs w:val="22"/>
          <w:lang w:val="en-GB"/>
        </w:rPr>
        <w:t xml:space="preserve">Activity Theory emphasises the value of continued engagement in meaningful pursuits and social interaction during later life. By promoting involvement in social, leisure, and purposeful activities, health and social care practitioners can help older adults sustain </w:t>
      </w:r>
      <w:r w:rsidRPr="05794C41" w:rsidR="669A30F9">
        <w:rPr>
          <w:rFonts w:ascii="Arial" w:hAnsi="Arial" w:eastAsia="Arial" w:cs="Arial"/>
          <w:noProof w:val="0"/>
          <w:sz w:val="22"/>
          <w:szCs w:val="22"/>
          <w:lang w:val="en-GB"/>
        </w:rPr>
        <w:t>a strong sense</w:t>
      </w:r>
      <w:r w:rsidRPr="05794C41" w:rsidR="669A30F9">
        <w:rPr>
          <w:rFonts w:ascii="Arial" w:hAnsi="Arial" w:eastAsia="Arial" w:cs="Arial"/>
          <w:noProof w:val="0"/>
          <w:sz w:val="22"/>
          <w:szCs w:val="22"/>
          <w:lang w:val="en-GB"/>
        </w:rPr>
        <w:t xml:space="preserve"> of identity and overall wellbeing. While barriers such as physical or health-related limitations may restrict participation, activities can be adapted to meet individual abilities and preferences, ensuring that inclusion is </w:t>
      </w:r>
      <w:r w:rsidRPr="05794C41" w:rsidR="669A30F9">
        <w:rPr>
          <w:rFonts w:ascii="Arial" w:hAnsi="Arial" w:eastAsia="Arial" w:cs="Arial"/>
          <w:noProof w:val="0"/>
          <w:sz w:val="22"/>
          <w:szCs w:val="22"/>
          <w:lang w:val="en-GB"/>
        </w:rPr>
        <w:t>maintained</w:t>
      </w:r>
      <w:r w:rsidRPr="05794C41" w:rsidR="669A30F9">
        <w:rPr>
          <w:rFonts w:ascii="Arial" w:hAnsi="Arial" w:eastAsia="Arial" w:cs="Arial"/>
          <w:noProof w:val="0"/>
          <w:sz w:val="22"/>
          <w:szCs w:val="22"/>
          <w:lang w:val="en-GB"/>
        </w:rPr>
        <w:t>. Therefore, the application of Activity Theory within residential care settings can make a significant contribution to enhancing both the psychological wellbeing and overall quality of life of older individuals.</w:t>
      </w:r>
    </w:p>
    <w:p w:rsidR="6F945372" w:rsidP="6F945372" w:rsidRDefault="6F945372" w14:paraId="10FFF576" w14:textId="66B3221E">
      <w:pPr>
        <w:pStyle w:val="Normal"/>
        <w:spacing w:before="240" w:beforeAutospacing="off" w:after="240" w:afterAutospacing="off" w:line="360" w:lineRule="auto"/>
        <w:rPr>
          <w:rFonts w:ascii="Arial" w:hAnsi="Arial" w:eastAsia="Arial" w:cs="Arial"/>
          <w:noProof w:val="0"/>
          <w:sz w:val="22"/>
          <w:szCs w:val="22"/>
          <w:lang w:val="en-GB"/>
        </w:rPr>
      </w:pPr>
      <w:r w:rsidRPr="05794C41" w:rsidR="669A30F9">
        <w:rPr>
          <w:rFonts w:ascii="Arial" w:hAnsi="Arial" w:eastAsia="Arial" w:cs="Arial"/>
          <w:noProof w:val="0"/>
          <w:sz w:val="22"/>
          <w:szCs w:val="22"/>
          <w:lang w:val="en-GB"/>
        </w:rPr>
        <w:t xml:space="preserve"> </w:t>
      </w:r>
    </w:p>
    <w:p w:rsidR="6F945372" w:rsidP="6F945372" w:rsidRDefault="6F945372" w14:paraId="3F446F01" w14:textId="4D3153C2">
      <w:pPr>
        <w:pStyle w:val="Normal"/>
        <w:spacing w:before="240" w:beforeAutospacing="off" w:after="240" w:afterAutospacing="off" w:line="360" w:lineRule="auto"/>
        <w:rPr>
          <w:rFonts w:ascii="Arial" w:hAnsi="Arial" w:eastAsia="Arial" w:cs="Arial"/>
          <w:noProof w:val="0"/>
          <w:sz w:val="22"/>
          <w:szCs w:val="22"/>
          <w:lang w:val="en-GB"/>
        </w:rPr>
      </w:pPr>
    </w:p>
    <w:p w:rsidR="6F945372" w:rsidP="6F945372" w:rsidRDefault="6F945372" w14:paraId="4CBEE161" w14:textId="503F5A69">
      <w:pPr>
        <w:pStyle w:val="Normal"/>
        <w:spacing w:before="240" w:beforeAutospacing="off" w:after="240" w:afterAutospacing="off" w:line="360" w:lineRule="auto"/>
        <w:rPr>
          <w:rFonts w:ascii="Arial" w:hAnsi="Arial" w:eastAsia="Arial" w:cs="Arial"/>
          <w:noProof w:val="0"/>
          <w:sz w:val="22"/>
          <w:szCs w:val="22"/>
          <w:lang w:val="en-GB"/>
        </w:rPr>
      </w:pPr>
    </w:p>
    <w:p w:rsidR="553F2C0B" w:rsidP="6F945372" w:rsidRDefault="553F2C0B" w14:paraId="3325651F" w14:textId="39E5CCAC">
      <w:pPr>
        <w:pStyle w:val="Normal"/>
        <w:spacing w:before="240" w:beforeAutospacing="off" w:after="240" w:afterAutospacing="off" w:line="360" w:lineRule="auto"/>
        <w:rPr>
          <w:rFonts w:ascii="Arial" w:hAnsi="Arial" w:eastAsia="Arial" w:cs="Arial"/>
          <w:noProof w:val="0"/>
          <w:sz w:val="22"/>
          <w:szCs w:val="22"/>
          <w:lang w:val="en-GB"/>
        </w:rPr>
      </w:pPr>
      <w:r w:rsidRPr="05794C41" w:rsidR="553F2C0B">
        <w:rPr>
          <w:rFonts w:ascii="Arial" w:hAnsi="Arial" w:eastAsia="Arial" w:cs="Arial"/>
          <w:b w:val="1"/>
          <w:bCs w:val="1"/>
          <w:noProof w:val="0"/>
          <w:sz w:val="24"/>
          <w:szCs w:val="24"/>
          <w:lang w:val="en-GB"/>
        </w:rPr>
        <w:t>Reference List</w:t>
      </w:r>
      <w:r w:rsidRPr="05794C41" w:rsidR="69C3BC93">
        <w:rPr>
          <w:rFonts w:ascii="Arial" w:hAnsi="Arial" w:eastAsia="Arial" w:cs="Arial"/>
          <w:b w:val="1"/>
          <w:bCs w:val="1"/>
          <w:noProof w:val="0"/>
          <w:sz w:val="24"/>
          <w:szCs w:val="24"/>
          <w:lang w:val="en-GB"/>
        </w:rPr>
        <w:t xml:space="preserve">  </w:t>
      </w:r>
    </w:p>
    <w:p w:rsidR="69C3BC93" w:rsidP="6F945372" w:rsidRDefault="69C3BC93" w14:paraId="609275E0" w14:textId="08531F34">
      <w:pPr>
        <w:spacing w:before="240" w:beforeAutospacing="off" w:after="240" w:afterAutospacing="off"/>
      </w:pPr>
      <w:r w:rsidRPr="6F945372" w:rsidR="69C3BC93">
        <w:rPr>
          <w:rFonts w:ascii="Arial" w:hAnsi="Arial" w:eastAsia="Arial" w:cs="Arial"/>
          <w:noProof w:val="0"/>
          <w:sz w:val="22"/>
          <w:szCs w:val="22"/>
          <w:lang w:val="en-GB"/>
        </w:rPr>
        <w:t xml:space="preserve">Adams, K.B., Leibbrandt, </w:t>
      </w:r>
      <w:bookmarkStart w:name="_Int_9as1XOGg" w:id="1679394973"/>
      <w:r w:rsidRPr="6F945372" w:rsidR="69C3BC93">
        <w:rPr>
          <w:rFonts w:ascii="Arial" w:hAnsi="Arial" w:eastAsia="Arial" w:cs="Arial"/>
          <w:noProof w:val="0"/>
          <w:sz w:val="22"/>
          <w:szCs w:val="22"/>
          <w:lang w:val="en-GB"/>
        </w:rPr>
        <w:t>S.</w:t>
      </w:r>
      <w:bookmarkEnd w:id="1679394973"/>
      <w:r w:rsidRPr="6F945372" w:rsidR="69C3BC93">
        <w:rPr>
          <w:rFonts w:ascii="Arial" w:hAnsi="Arial" w:eastAsia="Arial" w:cs="Arial"/>
          <w:noProof w:val="0"/>
          <w:sz w:val="22"/>
          <w:szCs w:val="22"/>
          <w:lang w:val="en-GB"/>
        </w:rPr>
        <w:t xml:space="preserve"> and Moon, H. (2011) ‘A critical review of the literature on social and leisure activity and wellbeing in later life’, </w:t>
      </w:r>
      <w:r w:rsidRPr="6F945372" w:rsidR="69C3BC93">
        <w:rPr>
          <w:rFonts w:ascii="Arial" w:hAnsi="Arial" w:eastAsia="Arial" w:cs="Arial"/>
          <w:i w:val="1"/>
          <w:iCs w:val="1"/>
          <w:noProof w:val="0"/>
          <w:sz w:val="22"/>
          <w:szCs w:val="22"/>
          <w:lang w:val="en-GB"/>
        </w:rPr>
        <w:t>Ageing and Society</w:t>
      </w:r>
      <w:r w:rsidRPr="6F945372" w:rsidR="69C3BC93">
        <w:rPr>
          <w:rFonts w:ascii="Arial" w:hAnsi="Arial" w:eastAsia="Arial" w:cs="Arial"/>
          <w:noProof w:val="0"/>
          <w:sz w:val="22"/>
          <w:szCs w:val="22"/>
          <w:lang w:val="en-GB"/>
        </w:rPr>
        <w:t>, 31(4), pp. 683–712.</w:t>
      </w:r>
    </w:p>
    <w:p w:rsidR="69C3BC93" w:rsidP="6F945372" w:rsidRDefault="69C3BC93" w14:paraId="6B0D0CCF" w14:textId="4121F38F">
      <w:pPr>
        <w:spacing w:before="240" w:beforeAutospacing="off" w:after="240" w:afterAutospacing="off"/>
      </w:pPr>
      <w:r w:rsidRPr="6F945372" w:rsidR="69C3BC93">
        <w:rPr>
          <w:rFonts w:ascii="Arial" w:hAnsi="Arial" w:eastAsia="Arial" w:cs="Arial"/>
          <w:noProof w:val="0"/>
          <w:sz w:val="22"/>
          <w:szCs w:val="22"/>
          <w:lang w:val="en-GB"/>
        </w:rPr>
        <w:t xml:space="preserve">Ainsworth, M.D.S. (1989) ‘Attachments beyond infancy’, </w:t>
      </w:r>
      <w:r w:rsidRPr="6F945372" w:rsidR="69C3BC93">
        <w:rPr>
          <w:rFonts w:ascii="Arial" w:hAnsi="Arial" w:eastAsia="Arial" w:cs="Arial"/>
          <w:i w:val="1"/>
          <w:iCs w:val="1"/>
          <w:noProof w:val="0"/>
          <w:sz w:val="22"/>
          <w:szCs w:val="22"/>
          <w:lang w:val="en-GB"/>
        </w:rPr>
        <w:t>American Psychologist</w:t>
      </w:r>
      <w:r w:rsidRPr="6F945372" w:rsidR="69C3BC93">
        <w:rPr>
          <w:rFonts w:ascii="Arial" w:hAnsi="Arial" w:eastAsia="Arial" w:cs="Arial"/>
          <w:noProof w:val="0"/>
          <w:sz w:val="22"/>
          <w:szCs w:val="22"/>
          <w:lang w:val="en-GB"/>
        </w:rPr>
        <w:t>, 44(4), pp. 709–716.</w:t>
      </w:r>
    </w:p>
    <w:p w:rsidR="69C3BC93" w:rsidP="6F945372" w:rsidRDefault="69C3BC93" w14:paraId="035F41AC" w14:textId="34BB757D">
      <w:pPr>
        <w:spacing w:before="240" w:beforeAutospacing="off" w:after="240" w:afterAutospacing="off"/>
      </w:pPr>
      <w:r w:rsidRPr="6F945372" w:rsidR="69C3BC93">
        <w:rPr>
          <w:rFonts w:ascii="Arial" w:hAnsi="Arial" w:eastAsia="Arial" w:cs="Arial"/>
          <w:noProof w:val="0"/>
          <w:sz w:val="22"/>
          <w:szCs w:val="22"/>
          <w:lang w:val="en-GB"/>
        </w:rPr>
        <w:t xml:space="preserve">Bengtson, V.L. and Settersten, R.A. (2016) </w:t>
      </w:r>
      <w:r w:rsidRPr="6F945372" w:rsidR="69C3BC93">
        <w:rPr>
          <w:rFonts w:ascii="Arial" w:hAnsi="Arial" w:eastAsia="Arial" w:cs="Arial"/>
          <w:i w:val="1"/>
          <w:iCs w:val="1"/>
          <w:noProof w:val="0"/>
          <w:sz w:val="22"/>
          <w:szCs w:val="22"/>
          <w:lang w:val="en-GB"/>
        </w:rPr>
        <w:t>Handbook of theories of aging</w:t>
      </w:r>
      <w:r w:rsidRPr="6F945372" w:rsidR="69C3BC93">
        <w:rPr>
          <w:rFonts w:ascii="Arial" w:hAnsi="Arial" w:eastAsia="Arial" w:cs="Arial"/>
          <w:noProof w:val="0"/>
          <w:sz w:val="22"/>
          <w:szCs w:val="22"/>
          <w:lang w:val="en-GB"/>
        </w:rPr>
        <w:t>. 3rd edn. New York: Springer.</w:t>
      </w:r>
    </w:p>
    <w:p w:rsidR="69C3BC93" w:rsidP="6F945372" w:rsidRDefault="69C3BC93" w14:paraId="6EB6CF8E" w14:textId="35F56F41">
      <w:pPr>
        <w:spacing w:before="240" w:beforeAutospacing="off" w:after="240" w:afterAutospacing="off"/>
      </w:pPr>
      <w:r w:rsidRPr="6F945372" w:rsidR="69C3BC93">
        <w:rPr>
          <w:rFonts w:ascii="Arial" w:hAnsi="Arial" w:eastAsia="Arial" w:cs="Arial"/>
          <w:noProof w:val="0"/>
          <w:sz w:val="22"/>
          <w:szCs w:val="22"/>
          <w:lang w:val="en-GB"/>
        </w:rPr>
        <w:t xml:space="preserve">Bowlby, J. (1988) </w:t>
      </w:r>
      <w:r w:rsidRPr="6F945372" w:rsidR="69C3BC93">
        <w:rPr>
          <w:rFonts w:ascii="Arial" w:hAnsi="Arial" w:eastAsia="Arial" w:cs="Arial"/>
          <w:i w:val="1"/>
          <w:iCs w:val="1"/>
          <w:noProof w:val="0"/>
          <w:sz w:val="22"/>
          <w:szCs w:val="22"/>
          <w:lang w:val="en-GB"/>
        </w:rPr>
        <w:t>A secure base: Parent-child attachment and healthy human development</w:t>
      </w:r>
      <w:r w:rsidRPr="6F945372" w:rsidR="69C3BC93">
        <w:rPr>
          <w:rFonts w:ascii="Arial" w:hAnsi="Arial" w:eastAsia="Arial" w:cs="Arial"/>
          <w:noProof w:val="0"/>
          <w:sz w:val="22"/>
          <w:szCs w:val="22"/>
          <w:lang w:val="en-GB"/>
        </w:rPr>
        <w:t>. London: Routledge.</w:t>
      </w:r>
    </w:p>
    <w:p w:rsidR="69C3BC93" w:rsidP="6F945372" w:rsidRDefault="69C3BC93" w14:paraId="20CC98DD" w14:textId="7A0FFF3C">
      <w:pPr>
        <w:spacing w:before="240" w:beforeAutospacing="off" w:after="240" w:afterAutospacing="off"/>
      </w:pPr>
      <w:r w:rsidRPr="6F945372" w:rsidR="69C3BC93">
        <w:rPr>
          <w:rFonts w:ascii="Arial" w:hAnsi="Arial" w:eastAsia="Arial" w:cs="Arial"/>
          <w:noProof w:val="0"/>
          <w:sz w:val="22"/>
          <w:szCs w:val="22"/>
          <w:lang w:val="en-GB"/>
        </w:rPr>
        <w:t xml:space="preserve">Bradley, J.M. and Cafferty, T.P. (2001) ‘Attachment among older adults’, </w:t>
      </w:r>
      <w:r w:rsidRPr="6F945372" w:rsidR="69C3BC93">
        <w:rPr>
          <w:rFonts w:ascii="Arial" w:hAnsi="Arial" w:eastAsia="Arial" w:cs="Arial"/>
          <w:i w:val="1"/>
          <w:iCs w:val="1"/>
          <w:noProof w:val="0"/>
          <w:sz w:val="22"/>
          <w:szCs w:val="22"/>
          <w:lang w:val="en-GB"/>
        </w:rPr>
        <w:t>Journal of Aging Studies</w:t>
      </w:r>
      <w:r w:rsidRPr="6F945372" w:rsidR="69C3BC93">
        <w:rPr>
          <w:rFonts w:ascii="Arial" w:hAnsi="Arial" w:eastAsia="Arial" w:cs="Arial"/>
          <w:noProof w:val="0"/>
          <w:sz w:val="22"/>
          <w:szCs w:val="22"/>
          <w:lang w:val="en-GB"/>
        </w:rPr>
        <w:t>, 15(2), pp. 133–153.</w:t>
      </w:r>
    </w:p>
    <w:p w:rsidR="69C3BC93" w:rsidP="6F945372" w:rsidRDefault="69C3BC93" w14:paraId="379924EE" w14:textId="1A170A33">
      <w:pPr>
        <w:spacing w:before="240" w:beforeAutospacing="off" w:after="240" w:afterAutospacing="off"/>
      </w:pPr>
      <w:r w:rsidRPr="6F945372" w:rsidR="69C3BC93">
        <w:rPr>
          <w:rFonts w:ascii="Arial" w:hAnsi="Arial" w:eastAsia="Arial" w:cs="Arial"/>
          <w:noProof w:val="0"/>
          <w:sz w:val="22"/>
          <w:szCs w:val="22"/>
          <w:lang w:val="en-GB"/>
        </w:rPr>
        <w:t xml:space="preserve">Cassidy, </w:t>
      </w:r>
      <w:bookmarkStart w:name="_Int_6js4bQjs" w:id="569699169"/>
      <w:r w:rsidRPr="6F945372" w:rsidR="69C3BC93">
        <w:rPr>
          <w:rFonts w:ascii="Arial" w:hAnsi="Arial" w:eastAsia="Arial" w:cs="Arial"/>
          <w:noProof w:val="0"/>
          <w:sz w:val="22"/>
          <w:szCs w:val="22"/>
          <w:lang w:val="en-GB"/>
        </w:rPr>
        <w:t>J.</w:t>
      </w:r>
      <w:bookmarkEnd w:id="569699169"/>
      <w:r w:rsidRPr="6F945372" w:rsidR="69C3BC93">
        <w:rPr>
          <w:rFonts w:ascii="Arial" w:hAnsi="Arial" w:eastAsia="Arial" w:cs="Arial"/>
          <w:noProof w:val="0"/>
          <w:sz w:val="22"/>
          <w:szCs w:val="22"/>
          <w:lang w:val="en-GB"/>
        </w:rPr>
        <w:t xml:space="preserve"> and Shaver, P.R. (2016) </w:t>
      </w:r>
      <w:r w:rsidRPr="6F945372" w:rsidR="69C3BC93">
        <w:rPr>
          <w:rFonts w:ascii="Arial" w:hAnsi="Arial" w:eastAsia="Arial" w:cs="Arial"/>
          <w:i w:val="1"/>
          <w:iCs w:val="1"/>
          <w:noProof w:val="0"/>
          <w:sz w:val="22"/>
          <w:szCs w:val="22"/>
          <w:lang w:val="en-GB"/>
        </w:rPr>
        <w:t xml:space="preserve">Handbook of attachment: Theory, </w:t>
      </w:r>
      <w:bookmarkStart w:name="_Int_MC7fZFeY" w:id="223315774"/>
      <w:r w:rsidRPr="6F945372" w:rsidR="69C3BC93">
        <w:rPr>
          <w:rFonts w:ascii="Arial" w:hAnsi="Arial" w:eastAsia="Arial" w:cs="Arial"/>
          <w:i w:val="1"/>
          <w:iCs w:val="1"/>
          <w:noProof w:val="0"/>
          <w:sz w:val="22"/>
          <w:szCs w:val="22"/>
          <w:lang w:val="en-GB"/>
        </w:rPr>
        <w:t>research</w:t>
      </w:r>
      <w:bookmarkEnd w:id="223315774"/>
      <w:r w:rsidRPr="6F945372" w:rsidR="69C3BC93">
        <w:rPr>
          <w:rFonts w:ascii="Arial" w:hAnsi="Arial" w:eastAsia="Arial" w:cs="Arial"/>
          <w:i w:val="1"/>
          <w:iCs w:val="1"/>
          <w:noProof w:val="0"/>
          <w:sz w:val="22"/>
          <w:szCs w:val="22"/>
          <w:lang w:val="en-GB"/>
        </w:rPr>
        <w:t xml:space="preserve"> and clinical applications</w:t>
      </w:r>
      <w:r w:rsidRPr="6F945372" w:rsidR="69C3BC93">
        <w:rPr>
          <w:rFonts w:ascii="Arial" w:hAnsi="Arial" w:eastAsia="Arial" w:cs="Arial"/>
          <w:noProof w:val="0"/>
          <w:sz w:val="22"/>
          <w:szCs w:val="22"/>
          <w:lang w:val="en-GB"/>
        </w:rPr>
        <w:t xml:space="preserve">. 3rd </w:t>
      </w:r>
      <w:r w:rsidRPr="6F945372" w:rsidR="69C3BC93">
        <w:rPr>
          <w:rFonts w:ascii="Arial" w:hAnsi="Arial" w:eastAsia="Arial" w:cs="Arial"/>
          <w:noProof w:val="0"/>
          <w:sz w:val="22"/>
          <w:szCs w:val="22"/>
          <w:lang w:val="en-GB"/>
        </w:rPr>
        <w:t>edn</w:t>
      </w:r>
      <w:r w:rsidRPr="6F945372" w:rsidR="69C3BC93">
        <w:rPr>
          <w:rFonts w:ascii="Arial" w:hAnsi="Arial" w:eastAsia="Arial" w:cs="Arial"/>
          <w:noProof w:val="0"/>
          <w:sz w:val="22"/>
          <w:szCs w:val="22"/>
          <w:lang w:val="en-GB"/>
        </w:rPr>
        <w:t>. New York: Guilford Press.</w:t>
      </w:r>
    </w:p>
    <w:p w:rsidR="69C3BC93" w:rsidP="6F945372" w:rsidRDefault="69C3BC93" w14:paraId="63A1A6FE" w14:textId="27C580B3">
      <w:pPr>
        <w:spacing w:before="240" w:beforeAutospacing="off" w:after="240" w:afterAutospacing="off"/>
      </w:pPr>
      <w:r w:rsidRPr="6F945372" w:rsidR="69C3BC93">
        <w:rPr>
          <w:rFonts w:ascii="Arial" w:hAnsi="Arial" w:eastAsia="Arial" w:cs="Arial"/>
          <w:noProof w:val="0"/>
          <w:sz w:val="22"/>
          <w:szCs w:val="22"/>
          <w:lang w:val="en-GB"/>
        </w:rPr>
        <w:t xml:space="preserve">Cookman, C. (2005) ‘Attachment in older adulthood’, </w:t>
      </w:r>
      <w:r w:rsidRPr="6F945372" w:rsidR="69C3BC93">
        <w:rPr>
          <w:rFonts w:ascii="Arial" w:hAnsi="Arial" w:eastAsia="Arial" w:cs="Arial"/>
          <w:i w:val="1"/>
          <w:iCs w:val="1"/>
          <w:noProof w:val="0"/>
          <w:sz w:val="22"/>
          <w:szCs w:val="22"/>
          <w:lang w:val="en-GB"/>
        </w:rPr>
        <w:t>Journal of Advanced Nursing</w:t>
      </w:r>
      <w:r w:rsidRPr="6F945372" w:rsidR="69C3BC93">
        <w:rPr>
          <w:rFonts w:ascii="Arial" w:hAnsi="Arial" w:eastAsia="Arial" w:cs="Arial"/>
          <w:noProof w:val="0"/>
          <w:sz w:val="22"/>
          <w:szCs w:val="22"/>
          <w:lang w:val="en-GB"/>
        </w:rPr>
        <w:t>, 50(3), pp. 237–244.</w:t>
      </w:r>
    </w:p>
    <w:p w:rsidR="69C3BC93" w:rsidP="6F945372" w:rsidRDefault="69C3BC93" w14:paraId="4A6F6640" w14:textId="0B7A0E9D">
      <w:pPr>
        <w:spacing w:before="240" w:beforeAutospacing="off" w:after="240" w:afterAutospacing="off"/>
      </w:pPr>
      <w:r w:rsidRPr="6F945372" w:rsidR="69C3BC93">
        <w:rPr>
          <w:rFonts w:ascii="Arial" w:hAnsi="Arial" w:eastAsia="Arial" w:cs="Arial"/>
          <w:noProof w:val="0"/>
          <w:sz w:val="22"/>
          <w:szCs w:val="22"/>
          <w:lang w:val="en-GB"/>
        </w:rPr>
        <w:t xml:space="preserve">Erikson, E.H. (1982) </w:t>
      </w:r>
      <w:r w:rsidRPr="6F945372" w:rsidR="69C3BC93">
        <w:rPr>
          <w:rFonts w:ascii="Arial" w:hAnsi="Arial" w:eastAsia="Arial" w:cs="Arial"/>
          <w:i w:val="1"/>
          <w:iCs w:val="1"/>
          <w:noProof w:val="0"/>
          <w:sz w:val="22"/>
          <w:szCs w:val="22"/>
          <w:lang w:val="en-GB"/>
        </w:rPr>
        <w:t>The life cycle completed</w:t>
      </w:r>
      <w:r w:rsidRPr="6F945372" w:rsidR="69C3BC93">
        <w:rPr>
          <w:rFonts w:ascii="Arial" w:hAnsi="Arial" w:eastAsia="Arial" w:cs="Arial"/>
          <w:noProof w:val="0"/>
          <w:sz w:val="22"/>
          <w:szCs w:val="22"/>
          <w:lang w:val="en-GB"/>
        </w:rPr>
        <w:t>. New York: W.W. Norton.</w:t>
      </w:r>
    </w:p>
    <w:p w:rsidR="69C3BC93" w:rsidP="6F945372" w:rsidRDefault="69C3BC93" w14:paraId="0A426818" w14:textId="16B4C1EE">
      <w:pPr>
        <w:spacing w:before="240" w:beforeAutospacing="off" w:after="240" w:afterAutospacing="off"/>
      </w:pPr>
      <w:r w:rsidRPr="6F945372" w:rsidR="69C3BC93">
        <w:rPr>
          <w:rFonts w:ascii="Arial" w:hAnsi="Arial" w:eastAsia="Arial" w:cs="Arial"/>
          <w:noProof w:val="0"/>
          <w:sz w:val="22"/>
          <w:szCs w:val="22"/>
          <w:lang w:val="en-GB"/>
        </w:rPr>
        <w:t xml:space="preserve">Everard, K.M., Lach, H.W. and Fisher, E.B. (2000) ‘Relationship of activity and social support to the functional health of older adults’, </w:t>
      </w:r>
      <w:r w:rsidRPr="6F945372" w:rsidR="69C3BC93">
        <w:rPr>
          <w:rFonts w:ascii="Arial" w:hAnsi="Arial" w:eastAsia="Arial" w:cs="Arial"/>
          <w:i w:val="1"/>
          <w:iCs w:val="1"/>
          <w:noProof w:val="0"/>
          <w:sz w:val="22"/>
          <w:szCs w:val="22"/>
          <w:lang w:val="en-GB"/>
        </w:rPr>
        <w:t>Journal of Aging and Health</w:t>
      </w:r>
      <w:r w:rsidRPr="6F945372" w:rsidR="69C3BC93">
        <w:rPr>
          <w:rFonts w:ascii="Arial" w:hAnsi="Arial" w:eastAsia="Arial" w:cs="Arial"/>
          <w:noProof w:val="0"/>
          <w:sz w:val="22"/>
          <w:szCs w:val="22"/>
          <w:lang w:val="en-GB"/>
        </w:rPr>
        <w:t>, 12(3), pp. 348–370.</w:t>
      </w:r>
    </w:p>
    <w:p w:rsidR="69C3BC93" w:rsidP="6F945372" w:rsidRDefault="69C3BC93" w14:paraId="0C124A42" w14:textId="3AFA1C99">
      <w:pPr>
        <w:spacing w:before="240" w:beforeAutospacing="off" w:after="240" w:afterAutospacing="off"/>
      </w:pPr>
      <w:r w:rsidRPr="6F945372" w:rsidR="69C3BC93">
        <w:rPr>
          <w:rFonts w:ascii="Arial" w:hAnsi="Arial" w:eastAsia="Arial" w:cs="Arial"/>
          <w:noProof w:val="0"/>
          <w:sz w:val="22"/>
          <w:szCs w:val="22"/>
          <w:lang w:val="en-GB"/>
        </w:rPr>
        <w:t xml:space="preserve">Gilleard, C. and Higgs, P. (2013) </w:t>
      </w:r>
      <w:r w:rsidRPr="6F945372" w:rsidR="69C3BC93">
        <w:rPr>
          <w:rFonts w:ascii="Arial" w:hAnsi="Arial" w:eastAsia="Arial" w:cs="Arial"/>
          <w:i w:val="1"/>
          <w:iCs w:val="1"/>
          <w:noProof w:val="0"/>
          <w:sz w:val="22"/>
          <w:szCs w:val="22"/>
          <w:lang w:val="en-GB"/>
        </w:rPr>
        <w:t>Ageing, corporeality and embodiment</w:t>
      </w:r>
      <w:r w:rsidRPr="6F945372" w:rsidR="69C3BC93">
        <w:rPr>
          <w:rFonts w:ascii="Arial" w:hAnsi="Arial" w:eastAsia="Arial" w:cs="Arial"/>
          <w:noProof w:val="0"/>
          <w:sz w:val="22"/>
          <w:szCs w:val="22"/>
          <w:lang w:val="en-GB"/>
        </w:rPr>
        <w:t>. London: Anthem Press.</w:t>
      </w:r>
    </w:p>
    <w:p w:rsidR="69C3BC93" w:rsidP="6F945372" w:rsidRDefault="69C3BC93" w14:paraId="620F067A" w14:textId="540AEB49">
      <w:pPr>
        <w:spacing w:before="240" w:beforeAutospacing="off" w:after="240" w:afterAutospacing="off"/>
      </w:pPr>
      <w:r w:rsidRPr="6F945372" w:rsidR="69C3BC93">
        <w:rPr>
          <w:rFonts w:ascii="Arial" w:hAnsi="Arial" w:eastAsia="Arial" w:cs="Arial"/>
          <w:noProof w:val="0"/>
          <w:sz w:val="22"/>
          <w:szCs w:val="22"/>
          <w:lang w:val="en-GB"/>
        </w:rPr>
        <w:t xml:space="preserve">Havighurst, R.J. (1961) ‘Successful aging’, </w:t>
      </w:r>
      <w:r w:rsidRPr="6F945372" w:rsidR="69C3BC93">
        <w:rPr>
          <w:rFonts w:ascii="Arial" w:hAnsi="Arial" w:eastAsia="Arial" w:cs="Arial"/>
          <w:i w:val="1"/>
          <w:iCs w:val="1"/>
          <w:noProof w:val="0"/>
          <w:sz w:val="22"/>
          <w:szCs w:val="22"/>
          <w:lang w:val="en-GB"/>
        </w:rPr>
        <w:t>The Gerontologist</w:t>
      </w:r>
      <w:r w:rsidRPr="6F945372" w:rsidR="69C3BC93">
        <w:rPr>
          <w:rFonts w:ascii="Arial" w:hAnsi="Arial" w:eastAsia="Arial" w:cs="Arial"/>
          <w:noProof w:val="0"/>
          <w:sz w:val="22"/>
          <w:szCs w:val="22"/>
          <w:lang w:val="en-GB"/>
        </w:rPr>
        <w:t>, 1(1), pp. 8–13.</w:t>
      </w:r>
    </w:p>
    <w:p w:rsidR="69C3BC93" w:rsidP="6F945372" w:rsidRDefault="69C3BC93" w14:paraId="06E05A4C" w14:textId="39D00350">
      <w:pPr>
        <w:spacing w:before="240" w:beforeAutospacing="off" w:after="240" w:afterAutospacing="off"/>
      </w:pPr>
      <w:r w:rsidRPr="6F945372" w:rsidR="69C3BC93">
        <w:rPr>
          <w:rFonts w:ascii="Arial" w:hAnsi="Arial" w:eastAsia="Arial" w:cs="Arial"/>
          <w:noProof w:val="0"/>
          <w:sz w:val="22"/>
          <w:szCs w:val="22"/>
          <w:lang w:val="en-GB"/>
        </w:rPr>
        <w:t xml:space="preserve">Johnson, K.J. and Mutchler, J.E. (2014) ‘The emergence of a positive gerontology: From disengagement to social involvement’, </w:t>
      </w:r>
      <w:r w:rsidRPr="6F945372" w:rsidR="69C3BC93">
        <w:rPr>
          <w:rFonts w:ascii="Arial" w:hAnsi="Arial" w:eastAsia="Arial" w:cs="Arial"/>
          <w:i w:val="1"/>
          <w:iCs w:val="1"/>
          <w:noProof w:val="0"/>
          <w:sz w:val="22"/>
          <w:szCs w:val="22"/>
          <w:lang w:val="en-GB"/>
        </w:rPr>
        <w:t>The Gerontologist</w:t>
      </w:r>
      <w:r w:rsidRPr="6F945372" w:rsidR="69C3BC93">
        <w:rPr>
          <w:rFonts w:ascii="Arial" w:hAnsi="Arial" w:eastAsia="Arial" w:cs="Arial"/>
          <w:noProof w:val="0"/>
          <w:sz w:val="22"/>
          <w:szCs w:val="22"/>
          <w:lang w:val="en-GB"/>
        </w:rPr>
        <w:t>, 54(1), pp. 93–100.</w:t>
      </w:r>
    </w:p>
    <w:p w:rsidR="69C3BC93" w:rsidP="6F945372" w:rsidRDefault="69C3BC93" w14:paraId="06141A16" w14:textId="715CC06C">
      <w:pPr>
        <w:spacing w:before="240" w:beforeAutospacing="off" w:after="240" w:afterAutospacing="off"/>
      </w:pPr>
      <w:r w:rsidRPr="6F945372" w:rsidR="69C3BC93">
        <w:rPr>
          <w:rFonts w:ascii="Arial" w:hAnsi="Arial" w:eastAsia="Arial" w:cs="Arial"/>
          <w:noProof w:val="0"/>
          <w:sz w:val="22"/>
          <w:szCs w:val="22"/>
          <w:lang w:val="en-GB"/>
        </w:rPr>
        <w:t xml:space="preserve">Knight, B.G. and Wahl, H.W. (2019) ‘Aging psychology: Psychological issues in older adulthood’, </w:t>
      </w:r>
      <w:r w:rsidRPr="6F945372" w:rsidR="69C3BC93">
        <w:rPr>
          <w:rFonts w:ascii="Arial" w:hAnsi="Arial" w:eastAsia="Arial" w:cs="Arial"/>
          <w:i w:val="1"/>
          <w:iCs w:val="1"/>
          <w:noProof w:val="0"/>
          <w:sz w:val="22"/>
          <w:szCs w:val="22"/>
          <w:lang w:val="en-GB"/>
        </w:rPr>
        <w:t>Annual Review of Psychology</w:t>
      </w:r>
      <w:r w:rsidRPr="6F945372" w:rsidR="69C3BC93">
        <w:rPr>
          <w:rFonts w:ascii="Arial" w:hAnsi="Arial" w:eastAsia="Arial" w:cs="Arial"/>
          <w:noProof w:val="0"/>
          <w:sz w:val="22"/>
          <w:szCs w:val="22"/>
          <w:lang w:val="en-GB"/>
        </w:rPr>
        <w:t>, 70, pp. 1–24.</w:t>
      </w:r>
    </w:p>
    <w:p w:rsidR="69C3BC93" w:rsidP="6F945372" w:rsidRDefault="69C3BC93" w14:paraId="69F8D1EF" w14:textId="5AEF8038">
      <w:pPr>
        <w:spacing w:before="240" w:beforeAutospacing="off" w:after="240" w:afterAutospacing="off"/>
      </w:pPr>
      <w:r w:rsidRPr="6F945372" w:rsidR="69C3BC93">
        <w:rPr>
          <w:rFonts w:ascii="Arial" w:hAnsi="Arial" w:eastAsia="Arial" w:cs="Arial"/>
          <w:noProof w:val="0"/>
          <w:sz w:val="22"/>
          <w:szCs w:val="22"/>
          <w:lang w:val="en-GB"/>
        </w:rPr>
        <w:t xml:space="preserve">Steptoe, A., Deaton, A. and Stone, A.A. (2015) ‘Psychological wellbeing, health and ageing’, </w:t>
      </w:r>
      <w:r w:rsidRPr="6F945372" w:rsidR="69C3BC93">
        <w:rPr>
          <w:rFonts w:ascii="Arial" w:hAnsi="Arial" w:eastAsia="Arial" w:cs="Arial"/>
          <w:i w:val="1"/>
          <w:iCs w:val="1"/>
          <w:noProof w:val="0"/>
          <w:sz w:val="22"/>
          <w:szCs w:val="22"/>
          <w:lang w:val="en-GB"/>
        </w:rPr>
        <w:t>The Lancet</w:t>
      </w:r>
      <w:r w:rsidRPr="6F945372" w:rsidR="69C3BC93">
        <w:rPr>
          <w:rFonts w:ascii="Arial" w:hAnsi="Arial" w:eastAsia="Arial" w:cs="Arial"/>
          <w:noProof w:val="0"/>
          <w:sz w:val="22"/>
          <w:szCs w:val="22"/>
          <w:lang w:val="en-GB"/>
        </w:rPr>
        <w:t>, 385(9968), pp. 640–648.</w:t>
      </w:r>
    </w:p>
    <w:p w:rsidR="69C3BC93" w:rsidP="6F945372" w:rsidRDefault="69C3BC93" w14:paraId="7B06B885" w14:textId="5A86A4D6">
      <w:pPr>
        <w:spacing w:before="240" w:beforeAutospacing="off" w:after="240" w:afterAutospacing="off"/>
      </w:pPr>
      <w:r w:rsidRPr="6F945372" w:rsidR="69C3BC93">
        <w:rPr>
          <w:rFonts w:ascii="Arial" w:hAnsi="Arial" w:eastAsia="Arial" w:cs="Arial"/>
          <w:noProof w:val="0"/>
          <w:sz w:val="22"/>
          <w:szCs w:val="22"/>
          <w:lang w:val="en-GB"/>
        </w:rPr>
        <w:t xml:space="preserve">Westerhof, G.J. and Bohlmeijer, E.T. (2014) ‘Celebrating fifty years of research on Erikson’s theory of psychosocial development’, </w:t>
      </w:r>
      <w:r w:rsidRPr="6F945372" w:rsidR="69C3BC93">
        <w:rPr>
          <w:rFonts w:ascii="Arial" w:hAnsi="Arial" w:eastAsia="Arial" w:cs="Arial"/>
          <w:i w:val="1"/>
          <w:iCs w:val="1"/>
          <w:noProof w:val="0"/>
          <w:sz w:val="22"/>
          <w:szCs w:val="22"/>
          <w:lang w:val="en-GB"/>
        </w:rPr>
        <w:t>Journal of Adult Development</w:t>
      </w:r>
      <w:r w:rsidRPr="6F945372" w:rsidR="69C3BC93">
        <w:rPr>
          <w:rFonts w:ascii="Arial" w:hAnsi="Arial" w:eastAsia="Arial" w:cs="Arial"/>
          <w:noProof w:val="0"/>
          <w:sz w:val="22"/>
          <w:szCs w:val="22"/>
          <w:lang w:val="en-GB"/>
        </w:rPr>
        <w:t>, 21(4), pp. 199–209.</w:t>
      </w:r>
    </w:p>
    <w:p w:rsidR="69C3BC93" w:rsidP="6F945372" w:rsidRDefault="69C3BC93" w14:paraId="0A88467F" w14:textId="5B76C786">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69C3BC93">
        <w:rPr>
          <w:rFonts w:ascii="Arial" w:hAnsi="Arial" w:eastAsia="Arial" w:cs="Arial"/>
          <w:b w:val="0"/>
          <w:bCs w:val="0"/>
          <w:noProof w:val="0"/>
          <w:sz w:val="22"/>
          <w:szCs w:val="22"/>
          <w:lang w:val="en-GB"/>
        </w:rPr>
        <w:t xml:space="preserve"> </w:t>
      </w:r>
    </w:p>
    <w:p w:rsidR="62398BBA" w:rsidP="6F945372" w:rsidRDefault="62398BBA" w14:paraId="34BABD24" w14:textId="101E4AD0">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 </w:t>
      </w:r>
    </w:p>
    <w:p w:rsidR="62398BBA" w:rsidP="6F945372" w:rsidRDefault="62398BBA" w14:paraId="2FC1AC7C" w14:textId="185AF772">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 </w:t>
      </w:r>
    </w:p>
    <w:p w:rsidR="62398BBA" w:rsidP="6F945372" w:rsidRDefault="62398BBA" w14:paraId="1C238825" w14:textId="46F3CF3E">
      <w:pPr>
        <w:pStyle w:val="Normal"/>
        <w:spacing w:before="240" w:beforeAutospacing="off" w:after="240" w:afterAutospacing="off" w:line="360" w:lineRule="auto"/>
        <w:rPr>
          <w:rFonts w:ascii="Arial" w:hAnsi="Arial" w:eastAsia="Arial" w:cs="Arial"/>
          <w:b w:val="0"/>
          <w:bCs w:val="0"/>
          <w:noProof w:val="0"/>
          <w:sz w:val="22"/>
          <w:szCs w:val="22"/>
          <w:lang w:val="en-GB"/>
        </w:rPr>
      </w:pPr>
      <w:r w:rsidRPr="6F945372" w:rsidR="62398BBA">
        <w:rPr>
          <w:rFonts w:ascii="Arial" w:hAnsi="Arial" w:eastAsia="Arial" w:cs="Arial"/>
          <w:b w:val="0"/>
          <w:bCs w:val="0"/>
          <w:noProof w:val="0"/>
          <w:sz w:val="22"/>
          <w:szCs w:val="22"/>
          <w:lang w:val="en-GB"/>
        </w:rPr>
        <w:t xml:space="preserve"> </w:t>
      </w:r>
    </w:p>
    <w:p w:rsidR="62398BBA" w:rsidP="6F945372" w:rsidRDefault="62398BBA" w14:paraId="4719325A" w14:textId="75BBC09F">
      <w:pPr>
        <w:pStyle w:val="Normal"/>
        <w:rPr>
          <w:rFonts w:ascii="Arial" w:hAnsi="Arial" w:eastAsia="Arial" w:cs="Arial" w:asciiTheme="minorAscii" w:hAnsiTheme="minorAscii" w:eastAsiaTheme="minorAscii" w:cstheme="minorAscii"/>
          <w:b w:val="0"/>
          <w:bCs w:val="0"/>
          <w:noProof w:val="0"/>
          <w:sz w:val="22"/>
          <w:szCs w:val="22"/>
          <w:lang w:val="en-GB"/>
        </w:rPr>
      </w:pPr>
      <w:r w:rsidRPr="6F945372" w:rsidR="62398BBA">
        <w:rPr>
          <w:rFonts w:ascii="Arial" w:hAnsi="Arial" w:eastAsia="Arial" w:cs="Arial" w:asciiTheme="minorAscii" w:hAnsiTheme="minorAscii" w:eastAsiaTheme="minorAscii" w:cstheme="minorAscii"/>
          <w:b w:val="0"/>
          <w:bCs w:val="0"/>
          <w:noProof w:val="0"/>
          <w:sz w:val="22"/>
          <w:szCs w:val="22"/>
          <w:lang w:val="en-GB"/>
        </w:rPr>
        <w:t xml:space="preserve"> </w:t>
      </w:r>
    </w:p>
    <w:p w:rsidR="47182695" w:rsidP="6F945372" w:rsidRDefault="47182695" w14:paraId="761E3B95" w14:textId="10094F01">
      <w:pPr>
        <w:pStyle w:val="Normal"/>
        <w:rPr>
          <w:noProof w:val="0"/>
          <w:lang w:val="en-GB"/>
        </w:rPr>
      </w:pPr>
      <w:r w:rsidRPr="6F945372" w:rsidR="47182695">
        <w:rPr>
          <w:noProof w:val="0"/>
          <w:lang w:val="en-GB"/>
        </w:rPr>
        <w:t xml:space="preserve"> </w:t>
      </w:r>
    </w:p>
    <w:p w:rsidR="6F945372" w:rsidP="6F945372" w:rsidRDefault="6F945372" w14:paraId="70BE9B51" w14:textId="10EFBFAE">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mFTTnski">
      <int2:state int2:type="spell" int2:value="Rejected"/>
    </int2:textHash>
    <int2:textHash int2:hashCode="5Vg98+aCs4eNk9" int2:id="XvtoxMtg">
      <int2:state int2:type="spell" int2:value="Rejected"/>
    </int2:textHash>
    <int2:textHash int2:hashCode="HWbGo6Uj94cKU/" int2:id="hyrow0w6">
      <int2:state int2:type="spell" int2:value="Rejected"/>
    </int2:textHash>
    <int2:textHash int2:hashCode="mac+fJ7Jd1WYJ7" int2:id="pzo30AtH">
      <int2:state int2:type="spell" int2:value="Rejected"/>
    </int2:textHash>
    <int2:textHash int2:hashCode="NT12h6See3qwhk" int2:id="6uL8isIc">
      <int2:state int2:type="spell" int2:value="Rejected"/>
    </int2:textHash>
    <int2:bookmark int2:bookmarkName="_Int_MC7fZFeY" int2:invalidationBookmarkName="" int2:hashCode="LHvxt3eFm3Fkex" int2:id="OwTicSkX">
      <int2:state int2:type="style" int2:value="Rejected"/>
    </int2:bookmark>
    <int2:bookmark int2:bookmarkName="_Int_6js4bQjs" int2:invalidationBookmarkName="" int2:hashCode="Uzp5OH9w+wqWrK" int2:id="Yyo4ouVZ">
      <int2:state int2:type="style" int2:value="Rejected"/>
    </int2:bookmark>
    <int2:bookmark int2:bookmarkName="_Int_9as1XOGg" int2:invalidationBookmarkName="" int2:hashCode="5CqeB4RWgLiq2V" int2:id="YtXBreOp">
      <int2:state int2:type="style" int2:value="Rejected"/>
    </int2:bookmark>
    <int2:bookmark int2:bookmarkName="_Int_N4re3yez" int2:invalidationBookmarkName="" int2:hashCode="5CqeB4RWgLiq2V" int2:id="CgTGmn7v">
      <int2:state int2:type="style" int2:value="Rejected"/>
    </int2:bookmark>
    <int2:bookmark int2:bookmarkName="_Int_T3E2VGxA" int2:invalidationBookmarkName="" int2:hashCode="7HcB/w//hkZ5co" int2:id="0uiUYCS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62E8F"/>
    <w:rsid w:val="0014341A"/>
    <w:rsid w:val="003F0356"/>
    <w:rsid w:val="012D84A6"/>
    <w:rsid w:val="02408EEC"/>
    <w:rsid w:val="02E43755"/>
    <w:rsid w:val="054264F9"/>
    <w:rsid w:val="05794C41"/>
    <w:rsid w:val="088B224C"/>
    <w:rsid w:val="09C39D22"/>
    <w:rsid w:val="09F7783E"/>
    <w:rsid w:val="0AC282C0"/>
    <w:rsid w:val="0C5D367F"/>
    <w:rsid w:val="0E535CD7"/>
    <w:rsid w:val="0E8E17BC"/>
    <w:rsid w:val="0FA2D91C"/>
    <w:rsid w:val="11694B3B"/>
    <w:rsid w:val="12528178"/>
    <w:rsid w:val="13B122BA"/>
    <w:rsid w:val="147F23EC"/>
    <w:rsid w:val="14ABEA65"/>
    <w:rsid w:val="170ABAE0"/>
    <w:rsid w:val="19741E92"/>
    <w:rsid w:val="19B71EE6"/>
    <w:rsid w:val="1C9A7C0B"/>
    <w:rsid w:val="1D0F78D8"/>
    <w:rsid w:val="1DA4865A"/>
    <w:rsid w:val="1FAC0649"/>
    <w:rsid w:val="20C7358E"/>
    <w:rsid w:val="23BB4479"/>
    <w:rsid w:val="24B16A1C"/>
    <w:rsid w:val="24DC7048"/>
    <w:rsid w:val="25423896"/>
    <w:rsid w:val="277EDE36"/>
    <w:rsid w:val="27B2946E"/>
    <w:rsid w:val="2B250840"/>
    <w:rsid w:val="2DE8D6C7"/>
    <w:rsid w:val="2FB4199F"/>
    <w:rsid w:val="2FCAA896"/>
    <w:rsid w:val="310FBFDF"/>
    <w:rsid w:val="317872FC"/>
    <w:rsid w:val="31E9FF42"/>
    <w:rsid w:val="3327FBFC"/>
    <w:rsid w:val="35CA0AE6"/>
    <w:rsid w:val="35D6803B"/>
    <w:rsid w:val="360E0BFB"/>
    <w:rsid w:val="367A8291"/>
    <w:rsid w:val="37C3CBB8"/>
    <w:rsid w:val="38FF5475"/>
    <w:rsid w:val="3C22AA97"/>
    <w:rsid w:val="3E2E154E"/>
    <w:rsid w:val="3E621EA1"/>
    <w:rsid w:val="3FD446C2"/>
    <w:rsid w:val="406F7C7D"/>
    <w:rsid w:val="40D25C16"/>
    <w:rsid w:val="40D5D538"/>
    <w:rsid w:val="43E2A095"/>
    <w:rsid w:val="45F6E2EA"/>
    <w:rsid w:val="47182695"/>
    <w:rsid w:val="4752560C"/>
    <w:rsid w:val="475967EE"/>
    <w:rsid w:val="4824F34A"/>
    <w:rsid w:val="4850C017"/>
    <w:rsid w:val="487D6E9C"/>
    <w:rsid w:val="4A6C3DFC"/>
    <w:rsid w:val="4A91FBC7"/>
    <w:rsid w:val="4B071725"/>
    <w:rsid w:val="4B7EF22A"/>
    <w:rsid w:val="4C237B1B"/>
    <w:rsid w:val="4D0C0E0F"/>
    <w:rsid w:val="4DF5C9CC"/>
    <w:rsid w:val="4EEA4280"/>
    <w:rsid w:val="4F26AADC"/>
    <w:rsid w:val="52FAC8A5"/>
    <w:rsid w:val="531C3057"/>
    <w:rsid w:val="54BC7F85"/>
    <w:rsid w:val="5533BA66"/>
    <w:rsid w:val="553F2C0B"/>
    <w:rsid w:val="55BE4F17"/>
    <w:rsid w:val="57C6ECC5"/>
    <w:rsid w:val="57E34C71"/>
    <w:rsid w:val="58708C39"/>
    <w:rsid w:val="58784B66"/>
    <w:rsid w:val="587F5F93"/>
    <w:rsid w:val="58D50705"/>
    <w:rsid w:val="5B1CEB09"/>
    <w:rsid w:val="5BDB83EC"/>
    <w:rsid w:val="5D9D2187"/>
    <w:rsid w:val="5F1FCDDD"/>
    <w:rsid w:val="5F8B837C"/>
    <w:rsid w:val="613A5D8E"/>
    <w:rsid w:val="6194748C"/>
    <w:rsid w:val="61B341DB"/>
    <w:rsid w:val="621DA816"/>
    <w:rsid w:val="62398BBA"/>
    <w:rsid w:val="62762E8F"/>
    <w:rsid w:val="6398F3D4"/>
    <w:rsid w:val="64F556A4"/>
    <w:rsid w:val="669A30F9"/>
    <w:rsid w:val="68397A8A"/>
    <w:rsid w:val="68E110AB"/>
    <w:rsid w:val="69232ECD"/>
    <w:rsid w:val="69AF2EE5"/>
    <w:rsid w:val="69C3BC93"/>
    <w:rsid w:val="6A1E8712"/>
    <w:rsid w:val="6A2F841C"/>
    <w:rsid w:val="6DB1D04E"/>
    <w:rsid w:val="6E034B99"/>
    <w:rsid w:val="6E778CFD"/>
    <w:rsid w:val="6F945372"/>
    <w:rsid w:val="6FC04E67"/>
    <w:rsid w:val="700492BE"/>
    <w:rsid w:val="73B95CE1"/>
    <w:rsid w:val="73CAA1F8"/>
    <w:rsid w:val="74867CCB"/>
    <w:rsid w:val="7518B2FA"/>
    <w:rsid w:val="75BE5E87"/>
    <w:rsid w:val="7724E563"/>
    <w:rsid w:val="7CA47183"/>
    <w:rsid w:val="7CFF2109"/>
    <w:rsid w:val="7D6A554D"/>
    <w:rsid w:val="7D9911DD"/>
    <w:rsid w:val="7E7781F0"/>
    <w:rsid w:val="7FFD6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62E8F"/>
  <w15:chartTrackingRefBased/>
  <w15:docId w15:val="{8AAF33D6-15A0-41FB-B215-1B58DACC3B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945372"/>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F94537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3718889976f4f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Tabassum Ali (2433454)</dc:creator>
  <keywords/>
  <dc:description/>
  <lastModifiedBy>Tabassum Ali (2433454)</lastModifiedBy>
  <revision>3</revision>
  <dcterms:created xsi:type="dcterms:W3CDTF">2026-03-04T19:10:11.2200386Z</dcterms:created>
  <dcterms:modified xsi:type="dcterms:W3CDTF">2026-03-22T13:49:47.6951580Z</dcterms:modified>
</coreProperties>
</file>