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4324171" w:rsidP="35078939" w:rsidRDefault="74324171" w14:paraId="4D787477" w14:textId="23D059D5">
      <w:pPr>
        <w:pStyle w:val="Normal"/>
        <w:jc w:val="center"/>
      </w:pPr>
      <w:r w:rsidR="74324171">
        <w:rPr/>
        <w:t>Laura</w:t>
      </w:r>
      <w:r w:rsidR="74324171">
        <w:rPr/>
        <w:t xml:space="preserve"> assignment 1</w:t>
      </w:r>
    </w:p>
    <w:p xmlns:wp14="http://schemas.microsoft.com/office/word/2010/wordml" w:rsidP="35078939" w14:paraId="7544CC7E" wp14:textId="3F56BF72">
      <w:pPr>
        <w:pStyle w:val="Normal"/>
        <w:jc w:val="left"/>
      </w:pPr>
      <w:bookmarkStart w:name="_GoBack" w:id="0"/>
      <w:bookmarkEnd w:id="0"/>
      <w:r w:rsidR="263F4BB3">
        <w:rPr/>
        <w:t xml:space="preserve"> </w:t>
      </w:r>
      <w:r w:rsidRPr="35078939" w:rsidR="41545393">
        <w:rPr>
          <w:rFonts w:ascii="Arial" w:hAnsi="Arial" w:eastAsia="Arial" w:cs="Arial"/>
          <w:b w:val="1"/>
          <w:bCs w:val="1"/>
          <w:noProof w:val="0"/>
          <w:color w:val="000000" w:themeColor="text1" w:themeTint="FF" w:themeShade="FF"/>
          <w:sz w:val="22"/>
          <w:szCs w:val="22"/>
          <w:lang w:val="en-GB"/>
        </w:rPr>
        <w:t>What changes did the Coroners and Justice Act (2009) make to the defence of diminished responsibility? Did these amendments change the law in this area for the better?</w:t>
      </w:r>
    </w:p>
    <w:p xmlns:wp14="http://schemas.microsoft.com/office/word/2010/wordml" w:rsidP="35078939" w14:paraId="3F1EF2D4" wp14:textId="4747B29C">
      <w:pPr>
        <w:pStyle w:val="Normal"/>
        <w:jc w:val="left"/>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2E8C4930" w:rsidR="65D2CA1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The coroners and justice act </w:t>
      </w:r>
      <w:r w:rsidRPr="2E8C4930" w:rsidR="426F070C">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were</w:t>
      </w:r>
      <w:r w:rsidRPr="2E8C4930" w:rsidR="65D2CA1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E8C4930" w:rsidR="26430FF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a particularly important</w:t>
      </w:r>
      <w:r w:rsidRPr="2E8C4930" w:rsidR="65D2CA1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change to come to recent times</w:t>
      </w:r>
      <w:r w:rsidRPr="2E8C4930"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which </w:t>
      </w:r>
      <w:r w:rsidRPr="2E8C4930" w:rsidR="5A277DFE">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inflicted</w:t>
      </w:r>
      <w:r w:rsidRPr="2E8C4930"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a lot of change between the </w:t>
      </w:r>
      <w:r w:rsidRPr="2E8C4930" w:rsidR="42E82599">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criminal</w:t>
      </w:r>
      <w:r w:rsidRPr="2E8C4930"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justice </w:t>
      </w:r>
      <w:r w:rsidRPr="2E8C4930" w:rsidR="28DF0B1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system</w:t>
      </w:r>
      <w:r w:rsidRPr="2E8C4930"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in </w:t>
      </w:r>
      <w:r w:rsidRPr="2E8C4930" w:rsidR="01CBAFE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England</w:t>
      </w:r>
      <w:r w:rsidRPr="2E8C4930"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and </w:t>
      </w:r>
      <w:r w:rsidRPr="2E8C4930" w:rsidR="38D09F2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Wales</w:t>
      </w:r>
      <w:r w:rsidRPr="2E8C4930" w:rsidR="2C93475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t>
      </w:r>
      <w:r w:rsidRPr="2E8C4930" w:rsidR="21E86B25">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Before the corners and justice </w:t>
      </w:r>
      <w:r w:rsidRPr="2E8C4930" w:rsidR="7FEDC607">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act (</w:t>
      </w:r>
      <w:r w:rsidRPr="2E8C4930" w:rsidR="73286B5C">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CJA</w:t>
      </w:r>
      <w:r w:rsidRPr="2E8C4930" w:rsidR="2D3EB6B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t>
      </w:r>
      <w:r w:rsidRPr="2E8C4930" w:rsidR="3B403EC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(2009), section 2 of the homi</w:t>
      </w:r>
      <w:r w:rsidRPr="2E8C4930" w:rsidR="2F76E92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cide act</w:t>
      </w:r>
      <w:r w:rsidRPr="2E8C4930" w:rsidR="7997ACE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(1957) went into to setting up a defence against murder </w:t>
      </w:r>
      <w:r w:rsidRPr="2E8C4930" w:rsidR="594D11F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which was diminished responsibility.</w:t>
      </w:r>
      <w:r w:rsidRPr="2E8C4930" w:rsidR="00E44B8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2E8C4930" w:rsidR="3563C74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S</w:t>
      </w:r>
      <w:r w:rsidRPr="2E8C4930" w:rsidR="594D11F0">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ection</w:t>
      </w:r>
      <w:r w:rsidRPr="2E8C4930" w:rsidR="3563C74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52 of (CJA)</w:t>
      </w:r>
      <w:r w:rsidRPr="2E8C4930" w:rsidR="5FBC5374">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was brought in to change the definition of diminished reasonability.</w:t>
      </w:r>
    </w:p>
    <w:p w:rsidR="636154CD" w:rsidP="2E8C4930" w:rsidRDefault="636154CD" w14:paraId="395FE2AA" w14:textId="40C6F65A">
      <w:pPr>
        <w:pStyle w:val="Normal"/>
        <w:jc w:val="left"/>
        <w:rPr>
          <w:rFonts w:ascii="Roboto" w:hAnsi="Roboto" w:eastAsia="Roboto" w:cs="Roboto"/>
          <w:noProof w:val="0"/>
          <w:color w:val="101518"/>
          <w:sz w:val="22"/>
          <w:szCs w:val="22"/>
          <w:lang w:val="en-GB"/>
        </w:rPr>
      </w:pPr>
      <w:r w:rsidRPr="2E8C4930" w:rsidR="636154C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In criminal law, </w:t>
      </w:r>
      <w:r w:rsidRPr="2E8C4930" w:rsidR="5DA5DBDE">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Dim</w:t>
      </w:r>
      <w:r w:rsidRPr="2E8C4930" w:rsidR="5D7EF08B">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inished</w:t>
      </w:r>
      <w:r w:rsidRPr="2E8C4930" w:rsidR="5DA5DBDE">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responsibility is </w:t>
      </w:r>
      <w:r w:rsidRPr="2E8C4930" w:rsidR="6ED2A2E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when a potential </w:t>
      </w:r>
      <w:r w:rsidRPr="2E8C4930" w:rsidR="4438E82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defence</w:t>
      </w:r>
      <w:r w:rsidRPr="2E8C4930" w:rsidR="6ED2A2E2">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is used </w:t>
      </w:r>
      <w:r w:rsidRPr="2E8C4930" w:rsidR="135794A9">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by the defendant for an excuse by saying they admit they broke the law however they should not be fully committed of the crime,</w:t>
      </w:r>
      <w:r w:rsidRPr="2E8C4930" w:rsidR="1C23D5BD">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as their excuse consists of mental or physical state of mind that they did not intend to commit the crime being committed as they were ‘diminished’.</w:t>
      </w:r>
      <w:r w:rsidRPr="2E8C4930" w:rsidR="6D784BF8">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The legal definition from the dictionary is an unbalanced mental state that is considered to make a person less answerable for a crime and to be grounds for a reduced charge, but that does not classify them as insane; diminished </w:t>
      </w:r>
      <w:r w:rsidRPr="2E8C4930" w:rsidR="6D784BF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capacity</w:t>
      </w:r>
      <w:r w:rsidRPr="2E8C4930" w:rsidR="6D784BF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2E8C4930" w:rsidR="394B439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28A83D63" w:rsidP="2E8C4930" w:rsidRDefault="28A83D63" w14:paraId="135263B8" w14:textId="4C3952EA">
      <w:pPr>
        <w:pStyle w:val="Normal"/>
        <w:jc w:val="left"/>
        <w:rPr>
          <w:rFonts w:ascii="Roboto" w:hAnsi="Roboto" w:eastAsia="Roboto" w:cs="Roboto"/>
          <w:noProof w:val="0"/>
          <w:color w:val="4D5156"/>
          <w:sz w:val="24"/>
          <w:szCs w:val="24"/>
          <w:lang w:val="en-GB"/>
        </w:rPr>
      </w:pPr>
      <w:r w:rsidRPr="2E8C4930" w:rsidR="28A83D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Section 2 of the Homicide Act 1957 states: (1) Where a person kills or is party to a killing of another, he shall not be convicted of murder if he was suffering from an abnormality of mental functioning this is the legal definition of this act, this meaning when someone kill</w:t>
      </w:r>
      <w:r w:rsidRPr="2E8C4930" w:rsidR="2D300E8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 another in the moment however if they suffer with a mental illness such as schizophrenia or depression(not in a mental state) they can u</w:t>
      </w:r>
      <w:r w:rsidRPr="2E8C4930" w:rsidR="5342FE7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se diminished responsibility as a defence to not be put into prison for the horrendous act they have committed.</w:t>
      </w:r>
      <w:r w:rsidRPr="2E8C4930" w:rsidR="23EF858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requirements for diminished responsibility for this act would be </w:t>
      </w:r>
      <w:r w:rsidRPr="2E8C4930" w:rsidR="4102995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suffering from abnormality of mind this meaning when</w:t>
      </w:r>
      <w:r w:rsidRPr="2E8C4930" w:rsidR="47692FB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 victim suffers from experience and </w:t>
      </w:r>
      <w:bookmarkStart w:name="_Int_EXjSkihX" w:id="594682142"/>
      <w:r w:rsidRPr="2E8C4930" w:rsidR="47692FB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maybe suffers</w:t>
      </w:r>
      <w:bookmarkEnd w:id="594682142"/>
      <w:r w:rsidRPr="2E8C4930" w:rsidR="47692FB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from illness, a recent study fro</w:t>
      </w:r>
      <w:r w:rsidRPr="2E8C4930" w:rsidR="060E14E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 Cherry (2022) shows that Key concepts include that abnormality can be viewed through many different lenses and that mental disorders often have multiple causes.</w:t>
      </w:r>
      <w:r w:rsidRPr="2E8C4930" w:rsidR="24056CB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Another requirement is arising from a condition of arrested or ret</w:t>
      </w:r>
      <w:r w:rsidRPr="2E8C4930" w:rsidR="5E1CDD8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ar</w:t>
      </w:r>
      <w:r w:rsidRPr="2E8C4930" w:rsidR="24056CB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w:t>
      </w:r>
      <w:r w:rsidRPr="2E8C4930" w:rsidR="39DBDD4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ed</w:t>
      </w:r>
      <w:r w:rsidRPr="2E8C4930" w:rsidR="24056CB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mind development of mind or inherit </w:t>
      </w:r>
      <w:r w:rsidRPr="2E8C4930" w:rsidR="4178925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causes, disease,</w:t>
      </w:r>
      <w:r w:rsidRPr="2E8C4930" w:rsidR="24056CB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or injury.</w:t>
      </w:r>
      <w:r w:rsidRPr="2E8C4930" w:rsidR="107C4C6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E8C4930"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To link this with criminal law and for the person to </w:t>
      </w:r>
      <w:bookmarkStart w:name="_Int_JkQ0cGtl" w:id="1466788859"/>
      <w:r w:rsidRPr="2E8C4930" w:rsidR="239721C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actually</w:t>
      </w:r>
      <w:r w:rsidRPr="2E8C4930"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commit</w:t>
      </w:r>
      <w:bookmarkEnd w:id="1466788859"/>
      <w:r w:rsidRPr="2E8C4930"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crime</w:t>
      </w:r>
      <w:r w:rsidRPr="2E8C4930" w:rsidR="366863A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according to a study from </w:t>
      </w:r>
      <w:r w:rsidRPr="2E8C4930" w:rsidR="241B53E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Cale group (2022) </w:t>
      </w:r>
      <w:r w:rsidRPr="2E8C4930"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They may master </w:t>
      </w:r>
      <w:r w:rsidRPr="2E8C4930" w:rsidR="3BE55F0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basic</w:t>
      </w:r>
      <w:r w:rsidRPr="2E8C4930"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self-care skills and some communication skills. Many severely retarded individuals can live in a group home however some cannot think straight and </w:t>
      </w:r>
      <w:r w:rsidRPr="2E8C4930" w:rsidR="1A63490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do not</w:t>
      </w:r>
      <w:r w:rsidRPr="2E8C4930"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know what they can and </w:t>
      </w:r>
      <w:r w:rsidRPr="2E8C4930" w:rsidR="3F08995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cannot</w:t>
      </w:r>
      <w:r w:rsidRPr="2E8C4930"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do but especially </w:t>
      </w:r>
      <w:r w:rsidRPr="2E8C4930" w:rsidR="79B4A7C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cannot</w:t>
      </w:r>
      <w:r w:rsidRPr="2E8C4930" w:rsidR="7D15693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E8C4930" w:rsidR="126CF6B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think for themselves and </w:t>
      </w:r>
      <w:r w:rsidRPr="2E8C4930" w:rsidR="59D3514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cannot</w:t>
      </w:r>
      <w:r w:rsidRPr="2E8C4930" w:rsidR="126CF6B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really think before they commit the crime</w:t>
      </w:r>
      <w:r w:rsidRPr="2E8C4930" w:rsidR="5010A80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42B8D4A8" w:rsidP="2E8C4930" w:rsidRDefault="42B8D4A8" w14:paraId="6A09E6EA" w14:textId="3952C535">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8C4930" w:rsidR="42B8D4A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Change, </w:t>
      </w:r>
      <w:r w:rsidRPr="2E8C4930" w:rsidR="5A0F0A0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it is</w:t>
      </w:r>
      <w:r w:rsidRPr="2E8C4930" w:rsidR="42B8D4A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E8C4930" w:rsidR="6CDBE11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 especially important</w:t>
      </w:r>
      <w:r w:rsidRPr="2E8C4930" w:rsidR="0C8FFCA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 </w:t>
      </w:r>
      <w:r w:rsidRPr="2E8C4930" w:rsidR="7028EF4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various aspects</w:t>
      </w:r>
      <w:r w:rsidRPr="2E8C4930" w:rsidR="0722D81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of the world and especially in the world of </w:t>
      </w:r>
      <w:r w:rsidRPr="2E8C4930" w:rsidR="02996AD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criminal</w:t>
      </w:r>
      <w:r w:rsidRPr="2E8C4930" w:rsidR="0722D81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law with </w:t>
      </w:r>
      <w:r w:rsidRPr="2E8C4930" w:rsidR="3661863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people's</w:t>
      </w:r>
      <w:r w:rsidRPr="2E8C4930" w:rsidR="0722D81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ideas and opinions changing so rapidly to keep up with the public interest and we</w:t>
      </w:r>
      <w:r w:rsidRPr="2E8C4930" w:rsidR="0D896E7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ll-being of the </w:t>
      </w:r>
      <w:r w:rsidRPr="2E8C4930" w:rsidR="279E5A0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communities</w:t>
      </w:r>
      <w:r w:rsidRPr="2E8C4930" w:rsidR="0D896E7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2E8C4930" w:rsidR="65F0BEB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Change influences new opinions, ideas and most importantly new laws and trying to keep them updated can be a struggle, however with the UK sys</w:t>
      </w:r>
      <w:r w:rsidRPr="2E8C4930" w:rsidR="2254ED5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tem and how closely it is looked u</w:t>
      </w:r>
      <w:r w:rsidRPr="2E8C4930" w:rsidR="2D9CB4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pon things are being changed and talked about regularly. </w:t>
      </w:r>
      <w:r w:rsidRPr="2E8C4930" w:rsidR="25C347F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The government does try and look at the issues that are being dealt with however with some laws not being updated </w:t>
      </w:r>
      <w:r w:rsidRPr="2E8C4930" w:rsidR="1E010F1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recently</w:t>
      </w:r>
      <w:r w:rsidRPr="2E8C4930" w:rsidR="25C347F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they </w:t>
      </w:r>
      <w:r w:rsidRPr="2E8C4930" w:rsidR="25C347F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don’t</w:t>
      </w:r>
      <w:r w:rsidRPr="2E8C4930" w:rsidR="25C347F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know where to stand on new legislation</w:t>
      </w:r>
      <w:r w:rsidRPr="2E8C4930" w:rsidR="0083AFE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always </w:t>
      </w:r>
      <w:bookmarkStart w:name="_Int_0JlGeAPi" w:id="100018064"/>
      <w:r w:rsidRPr="2E8C4930" w:rsidR="0083AFE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refer back</w:t>
      </w:r>
      <w:bookmarkEnd w:id="100018064"/>
      <w:r w:rsidRPr="2E8C4930" w:rsidR="0083AFE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to the </w:t>
      </w:r>
      <w:r w:rsidRPr="2E8C4930" w:rsidR="0083AFE9">
        <w:rPr>
          <w:rFonts w:ascii="Calibri" w:hAnsi="Calibri" w:eastAsia="Calibri" w:cs="Calibri"/>
          <w:noProof w:val="0"/>
          <w:color w:val="000000" w:themeColor="text1" w:themeTint="FF" w:themeShade="FF"/>
          <w:sz w:val="22"/>
          <w:szCs w:val="22"/>
          <w:lang w:val="en-GB"/>
        </w:rPr>
        <w:t xml:space="preserve">section 52 of the coroners and justice act. </w:t>
      </w:r>
    </w:p>
    <w:p w:rsidR="19B6B044" w:rsidP="2E8C4930" w:rsidRDefault="19B6B044" w14:paraId="676081C8" w14:textId="21F87EED">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8C4930" w:rsidR="19B6B04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When comparing abnormality of mind from section 2 of the homicide act to abnorma</w:t>
      </w:r>
      <w:r w:rsidRPr="2E8C4930" w:rsidR="2C66414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lity of </w:t>
      </w:r>
      <w:r w:rsidRPr="2E8C4930" w:rsidR="36F2CE4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mental functioning in section 52 of the coroners and justice act. </w:t>
      </w:r>
      <w:r w:rsidRPr="2E8C4930" w:rsidR="36F2CE42">
        <w:rPr>
          <w:rFonts w:ascii="Calibri" w:hAnsi="Calibri" w:eastAsia="Calibri" w:cs="Calibri"/>
          <w:noProof w:val="0"/>
          <w:color w:val="000000" w:themeColor="text1" w:themeTint="FF" w:themeShade="FF"/>
          <w:sz w:val="22"/>
          <w:szCs w:val="22"/>
          <w:lang w:val="en-GB"/>
        </w:rPr>
        <w:t>section 2 of the homicide act req</w:t>
      </w:r>
      <w:r w:rsidRPr="2E8C4930" w:rsidR="49A25F4C">
        <w:rPr>
          <w:rFonts w:ascii="Calibri" w:hAnsi="Calibri" w:eastAsia="Calibri" w:cs="Calibri"/>
          <w:noProof w:val="0"/>
          <w:color w:val="000000" w:themeColor="text1" w:themeTint="FF" w:themeShade="FF"/>
          <w:sz w:val="22"/>
          <w:szCs w:val="22"/>
          <w:lang w:val="en-GB"/>
        </w:rPr>
        <w:t xml:space="preserve">uires a mental condition </w:t>
      </w:r>
      <w:r w:rsidRPr="2E8C4930" w:rsidR="49A25F4C">
        <w:rPr>
          <w:rFonts w:ascii="Calibri" w:hAnsi="Calibri" w:eastAsia="Calibri" w:cs="Calibri"/>
          <w:noProof w:val="0"/>
          <w:color w:val="000000" w:themeColor="text1" w:themeTint="FF" w:themeShade="FF"/>
          <w:sz w:val="22"/>
          <w:szCs w:val="22"/>
          <w:lang w:val="en-GB"/>
        </w:rPr>
        <w:t>whereas</w:t>
      </w:r>
      <w:r w:rsidRPr="2E8C4930" w:rsidR="49A25F4C">
        <w:rPr>
          <w:rFonts w:ascii="Calibri" w:hAnsi="Calibri" w:eastAsia="Calibri" w:cs="Calibri"/>
          <w:noProof w:val="0"/>
          <w:color w:val="000000" w:themeColor="text1" w:themeTint="FF" w:themeShade="FF"/>
          <w:sz w:val="22"/>
          <w:szCs w:val="22"/>
          <w:lang w:val="en-GB"/>
        </w:rPr>
        <w:t xml:space="preserve"> section 52 of the coroners and justice act requires </w:t>
      </w:r>
      <w:r w:rsidRPr="2E8C4930" w:rsidR="54EA260C">
        <w:rPr>
          <w:rFonts w:ascii="Calibri" w:hAnsi="Calibri" w:eastAsia="Calibri" w:cs="Calibri"/>
          <w:noProof w:val="0"/>
          <w:color w:val="000000" w:themeColor="text1" w:themeTint="FF" w:themeShade="FF"/>
          <w:sz w:val="22"/>
          <w:szCs w:val="22"/>
          <w:lang w:val="en-GB"/>
        </w:rPr>
        <w:t>medical</w:t>
      </w:r>
      <w:r w:rsidRPr="2E8C4930" w:rsidR="49A25F4C">
        <w:rPr>
          <w:rFonts w:ascii="Calibri" w:hAnsi="Calibri" w:eastAsia="Calibri" w:cs="Calibri"/>
          <w:noProof w:val="0"/>
          <w:color w:val="000000" w:themeColor="text1" w:themeTint="FF" w:themeShade="FF"/>
          <w:sz w:val="22"/>
          <w:szCs w:val="22"/>
          <w:lang w:val="en-GB"/>
        </w:rPr>
        <w:t xml:space="preserve"> co</w:t>
      </w:r>
      <w:r w:rsidRPr="2E8C4930" w:rsidR="187BD164">
        <w:rPr>
          <w:rFonts w:ascii="Calibri" w:hAnsi="Calibri" w:eastAsia="Calibri" w:cs="Calibri"/>
          <w:noProof w:val="0"/>
          <w:color w:val="000000" w:themeColor="text1" w:themeTint="FF" w:themeShade="FF"/>
          <w:sz w:val="22"/>
          <w:szCs w:val="22"/>
          <w:lang w:val="en-GB"/>
        </w:rPr>
        <w:t>ndition</w:t>
      </w:r>
      <w:r w:rsidRPr="2E8C4930" w:rsidR="2B2BF9A6">
        <w:rPr>
          <w:rFonts w:ascii="Calibri" w:hAnsi="Calibri" w:eastAsia="Calibri" w:cs="Calibri"/>
          <w:noProof w:val="0"/>
          <w:color w:val="000000" w:themeColor="text1" w:themeTint="FF" w:themeShade="FF"/>
          <w:sz w:val="22"/>
          <w:szCs w:val="22"/>
          <w:lang w:val="en-GB"/>
        </w:rPr>
        <w:t xml:space="preserve">, </w:t>
      </w:r>
      <w:r w:rsidRPr="2E8C4930" w:rsidR="483E7629">
        <w:rPr>
          <w:rFonts w:ascii="Calibri" w:hAnsi="Calibri" w:eastAsia="Calibri" w:cs="Calibri"/>
          <w:noProof w:val="0"/>
          <w:color w:val="000000" w:themeColor="text1" w:themeTint="FF" w:themeShade="FF"/>
          <w:sz w:val="22"/>
          <w:szCs w:val="22"/>
          <w:lang w:val="en-GB"/>
        </w:rPr>
        <w:t>the difference</w:t>
      </w:r>
      <w:r w:rsidRPr="2E8C4930" w:rsidR="1C9BB415">
        <w:rPr>
          <w:rFonts w:ascii="Calibri" w:hAnsi="Calibri" w:eastAsia="Calibri" w:cs="Calibri"/>
          <w:noProof w:val="0"/>
          <w:color w:val="000000" w:themeColor="text1" w:themeTint="FF" w:themeShade="FF"/>
          <w:sz w:val="22"/>
          <w:szCs w:val="22"/>
          <w:lang w:val="en-GB"/>
        </w:rPr>
        <w:t xml:space="preserve"> is </w:t>
      </w:r>
      <w:r w:rsidRPr="2E8C4930" w:rsidR="1C9BB41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 behavioural health professional might look at behaviours that may have contributed to a person’s obesity. Some behavioural health topics and issues do not fall into the category of mental health. On the other hand, mental health is included in behavioural health. This was said from Alvernia university </w:t>
      </w:r>
      <w:r w:rsidRPr="2E8C4930" w:rsidR="54DA02E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study (2021). Added from this study is that both mental and physical health </w:t>
      </w:r>
      <w:r w:rsidRPr="2E8C4930" w:rsidR="0D9069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are equally as important </w:t>
      </w:r>
      <w:r w:rsidRPr="2E8C4930" w:rsidR="3F03B7F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for everyday health, but both can be significantly changing at vastly different paces and times. </w:t>
      </w:r>
      <w:r w:rsidRPr="2E8C4930" w:rsidR="5C86756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law has been changing a lot recently and in recent times this is because of the new situations and issues that</w:t>
      </w:r>
      <w:r w:rsidRPr="2E8C4930" w:rsidR="14C4C43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have arisen in recent years but the UK system has been on top with how much it is rose to the decisions and taken control of what needs to be done and how to do it in an ordinally fa</w:t>
      </w:r>
      <w:r w:rsidRPr="2E8C4930" w:rsidR="06C6C7D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shion with the upmost of professionalism. This is one of the advantages of the new laws and legislation that are being put into effect in recent times they are more clear and more precise with how </w:t>
      </w:r>
      <w:r w:rsidRPr="2E8C4930" w:rsidR="59D03FC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and easy it is to implement these new laws to make the public feel more safe and secure.</w:t>
      </w:r>
      <w:r w:rsidRPr="2E8C4930" w:rsidR="69603A2A">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another advantage to the new section 52 of the coroners</w:t>
      </w:r>
      <w:r w:rsidRPr="2E8C4930" w:rsidR="5734DB4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and justice act is that it gives more diminished responsibilities and more clarity to the old law when compared from each of the laws.</w:t>
      </w:r>
      <w:r w:rsidRPr="2E8C4930" w:rsidR="5B011C8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E8C4930" w:rsidR="5767B2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coroners and Justice Act 2009, Section 52 is up to date with all changes known to be in force on or before 04 January 2023. There are changes that may be brought into force at a future date. </w:t>
      </w:r>
      <w:r w:rsidRPr="2E8C4930" w:rsidR="36BA24F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This was </w:t>
      </w:r>
      <w:r w:rsidRPr="2E8C4930" w:rsidR="36BA24F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stated</w:t>
      </w:r>
      <w:r w:rsidRPr="2E8C4930" w:rsidR="36BA24F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from the government </w:t>
      </w:r>
      <w:r w:rsidRPr="2E8C4930" w:rsidR="160C97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website and gives a lot of information into the legislation and is always updated when something </w:t>
      </w:r>
      <w:r w:rsidRPr="2E8C4930" w:rsidR="0A05033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is being changed as </w:t>
      </w:r>
      <w:r w:rsidRPr="2E8C4930" w:rsidR="0A05033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stated</w:t>
      </w:r>
      <w:r w:rsidRPr="2E8C4930" w:rsidR="0A05033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before that everything is regularly updated.</w:t>
      </w:r>
    </w:p>
    <w:p w:rsidR="26718D62" w:rsidP="2E8C4930" w:rsidRDefault="26718D62" w14:paraId="529BF1E7" w14:textId="4A7D7F30">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8C4930" w:rsidR="26718D6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However, there are some disadvantages to the new laws,</w:t>
      </w:r>
      <w:r w:rsidRPr="2E8C4930" w:rsidR="181E8A0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main one is that the fact that people can use this as an excuse to get away from prison and avoid punishment over losing their </w:t>
      </w:r>
      <w:r w:rsidRPr="2E8C4930" w:rsidR="5EDF074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self-control</w:t>
      </w:r>
      <w:r w:rsidRPr="2E8C4930" w:rsidR="181E8A0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 the eyes of the public this can be seen as just </w:t>
      </w:r>
      <w:r w:rsidRPr="2E8C4930" w:rsidR="3747771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an effortless way</w:t>
      </w:r>
      <w:r w:rsidRPr="2E8C4930" w:rsidR="181E8A0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to g</w:t>
      </w:r>
      <w:r w:rsidRPr="2E8C4930" w:rsidR="670399C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et away with </w:t>
      </w:r>
      <w:r w:rsidRPr="2E8C4930" w:rsidR="3E3179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murder</w:t>
      </w:r>
      <w:r w:rsidRPr="2E8C4930" w:rsidR="670399C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2E8C4930" w:rsidR="25C838B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Most of the public can see this view from different people however </w:t>
      </w:r>
      <w:r w:rsidRPr="2E8C4930" w:rsidR="5824233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people's</w:t>
      </w:r>
      <w:r w:rsidRPr="2E8C4930" w:rsidR="25C838B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views can change depending on the </w:t>
      </w:r>
      <w:r w:rsidRPr="2E8C4930" w:rsidR="171D28E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circumstances</w:t>
      </w:r>
      <w:r w:rsidRPr="2E8C4930" w:rsidR="25C838B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that people are in or whatever is going on behind closed doors, but </w:t>
      </w:r>
      <w:r w:rsidRPr="2E8C4930" w:rsidR="051AAB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some people do not share the same idea of the fact that people are trying to hurt or injure others </w:t>
      </w:r>
      <w:r w:rsidRPr="2E8C4930" w:rsidR="1605723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without</w:t>
      </w:r>
      <w:r w:rsidRPr="2E8C4930" w:rsidR="051AAB4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intent of killing them.</w:t>
      </w:r>
      <w:r w:rsidRPr="2E8C4930" w:rsidR="2F1FB85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Furthermore, the government made this law out of fear for serious harm to be done to others </w:t>
      </w:r>
      <w:r w:rsidRPr="2E8C4930" w:rsidR="428E854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but </w:t>
      </w:r>
      <w:r w:rsidRPr="2E8C4930" w:rsidR="7ACCD41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not</w:t>
      </w:r>
      <w:r w:rsidRPr="2E8C4930" w:rsidR="428E854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initially they did this to raise a defence in other words of manslaughter. </w:t>
      </w:r>
      <w:r w:rsidRPr="2E8C4930" w:rsidR="013F42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This has resulted in the defence not being widened in the way the Commission envisaged and </w:t>
      </w:r>
      <w:r w:rsidRPr="2E8C4930" w:rsidR="013F42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fails to</w:t>
      </w:r>
      <w:r w:rsidRPr="2E8C4930" w:rsidR="013F42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2E8C4930" w:rsidR="013F42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assist</w:t>
      </w:r>
      <w:r w:rsidRPr="2E8C4930" w:rsidR="013F42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those who were intended to </w:t>
      </w:r>
      <w:r w:rsidRPr="2E8C4930" w:rsidR="013F42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benefit</w:t>
      </w:r>
      <w:r w:rsidRPr="2E8C4930" w:rsidR="013F42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from the new law</w:t>
      </w:r>
      <w:r w:rsidRPr="2E8C4930" w:rsidR="02055B8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this was said by Blockley (2014).</w:t>
      </w:r>
    </w:p>
    <w:p w:rsidR="6A39941F" w:rsidP="2E8C4930" w:rsidRDefault="6A39941F" w14:paraId="55251863" w14:textId="2E3FE3E5">
      <w:pPr>
        <w:pStyle w:val="Normal"/>
        <w:jc w:val="left"/>
        <w:rPr>
          <w:rFonts w:ascii="Calibri" w:hAnsi="Calibri" w:eastAsia="Calibri" w:cs="Calibri" w:asciiTheme="minorAscii" w:hAnsiTheme="minorAscii" w:eastAsiaTheme="minorAscii" w:cstheme="minorAscii"/>
          <w:noProof w:val="0"/>
          <w:color w:val="333333"/>
          <w:sz w:val="22"/>
          <w:szCs w:val="22"/>
          <w:lang w:val="en-GB"/>
        </w:rPr>
      </w:pPr>
      <w:r w:rsidRPr="2E8C4930" w:rsidR="6A39941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To </w:t>
      </w:r>
      <w:r w:rsidRPr="2E8C4930" w:rsidR="0BD7A76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conclude, change it is an especially important in various aspects of the world and especially in the world of criminal law with people's ideas and opinions changing. The coroners and justice act were a particularly important change to come to recent times, which inflicted a lot of change between the criminal justice system in England and Wales. It has increased the trust </w:t>
      </w:r>
      <w:r w:rsidRPr="2E8C4930" w:rsidR="4A7C8C9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 the public and the government with its continuous ideas and laws changing to make the UK a better place,</w:t>
      </w:r>
      <w:r w:rsidRPr="2E8C4930" w:rsidR="415FC0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however This creates an issue as despite the Government’s attempt to widen the defence to help those who could not previously rely on it, the different views on the topic have caused a wide debate </w:t>
      </w:r>
      <w:r w:rsidRPr="2E8C4930" w:rsidR="20B233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between public and communities and especially families that have lost loved ones within this subject as using </w:t>
      </w:r>
      <w:r w:rsidRPr="2E8C4930" w:rsidR="5F57185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the act as an excuse for a shorter sentence or to use against actually intending to do harm.</w:t>
      </w:r>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bookmarkStart w:name="_Int_CLTXqGOp" w:id="616126067"/>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Ultimately it</w:t>
      </w:r>
      <w:bookmarkEnd w:id="616126067"/>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is the governments decisions to make whether people are </w:t>
      </w:r>
      <w:bookmarkStart w:name="_Int_XMiRsEBJ" w:id="698833276"/>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really intentionally</w:t>
      </w:r>
      <w:bookmarkEnd w:id="698833276"/>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trying to cause harm or </w:t>
      </w:r>
      <w:r w:rsidRPr="2E8C4930" w:rsidR="60B7CC6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whether</w:t>
      </w:r>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they </w:t>
      </w:r>
      <w:r w:rsidRPr="2E8C4930" w:rsidR="63C65EE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did not</w:t>
      </w:r>
      <w:r w:rsidRPr="2E8C4930" w:rsidR="2AB2B17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mean to cause harm to </w:t>
      </w:r>
      <w:r w:rsidRPr="2E8C4930" w:rsidR="4A2053E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that extent of injury.</w:t>
      </w:r>
      <w:r w:rsidRPr="2E8C4930" w:rsidR="45CF072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There are some new recommendations for this area of law on the different sections of the </w:t>
      </w:r>
      <w:r w:rsidRPr="2E8C4930" w:rsidR="45CF0725">
        <w:rPr>
          <w:rFonts w:ascii="Calibri" w:hAnsi="Calibri" w:eastAsia="Calibri" w:cs="Calibri"/>
          <w:noProof w:val="0"/>
          <w:color w:val="000000" w:themeColor="text1" w:themeTint="FF" w:themeShade="FF"/>
          <w:sz w:val="22"/>
          <w:szCs w:val="22"/>
          <w:lang w:val="en-GB"/>
        </w:rPr>
        <w:t>coroners and justice act</w:t>
      </w:r>
      <w:r w:rsidRPr="2E8C4930" w:rsidR="5D5FC88B">
        <w:rPr>
          <w:rFonts w:ascii="Calibri" w:hAnsi="Calibri" w:eastAsia="Calibri" w:cs="Calibri"/>
          <w:noProof w:val="0"/>
          <w:color w:val="000000" w:themeColor="text1" w:themeTint="FF" w:themeShade="FF"/>
          <w:sz w:val="22"/>
          <w:szCs w:val="22"/>
          <w:lang w:val="en-GB"/>
        </w:rPr>
        <w:t xml:space="preserve">, such as a new law for murder that </w:t>
      </w:r>
      <w:r w:rsidRPr="2E8C4930" w:rsidR="5D5FC88B">
        <w:rPr>
          <w:rFonts w:ascii="Calibri" w:hAnsi="Calibri" w:eastAsia="Calibri" w:cs="Calibri" w:asciiTheme="minorAscii" w:hAnsiTheme="minorAscii" w:eastAsiaTheme="minorAscii" w:cstheme="minorAscii"/>
          <w:noProof w:val="0"/>
          <w:color w:val="333333"/>
          <w:sz w:val="22"/>
          <w:szCs w:val="22"/>
          <w:lang w:val="en-GB"/>
        </w:rPr>
        <w:t xml:space="preserve">that instead of the current two tier-structure of general homicide offences, namely murder and manslaughter, there should be a three-tier structure this was said by </w:t>
      </w:r>
      <w:r w:rsidRPr="2E8C4930" w:rsidR="434A0398">
        <w:rPr>
          <w:rFonts w:ascii="Calibri" w:hAnsi="Calibri" w:eastAsia="Calibri" w:cs="Calibri" w:asciiTheme="minorAscii" w:hAnsiTheme="minorAscii" w:eastAsiaTheme="minorAscii" w:cstheme="minorAscii"/>
          <w:noProof w:val="0"/>
          <w:color w:val="333333"/>
          <w:sz w:val="22"/>
          <w:szCs w:val="22"/>
          <w:lang w:val="en-GB"/>
        </w:rPr>
        <w:t>the law commission in 2014</w:t>
      </w:r>
      <w:r w:rsidRPr="2E8C4930" w:rsidR="4318D188">
        <w:rPr>
          <w:rFonts w:ascii="Calibri" w:hAnsi="Calibri" w:eastAsia="Calibri" w:cs="Calibri" w:asciiTheme="minorAscii" w:hAnsiTheme="minorAscii" w:eastAsiaTheme="minorAscii" w:cstheme="minorAscii"/>
          <w:noProof w:val="0"/>
          <w:color w:val="333333"/>
          <w:sz w:val="22"/>
          <w:szCs w:val="22"/>
          <w:lang w:val="en-GB"/>
        </w:rPr>
        <w:t xml:space="preserve">, finally the </w:t>
      </w:r>
      <w:r w:rsidRPr="2E8C4930" w:rsidR="1622497B">
        <w:rPr>
          <w:rFonts w:ascii="Calibri" w:hAnsi="Calibri" w:eastAsia="Calibri" w:cs="Calibri" w:asciiTheme="minorAscii" w:hAnsiTheme="minorAscii" w:eastAsiaTheme="minorAscii" w:cstheme="minorAscii"/>
          <w:noProof w:val="0"/>
          <w:color w:val="333333"/>
          <w:sz w:val="22"/>
          <w:szCs w:val="22"/>
          <w:lang w:val="en-GB"/>
        </w:rPr>
        <w:t>government</w:t>
      </w:r>
      <w:r w:rsidRPr="2E8C4930" w:rsidR="4318D188">
        <w:rPr>
          <w:rFonts w:ascii="Calibri" w:hAnsi="Calibri" w:eastAsia="Calibri" w:cs="Calibri" w:asciiTheme="minorAscii" w:hAnsiTheme="minorAscii" w:eastAsiaTheme="minorAscii" w:cstheme="minorAscii"/>
          <w:noProof w:val="0"/>
          <w:color w:val="333333"/>
          <w:sz w:val="22"/>
          <w:szCs w:val="22"/>
          <w:lang w:val="en-GB"/>
        </w:rPr>
        <w:t xml:space="preserve"> do try and do </w:t>
      </w:r>
      <w:r w:rsidRPr="2E8C4930" w:rsidR="01BDB6BA">
        <w:rPr>
          <w:rFonts w:ascii="Calibri" w:hAnsi="Calibri" w:eastAsia="Calibri" w:cs="Calibri" w:asciiTheme="minorAscii" w:hAnsiTheme="minorAscii" w:eastAsiaTheme="minorAscii" w:cstheme="minorAscii"/>
          <w:noProof w:val="0"/>
          <w:color w:val="333333"/>
          <w:sz w:val="22"/>
          <w:szCs w:val="22"/>
          <w:lang w:val="en-GB"/>
        </w:rPr>
        <w:t>what's</w:t>
      </w:r>
      <w:r w:rsidRPr="2E8C4930" w:rsidR="4318D188">
        <w:rPr>
          <w:rFonts w:ascii="Calibri" w:hAnsi="Calibri" w:eastAsia="Calibri" w:cs="Calibri" w:asciiTheme="minorAscii" w:hAnsiTheme="minorAscii" w:eastAsiaTheme="minorAscii" w:cstheme="minorAscii"/>
          <w:noProof w:val="0"/>
          <w:color w:val="333333"/>
          <w:sz w:val="22"/>
          <w:szCs w:val="22"/>
          <w:lang w:val="en-GB"/>
        </w:rPr>
        <w:t xml:space="preserve"> best for the </w:t>
      </w:r>
      <w:r w:rsidRPr="2E8C4930" w:rsidR="0AD2A685">
        <w:rPr>
          <w:rFonts w:ascii="Calibri" w:hAnsi="Calibri" w:eastAsia="Calibri" w:cs="Calibri" w:asciiTheme="minorAscii" w:hAnsiTheme="minorAscii" w:eastAsiaTheme="minorAscii" w:cstheme="minorAscii"/>
          <w:noProof w:val="0"/>
          <w:color w:val="333333"/>
          <w:sz w:val="22"/>
          <w:szCs w:val="22"/>
          <w:lang w:val="en-GB"/>
        </w:rPr>
        <w:t>interest</w:t>
      </w:r>
      <w:r w:rsidRPr="2E8C4930" w:rsidR="4318D188">
        <w:rPr>
          <w:rFonts w:ascii="Calibri" w:hAnsi="Calibri" w:eastAsia="Calibri" w:cs="Calibri" w:asciiTheme="minorAscii" w:hAnsiTheme="minorAscii" w:eastAsiaTheme="minorAscii" w:cstheme="minorAscii"/>
          <w:noProof w:val="0"/>
          <w:color w:val="333333"/>
          <w:sz w:val="22"/>
          <w:szCs w:val="22"/>
          <w:lang w:val="en-GB"/>
        </w:rPr>
        <w:t xml:space="preserve"> for the public weather they like it or not but do </w:t>
      </w:r>
      <w:r w:rsidRPr="2E8C4930" w:rsidR="72BA2DD6">
        <w:rPr>
          <w:rFonts w:ascii="Calibri" w:hAnsi="Calibri" w:eastAsia="Calibri" w:cs="Calibri" w:asciiTheme="minorAscii" w:hAnsiTheme="minorAscii" w:eastAsiaTheme="minorAscii" w:cstheme="minorAscii"/>
          <w:noProof w:val="0"/>
          <w:color w:val="333333"/>
          <w:sz w:val="22"/>
          <w:szCs w:val="22"/>
          <w:lang w:val="en-GB"/>
        </w:rPr>
        <w:t>update</w:t>
      </w:r>
      <w:r w:rsidRPr="2E8C4930" w:rsidR="4318D188">
        <w:rPr>
          <w:rFonts w:ascii="Calibri" w:hAnsi="Calibri" w:eastAsia="Calibri" w:cs="Calibri" w:asciiTheme="minorAscii" w:hAnsiTheme="minorAscii" w:eastAsiaTheme="minorAscii" w:cstheme="minorAscii"/>
          <w:noProof w:val="0"/>
          <w:color w:val="333333"/>
          <w:sz w:val="22"/>
          <w:szCs w:val="22"/>
          <w:lang w:val="en-GB"/>
        </w:rPr>
        <w:t xml:space="preserve"> as much as possible when they c</w:t>
      </w:r>
      <w:r w:rsidRPr="2E8C4930" w:rsidR="6F987372">
        <w:rPr>
          <w:rFonts w:ascii="Calibri" w:hAnsi="Calibri" w:eastAsia="Calibri" w:cs="Calibri" w:asciiTheme="minorAscii" w:hAnsiTheme="minorAscii" w:eastAsiaTheme="minorAscii" w:cstheme="minorAscii"/>
          <w:noProof w:val="0"/>
          <w:color w:val="333333"/>
          <w:sz w:val="22"/>
          <w:szCs w:val="22"/>
          <w:lang w:val="en-GB"/>
        </w:rPr>
        <w:t xml:space="preserve">an do so or when a new case </w:t>
      </w:r>
      <w:r w:rsidRPr="2E8C4930" w:rsidR="2A1B5B4D">
        <w:rPr>
          <w:rFonts w:ascii="Calibri" w:hAnsi="Calibri" w:eastAsia="Calibri" w:cs="Calibri" w:asciiTheme="minorAscii" w:hAnsiTheme="minorAscii" w:eastAsiaTheme="minorAscii" w:cstheme="minorAscii"/>
          <w:noProof w:val="0"/>
          <w:color w:val="333333"/>
          <w:sz w:val="22"/>
          <w:szCs w:val="22"/>
          <w:lang w:val="en-GB"/>
        </w:rPr>
        <w:t>arrives</w:t>
      </w:r>
      <w:r w:rsidRPr="2E8C4930" w:rsidR="6F987372">
        <w:rPr>
          <w:rFonts w:ascii="Calibri" w:hAnsi="Calibri" w:eastAsia="Calibri" w:cs="Calibri" w:asciiTheme="minorAscii" w:hAnsiTheme="minorAscii" w:eastAsiaTheme="minorAscii" w:cstheme="minorAscii"/>
          <w:noProof w:val="0"/>
          <w:color w:val="333333"/>
          <w:sz w:val="22"/>
          <w:szCs w:val="22"/>
          <w:lang w:val="en-GB"/>
        </w:rPr>
        <w:t>.</w:t>
      </w:r>
    </w:p>
    <w:p w:rsidR="4A7C8C93" w:rsidP="2E8C4930" w:rsidRDefault="4A7C8C93" w14:paraId="61A92853" w14:textId="3E08D36C">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2E8C4930" w:rsidR="4A7C8C9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p>
    <w:p w:rsidR="05090D5F" w:rsidP="2E8C4930" w:rsidRDefault="05090D5F" w14:paraId="34BAE39C" w14:textId="22305235">
      <w:pPr>
        <w:pStyle w:val="Normal"/>
        <w:jc w:val="left"/>
        <w:rPr>
          <w:rFonts w:ascii="Arial" w:hAnsi="Arial" w:eastAsia="Arial" w:cs="Arial"/>
          <w:b w:val="1"/>
          <w:bCs w:val="1"/>
          <w:noProof w:val="0"/>
          <w:color w:val="000000" w:themeColor="text1" w:themeTint="FF" w:themeShade="FF"/>
          <w:sz w:val="22"/>
          <w:szCs w:val="22"/>
          <w:lang w:val="en-GB"/>
        </w:rPr>
      </w:pPr>
      <w:r w:rsidRPr="2E8C4930" w:rsidR="05090D5F">
        <w:rPr>
          <w:rFonts w:ascii="Arial" w:hAnsi="Arial" w:eastAsia="Arial" w:cs="Arial"/>
          <w:b w:val="1"/>
          <w:bCs w:val="1"/>
          <w:noProof w:val="0"/>
          <w:color w:val="000000" w:themeColor="text1" w:themeTint="FF" w:themeShade="FF"/>
          <w:sz w:val="22"/>
          <w:szCs w:val="22"/>
          <w:lang w:val="en-GB"/>
        </w:rPr>
        <w:t>References</w:t>
      </w:r>
      <w:r w:rsidRPr="2E8C4930" w:rsidR="05090D5F">
        <w:rPr>
          <w:rFonts w:ascii="Arial" w:hAnsi="Arial" w:eastAsia="Arial" w:cs="Arial"/>
          <w:b w:val="1"/>
          <w:bCs w:val="1"/>
          <w:noProof w:val="0"/>
          <w:color w:val="000000" w:themeColor="text1" w:themeTint="FF" w:themeShade="FF"/>
          <w:sz w:val="22"/>
          <w:szCs w:val="22"/>
          <w:lang w:val="en-GB"/>
        </w:rPr>
        <w:t xml:space="preserve"> </w:t>
      </w:r>
    </w:p>
    <w:p w:rsidR="05090D5F" w:rsidP="2E8C4930" w:rsidRDefault="05090D5F" w14:paraId="333A4156" w14:textId="52D9ED19">
      <w:pPr>
        <w:pStyle w:val="Normal"/>
        <w:jc w:val="left"/>
      </w:pPr>
      <w:hyperlink r:id="R5dd474259e584b3c">
        <w:r w:rsidRPr="2E8C4930" w:rsidR="05090D5F">
          <w:rPr>
            <w:rStyle w:val="Hyperlink"/>
            <w:rFonts w:ascii="Arial" w:hAnsi="Arial" w:eastAsia="Arial" w:cs="Arial"/>
            <w:noProof w:val="0"/>
            <w:sz w:val="22"/>
            <w:szCs w:val="22"/>
            <w:lang w:val="en-GB"/>
          </w:rPr>
          <w:t>https://languages.oup.com/</w:t>
        </w:r>
      </w:hyperlink>
    </w:p>
    <w:p w:rsidR="3E4C63B4" w:rsidP="2E8C4930" w:rsidRDefault="3E4C63B4" w14:paraId="1CFAE753" w14:textId="0A0805C0">
      <w:pPr>
        <w:pStyle w:val="Normal"/>
        <w:jc w:val="left"/>
      </w:pPr>
      <w:hyperlink r:id="R74b350ab744341f3">
        <w:r w:rsidRPr="2E8C4930" w:rsidR="3E4C63B4">
          <w:rPr>
            <w:rStyle w:val="Hyperlink"/>
            <w:rFonts w:ascii="Arial" w:hAnsi="Arial" w:eastAsia="Arial" w:cs="Arial"/>
            <w:noProof w:val="0"/>
            <w:sz w:val="22"/>
            <w:szCs w:val="22"/>
            <w:lang w:val="en-GB"/>
          </w:rPr>
          <w:t>https://www.verywellmind.com/what-is-abnormal-psychology-2794775</w:t>
        </w:r>
      </w:hyperlink>
    </w:p>
    <w:p w:rsidR="555A8231" w:rsidP="2E8C4930" w:rsidRDefault="555A8231" w14:paraId="769D4C10" w14:textId="406DE9B8">
      <w:pPr>
        <w:pStyle w:val="Normal"/>
        <w:jc w:val="left"/>
      </w:pPr>
      <w:hyperlink r:id="R4c47af5e9b8b4a9b">
        <w:r w:rsidRPr="2E8C4930" w:rsidR="555A8231">
          <w:rPr>
            <w:rStyle w:val="Hyperlink"/>
            <w:rFonts w:ascii="Arial" w:hAnsi="Arial" w:eastAsia="Arial" w:cs="Arial"/>
            <w:noProof w:val="0"/>
            <w:sz w:val="22"/>
            <w:szCs w:val="22"/>
            <w:lang w:val="en-GB"/>
          </w:rPr>
          <w:t>https://online.alvernia.edu/program-resources/behavioral-health-vs-mental-health/</w:t>
        </w:r>
      </w:hyperlink>
    </w:p>
    <w:p w:rsidR="23CB8C3D" w:rsidP="2E8C4930" w:rsidRDefault="23CB8C3D" w14:paraId="45A1D2A4" w14:textId="5458A26E">
      <w:pPr>
        <w:pStyle w:val="Normal"/>
        <w:jc w:val="left"/>
      </w:pPr>
      <w:hyperlink r:id="Rf67b29a1ff17436c">
        <w:r w:rsidRPr="2E8C4930" w:rsidR="23CB8C3D">
          <w:rPr>
            <w:rStyle w:val="Hyperlink"/>
            <w:rFonts w:ascii="Arial" w:hAnsi="Arial" w:eastAsia="Arial" w:cs="Arial"/>
            <w:noProof w:val="0"/>
            <w:sz w:val="22"/>
            <w:szCs w:val="22"/>
            <w:lang w:val="en-GB"/>
          </w:rPr>
          <w:t>https://www.legislation.gov.uk/ukpga/2009/25/section/52</w:t>
        </w:r>
      </w:hyperlink>
    </w:p>
    <w:p w:rsidR="102461A3" w:rsidP="2E8C4930" w:rsidRDefault="102461A3" w14:paraId="0704129F" w14:textId="3713CAE0">
      <w:pPr>
        <w:pStyle w:val="Normal"/>
        <w:jc w:val="left"/>
      </w:pPr>
      <w:hyperlink r:id="R6ed4c65388a84877">
        <w:r w:rsidRPr="2E8C4930" w:rsidR="102461A3">
          <w:rPr>
            <w:rStyle w:val="Hyperlink"/>
            <w:rFonts w:ascii="Arial" w:hAnsi="Arial" w:eastAsia="Arial" w:cs="Arial"/>
            <w:noProof w:val="0"/>
            <w:sz w:val="22"/>
            <w:szCs w:val="22"/>
            <w:lang w:val="en-GB"/>
          </w:rPr>
          <w:t>https://plymouthlawreview.org/vol6/Blockley%20student%20article.pdf</w:t>
        </w:r>
      </w:hyperlink>
    </w:p>
    <w:p xmlns:wp14="http://schemas.microsoft.com/office/word/2010/wordml" w:rsidP="35078939" w14:paraId="7DAD39BA" wp14:textId="7F47D314">
      <w:pPr>
        <w:pStyle w:val="Normal"/>
        <w:jc w:val="center"/>
        <w:rPr>
          <w:rFonts w:ascii="Arial" w:hAnsi="Arial" w:eastAsia="Arial" w:cs="Arial"/>
          <w:b w:val="1"/>
          <w:bCs w:val="1"/>
          <w:noProof w:val="0"/>
          <w:color w:val="000000" w:themeColor="text1" w:themeTint="FF" w:themeShade="FF"/>
          <w:sz w:val="22"/>
          <w:szCs w:val="22"/>
          <w:lang w:val="en-GB"/>
        </w:rPr>
      </w:pPr>
    </w:p>
    <w:p xmlns:wp14="http://schemas.microsoft.com/office/word/2010/wordml" w:rsidP="35078939" w14:paraId="5E5787A5" wp14:textId="0524441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IdVOyJzC8f27d" int2:id="IkTzJ0UQ">
      <int2:state int2:type="AugLoop_Text_Critique" int2:value="Rejected"/>
    </int2:textHash>
    <int2:bookmark int2:bookmarkName="_Int_CLTXqGOp" int2:invalidationBookmarkName="" int2:hashCode="eyEx/K+DrD0jwl" int2:id="K6lKmJuk">
      <int2:state int2:type="AugLoop_Text_Critique" int2:value="Rejected"/>
    </int2:bookmark>
    <int2:bookmark int2:bookmarkName="_Int_0JlGeAPi" int2:invalidationBookmarkName="" int2:hashCode="v6zN+6+RNEpYTg" int2:id="GLKV7n59">
      <int2:state int2:type="AugLoop_Text_Critique" int2:value="Rejected"/>
    </int2:bookmark>
    <int2:bookmark int2:bookmarkName="_Int_XMiRsEBJ" int2:invalidationBookmarkName="" int2:hashCode="Kf0+aRPCQoIHmG" int2:id="FfiPRlAn">
      <int2:state int2:type="AugLoop_Text_Critique" int2:value="Rejected"/>
    </int2:bookmark>
    <int2:bookmark int2:bookmarkName="_Int_JkQ0cGtl" int2:invalidationBookmarkName="" int2:hashCode="IGRRNUZ71V8FjX" int2:id="I7Ydzr9E">
      <int2:state int2:type="AugLoop_Text_Critique" int2:value="Rejected"/>
    </int2:bookmark>
    <int2:bookmark int2:bookmarkName="_Int_EXjSkihX" int2:invalidationBookmarkName="" int2:hashCode="gjLPpFBT+dWZMz" int2:id="D0ZIYIg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A34EDB"/>
    <w:rsid w:val="00501AC0"/>
    <w:rsid w:val="006A3F3C"/>
    <w:rsid w:val="0083AFE9"/>
    <w:rsid w:val="00E44B82"/>
    <w:rsid w:val="013F42AC"/>
    <w:rsid w:val="01BDB6BA"/>
    <w:rsid w:val="01CBAFEF"/>
    <w:rsid w:val="02055B82"/>
    <w:rsid w:val="02996ADA"/>
    <w:rsid w:val="037BDE4F"/>
    <w:rsid w:val="04DB99BA"/>
    <w:rsid w:val="05090D5F"/>
    <w:rsid w:val="0517AEB0"/>
    <w:rsid w:val="051AAB49"/>
    <w:rsid w:val="060E14E7"/>
    <w:rsid w:val="06B37F11"/>
    <w:rsid w:val="06C6C7DA"/>
    <w:rsid w:val="0722D818"/>
    <w:rsid w:val="0791CF57"/>
    <w:rsid w:val="07C60E68"/>
    <w:rsid w:val="080B913C"/>
    <w:rsid w:val="0956C18B"/>
    <w:rsid w:val="0A05033B"/>
    <w:rsid w:val="0A86AF04"/>
    <w:rsid w:val="0AD2A685"/>
    <w:rsid w:val="0B1ABD3F"/>
    <w:rsid w:val="0B7353FF"/>
    <w:rsid w:val="0BD7A762"/>
    <w:rsid w:val="0C0CF728"/>
    <w:rsid w:val="0C8FFCA8"/>
    <w:rsid w:val="0CB8B531"/>
    <w:rsid w:val="0CECD5F0"/>
    <w:rsid w:val="0D896E7C"/>
    <w:rsid w:val="0D906992"/>
    <w:rsid w:val="0E061CC3"/>
    <w:rsid w:val="0E9175FF"/>
    <w:rsid w:val="0F27E3EF"/>
    <w:rsid w:val="102461A3"/>
    <w:rsid w:val="10507815"/>
    <w:rsid w:val="107C4C6A"/>
    <w:rsid w:val="10C3B450"/>
    <w:rsid w:val="10F7ACC5"/>
    <w:rsid w:val="1164E360"/>
    <w:rsid w:val="11E1C44C"/>
    <w:rsid w:val="125ED364"/>
    <w:rsid w:val="126CF6BE"/>
    <w:rsid w:val="127D1750"/>
    <w:rsid w:val="12D0CC4E"/>
    <w:rsid w:val="135794A9"/>
    <w:rsid w:val="13B08489"/>
    <w:rsid w:val="13F4A88A"/>
    <w:rsid w:val="14062B62"/>
    <w:rsid w:val="1481D2C6"/>
    <w:rsid w:val="14C4C437"/>
    <w:rsid w:val="15C2A9A5"/>
    <w:rsid w:val="16057235"/>
    <w:rsid w:val="16086D10"/>
    <w:rsid w:val="160C9792"/>
    <w:rsid w:val="1622497B"/>
    <w:rsid w:val="171D28E8"/>
    <w:rsid w:val="181E8A01"/>
    <w:rsid w:val="18361B24"/>
    <w:rsid w:val="187BD164"/>
    <w:rsid w:val="1938215A"/>
    <w:rsid w:val="19B6B044"/>
    <w:rsid w:val="19DB0038"/>
    <w:rsid w:val="1A634900"/>
    <w:rsid w:val="1ADBDE33"/>
    <w:rsid w:val="1C23D5BD"/>
    <w:rsid w:val="1C9BB415"/>
    <w:rsid w:val="1C9DB043"/>
    <w:rsid w:val="1E010F12"/>
    <w:rsid w:val="1E954B00"/>
    <w:rsid w:val="1EA062F8"/>
    <w:rsid w:val="1F9EB7BE"/>
    <w:rsid w:val="2034DD87"/>
    <w:rsid w:val="205CB225"/>
    <w:rsid w:val="20B2332B"/>
    <w:rsid w:val="20E096B0"/>
    <w:rsid w:val="20FD2D30"/>
    <w:rsid w:val="21E86B25"/>
    <w:rsid w:val="2254ED5B"/>
    <w:rsid w:val="226848F0"/>
    <w:rsid w:val="23931978"/>
    <w:rsid w:val="239721C0"/>
    <w:rsid w:val="23C85FDC"/>
    <w:rsid w:val="23CB8C3D"/>
    <w:rsid w:val="23EF8580"/>
    <w:rsid w:val="24056CB1"/>
    <w:rsid w:val="241B53E2"/>
    <w:rsid w:val="24679C60"/>
    <w:rsid w:val="24E566EA"/>
    <w:rsid w:val="25C347FB"/>
    <w:rsid w:val="25C838B0"/>
    <w:rsid w:val="25F175E3"/>
    <w:rsid w:val="263F4BB3"/>
    <w:rsid w:val="26430FF4"/>
    <w:rsid w:val="2671235D"/>
    <w:rsid w:val="26718D62"/>
    <w:rsid w:val="26A05AE3"/>
    <w:rsid w:val="279E5A09"/>
    <w:rsid w:val="283C2B44"/>
    <w:rsid w:val="288B1052"/>
    <w:rsid w:val="2895BAB3"/>
    <w:rsid w:val="28A83D63"/>
    <w:rsid w:val="28D425DD"/>
    <w:rsid w:val="28DF0B18"/>
    <w:rsid w:val="29B8D80D"/>
    <w:rsid w:val="2A1B5B4D"/>
    <w:rsid w:val="2A318B14"/>
    <w:rsid w:val="2AB2B171"/>
    <w:rsid w:val="2B2BF9A6"/>
    <w:rsid w:val="2B54A86E"/>
    <w:rsid w:val="2BF3D7CA"/>
    <w:rsid w:val="2C66414E"/>
    <w:rsid w:val="2C93475D"/>
    <w:rsid w:val="2D300E8D"/>
    <w:rsid w:val="2D3EB6B1"/>
    <w:rsid w:val="2D9CB41B"/>
    <w:rsid w:val="2DF3B81A"/>
    <w:rsid w:val="2E319045"/>
    <w:rsid w:val="2E8C4930"/>
    <w:rsid w:val="2EEBD3DA"/>
    <w:rsid w:val="2F1FB85B"/>
    <w:rsid w:val="2F76601E"/>
    <w:rsid w:val="2F76E921"/>
    <w:rsid w:val="2FB1D6EB"/>
    <w:rsid w:val="2FBF7602"/>
    <w:rsid w:val="30D0EDE1"/>
    <w:rsid w:val="31A7DC53"/>
    <w:rsid w:val="31D221C7"/>
    <w:rsid w:val="3223749C"/>
    <w:rsid w:val="32AE00E0"/>
    <w:rsid w:val="32D04F50"/>
    <w:rsid w:val="343DBAE0"/>
    <w:rsid w:val="344A5A44"/>
    <w:rsid w:val="345202BB"/>
    <w:rsid w:val="345E11F0"/>
    <w:rsid w:val="35078939"/>
    <w:rsid w:val="3563C748"/>
    <w:rsid w:val="35E5A1A2"/>
    <w:rsid w:val="36042B4D"/>
    <w:rsid w:val="36618638"/>
    <w:rsid w:val="366863A9"/>
    <w:rsid w:val="3679B657"/>
    <w:rsid w:val="36BA24F9"/>
    <w:rsid w:val="36F2CE42"/>
    <w:rsid w:val="3747771F"/>
    <w:rsid w:val="37817203"/>
    <w:rsid w:val="380C01FE"/>
    <w:rsid w:val="385975F5"/>
    <w:rsid w:val="38D09F2D"/>
    <w:rsid w:val="393F90D4"/>
    <w:rsid w:val="394727F5"/>
    <w:rsid w:val="394B4399"/>
    <w:rsid w:val="39DBDD48"/>
    <w:rsid w:val="3A2E8681"/>
    <w:rsid w:val="3A86D243"/>
    <w:rsid w:val="3AA3E058"/>
    <w:rsid w:val="3B257C09"/>
    <w:rsid w:val="3B34A12D"/>
    <w:rsid w:val="3B403EC2"/>
    <w:rsid w:val="3B72B9BE"/>
    <w:rsid w:val="3B796646"/>
    <w:rsid w:val="3B85DAC5"/>
    <w:rsid w:val="3BE55F03"/>
    <w:rsid w:val="3BE77B4E"/>
    <w:rsid w:val="3C648A66"/>
    <w:rsid w:val="3CC14C6A"/>
    <w:rsid w:val="3CC4ECEB"/>
    <w:rsid w:val="3CE36CA3"/>
    <w:rsid w:val="3D11DD66"/>
    <w:rsid w:val="3D662743"/>
    <w:rsid w:val="3E1A9918"/>
    <w:rsid w:val="3E3179E6"/>
    <w:rsid w:val="3E4C63B4"/>
    <w:rsid w:val="3E59EA36"/>
    <w:rsid w:val="3EBBDD58"/>
    <w:rsid w:val="3EBD7B87"/>
    <w:rsid w:val="3EC97E18"/>
    <w:rsid w:val="3F03B7F6"/>
    <w:rsid w:val="3F089951"/>
    <w:rsid w:val="3F1077DD"/>
    <w:rsid w:val="41029951"/>
    <w:rsid w:val="41545393"/>
    <w:rsid w:val="415FC092"/>
    <w:rsid w:val="41789259"/>
    <w:rsid w:val="4194BD8D"/>
    <w:rsid w:val="41BBB99C"/>
    <w:rsid w:val="41E7F67D"/>
    <w:rsid w:val="426F070C"/>
    <w:rsid w:val="428E8548"/>
    <w:rsid w:val="42B8D4A8"/>
    <w:rsid w:val="42E82599"/>
    <w:rsid w:val="4318D188"/>
    <w:rsid w:val="434A0398"/>
    <w:rsid w:val="4369D8DD"/>
    <w:rsid w:val="43D3E29E"/>
    <w:rsid w:val="43E3E900"/>
    <w:rsid w:val="4438E828"/>
    <w:rsid w:val="44B2FA18"/>
    <w:rsid w:val="452B1EDC"/>
    <w:rsid w:val="45A988C7"/>
    <w:rsid w:val="45CF0725"/>
    <w:rsid w:val="46260162"/>
    <w:rsid w:val="463006D8"/>
    <w:rsid w:val="46C6B8C2"/>
    <w:rsid w:val="46C6EF3D"/>
    <w:rsid w:val="47175BDD"/>
    <w:rsid w:val="47455928"/>
    <w:rsid w:val="47692FB5"/>
    <w:rsid w:val="483E7629"/>
    <w:rsid w:val="495DA224"/>
    <w:rsid w:val="49A25F4C"/>
    <w:rsid w:val="4A2053E9"/>
    <w:rsid w:val="4A7C8C93"/>
    <w:rsid w:val="4AF97285"/>
    <w:rsid w:val="4C9542E6"/>
    <w:rsid w:val="4D6C2D18"/>
    <w:rsid w:val="4DC0B617"/>
    <w:rsid w:val="4E1DA578"/>
    <w:rsid w:val="4E8A533F"/>
    <w:rsid w:val="4EC8D28D"/>
    <w:rsid w:val="4FB975D9"/>
    <w:rsid w:val="5010A809"/>
    <w:rsid w:val="50BB1A73"/>
    <w:rsid w:val="51E6D227"/>
    <w:rsid w:val="527FAF2E"/>
    <w:rsid w:val="5342FE72"/>
    <w:rsid w:val="541D6430"/>
    <w:rsid w:val="54DA02E2"/>
    <w:rsid w:val="54EA260C"/>
    <w:rsid w:val="55054A8C"/>
    <w:rsid w:val="553B80FE"/>
    <w:rsid w:val="555A8231"/>
    <w:rsid w:val="560A5A64"/>
    <w:rsid w:val="56A11AED"/>
    <w:rsid w:val="5734DB42"/>
    <w:rsid w:val="5758ED10"/>
    <w:rsid w:val="5767B260"/>
    <w:rsid w:val="58221061"/>
    <w:rsid w:val="5824233B"/>
    <w:rsid w:val="58AD007D"/>
    <w:rsid w:val="58F4BD71"/>
    <w:rsid w:val="59034085"/>
    <w:rsid w:val="594D11F0"/>
    <w:rsid w:val="59D03FCC"/>
    <w:rsid w:val="59D3514F"/>
    <w:rsid w:val="5A0F0A06"/>
    <w:rsid w:val="5A277DFE"/>
    <w:rsid w:val="5AE8E251"/>
    <w:rsid w:val="5B011C89"/>
    <w:rsid w:val="5B748C10"/>
    <w:rsid w:val="5BC7E275"/>
    <w:rsid w:val="5C867569"/>
    <w:rsid w:val="5C8B1EC0"/>
    <w:rsid w:val="5D5FC88B"/>
    <w:rsid w:val="5D7EF08B"/>
    <w:rsid w:val="5DA5DBDE"/>
    <w:rsid w:val="5E1CDD80"/>
    <w:rsid w:val="5EDF074D"/>
    <w:rsid w:val="5F57185C"/>
    <w:rsid w:val="5FBC5374"/>
    <w:rsid w:val="603219A5"/>
    <w:rsid w:val="60B7CC65"/>
    <w:rsid w:val="615823D5"/>
    <w:rsid w:val="61A34EDB"/>
    <w:rsid w:val="623723F9"/>
    <w:rsid w:val="6258A132"/>
    <w:rsid w:val="6274FC24"/>
    <w:rsid w:val="62F3F436"/>
    <w:rsid w:val="636154CD"/>
    <w:rsid w:val="63C65EEF"/>
    <w:rsid w:val="643E06A1"/>
    <w:rsid w:val="64E43877"/>
    <w:rsid w:val="6520B5FB"/>
    <w:rsid w:val="657D057E"/>
    <w:rsid w:val="65D2CA10"/>
    <w:rsid w:val="65F0BEB8"/>
    <w:rsid w:val="65FA0742"/>
    <w:rsid w:val="668008D8"/>
    <w:rsid w:val="66DBD4DC"/>
    <w:rsid w:val="670399CC"/>
    <w:rsid w:val="6877A53D"/>
    <w:rsid w:val="69603A2A"/>
    <w:rsid w:val="6961F8FE"/>
    <w:rsid w:val="699AB944"/>
    <w:rsid w:val="69B7A99A"/>
    <w:rsid w:val="6A13759E"/>
    <w:rsid w:val="6A39941F"/>
    <w:rsid w:val="6A64844E"/>
    <w:rsid w:val="6B0EFDDE"/>
    <w:rsid w:val="6B58A2E9"/>
    <w:rsid w:val="6BAF45FF"/>
    <w:rsid w:val="6CDBE114"/>
    <w:rsid w:val="6D2E6DC1"/>
    <w:rsid w:val="6D784BF8"/>
    <w:rsid w:val="6E450071"/>
    <w:rsid w:val="6ED2A2E2"/>
    <w:rsid w:val="6F987372"/>
    <w:rsid w:val="7028EF4B"/>
    <w:rsid w:val="704A50CB"/>
    <w:rsid w:val="704CC184"/>
    <w:rsid w:val="71763525"/>
    <w:rsid w:val="72BA2DD6"/>
    <w:rsid w:val="72DF25D6"/>
    <w:rsid w:val="73286B5C"/>
    <w:rsid w:val="736287EF"/>
    <w:rsid w:val="74324171"/>
    <w:rsid w:val="74BFBB24"/>
    <w:rsid w:val="74CAF197"/>
    <w:rsid w:val="760558F0"/>
    <w:rsid w:val="762D4299"/>
    <w:rsid w:val="77C85ABF"/>
    <w:rsid w:val="7997ACE0"/>
    <w:rsid w:val="79B4A7CC"/>
    <w:rsid w:val="79C32540"/>
    <w:rsid w:val="79CA5816"/>
    <w:rsid w:val="7AC6C244"/>
    <w:rsid w:val="7ACCD415"/>
    <w:rsid w:val="7AE4EAA9"/>
    <w:rsid w:val="7B9B4E22"/>
    <w:rsid w:val="7D156930"/>
    <w:rsid w:val="7EB99699"/>
    <w:rsid w:val="7FBA4447"/>
    <w:rsid w:val="7FEDC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34EDB"/>
  <w15:chartTrackingRefBased/>
  <w15:docId w15:val="{751C418D-E196-4B4E-84F2-547806D239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1a29bee9bb445fd" /><Relationship Type="http://schemas.openxmlformats.org/officeDocument/2006/relationships/hyperlink" Target="https://languages.oup.com/" TargetMode="External" Id="R5dd474259e584b3c" /><Relationship Type="http://schemas.openxmlformats.org/officeDocument/2006/relationships/hyperlink" Target="https://www.verywellmind.com/what-is-abnormal-psychology-2794775" TargetMode="External" Id="R74b350ab744341f3" /><Relationship Type="http://schemas.openxmlformats.org/officeDocument/2006/relationships/hyperlink" Target="https://online.alvernia.edu/program-resources/behavioral-health-vs-mental-health/" TargetMode="External" Id="R4c47af5e9b8b4a9b" /><Relationship Type="http://schemas.openxmlformats.org/officeDocument/2006/relationships/hyperlink" Target="https://www.legislation.gov.uk/ukpga/2009/25/section/52" TargetMode="External" Id="Rf67b29a1ff17436c" /><Relationship Type="http://schemas.openxmlformats.org/officeDocument/2006/relationships/hyperlink" Target="https://plymouthlawreview.org/vol6/Blockley%20student%20article.pdf" TargetMode="External" Id="R6ed4c65388a848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Hari Cannon (2206703)</dc:creator>
  <keywords/>
  <dc:description/>
  <lastModifiedBy>Hari Cannon (2206703)</lastModifiedBy>
  <revision>4</revision>
  <dcterms:created xsi:type="dcterms:W3CDTF">2023-02-23T15:20:32.2772310Z</dcterms:created>
  <dcterms:modified xsi:type="dcterms:W3CDTF">2023-03-09T20:17:55.1464900Z</dcterms:modified>
</coreProperties>
</file>