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4419" w:rsidRPr="00A12F76" w:rsidRDefault="00D01F1B">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Ripa Akther</w:t>
      </w:r>
    </w:p>
    <w:p w:rsidR="003B4419" w:rsidRPr="00A12F76" w:rsidRDefault="00D01F1B">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1706497</w:t>
      </w:r>
    </w:p>
    <w:p w:rsidR="003B4419" w:rsidRPr="00A12F76" w:rsidRDefault="00D01F1B">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BMSK4004</w:t>
      </w:r>
      <w:bookmarkStart w:id="0" w:name="_GoBack"/>
      <w:bookmarkEnd w:id="0"/>
    </w:p>
    <w:p w:rsidR="003B4419" w:rsidRPr="00A12F76" w:rsidRDefault="003B4419">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3B4419" w:rsidRPr="00A12F76" w:rsidRDefault="003B4419">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3B4419" w:rsidRPr="00A12F76" w:rsidRDefault="003B4419">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3B4419" w:rsidRPr="00A12F76" w:rsidRDefault="003B4419">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3B4419" w:rsidRPr="00A12F76" w:rsidRDefault="003B4419">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3B4419" w:rsidRPr="00A12F76" w:rsidRDefault="003B4419">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A12F76" w:rsidRPr="00A12F76" w:rsidRDefault="005F42E5">
      <w:pPr>
        <w:pStyle w:val="Normal1"/>
        <w:spacing w:line="360" w:lineRule="auto"/>
        <w:contextualSpacing w:val="0"/>
        <w:jc w:val="center"/>
        <w:rPr>
          <w:rFonts w:ascii="Times New Roman" w:eastAsia="Times New Roman" w:hAnsi="Times New Roman" w:cs="Times New Roman"/>
          <w:b/>
          <w:sz w:val="32"/>
          <w:szCs w:val="32"/>
          <w:highlight w:val="white"/>
          <w:lang w:val="en-GB"/>
        </w:rPr>
      </w:pPr>
      <w:r w:rsidRPr="00A12F76">
        <w:rPr>
          <w:rFonts w:ascii="Times New Roman" w:eastAsia="Times New Roman" w:hAnsi="Times New Roman" w:cs="Times New Roman"/>
          <w:b/>
          <w:sz w:val="32"/>
          <w:szCs w:val="32"/>
          <w:highlight w:val="white"/>
          <w:lang w:val="en-GB"/>
        </w:rPr>
        <w:t>PROBLEM SOLVING AND DECISION MAKING</w:t>
      </w:r>
    </w:p>
    <w:p w:rsidR="00A12F76" w:rsidRPr="00A12F76" w:rsidRDefault="00A12F76">
      <w:pPr>
        <w:rPr>
          <w:rFonts w:ascii="Times New Roman" w:eastAsia="Times New Roman" w:hAnsi="Times New Roman" w:cs="Times New Roman"/>
          <w:b/>
          <w:sz w:val="32"/>
          <w:szCs w:val="32"/>
          <w:highlight w:val="white"/>
          <w:lang w:val="en-GB"/>
        </w:rPr>
      </w:pPr>
      <w:r w:rsidRPr="00A12F76">
        <w:rPr>
          <w:rFonts w:ascii="Times New Roman" w:eastAsia="Times New Roman" w:hAnsi="Times New Roman" w:cs="Times New Roman"/>
          <w:b/>
          <w:sz w:val="32"/>
          <w:szCs w:val="32"/>
          <w:highlight w:val="white"/>
          <w:lang w:val="en-GB"/>
        </w:rPr>
        <w:br w:type="page"/>
      </w:r>
    </w:p>
    <w:p w:rsidR="00A12F76" w:rsidRPr="00A12F76" w:rsidRDefault="00A12F76" w:rsidP="00A12F76">
      <w:pPr>
        <w:spacing w:line="360" w:lineRule="auto"/>
        <w:jc w:val="center"/>
        <w:rPr>
          <w:rFonts w:ascii="Times New Roman" w:hAnsi="Times New Roman" w:cs="Times New Roman"/>
          <w:b/>
          <w:sz w:val="32"/>
          <w:szCs w:val="32"/>
          <w:lang w:val="en-GB"/>
        </w:rPr>
      </w:pPr>
      <w:r w:rsidRPr="00A12F76">
        <w:rPr>
          <w:rFonts w:ascii="Times New Roman" w:hAnsi="Times New Roman" w:cs="Times New Roman"/>
          <w:b/>
          <w:sz w:val="32"/>
          <w:szCs w:val="32"/>
          <w:lang w:val="en-GB"/>
        </w:rPr>
        <w:lastRenderedPageBreak/>
        <w:t>Executive Summary</w:t>
      </w:r>
    </w:p>
    <w:p w:rsidR="00A12F76" w:rsidRPr="00A12F76" w:rsidRDefault="00A12F76" w:rsidP="00A12F76">
      <w:pPr>
        <w:pStyle w:val="NormalWeb"/>
        <w:spacing w:before="0" w:beforeAutospacing="0" w:after="0" w:afterAutospacing="0" w:line="360" w:lineRule="auto"/>
        <w:jc w:val="both"/>
        <w:rPr>
          <w:lang w:val="en-GB"/>
        </w:rPr>
      </w:pPr>
      <w:r w:rsidRPr="00A12F76">
        <w:rPr>
          <w:color w:val="000000"/>
          <w:lang w:val="en-GB"/>
        </w:rPr>
        <w:t xml:space="preserve">The current report highlights about satisfaction of its own employees so that they do not switch to </w:t>
      </w:r>
      <w:proofErr w:type="gramStart"/>
      <w:r w:rsidRPr="00A12F76">
        <w:rPr>
          <w:color w:val="000000"/>
          <w:lang w:val="en-GB"/>
        </w:rPr>
        <w:t>other</w:t>
      </w:r>
      <w:proofErr w:type="gramEnd"/>
      <w:r w:rsidRPr="00A12F76">
        <w:rPr>
          <w:color w:val="000000"/>
          <w:lang w:val="en-GB"/>
        </w:rPr>
        <w:t xml:space="preserve"> organisation. The brand Holland and Barrett became popular for selling vitamins, herbal medicines, and other vegetable food supplements. The Purpose of the report is to implement an approach to carry out an analysis of the improper management issue.</w:t>
      </w:r>
      <w:r w:rsidRPr="00A12F76">
        <w:rPr>
          <w:color w:val="000000"/>
          <w:shd w:val="clear" w:color="auto" w:fill="FFFFFF"/>
          <w:lang w:val="en-GB"/>
        </w:rPr>
        <w:t xml:space="preserve"> One of the significant issues that have risen up in this scenario is the lacking of bonus and equal type of incentive scheme for the store managers.</w:t>
      </w:r>
      <w:r w:rsidRPr="00A12F76">
        <w:rPr>
          <w:color w:val="000000"/>
          <w:lang w:val="en-GB"/>
        </w:rPr>
        <w:t xml:space="preserve"> Moreover, rectifying all those issues can improve the performance of the business to a greater height and can attract more customers and hence improve the market share of the company. </w:t>
      </w:r>
      <w:r w:rsidRPr="00A12F76">
        <w:rPr>
          <w:color w:val="000000"/>
          <w:shd w:val="clear" w:color="auto" w:fill="FFFFFF"/>
          <w:lang w:val="en-GB"/>
        </w:rPr>
        <w:t>The approaches used by the organisation, Holland and Barrett have served the purpose of retaining the employees and increasing their level of satisfaction towards the delivering their jobs and performing their tasks greatly. It has been expressed by some of the working employees of Holland and Barrett that the company that they do not receive proper appraisal and bonuses.</w:t>
      </w:r>
      <w:r w:rsidRPr="00A12F76">
        <w:rPr>
          <w:color w:val="000000"/>
          <w:lang w:val="en-GB"/>
        </w:rPr>
        <w:t xml:space="preserve"> Employee recognition is a major employee incentive which can be an undisputed part of several cultural factors of the business organization. Effective way of designing employee recognition programme and definite work timing influence individual employee of the retail company that has greater impact on higher organizational growth. </w:t>
      </w:r>
    </w:p>
    <w:p w:rsidR="00F77719" w:rsidRPr="00A12F76" w:rsidRDefault="00F77719">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F77719" w:rsidRPr="00A12F76" w:rsidRDefault="00F77719">
      <w:pPr>
        <w:rPr>
          <w:rFonts w:ascii="Times New Roman" w:eastAsia="Times New Roman" w:hAnsi="Times New Roman" w:cs="Times New Roman"/>
          <w:b/>
          <w:sz w:val="32"/>
          <w:szCs w:val="32"/>
          <w:highlight w:val="white"/>
          <w:lang w:val="en-GB"/>
        </w:rPr>
      </w:pPr>
      <w:r w:rsidRPr="00A12F76">
        <w:rPr>
          <w:rFonts w:ascii="Times New Roman" w:eastAsia="Times New Roman" w:hAnsi="Times New Roman" w:cs="Times New Roman"/>
          <w:b/>
          <w:sz w:val="32"/>
          <w:szCs w:val="32"/>
          <w:highlight w:val="white"/>
          <w:lang w:val="en-GB"/>
        </w:rPr>
        <w:br w:type="page"/>
      </w:r>
    </w:p>
    <w:p w:rsidR="003B4419" w:rsidRPr="00A12F76" w:rsidRDefault="00F77719">
      <w:pPr>
        <w:pStyle w:val="Normal1"/>
        <w:spacing w:line="360" w:lineRule="auto"/>
        <w:contextualSpacing w:val="0"/>
        <w:jc w:val="center"/>
        <w:rPr>
          <w:rFonts w:ascii="Times New Roman" w:eastAsia="Times New Roman" w:hAnsi="Times New Roman" w:cs="Times New Roman"/>
          <w:b/>
          <w:sz w:val="32"/>
          <w:szCs w:val="32"/>
          <w:highlight w:val="white"/>
          <w:lang w:val="en-GB"/>
        </w:rPr>
      </w:pPr>
      <w:r w:rsidRPr="00A12F76">
        <w:rPr>
          <w:rFonts w:ascii="Times New Roman" w:eastAsia="Times New Roman" w:hAnsi="Times New Roman" w:cs="Times New Roman"/>
          <w:b/>
          <w:sz w:val="32"/>
          <w:szCs w:val="32"/>
          <w:highlight w:val="white"/>
          <w:lang w:val="en-GB"/>
        </w:rPr>
        <w:lastRenderedPageBreak/>
        <w:t xml:space="preserve">Table of Contents </w:t>
      </w:r>
    </w:p>
    <w:sdt>
      <w:sdtPr>
        <w:rPr>
          <w:rFonts w:ascii="Arial" w:eastAsia="Arial" w:hAnsi="Arial" w:cs="Arial"/>
          <w:b w:val="0"/>
          <w:bCs w:val="0"/>
          <w:color w:val="auto"/>
          <w:sz w:val="22"/>
          <w:szCs w:val="22"/>
          <w:lang w:val="en-GB"/>
        </w:rPr>
        <w:id w:val="14061398"/>
        <w:docPartObj>
          <w:docPartGallery w:val="Table of Contents"/>
          <w:docPartUnique/>
        </w:docPartObj>
      </w:sdtPr>
      <w:sdtEndPr>
        <w:rPr>
          <w:rFonts w:ascii="Times New Roman" w:hAnsi="Times New Roman" w:cs="Times New Roman"/>
          <w:sz w:val="24"/>
          <w:szCs w:val="24"/>
        </w:rPr>
      </w:sdtEndPr>
      <w:sdtContent>
        <w:p w:rsidR="008672CD" w:rsidRPr="00A12F76" w:rsidRDefault="008672CD">
          <w:pPr>
            <w:pStyle w:val="TOCHeading"/>
            <w:rPr>
              <w:lang w:val="en-GB"/>
            </w:rPr>
          </w:pPr>
        </w:p>
        <w:p w:rsidR="00253A90" w:rsidRPr="00A12F76" w:rsidRDefault="00AE73D9" w:rsidP="00253A90">
          <w:pPr>
            <w:pStyle w:val="TOC1"/>
            <w:tabs>
              <w:tab w:val="right" w:leader="dot" w:pos="9350"/>
            </w:tabs>
            <w:spacing w:line="360" w:lineRule="auto"/>
            <w:jc w:val="both"/>
            <w:rPr>
              <w:rFonts w:ascii="Times New Roman" w:eastAsiaTheme="minorEastAsia" w:hAnsi="Times New Roman" w:cs="Times New Roman"/>
              <w:noProof/>
              <w:sz w:val="24"/>
              <w:szCs w:val="24"/>
              <w:lang w:val="en-GB"/>
            </w:rPr>
          </w:pPr>
          <w:r w:rsidRPr="00A12F76">
            <w:rPr>
              <w:rFonts w:ascii="Times New Roman" w:hAnsi="Times New Roman" w:cs="Times New Roman"/>
              <w:sz w:val="24"/>
              <w:szCs w:val="24"/>
              <w:lang w:val="en-GB"/>
            </w:rPr>
            <w:fldChar w:fldCharType="begin"/>
          </w:r>
          <w:r w:rsidR="008672CD" w:rsidRPr="00A12F76">
            <w:rPr>
              <w:rFonts w:ascii="Times New Roman" w:hAnsi="Times New Roman" w:cs="Times New Roman"/>
              <w:sz w:val="24"/>
              <w:szCs w:val="24"/>
              <w:lang w:val="en-GB"/>
            </w:rPr>
            <w:instrText xml:space="preserve"> TOC \o "1-3" \h \z \u </w:instrText>
          </w:r>
          <w:r w:rsidRPr="00A12F76">
            <w:rPr>
              <w:rFonts w:ascii="Times New Roman" w:hAnsi="Times New Roman" w:cs="Times New Roman"/>
              <w:sz w:val="24"/>
              <w:szCs w:val="24"/>
              <w:lang w:val="en-GB"/>
            </w:rPr>
            <w:fldChar w:fldCharType="separate"/>
          </w:r>
          <w:hyperlink w:anchor="_Toc521514629" w:history="1">
            <w:r w:rsidR="00253A90" w:rsidRPr="00A12F76">
              <w:rPr>
                <w:rStyle w:val="Hyperlink"/>
                <w:rFonts w:ascii="Times New Roman" w:hAnsi="Times New Roman" w:cs="Times New Roman"/>
                <w:noProof/>
                <w:sz w:val="24"/>
                <w:szCs w:val="24"/>
                <w:lang w:val="en-GB"/>
              </w:rPr>
              <w:t>1. Introduction of the Company</w:t>
            </w:r>
            <w:r w:rsidR="00253A90" w:rsidRPr="00A12F76">
              <w:rPr>
                <w:rFonts w:ascii="Times New Roman" w:hAnsi="Times New Roman" w:cs="Times New Roman"/>
                <w:noProof/>
                <w:webHidden/>
                <w:sz w:val="24"/>
                <w:szCs w:val="24"/>
                <w:lang w:val="en-GB"/>
              </w:rPr>
              <w:tab/>
            </w:r>
            <w:r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_Toc521514629 \h </w:instrText>
            </w:r>
            <w:r w:rsidRPr="00A12F76">
              <w:rPr>
                <w:rFonts w:ascii="Times New Roman" w:hAnsi="Times New Roman" w:cs="Times New Roman"/>
                <w:noProof/>
                <w:webHidden/>
                <w:sz w:val="24"/>
                <w:szCs w:val="24"/>
                <w:lang w:val="en-GB"/>
              </w:rPr>
            </w:r>
            <w:r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3</w:t>
            </w:r>
            <w:r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30" w:history="1">
            <w:r w:rsidR="00253A90" w:rsidRPr="00A12F76">
              <w:rPr>
                <w:rStyle w:val="Hyperlink"/>
                <w:rFonts w:ascii="Times New Roman" w:hAnsi="Times New Roman" w:cs="Times New Roman"/>
                <w:noProof/>
                <w:sz w:val="24"/>
                <w:szCs w:val="24"/>
                <w:lang w:val="en-GB"/>
              </w:rPr>
              <w:t>1.1 Company Overview:</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_Toc521514630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3</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31" w:history="1">
            <w:r w:rsidR="00253A90" w:rsidRPr="00A12F76">
              <w:rPr>
                <w:rStyle w:val="Hyperlink"/>
                <w:rFonts w:ascii="Times New Roman" w:hAnsi="Times New Roman" w:cs="Times New Roman"/>
                <w:noProof/>
                <w:sz w:val="24"/>
                <w:szCs w:val="24"/>
                <w:lang w:val="en-GB"/>
              </w:rPr>
              <w:t>1.2 Purpose of the Report</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_Toc521514631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4</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32" w:history="1">
            <w:r w:rsidR="00253A90" w:rsidRPr="00A12F76">
              <w:rPr>
                <w:rStyle w:val="Hyperlink"/>
                <w:rFonts w:ascii="Times New Roman" w:hAnsi="Times New Roman" w:cs="Times New Roman"/>
                <w:noProof/>
                <w:sz w:val="24"/>
                <w:szCs w:val="24"/>
                <w:lang w:val="en-GB"/>
              </w:rPr>
              <w:t>1.3 Description of issue</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_Toc521514632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4</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33" w:history="1">
            <w:r w:rsidR="00253A90" w:rsidRPr="00A12F76">
              <w:rPr>
                <w:rStyle w:val="Hyperlink"/>
                <w:rFonts w:ascii="Times New Roman" w:hAnsi="Times New Roman" w:cs="Times New Roman"/>
                <w:noProof/>
                <w:sz w:val="24"/>
                <w:szCs w:val="24"/>
                <w:lang w:val="en-GB"/>
              </w:rPr>
              <w:t>1.4 Descriptions of the approaches used</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_Toc521514633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6</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34" w:history="1">
            <w:r w:rsidR="00253A90" w:rsidRPr="00A12F76">
              <w:rPr>
                <w:rStyle w:val="Hyperlink"/>
                <w:rFonts w:ascii="Times New Roman" w:hAnsi="Times New Roman" w:cs="Times New Roman"/>
                <w:noProof/>
                <w:sz w:val="24"/>
                <w:szCs w:val="24"/>
                <w:lang w:val="en-GB"/>
              </w:rPr>
              <w:t>2. Analysis and discussion</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_Toc521514634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6</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35" w:history="1">
            <w:r w:rsidR="00253A90" w:rsidRPr="00A12F76">
              <w:rPr>
                <w:rStyle w:val="Hyperlink"/>
                <w:rFonts w:ascii="Times New Roman" w:hAnsi="Times New Roman" w:cs="Times New Roman"/>
                <w:noProof/>
                <w:sz w:val="24"/>
                <w:szCs w:val="24"/>
                <w:lang w:val="en-GB"/>
              </w:rPr>
              <w:t>2.1 Critical appraisal of approach   used</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_Toc521514635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6</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36" w:history="1">
            <w:r w:rsidR="00253A90" w:rsidRPr="00A12F76">
              <w:rPr>
                <w:rStyle w:val="Hyperlink"/>
                <w:rFonts w:ascii="Times New Roman" w:hAnsi="Times New Roman" w:cs="Times New Roman"/>
                <w:noProof/>
                <w:sz w:val="24"/>
                <w:szCs w:val="24"/>
                <w:lang w:val="en-GB"/>
              </w:rPr>
              <w:t>2.2 Improvements in the approaches   used</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_Toc521514636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8</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37" w:history="1">
            <w:r w:rsidR="00253A90" w:rsidRPr="00A12F76">
              <w:rPr>
                <w:rStyle w:val="Hyperlink"/>
                <w:rFonts w:ascii="Times New Roman" w:hAnsi="Times New Roman" w:cs="Times New Roman"/>
                <w:noProof/>
                <w:sz w:val="24"/>
                <w:szCs w:val="24"/>
                <w:lang w:val="en-GB"/>
              </w:rPr>
              <w:t>2.3 Other approaches</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_Toc521514637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9</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38" w:history="1">
            <w:r w:rsidR="00253A90" w:rsidRPr="00A12F76">
              <w:rPr>
                <w:rStyle w:val="Hyperlink"/>
                <w:rFonts w:ascii="Times New Roman" w:hAnsi="Times New Roman" w:cs="Times New Roman"/>
                <w:noProof/>
                <w:sz w:val="24"/>
                <w:szCs w:val="24"/>
                <w:lang w:val="en-GB"/>
              </w:rPr>
              <w:t>3. Conclusion and recommendations</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_Toc521514638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11</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39" w:history="1">
            <w:r w:rsidR="00253A90" w:rsidRPr="00A12F76">
              <w:rPr>
                <w:rStyle w:val="Hyperlink"/>
                <w:rFonts w:ascii="Times New Roman" w:hAnsi="Times New Roman" w:cs="Times New Roman"/>
                <w:noProof/>
                <w:sz w:val="24"/>
                <w:szCs w:val="24"/>
                <w:lang w:val="en-GB"/>
              </w:rPr>
              <w:t>3.1 Justification of most appropriate approach</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_Toc521514639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11</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40" w:history="1">
            <w:r w:rsidR="00253A90" w:rsidRPr="00A12F76">
              <w:rPr>
                <w:rStyle w:val="Hyperlink"/>
                <w:rFonts w:ascii="Times New Roman" w:hAnsi="Times New Roman" w:cs="Times New Roman"/>
                <w:noProof/>
                <w:sz w:val="24"/>
                <w:szCs w:val="24"/>
                <w:lang w:val="en-GB"/>
              </w:rPr>
              <w:t>3.2 Implementation of approach</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_Toc521514640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12</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2"/>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41" w:history="1">
            <w:r w:rsidR="00253A90" w:rsidRPr="00A12F76">
              <w:rPr>
                <w:rStyle w:val="Hyperlink"/>
                <w:rFonts w:ascii="Times New Roman" w:hAnsi="Times New Roman" w:cs="Times New Roman"/>
                <w:noProof/>
                <w:sz w:val="24"/>
                <w:szCs w:val="24"/>
                <w:lang w:val="en-GB"/>
              </w:rPr>
              <w:t>3.3 Summary</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_Toc521514641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14</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42" w:history="1">
            <w:r w:rsidR="00253A90" w:rsidRPr="00A12F76">
              <w:rPr>
                <w:rStyle w:val="Hyperlink"/>
                <w:rFonts w:ascii="Times New Roman" w:hAnsi="Times New Roman" w:cs="Times New Roman"/>
                <w:noProof/>
                <w:sz w:val="24"/>
                <w:szCs w:val="24"/>
                <w:lang w:val="en-GB"/>
              </w:rPr>
              <w:t>Reference List</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_Toc521514642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15</w:t>
            </w:r>
            <w:r w:rsidR="00AE73D9" w:rsidRPr="00A12F76">
              <w:rPr>
                <w:rFonts w:ascii="Times New Roman" w:hAnsi="Times New Roman" w:cs="Times New Roman"/>
                <w:noProof/>
                <w:webHidden/>
                <w:sz w:val="24"/>
                <w:szCs w:val="24"/>
                <w:lang w:val="en-GB"/>
              </w:rPr>
              <w:fldChar w:fldCharType="end"/>
            </w:r>
          </w:hyperlink>
        </w:p>
        <w:p w:rsidR="00253A90" w:rsidRPr="00A12F76" w:rsidRDefault="00DB1272" w:rsidP="00253A90">
          <w:pPr>
            <w:pStyle w:val="TOC1"/>
            <w:tabs>
              <w:tab w:val="right" w:leader="dot" w:pos="9350"/>
            </w:tabs>
            <w:spacing w:line="360" w:lineRule="auto"/>
            <w:jc w:val="both"/>
            <w:rPr>
              <w:rFonts w:ascii="Times New Roman" w:eastAsiaTheme="minorEastAsia" w:hAnsi="Times New Roman" w:cs="Times New Roman"/>
              <w:noProof/>
              <w:sz w:val="24"/>
              <w:szCs w:val="24"/>
              <w:lang w:val="en-GB"/>
            </w:rPr>
          </w:pPr>
          <w:hyperlink w:anchor="_Toc521514643" w:history="1">
            <w:r w:rsidR="00253A90" w:rsidRPr="00A12F76">
              <w:rPr>
                <w:rStyle w:val="Hyperlink"/>
                <w:rFonts w:ascii="Times New Roman" w:hAnsi="Times New Roman" w:cs="Times New Roman"/>
                <w:noProof/>
                <w:sz w:val="24"/>
                <w:szCs w:val="24"/>
                <w:lang w:val="en-GB"/>
              </w:rPr>
              <w:t>Appendix</w:t>
            </w:r>
            <w:r w:rsidR="00253A90" w:rsidRPr="00A12F76">
              <w:rPr>
                <w:rFonts w:ascii="Times New Roman" w:hAnsi="Times New Roman" w:cs="Times New Roman"/>
                <w:noProof/>
                <w:webHidden/>
                <w:sz w:val="24"/>
                <w:szCs w:val="24"/>
                <w:lang w:val="en-GB"/>
              </w:rPr>
              <w:tab/>
            </w:r>
            <w:r w:rsidR="00AE73D9" w:rsidRPr="00A12F76">
              <w:rPr>
                <w:rFonts w:ascii="Times New Roman" w:hAnsi="Times New Roman" w:cs="Times New Roman"/>
                <w:noProof/>
                <w:webHidden/>
                <w:sz w:val="24"/>
                <w:szCs w:val="24"/>
                <w:lang w:val="en-GB"/>
              </w:rPr>
              <w:fldChar w:fldCharType="begin"/>
            </w:r>
            <w:r w:rsidR="00253A90" w:rsidRPr="00A12F76">
              <w:rPr>
                <w:rFonts w:ascii="Times New Roman" w:hAnsi="Times New Roman" w:cs="Times New Roman"/>
                <w:noProof/>
                <w:webHidden/>
                <w:sz w:val="24"/>
                <w:szCs w:val="24"/>
                <w:lang w:val="en-GB"/>
              </w:rPr>
              <w:instrText xml:space="preserve"> PAGEREF _Toc521514643 \h </w:instrText>
            </w:r>
            <w:r w:rsidR="00AE73D9" w:rsidRPr="00A12F76">
              <w:rPr>
                <w:rFonts w:ascii="Times New Roman" w:hAnsi="Times New Roman" w:cs="Times New Roman"/>
                <w:noProof/>
                <w:webHidden/>
                <w:sz w:val="24"/>
                <w:szCs w:val="24"/>
                <w:lang w:val="en-GB"/>
              </w:rPr>
            </w:r>
            <w:r w:rsidR="00AE73D9" w:rsidRPr="00A12F76">
              <w:rPr>
                <w:rFonts w:ascii="Times New Roman" w:hAnsi="Times New Roman" w:cs="Times New Roman"/>
                <w:noProof/>
                <w:webHidden/>
                <w:sz w:val="24"/>
                <w:szCs w:val="24"/>
                <w:lang w:val="en-GB"/>
              </w:rPr>
              <w:fldChar w:fldCharType="separate"/>
            </w:r>
            <w:r w:rsidR="00253A90" w:rsidRPr="00A12F76">
              <w:rPr>
                <w:rFonts w:ascii="Times New Roman" w:hAnsi="Times New Roman" w:cs="Times New Roman"/>
                <w:noProof/>
                <w:webHidden/>
                <w:sz w:val="24"/>
                <w:szCs w:val="24"/>
                <w:lang w:val="en-GB"/>
              </w:rPr>
              <w:t>17</w:t>
            </w:r>
            <w:r w:rsidR="00AE73D9" w:rsidRPr="00A12F76">
              <w:rPr>
                <w:rFonts w:ascii="Times New Roman" w:hAnsi="Times New Roman" w:cs="Times New Roman"/>
                <w:noProof/>
                <w:webHidden/>
                <w:sz w:val="24"/>
                <w:szCs w:val="24"/>
                <w:lang w:val="en-GB"/>
              </w:rPr>
              <w:fldChar w:fldCharType="end"/>
            </w:r>
          </w:hyperlink>
        </w:p>
        <w:p w:rsidR="008672CD" w:rsidRPr="00A12F76" w:rsidRDefault="00AE73D9" w:rsidP="00253A90">
          <w:pPr>
            <w:spacing w:line="360" w:lineRule="auto"/>
            <w:jc w:val="both"/>
            <w:rPr>
              <w:rFonts w:ascii="Times New Roman" w:hAnsi="Times New Roman" w:cs="Times New Roman"/>
              <w:sz w:val="24"/>
              <w:szCs w:val="24"/>
              <w:lang w:val="en-GB"/>
            </w:rPr>
          </w:pPr>
          <w:r w:rsidRPr="00A12F76">
            <w:rPr>
              <w:rFonts w:ascii="Times New Roman" w:hAnsi="Times New Roman" w:cs="Times New Roman"/>
              <w:sz w:val="24"/>
              <w:szCs w:val="24"/>
              <w:lang w:val="en-GB"/>
            </w:rPr>
            <w:fldChar w:fldCharType="end"/>
          </w:r>
        </w:p>
      </w:sdtContent>
    </w:sdt>
    <w:p w:rsidR="008672CD" w:rsidRPr="00A12F76" w:rsidRDefault="008672CD">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F77719" w:rsidRPr="00A12F76" w:rsidRDefault="00F77719">
      <w:pPr>
        <w:pStyle w:val="Normal1"/>
        <w:spacing w:line="360" w:lineRule="auto"/>
        <w:contextualSpacing w:val="0"/>
        <w:jc w:val="center"/>
        <w:rPr>
          <w:rFonts w:ascii="Times New Roman" w:eastAsia="Times New Roman" w:hAnsi="Times New Roman" w:cs="Times New Roman"/>
          <w:b/>
          <w:sz w:val="32"/>
          <w:szCs w:val="32"/>
          <w:highlight w:val="white"/>
          <w:lang w:val="en-GB"/>
        </w:rPr>
      </w:pPr>
    </w:p>
    <w:p w:rsidR="003B4419" w:rsidRPr="00A12F76" w:rsidRDefault="005F42E5">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A12F76">
        <w:rPr>
          <w:lang w:val="en-GB"/>
        </w:rPr>
        <w:br w:type="page"/>
      </w:r>
    </w:p>
    <w:p w:rsidR="00891D68" w:rsidRPr="00A12F76" w:rsidRDefault="00891D68" w:rsidP="004A0652">
      <w:pPr>
        <w:pStyle w:val="Heading1"/>
        <w:rPr>
          <w:lang w:val="en-GB"/>
        </w:rPr>
      </w:pPr>
      <w:bookmarkStart w:id="1" w:name="_Toc521514629"/>
      <w:r w:rsidRPr="00A12F76">
        <w:rPr>
          <w:lang w:val="en-GB"/>
        </w:rPr>
        <w:lastRenderedPageBreak/>
        <w:t>1. Introduction of the Company</w:t>
      </w:r>
      <w:bookmarkEnd w:id="1"/>
    </w:p>
    <w:p w:rsidR="00891D68" w:rsidRPr="00A12F76" w:rsidRDefault="00891D68" w:rsidP="004A0652">
      <w:pPr>
        <w:pStyle w:val="Heading2"/>
        <w:rPr>
          <w:lang w:val="en-GB"/>
        </w:rPr>
      </w:pPr>
      <w:bookmarkStart w:id="2" w:name="_Toc521514630"/>
      <w:r w:rsidRPr="00A12F76">
        <w:rPr>
          <w:lang w:val="en-GB"/>
        </w:rPr>
        <w:t>1.1 Company Overview:</w:t>
      </w:r>
      <w:bookmarkEnd w:id="2"/>
    </w:p>
    <w:p w:rsidR="00891D68" w:rsidRPr="00A12F76" w:rsidRDefault="00891D68" w:rsidP="00891D68">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This study will revolve around Holland and Barrett that specializes in health and nutritional food products in the UK market (Hollandandbarrett.com, 2018). There are many competitors in UK engaged with the same business and thus the company focuses upon satisfaction of its own employees so that they do not switch to other organisation. Problems that arose among the current employees and the former, was that the roles given to the employees was to perform the job in isolation among the workers and there was no direct monitoring or supervisions from the managing authority or improper guidance while performing the tasks by the company's employees. This has resulted in a negative impact on the employees because there was actually no experienced person to guide on the various processes while performing the job. Some employees also raised </w:t>
      </w:r>
      <w:proofErr w:type="spellStart"/>
      <w:proofErr w:type="gramStart"/>
      <w:r w:rsidRPr="00A12F76">
        <w:rPr>
          <w:rFonts w:ascii="Times New Roman" w:eastAsia="Times New Roman" w:hAnsi="Times New Roman" w:cs="Times New Roman"/>
          <w:sz w:val="24"/>
          <w:szCs w:val="24"/>
          <w:lang w:val="en-GB"/>
        </w:rPr>
        <w:t>a</w:t>
      </w:r>
      <w:proofErr w:type="spellEnd"/>
      <w:proofErr w:type="gramEnd"/>
      <w:r w:rsidRPr="00A12F76">
        <w:rPr>
          <w:rFonts w:ascii="Times New Roman" w:eastAsia="Times New Roman" w:hAnsi="Times New Roman" w:cs="Times New Roman"/>
          <w:sz w:val="24"/>
          <w:szCs w:val="24"/>
          <w:lang w:val="en-GB"/>
        </w:rPr>
        <w:t xml:space="preserve"> issue, about granting bonus to the store managing employees as compared to the other medium, small companies in the retail sector within the local area. However, the management denied the fact regarding the grievances as expressed by the employees of the company. The brand Holland and Barrett became popular for selling vitamins, herbal medicines, and other vegetable food supplements.</w:t>
      </w:r>
    </w:p>
    <w:p w:rsidR="00891D68" w:rsidRPr="00A12F76" w:rsidRDefault="00891D68" w:rsidP="00891D68">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Holland and Barrett </w:t>
      </w:r>
      <w:proofErr w:type="gramStart"/>
      <w:r w:rsidRPr="00A12F76">
        <w:rPr>
          <w:rFonts w:ascii="Times New Roman" w:eastAsia="Times New Roman" w:hAnsi="Times New Roman" w:cs="Times New Roman"/>
          <w:sz w:val="24"/>
          <w:szCs w:val="24"/>
          <w:lang w:val="en-GB"/>
        </w:rPr>
        <w:t>is</w:t>
      </w:r>
      <w:proofErr w:type="gramEnd"/>
      <w:r w:rsidRPr="00A12F76">
        <w:rPr>
          <w:rFonts w:ascii="Times New Roman" w:eastAsia="Times New Roman" w:hAnsi="Times New Roman" w:cs="Times New Roman"/>
          <w:sz w:val="24"/>
          <w:szCs w:val="24"/>
          <w:lang w:val="en-GB"/>
        </w:rPr>
        <w:t xml:space="preserve"> a major organisation in the industry and faced certain competition from its rivals. Real Foods, </w:t>
      </w:r>
      <w:proofErr w:type="spellStart"/>
      <w:r w:rsidRPr="00A12F76">
        <w:rPr>
          <w:rFonts w:ascii="Times New Roman" w:eastAsia="Times New Roman" w:hAnsi="Times New Roman" w:cs="Times New Roman"/>
          <w:sz w:val="24"/>
          <w:szCs w:val="24"/>
          <w:lang w:val="en-GB"/>
        </w:rPr>
        <w:t>Vitabiotechs</w:t>
      </w:r>
      <w:proofErr w:type="spellEnd"/>
      <w:r w:rsidRPr="00A12F76">
        <w:rPr>
          <w:rFonts w:ascii="Times New Roman" w:eastAsia="Times New Roman" w:hAnsi="Times New Roman" w:cs="Times New Roman"/>
          <w:sz w:val="24"/>
          <w:szCs w:val="24"/>
          <w:lang w:val="en-GB"/>
        </w:rPr>
        <w:t xml:space="preserve"> and Health Food UK are the major competitors of Holland and Barrett. In order to retain the market leadership, Holland and Barrett has adopted several strategic decisions which have influenced its performance in different aspects. The organisation has faced a recent challenge regarding its management strategies for employee retention and satisfaction.</w:t>
      </w:r>
    </w:p>
    <w:p w:rsidR="00891D68" w:rsidRPr="00A12F76" w:rsidRDefault="00891D68" w:rsidP="004A0652">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In 1997 Holland and Barrett was acquired by NBTY and in the year 2010, the company was acquired by the Carlyle group an US-based private equity firm. But </w:t>
      </w:r>
      <w:proofErr w:type="gramStart"/>
      <w:r w:rsidRPr="00A12F76">
        <w:rPr>
          <w:rFonts w:ascii="Times New Roman" w:eastAsia="Times New Roman" w:hAnsi="Times New Roman" w:cs="Times New Roman"/>
          <w:sz w:val="24"/>
          <w:szCs w:val="24"/>
          <w:lang w:val="en-GB"/>
        </w:rPr>
        <w:t>again</w:t>
      </w:r>
      <w:proofErr w:type="gramEnd"/>
      <w:r w:rsidRPr="00A12F76">
        <w:rPr>
          <w:rFonts w:ascii="Times New Roman" w:eastAsia="Times New Roman" w:hAnsi="Times New Roman" w:cs="Times New Roman"/>
          <w:sz w:val="24"/>
          <w:szCs w:val="24"/>
          <w:lang w:val="en-GB"/>
        </w:rPr>
        <w:t xml:space="preserve"> on June 2017 due to various issues, NBTY had sold entirely Holland and Barrett on behalf of Carlyle group. Another company named A.S Watson; owner of perfume shop expressed interest in acquiring the company and if it were a sale then the acquiring price could be of around $6 billion. Finally, on 26th June the company was acquired by L1 retail by 1.8 billion pounds. Presently with 7000 employees, the company earns revenue of 640 million pounds. The organisation has received a </w:t>
      </w:r>
      <w:r w:rsidRPr="00A12F76">
        <w:rPr>
          <w:rFonts w:ascii="Times New Roman" w:eastAsia="Times New Roman" w:hAnsi="Times New Roman" w:cs="Times New Roman"/>
          <w:sz w:val="24"/>
          <w:szCs w:val="24"/>
          <w:lang w:val="en-GB"/>
        </w:rPr>
        <w:lastRenderedPageBreak/>
        <w:t xml:space="preserve">slump of 37% even after its increasing number of sales (Retailgazette.co.uk, 2018). Holland and Barrett faced different strategic issues relating to improper management relating to grant bonus and proper supervisions from the top authorities to the employees. </w:t>
      </w:r>
      <w:proofErr w:type="gramStart"/>
      <w:r w:rsidRPr="00A12F76">
        <w:rPr>
          <w:rFonts w:ascii="Times New Roman" w:eastAsia="Times New Roman" w:hAnsi="Times New Roman" w:cs="Times New Roman"/>
          <w:sz w:val="24"/>
          <w:szCs w:val="24"/>
          <w:lang w:val="en-GB"/>
        </w:rPr>
        <w:t>Therefore</w:t>
      </w:r>
      <w:proofErr w:type="gramEnd"/>
      <w:r w:rsidRPr="00A12F76">
        <w:rPr>
          <w:rFonts w:ascii="Times New Roman" w:eastAsia="Times New Roman" w:hAnsi="Times New Roman" w:cs="Times New Roman"/>
          <w:sz w:val="24"/>
          <w:szCs w:val="24"/>
          <w:lang w:val="en-GB"/>
        </w:rPr>
        <w:t xml:space="preserve"> the company required to undertake strategic planning so that issues get solved and motivate the employees.</w:t>
      </w:r>
    </w:p>
    <w:p w:rsidR="00891D68" w:rsidRPr="00A12F76" w:rsidRDefault="00891D68" w:rsidP="004A0652">
      <w:pPr>
        <w:pStyle w:val="Heading2"/>
        <w:rPr>
          <w:lang w:val="en-GB"/>
        </w:rPr>
      </w:pPr>
      <w:bookmarkStart w:id="3" w:name="_Toc521514631"/>
      <w:r w:rsidRPr="00A12F76">
        <w:rPr>
          <w:lang w:val="en-GB"/>
        </w:rPr>
        <w:t>1.2 Purpose of the Report</w:t>
      </w:r>
      <w:bookmarkEnd w:id="3"/>
    </w:p>
    <w:p w:rsidR="00891D68" w:rsidRPr="00A12F76" w:rsidRDefault="00891D68" w:rsidP="00891D68">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The Purpose of the report is to implement an approach to carry out an </w:t>
      </w:r>
      <w:r w:rsidRPr="005559A2">
        <w:rPr>
          <w:rFonts w:ascii="Times New Roman" w:eastAsia="Times New Roman" w:hAnsi="Times New Roman" w:cs="Times New Roman"/>
          <w:b/>
          <w:i/>
          <w:sz w:val="24"/>
          <w:szCs w:val="24"/>
          <w:lang w:val="en-GB"/>
        </w:rPr>
        <w:t>analysis of the improper management issue</w:t>
      </w:r>
      <w:r w:rsidRPr="00A12F76">
        <w:rPr>
          <w:rFonts w:ascii="Times New Roman" w:eastAsia="Times New Roman" w:hAnsi="Times New Roman" w:cs="Times New Roman"/>
          <w:sz w:val="24"/>
          <w:szCs w:val="24"/>
          <w:lang w:val="en-GB"/>
        </w:rPr>
        <w:t xml:space="preserve">. This is about how the </w:t>
      </w:r>
      <w:r w:rsidRPr="005559A2">
        <w:rPr>
          <w:rFonts w:ascii="Times New Roman" w:eastAsia="Times New Roman" w:hAnsi="Times New Roman" w:cs="Times New Roman"/>
          <w:i/>
          <w:sz w:val="24"/>
          <w:szCs w:val="24"/>
          <w:lang w:val="en-GB"/>
        </w:rPr>
        <w:t>company’s top management can rectify the problem by providing proper guidance to the employees in detail regarding their own job roles</w:t>
      </w:r>
      <w:r w:rsidRPr="00A12F76">
        <w:rPr>
          <w:rFonts w:ascii="Times New Roman" w:eastAsia="Times New Roman" w:hAnsi="Times New Roman" w:cs="Times New Roman"/>
          <w:sz w:val="24"/>
          <w:szCs w:val="24"/>
          <w:lang w:val="en-GB"/>
        </w:rPr>
        <w:t xml:space="preserve">. It also encourages them to work on team that will ultimately multiply the productivity of the company. Various issues faced by the company are lone working that needs to be checked because it results in losing good staffs of the company and creates a negative approach to the staffs of the organisation. Bonus facility should not only be given to the top management, but also sales target rewards or bonus needs to be included for every staff of the store. Such issues require immediate attention so that there can be further improvement in the business of the company. There are many other areas where the company requires putting focus on, to get a better position against the competitors in the same retail sector. It is essential for the company to frame a good structure regarding the training programs that will increase the necessary skills for the workers so that the company can achieve higher productivity and improve the career growth of the employees. The loopholes need to be identified by the supervisors of Holland and Barrett where they create coordination failure among the employees which create negative work culture within the company. Management is required to be more alert so that the employees are not overworked beyond their specified schedule. Store management needs to work hand in hand with the employees whenever they fail to meet any policy of the company. Thus, all this can identify the reasons for higher labour turnover of the company. </w:t>
      </w:r>
    </w:p>
    <w:p w:rsidR="00891D68" w:rsidRPr="00A12F76" w:rsidRDefault="00891D68">
      <w:pPr>
        <w:pStyle w:val="Normal1"/>
        <w:spacing w:line="360" w:lineRule="auto"/>
        <w:contextualSpacing w:val="0"/>
        <w:jc w:val="both"/>
        <w:rPr>
          <w:rFonts w:ascii="Times New Roman" w:eastAsia="Times New Roman" w:hAnsi="Times New Roman" w:cs="Times New Roman"/>
          <w:b/>
          <w:sz w:val="24"/>
          <w:szCs w:val="24"/>
          <w:highlight w:val="white"/>
          <w:lang w:val="en-GB"/>
        </w:rPr>
      </w:pPr>
    </w:p>
    <w:p w:rsidR="003B4419" w:rsidRPr="00A12F76" w:rsidRDefault="005F42E5" w:rsidP="004A0652">
      <w:pPr>
        <w:pStyle w:val="Heading2"/>
        <w:rPr>
          <w:highlight w:val="white"/>
          <w:lang w:val="en-GB"/>
        </w:rPr>
      </w:pPr>
      <w:bookmarkStart w:id="4" w:name="_Toc521514632"/>
      <w:r w:rsidRPr="00A12F76">
        <w:rPr>
          <w:highlight w:val="white"/>
          <w:lang w:val="en-GB"/>
        </w:rPr>
        <w:t>1.3 Description of issue</w:t>
      </w:r>
      <w:bookmarkEnd w:id="4"/>
    </w:p>
    <w:p w:rsidR="003B4419" w:rsidRPr="00A12F76" w:rsidRDefault="005F42E5">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Holland and Barrett </w:t>
      </w:r>
      <w:proofErr w:type="gramStart"/>
      <w:r w:rsidRPr="00A12F76">
        <w:rPr>
          <w:rFonts w:ascii="Times New Roman" w:eastAsia="Times New Roman" w:hAnsi="Times New Roman" w:cs="Times New Roman"/>
          <w:sz w:val="24"/>
          <w:szCs w:val="24"/>
          <w:highlight w:val="white"/>
          <w:lang w:val="en-GB"/>
        </w:rPr>
        <w:t>is</w:t>
      </w:r>
      <w:proofErr w:type="gramEnd"/>
      <w:r w:rsidRPr="00A12F76">
        <w:rPr>
          <w:rFonts w:ascii="Times New Roman" w:eastAsia="Times New Roman" w:hAnsi="Times New Roman" w:cs="Times New Roman"/>
          <w:sz w:val="24"/>
          <w:szCs w:val="24"/>
          <w:highlight w:val="white"/>
          <w:lang w:val="en-GB"/>
        </w:rPr>
        <w:t xml:space="preserve"> a UK based chain of healthy food shops with 1300 stores in more than 15 countries across the world. It is one of the main health food retailing chains of the country that </w:t>
      </w:r>
      <w:r w:rsidRPr="00A12F76">
        <w:rPr>
          <w:rFonts w:ascii="Times New Roman" w:eastAsia="Times New Roman" w:hAnsi="Times New Roman" w:cs="Times New Roman"/>
          <w:sz w:val="24"/>
          <w:szCs w:val="24"/>
          <w:highlight w:val="white"/>
          <w:lang w:val="en-GB"/>
        </w:rPr>
        <w:lastRenderedPageBreak/>
        <w:t xml:space="preserve">has recently faced a severe issue regarding its employees and their job satisfaction. The former and current employees have faced different problems working within the organisation in different roles and levels. Employees are the pillar of an organisation that provides the main workforce of it and improve the level of performance of the organisation. Therefore, it is required for any organisation to be highly attentive in the part of satisfying their employees particularly in which </w:t>
      </w:r>
      <w:r w:rsidR="00DC22CE" w:rsidRPr="00A12F76">
        <w:rPr>
          <w:rFonts w:ascii="Times New Roman" w:eastAsia="Times New Roman" w:hAnsi="Times New Roman" w:cs="Times New Roman"/>
          <w:sz w:val="24"/>
          <w:szCs w:val="24"/>
          <w:highlight w:val="white"/>
          <w:lang w:val="en-GB"/>
        </w:rPr>
        <w:t>Holland</w:t>
      </w:r>
      <w:r w:rsidRPr="00A12F76">
        <w:rPr>
          <w:rFonts w:ascii="Times New Roman" w:eastAsia="Times New Roman" w:hAnsi="Times New Roman" w:cs="Times New Roman"/>
          <w:sz w:val="24"/>
          <w:szCs w:val="24"/>
          <w:highlight w:val="white"/>
          <w:lang w:val="en-GB"/>
        </w:rPr>
        <w:t xml:space="preserve"> and Barrett has faced the </w:t>
      </w:r>
      <w:r w:rsidR="00DC22CE" w:rsidRPr="00A12F76">
        <w:rPr>
          <w:rFonts w:ascii="Times New Roman" w:eastAsia="Times New Roman" w:hAnsi="Times New Roman" w:cs="Times New Roman"/>
          <w:sz w:val="24"/>
          <w:szCs w:val="24"/>
          <w:highlight w:val="white"/>
          <w:lang w:val="en-GB"/>
        </w:rPr>
        <w:t>lacking</w:t>
      </w:r>
      <w:r w:rsidRPr="00A12F76">
        <w:rPr>
          <w:rFonts w:ascii="Times New Roman" w:eastAsia="Times New Roman" w:hAnsi="Times New Roman" w:cs="Times New Roman"/>
          <w:sz w:val="24"/>
          <w:szCs w:val="24"/>
          <w:highlight w:val="white"/>
          <w:lang w:val="en-GB"/>
        </w:rPr>
        <w:t xml:space="preserve">. In the opinion of Jacobs </w:t>
      </w:r>
      <w:r w:rsidRPr="00A12F76">
        <w:rPr>
          <w:rFonts w:ascii="Times New Roman" w:eastAsia="Times New Roman" w:hAnsi="Times New Roman" w:cs="Times New Roman"/>
          <w:i/>
          <w:sz w:val="24"/>
          <w:szCs w:val="24"/>
          <w:highlight w:val="white"/>
          <w:lang w:val="en-GB"/>
        </w:rPr>
        <w:t>et al.</w:t>
      </w:r>
      <w:r w:rsidRPr="00A12F76">
        <w:rPr>
          <w:rFonts w:ascii="Times New Roman" w:eastAsia="Times New Roman" w:hAnsi="Times New Roman" w:cs="Times New Roman"/>
          <w:sz w:val="24"/>
          <w:szCs w:val="24"/>
          <w:highlight w:val="white"/>
          <w:lang w:val="en-GB"/>
        </w:rPr>
        <w:t xml:space="preserve"> (2016, p.66), the sphere of employee satisfaction plays a great role in sustaining the growth of an organisation and in achieving the level of desired success. There have been noticed different aspects regarding satisfactory approaches of the company towards its employees. The workers and the staff of the organisation </w:t>
      </w:r>
      <w:r w:rsidR="003D73BB" w:rsidRPr="00A12F76">
        <w:rPr>
          <w:rFonts w:ascii="Times New Roman" w:eastAsia="Times New Roman" w:hAnsi="Times New Roman" w:cs="Times New Roman"/>
          <w:sz w:val="24"/>
          <w:szCs w:val="24"/>
          <w:highlight w:val="white"/>
          <w:lang w:val="en-GB"/>
        </w:rPr>
        <w:t>have</w:t>
      </w:r>
      <w:r w:rsidRPr="00A12F76">
        <w:rPr>
          <w:rFonts w:ascii="Times New Roman" w:eastAsia="Times New Roman" w:hAnsi="Times New Roman" w:cs="Times New Roman"/>
          <w:sz w:val="24"/>
          <w:szCs w:val="24"/>
          <w:highlight w:val="white"/>
          <w:lang w:val="en-GB"/>
        </w:rPr>
        <w:t xml:space="preserve"> faced several issues that have ended up into disappointments and frustrations among the employees about their organisation. The most vital issue that has been noticed in this regard is working alone for a substantial period of time. This has severely impacted on the sphere of the workers as working alone does not provide proper security and safety and on the other hand it is equally monotonous. Another significant issue that has risen up in this scenario is the lacking of bonus and equal type of incentive scheme for the store managers. Precisely, this can be a highly impacting factor, as it is necessary in every business organisation to motivate the employees by several incentive programs in order to fetch the optimum services and dedication out of them. The most severe complaint about the organisation that has been identified in this regard is the comparison of bonus structure of the company with comparatively smaller organisation of the same trade. Working with an MNC always attracts people as it generally recognises its employees and provides lucrative incentive and bonus schemes for its employees. Therefore, it is an obvious issue for the former and current staff of Holland and Barrett to have complaints regarding its bonus schemes and incentive structures if they do not hold a good amount and do not serve proper purposes of motivating the employees (Telegraph.co.uk, 2018). As the company has lacked in these spheres regarding the issues related to employees, therefore, it is obvious that the organisation has faced troubles in growths and increasing its profit margin annually. The continuous lacking in these factors has affected the growth of the company as a whole that needs to be checked and repaired in order to restore its previous pace of growth towards achieving the desired success.  </w:t>
      </w:r>
    </w:p>
    <w:p w:rsidR="00891D68" w:rsidRPr="00A12F76" w:rsidRDefault="00891D68" w:rsidP="004A0652">
      <w:pPr>
        <w:pStyle w:val="Heading2"/>
        <w:rPr>
          <w:lang w:val="en-GB"/>
        </w:rPr>
      </w:pPr>
      <w:bookmarkStart w:id="5" w:name="_Toc521514633"/>
      <w:r w:rsidRPr="00A12F76">
        <w:rPr>
          <w:lang w:val="en-GB"/>
        </w:rPr>
        <w:lastRenderedPageBreak/>
        <w:t>1.4 Descriptions of the approaches used</w:t>
      </w:r>
      <w:bookmarkEnd w:id="5"/>
    </w:p>
    <w:p w:rsidR="00891D68" w:rsidRPr="00A12F76" w:rsidRDefault="00891D68" w:rsidP="00891D68">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Holland and Barrett use effective strategic and rational management approach to solve the issues and to overcome those successfully so that best result can be obtained. Rectifying all those issues can improve the performance of the business to a greater height and can attract more customers and hence improve the market share of the company. The company needs to concentrate on managing issue with the employees by guiding them in executing their given roles. As stated by (</w:t>
      </w:r>
      <w:r w:rsidRPr="00A12F76">
        <w:rPr>
          <w:rFonts w:ascii="Times New Roman" w:eastAsia="Times New Roman" w:hAnsi="Times New Roman" w:cs="Times New Roman"/>
          <w:sz w:val="24"/>
          <w:szCs w:val="24"/>
          <w:highlight w:val="white"/>
          <w:lang w:val="en-GB"/>
        </w:rPr>
        <w:t xml:space="preserve">Mate </w:t>
      </w:r>
      <w:r w:rsidRPr="00A12F76">
        <w:rPr>
          <w:rFonts w:ascii="Times New Roman" w:eastAsia="Times New Roman" w:hAnsi="Times New Roman" w:cs="Times New Roman"/>
          <w:i/>
          <w:sz w:val="24"/>
          <w:szCs w:val="24"/>
          <w:highlight w:val="white"/>
          <w:lang w:val="en-GB"/>
        </w:rPr>
        <w:t>et al</w:t>
      </w:r>
      <w:r w:rsidRPr="00A12F76">
        <w:rPr>
          <w:rFonts w:ascii="Times New Roman" w:eastAsia="Times New Roman" w:hAnsi="Times New Roman" w:cs="Times New Roman"/>
          <w:sz w:val="24"/>
          <w:szCs w:val="24"/>
          <w:highlight w:val="white"/>
          <w:lang w:val="en-GB"/>
        </w:rPr>
        <w:t>. 2017, p.28)</w:t>
      </w:r>
      <w:r w:rsidRPr="00A12F76">
        <w:rPr>
          <w:rFonts w:ascii="Times New Roman" w:eastAsia="Times New Roman" w:hAnsi="Times New Roman" w:cs="Times New Roman"/>
          <w:sz w:val="24"/>
          <w:szCs w:val="24"/>
          <w:lang w:val="en-GB"/>
        </w:rPr>
        <w:t>, the target of proper problem-solving approach is to make the business conflict-friendly. The strategic approach used by Holland and Barrett is by raising the staff discount during the festive season that is during Christmas. A top authority of the company declared that they invest good amount of capital in proper training of their staffs and provisions of learning the nutrition properly. The company made it very clear that they possess high skilled employees and the incentives provided by the company also motivated the employees to give their best to the organisation. Increasing the efficiency helps in increasing the growth of their business to a greater extent than it was a few years back (</w:t>
      </w:r>
      <w:proofErr w:type="spellStart"/>
      <w:r w:rsidRPr="00A12F76">
        <w:rPr>
          <w:rFonts w:ascii="Times New Roman" w:eastAsia="Times New Roman" w:hAnsi="Times New Roman" w:cs="Times New Roman"/>
          <w:sz w:val="24"/>
          <w:szCs w:val="24"/>
          <w:highlight w:val="white"/>
          <w:lang w:val="en-GB"/>
        </w:rPr>
        <w:t>Doak</w:t>
      </w:r>
      <w:proofErr w:type="spellEnd"/>
      <w:r w:rsidRPr="00A12F76">
        <w:rPr>
          <w:rFonts w:ascii="Times New Roman" w:eastAsia="Times New Roman" w:hAnsi="Times New Roman" w:cs="Times New Roman"/>
          <w:sz w:val="24"/>
          <w:szCs w:val="24"/>
          <w:highlight w:val="white"/>
          <w:lang w:val="en-GB"/>
        </w:rPr>
        <w:t xml:space="preserve"> </w:t>
      </w:r>
      <w:r w:rsidRPr="00A12F76">
        <w:rPr>
          <w:rFonts w:ascii="Times New Roman" w:eastAsia="Times New Roman" w:hAnsi="Times New Roman" w:cs="Times New Roman"/>
          <w:i/>
          <w:sz w:val="24"/>
          <w:szCs w:val="24"/>
          <w:highlight w:val="white"/>
          <w:lang w:val="en-GB"/>
        </w:rPr>
        <w:t>et al.</w:t>
      </w:r>
      <w:r w:rsidRPr="00A12F76">
        <w:rPr>
          <w:rFonts w:ascii="Times New Roman" w:eastAsia="Times New Roman" w:hAnsi="Times New Roman" w:cs="Times New Roman"/>
          <w:sz w:val="24"/>
          <w:szCs w:val="24"/>
          <w:highlight w:val="white"/>
          <w:lang w:val="en-GB"/>
        </w:rPr>
        <w:t xml:space="preserve"> 2013, p.592)</w:t>
      </w:r>
      <w:r w:rsidRPr="00A12F76">
        <w:rPr>
          <w:rFonts w:ascii="Times New Roman" w:eastAsia="Times New Roman" w:hAnsi="Times New Roman" w:cs="Times New Roman"/>
          <w:sz w:val="24"/>
          <w:szCs w:val="24"/>
          <w:lang w:val="en-GB"/>
        </w:rPr>
        <w:t xml:space="preserve">. However, it is often not required for the company to disclose all the approaches implemented by them. It can be used at the level of top management, but the employees working within remain unaware of the fact that the higher authority is using such strategies and ethics to rectify all the negative issues within the organisation. </w:t>
      </w:r>
      <w:proofErr w:type="gramStart"/>
      <w:r w:rsidRPr="00A12F76">
        <w:rPr>
          <w:rFonts w:ascii="Times New Roman" w:eastAsia="Times New Roman" w:hAnsi="Times New Roman" w:cs="Times New Roman"/>
          <w:sz w:val="24"/>
          <w:szCs w:val="24"/>
          <w:lang w:val="en-GB"/>
        </w:rPr>
        <w:t>Thus</w:t>
      </w:r>
      <w:proofErr w:type="gramEnd"/>
      <w:r w:rsidRPr="00A12F76">
        <w:rPr>
          <w:rFonts w:ascii="Times New Roman" w:eastAsia="Times New Roman" w:hAnsi="Times New Roman" w:cs="Times New Roman"/>
          <w:sz w:val="24"/>
          <w:szCs w:val="24"/>
          <w:lang w:val="en-GB"/>
        </w:rPr>
        <w:t xml:space="preserve"> using such approaches can benefit the company and improve market share.</w:t>
      </w:r>
    </w:p>
    <w:p w:rsidR="003B4419" w:rsidRPr="00A12F76" w:rsidRDefault="005F42E5" w:rsidP="004A0652">
      <w:pPr>
        <w:pStyle w:val="Heading1"/>
        <w:rPr>
          <w:highlight w:val="white"/>
          <w:lang w:val="en-GB"/>
        </w:rPr>
      </w:pPr>
      <w:bookmarkStart w:id="6" w:name="_Toc521514634"/>
      <w:r w:rsidRPr="00A12F76">
        <w:rPr>
          <w:highlight w:val="white"/>
          <w:lang w:val="en-GB"/>
        </w:rPr>
        <w:t>2. Analysis and discussion</w:t>
      </w:r>
      <w:bookmarkEnd w:id="6"/>
    </w:p>
    <w:p w:rsidR="003B4419" w:rsidRPr="00A12F76" w:rsidRDefault="005F42E5" w:rsidP="004A0652">
      <w:pPr>
        <w:pStyle w:val="Heading2"/>
        <w:rPr>
          <w:highlight w:val="white"/>
          <w:lang w:val="en-GB"/>
        </w:rPr>
      </w:pPr>
      <w:bookmarkStart w:id="7" w:name="_Toc521514635"/>
      <w:r w:rsidRPr="00A12F76">
        <w:rPr>
          <w:highlight w:val="white"/>
          <w:lang w:val="en-GB"/>
        </w:rPr>
        <w:t>2.1 Critical appraisal of approach   used</w:t>
      </w:r>
      <w:bookmarkEnd w:id="7"/>
      <w:r w:rsidRPr="00A12F76">
        <w:rPr>
          <w:highlight w:val="white"/>
          <w:lang w:val="en-GB"/>
        </w:rPr>
        <w:t xml:space="preserve"> </w:t>
      </w:r>
    </w:p>
    <w:p w:rsidR="003B4419" w:rsidRPr="00A12F76" w:rsidRDefault="005F42E5">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Facing several issues regarding the satisfaction factors on the spheres of employees, the company has initiated different policies and schemes to satisfy the employees. According to Huang and Rundle-Thiele (2014, p.201), in order to motivate the employees, it is needed to primarily structure some way outs that can ensure the higher level of satisfaction among employees. </w:t>
      </w:r>
    </w:p>
    <w:p w:rsidR="003B4419" w:rsidRPr="00A12F76" w:rsidRDefault="005F42E5">
      <w:pPr>
        <w:pStyle w:val="Normal1"/>
        <w:numPr>
          <w:ilvl w:val="0"/>
          <w:numId w:val="2"/>
        </w:numPr>
        <w:spacing w:line="360" w:lineRule="auto"/>
        <w:jc w:val="both"/>
        <w:rPr>
          <w:rFonts w:ascii="Times New Roman" w:eastAsia="Times New Roman" w:hAnsi="Times New Roman" w:cs="Times New Roman"/>
          <w:b/>
          <w:sz w:val="26"/>
          <w:szCs w:val="26"/>
          <w:highlight w:val="white"/>
          <w:lang w:val="en-GB"/>
        </w:rPr>
      </w:pPr>
      <w:r w:rsidRPr="00A12F76">
        <w:rPr>
          <w:rFonts w:ascii="Times New Roman" w:eastAsia="Times New Roman" w:hAnsi="Times New Roman" w:cs="Times New Roman"/>
          <w:b/>
          <w:sz w:val="26"/>
          <w:szCs w:val="26"/>
          <w:highlight w:val="white"/>
          <w:lang w:val="en-GB"/>
        </w:rPr>
        <w:t xml:space="preserve">Rise in Staff discount during </w:t>
      </w:r>
      <w:r w:rsidR="003D73BB" w:rsidRPr="00A12F76">
        <w:rPr>
          <w:rFonts w:ascii="Times New Roman" w:eastAsia="Times New Roman" w:hAnsi="Times New Roman" w:cs="Times New Roman"/>
          <w:b/>
          <w:sz w:val="26"/>
          <w:szCs w:val="26"/>
          <w:highlight w:val="white"/>
          <w:lang w:val="en-GB"/>
        </w:rPr>
        <w:t>Christmas</w:t>
      </w:r>
    </w:p>
    <w:p w:rsidR="003B4419" w:rsidRPr="00A12F76" w:rsidRDefault="005F42E5">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lastRenderedPageBreak/>
        <w:t xml:space="preserve">The organisation, Holland and Barrett, has the consensus to provide its employees 25% staff discounts for their products. It is generally a common term that runs throughout the year. In order to make the employees more engaged with the working process and motivate them, the organisation has decided to rise up its set percentage of discounts from 25% to 50% during the time of </w:t>
      </w:r>
      <w:r w:rsidR="003D73BB" w:rsidRPr="00A12F76">
        <w:rPr>
          <w:rFonts w:ascii="Times New Roman" w:eastAsia="Times New Roman" w:hAnsi="Times New Roman" w:cs="Times New Roman"/>
          <w:sz w:val="24"/>
          <w:szCs w:val="24"/>
          <w:highlight w:val="white"/>
          <w:lang w:val="en-GB"/>
        </w:rPr>
        <w:t>Christmas</w:t>
      </w:r>
      <w:r w:rsidRPr="00A12F76">
        <w:rPr>
          <w:rFonts w:ascii="Times New Roman" w:eastAsia="Times New Roman" w:hAnsi="Times New Roman" w:cs="Times New Roman"/>
          <w:sz w:val="24"/>
          <w:szCs w:val="24"/>
          <w:highlight w:val="white"/>
          <w:lang w:val="en-GB"/>
        </w:rPr>
        <w:t xml:space="preserve">. This festival discount system, to a great level of extent has made them motivated and inspired to work greatly and be more productive in delivering services to the customers and to the organisation as well. </w:t>
      </w:r>
    </w:p>
    <w:p w:rsidR="003B4419" w:rsidRPr="00A12F76" w:rsidRDefault="005F42E5">
      <w:pPr>
        <w:pStyle w:val="Normal1"/>
        <w:numPr>
          <w:ilvl w:val="0"/>
          <w:numId w:val="2"/>
        </w:numPr>
        <w:spacing w:line="360" w:lineRule="auto"/>
        <w:jc w:val="both"/>
        <w:rPr>
          <w:rFonts w:ascii="Times New Roman" w:eastAsia="Times New Roman" w:hAnsi="Times New Roman" w:cs="Times New Roman"/>
          <w:b/>
          <w:sz w:val="26"/>
          <w:szCs w:val="26"/>
          <w:highlight w:val="white"/>
          <w:lang w:val="en-GB"/>
        </w:rPr>
      </w:pPr>
      <w:r w:rsidRPr="00A12F76">
        <w:rPr>
          <w:rFonts w:ascii="Times New Roman" w:eastAsia="Times New Roman" w:hAnsi="Times New Roman" w:cs="Times New Roman"/>
          <w:b/>
          <w:sz w:val="26"/>
          <w:szCs w:val="26"/>
          <w:highlight w:val="white"/>
          <w:lang w:val="en-GB"/>
        </w:rPr>
        <w:t>Staff training</w:t>
      </w:r>
    </w:p>
    <w:p w:rsidR="003B4419" w:rsidRPr="00A12F76" w:rsidRDefault="005F42E5">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Staff training is another way that has ensured the motivational factors for the employees. On the other </w:t>
      </w:r>
      <w:proofErr w:type="gramStart"/>
      <w:r w:rsidRPr="00A12F76">
        <w:rPr>
          <w:rFonts w:ascii="Times New Roman" w:eastAsia="Times New Roman" w:hAnsi="Times New Roman" w:cs="Times New Roman"/>
          <w:sz w:val="24"/>
          <w:szCs w:val="24"/>
          <w:highlight w:val="white"/>
          <w:lang w:val="en-GB"/>
        </w:rPr>
        <w:t>hand</w:t>
      </w:r>
      <w:proofErr w:type="gramEnd"/>
      <w:r w:rsidRPr="00A12F76">
        <w:rPr>
          <w:rFonts w:ascii="Times New Roman" w:eastAsia="Times New Roman" w:hAnsi="Times New Roman" w:cs="Times New Roman"/>
          <w:sz w:val="24"/>
          <w:szCs w:val="24"/>
          <w:highlight w:val="white"/>
          <w:lang w:val="en-GB"/>
        </w:rPr>
        <w:t xml:space="preserve"> it can make the employees more skilled and knowledgeable regarding their job roles that can increase the level of satisfaction among employees (Huang </w:t>
      </w:r>
      <w:r w:rsidRPr="00A12F76">
        <w:rPr>
          <w:rFonts w:ascii="Times New Roman" w:eastAsia="Times New Roman" w:hAnsi="Times New Roman" w:cs="Times New Roman"/>
          <w:i/>
          <w:sz w:val="24"/>
          <w:szCs w:val="24"/>
          <w:highlight w:val="white"/>
          <w:lang w:val="en-GB"/>
        </w:rPr>
        <w:t xml:space="preserve">et al. </w:t>
      </w:r>
      <w:r w:rsidRPr="00A12F76">
        <w:rPr>
          <w:rFonts w:ascii="Times New Roman" w:eastAsia="Times New Roman" w:hAnsi="Times New Roman" w:cs="Times New Roman"/>
          <w:sz w:val="24"/>
          <w:szCs w:val="24"/>
          <w:highlight w:val="white"/>
          <w:lang w:val="en-GB"/>
        </w:rPr>
        <w:t xml:space="preserve">2015, p.111). Staff training can highly increase the level of confidence among the employees that eventually can make them more responsible towards their job and more control over their working sphere. Thus, the area of staff training can be a highly motivating factor in satisfying the employees. </w:t>
      </w:r>
    </w:p>
    <w:p w:rsidR="003B4419" w:rsidRPr="00A12F76" w:rsidRDefault="005F42E5">
      <w:pPr>
        <w:pStyle w:val="Normal1"/>
        <w:numPr>
          <w:ilvl w:val="0"/>
          <w:numId w:val="2"/>
        </w:numPr>
        <w:spacing w:line="360" w:lineRule="auto"/>
        <w:jc w:val="both"/>
        <w:rPr>
          <w:rFonts w:ascii="Times New Roman" w:eastAsia="Times New Roman" w:hAnsi="Times New Roman" w:cs="Times New Roman"/>
          <w:b/>
          <w:sz w:val="26"/>
          <w:szCs w:val="26"/>
          <w:highlight w:val="white"/>
          <w:lang w:val="en-GB"/>
        </w:rPr>
      </w:pPr>
      <w:r w:rsidRPr="00A12F76">
        <w:rPr>
          <w:rFonts w:ascii="Times New Roman" w:eastAsia="Times New Roman" w:hAnsi="Times New Roman" w:cs="Times New Roman"/>
          <w:b/>
          <w:sz w:val="26"/>
          <w:szCs w:val="26"/>
          <w:highlight w:val="white"/>
          <w:lang w:val="en-GB"/>
        </w:rPr>
        <w:t>Provision of learning nutrition</w:t>
      </w:r>
    </w:p>
    <w:p w:rsidR="003B4419" w:rsidRPr="00A12F76" w:rsidRDefault="005F42E5">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As the company deals in different health foods, therefore, it has implemented a nutrition learning program for the employees to make them gathered more knowledge regarding health and nutrition. In this precise way the organization can provide a required level of job knowledge to the </w:t>
      </w:r>
      <w:r w:rsidR="003D73BB" w:rsidRPr="00A12F76">
        <w:rPr>
          <w:rFonts w:ascii="Times New Roman" w:eastAsia="Times New Roman" w:hAnsi="Times New Roman" w:cs="Times New Roman"/>
          <w:sz w:val="24"/>
          <w:szCs w:val="24"/>
          <w:highlight w:val="white"/>
          <w:lang w:val="en-GB"/>
        </w:rPr>
        <w:t>employees that are</w:t>
      </w:r>
      <w:r w:rsidRPr="00A12F76">
        <w:rPr>
          <w:rFonts w:ascii="Times New Roman" w:eastAsia="Times New Roman" w:hAnsi="Times New Roman" w:cs="Times New Roman"/>
          <w:sz w:val="24"/>
          <w:szCs w:val="24"/>
          <w:highlight w:val="white"/>
          <w:lang w:val="en-GB"/>
        </w:rPr>
        <w:t xml:space="preserve"> highly necessary for them to be kept motivated and provide proper satisfactory experience regarding work process. </w:t>
      </w:r>
    </w:p>
    <w:p w:rsidR="00396216" w:rsidRPr="00A12F76" w:rsidRDefault="00396216">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noProof/>
          <w:sz w:val="24"/>
          <w:szCs w:val="24"/>
        </w:rPr>
        <w:lastRenderedPageBreak/>
        <w:drawing>
          <wp:inline distT="0" distB="0" distL="0" distR="0">
            <wp:extent cx="5486400" cy="3200400"/>
            <wp:effectExtent l="0" t="3810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396216" w:rsidRPr="00A12F76" w:rsidRDefault="00396216" w:rsidP="00104678">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A12F76">
        <w:rPr>
          <w:rFonts w:ascii="Times New Roman" w:eastAsia="Times New Roman" w:hAnsi="Times New Roman" w:cs="Times New Roman"/>
          <w:b/>
          <w:sz w:val="24"/>
          <w:szCs w:val="24"/>
          <w:highlight w:val="white"/>
          <w:lang w:val="en-GB"/>
        </w:rPr>
        <w:t xml:space="preserve">Figure 1: </w:t>
      </w:r>
      <w:r w:rsidR="00104678" w:rsidRPr="00A12F76">
        <w:rPr>
          <w:rFonts w:ascii="Times New Roman" w:eastAsia="Times New Roman" w:hAnsi="Times New Roman" w:cs="Times New Roman"/>
          <w:b/>
          <w:sz w:val="24"/>
          <w:szCs w:val="24"/>
          <w:highlight w:val="white"/>
          <w:lang w:val="en-GB"/>
        </w:rPr>
        <w:t>Used approaches by Holland and Barrett</w:t>
      </w:r>
    </w:p>
    <w:p w:rsidR="00104678" w:rsidRPr="00A12F76" w:rsidRDefault="00104678" w:rsidP="00104678">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(Source: Huang </w:t>
      </w:r>
      <w:r w:rsidRPr="00A12F76">
        <w:rPr>
          <w:rFonts w:ascii="Times New Roman" w:eastAsia="Times New Roman" w:hAnsi="Times New Roman" w:cs="Times New Roman"/>
          <w:i/>
          <w:sz w:val="24"/>
          <w:szCs w:val="24"/>
          <w:highlight w:val="white"/>
          <w:lang w:val="en-GB"/>
        </w:rPr>
        <w:t xml:space="preserve">et al. </w:t>
      </w:r>
      <w:r w:rsidRPr="00A12F76">
        <w:rPr>
          <w:rFonts w:ascii="Times New Roman" w:eastAsia="Times New Roman" w:hAnsi="Times New Roman" w:cs="Times New Roman"/>
          <w:sz w:val="24"/>
          <w:szCs w:val="24"/>
          <w:highlight w:val="white"/>
          <w:lang w:val="en-GB"/>
        </w:rPr>
        <w:t>2015, p.111).</w:t>
      </w:r>
    </w:p>
    <w:p w:rsidR="003B4419" w:rsidRPr="00A12F76" w:rsidRDefault="005F42E5" w:rsidP="004A0652">
      <w:pPr>
        <w:pStyle w:val="Heading2"/>
        <w:rPr>
          <w:highlight w:val="white"/>
          <w:lang w:val="en-GB"/>
        </w:rPr>
      </w:pPr>
      <w:bookmarkStart w:id="8" w:name="_Toc521514636"/>
      <w:r w:rsidRPr="00A12F76">
        <w:rPr>
          <w:highlight w:val="white"/>
          <w:lang w:val="en-GB"/>
        </w:rPr>
        <w:t>2.2 Improvements in the approaches   used</w:t>
      </w:r>
      <w:bookmarkEnd w:id="8"/>
      <w:r w:rsidRPr="00A12F76">
        <w:rPr>
          <w:highlight w:val="white"/>
          <w:lang w:val="en-GB"/>
        </w:rPr>
        <w:t xml:space="preserve"> </w:t>
      </w:r>
    </w:p>
    <w:p w:rsidR="003B4419" w:rsidRPr="00A12F76" w:rsidRDefault="005F42E5">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The approaches used by the organisation, Holland and Barrett have served the purpose of retaining the employees and increasing their level of satisfaction towards the delivering their jobs and performing their tasks greatly. However, the used approaches can be improved in different ways that can ensure the increase in the satisfaction level of employees compared to present situation. The sphere staff discount that runs throughout the year can be increased from 25% to 35%. The access to increased discount throughout the year can motivate employees. Apart from that, it can make the sales of the company increased through it (</w:t>
      </w:r>
      <w:proofErr w:type="spellStart"/>
      <w:r w:rsidRPr="00A12F76">
        <w:rPr>
          <w:rFonts w:ascii="Times New Roman" w:eastAsia="Times New Roman" w:hAnsi="Times New Roman" w:cs="Times New Roman"/>
          <w:sz w:val="24"/>
          <w:szCs w:val="24"/>
          <w:highlight w:val="white"/>
          <w:lang w:val="en-GB"/>
        </w:rPr>
        <w:t>Karanges</w:t>
      </w:r>
      <w:proofErr w:type="spellEnd"/>
      <w:r w:rsidRPr="00A12F76">
        <w:rPr>
          <w:rFonts w:ascii="Times New Roman" w:eastAsia="Times New Roman" w:hAnsi="Times New Roman" w:cs="Times New Roman"/>
          <w:sz w:val="24"/>
          <w:szCs w:val="24"/>
          <w:highlight w:val="white"/>
          <w:lang w:val="en-GB"/>
        </w:rPr>
        <w:t xml:space="preserve"> </w:t>
      </w:r>
      <w:r w:rsidRPr="00C81853">
        <w:rPr>
          <w:rFonts w:ascii="Times New Roman" w:eastAsia="Times New Roman" w:hAnsi="Times New Roman" w:cs="Times New Roman"/>
          <w:i/>
          <w:sz w:val="24"/>
          <w:szCs w:val="24"/>
          <w:highlight w:val="white"/>
          <w:lang w:val="en-GB"/>
        </w:rPr>
        <w:t>et al.</w:t>
      </w:r>
      <w:r w:rsidRPr="00A12F76">
        <w:rPr>
          <w:rFonts w:ascii="Times New Roman" w:eastAsia="Times New Roman" w:hAnsi="Times New Roman" w:cs="Times New Roman"/>
          <w:sz w:val="24"/>
          <w:szCs w:val="24"/>
          <w:highlight w:val="white"/>
          <w:lang w:val="en-GB"/>
        </w:rPr>
        <w:t xml:space="preserve"> 2015, p.130). The occasional and festival discount can make the employees satisfied for a certain period of time while the proposed initiative of making the general discount </w:t>
      </w:r>
      <w:r w:rsidR="003D73BB" w:rsidRPr="00A12F76">
        <w:rPr>
          <w:rFonts w:ascii="Times New Roman" w:eastAsia="Times New Roman" w:hAnsi="Times New Roman" w:cs="Times New Roman"/>
          <w:sz w:val="24"/>
          <w:szCs w:val="24"/>
          <w:highlight w:val="white"/>
          <w:lang w:val="en-GB"/>
        </w:rPr>
        <w:t>increased can</w:t>
      </w:r>
      <w:r w:rsidRPr="00A12F76">
        <w:rPr>
          <w:rFonts w:ascii="Times New Roman" w:eastAsia="Times New Roman" w:hAnsi="Times New Roman" w:cs="Times New Roman"/>
          <w:sz w:val="24"/>
          <w:szCs w:val="24"/>
          <w:highlight w:val="white"/>
          <w:lang w:val="en-GB"/>
        </w:rPr>
        <w:t xml:space="preserve"> make a great impact of the employees for a longer period of time (</w:t>
      </w:r>
      <w:proofErr w:type="spellStart"/>
      <w:r w:rsidRPr="00A12F76">
        <w:rPr>
          <w:rFonts w:ascii="Times New Roman" w:eastAsia="Times New Roman" w:hAnsi="Times New Roman" w:cs="Times New Roman"/>
          <w:sz w:val="24"/>
          <w:szCs w:val="24"/>
          <w:highlight w:val="white"/>
          <w:lang w:val="en-GB"/>
        </w:rPr>
        <w:t>Tomaževič</w:t>
      </w:r>
      <w:proofErr w:type="spellEnd"/>
      <w:r w:rsidRPr="00A12F76">
        <w:rPr>
          <w:rFonts w:ascii="Times New Roman" w:eastAsia="Times New Roman" w:hAnsi="Times New Roman" w:cs="Times New Roman"/>
          <w:sz w:val="24"/>
          <w:szCs w:val="24"/>
          <w:highlight w:val="white"/>
          <w:lang w:val="en-GB"/>
        </w:rPr>
        <w:t xml:space="preserve"> </w:t>
      </w:r>
      <w:r w:rsidRPr="00A12F76">
        <w:rPr>
          <w:rFonts w:ascii="Times New Roman" w:eastAsia="Times New Roman" w:hAnsi="Times New Roman" w:cs="Times New Roman"/>
          <w:i/>
          <w:sz w:val="24"/>
          <w:szCs w:val="24"/>
          <w:highlight w:val="white"/>
          <w:lang w:val="en-GB"/>
        </w:rPr>
        <w:t>et al.</w:t>
      </w:r>
      <w:r w:rsidRPr="00A12F76">
        <w:rPr>
          <w:rFonts w:ascii="Times New Roman" w:eastAsia="Times New Roman" w:hAnsi="Times New Roman" w:cs="Times New Roman"/>
          <w:sz w:val="24"/>
          <w:szCs w:val="24"/>
          <w:highlight w:val="white"/>
          <w:lang w:val="en-GB"/>
        </w:rPr>
        <w:t xml:space="preserve"> 2014, p.210). The part of staff training can be more engaging in terms of conducting tests over the learned facts that can make the organisation assured about the skills while on the other hand, the employees can get more involved with the </w:t>
      </w:r>
      <w:r w:rsidR="003D73BB" w:rsidRPr="00A12F76">
        <w:rPr>
          <w:rFonts w:ascii="Times New Roman" w:eastAsia="Times New Roman" w:hAnsi="Times New Roman" w:cs="Times New Roman"/>
          <w:sz w:val="24"/>
          <w:szCs w:val="24"/>
          <w:highlight w:val="white"/>
          <w:lang w:val="en-GB"/>
        </w:rPr>
        <w:t>process. In</w:t>
      </w:r>
      <w:r w:rsidRPr="00A12F76">
        <w:rPr>
          <w:rFonts w:ascii="Times New Roman" w:eastAsia="Times New Roman" w:hAnsi="Times New Roman" w:cs="Times New Roman"/>
          <w:sz w:val="24"/>
          <w:szCs w:val="24"/>
          <w:highlight w:val="white"/>
          <w:lang w:val="en-GB"/>
        </w:rPr>
        <w:t xml:space="preserve"> this way the employees can feel secured in terms of provided </w:t>
      </w:r>
      <w:r w:rsidRPr="00A12F76">
        <w:rPr>
          <w:rFonts w:ascii="Times New Roman" w:eastAsia="Times New Roman" w:hAnsi="Times New Roman" w:cs="Times New Roman"/>
          <w:sz w:val="24"/>
          <w:szCs w:val="24"/>
          <w:highlight w:val="white"/>
          <w:lang w:val="en-GB"/>
        </w:rPr>
        <w:lastRenderedPageBreak/>
        <w:t>support by the company to enhance their skills for the reason of retaining them. The area of nutritional training or learning program can be supported by practical classes or experiences that can make the employees highly relatable with the required subject that is needed to be by the staff for being more knowledgeable and productive (</w:t>
      </w:r>
      <w:proofErr w:type="spellStart"/>
      <w:r w:rsidRPr="00A12F76">
        <w:rPr>
          <w:rFonts w:ascii="Times New Roman" w:eastAsia="Times New Roman" w:hAnsi="Times New Roman" w:cs="Times New Roman"/>
          <w:sz w:val="24"/>
          <w:szCs w:val="24"/>
          <w:highlight w:val="white"/>
          <w:lang w:val="en-GB"/>
        </w:rPr>
        <w:t>Elnaga</w:t>
      </w:r>
      <w:proofErr w:type="spellEnd"/>
      <w:r w:rsidRPr="00A12F76">
        <w:rPr>
          <w:rFonts w:ascii="Times New Roman" w:eastAsia="Times New Roman" w:hAnsi="Times New Roman" w:cs="Times New Roman"/>
          <w:sz w:val="24"/>
          <w:szCs w:val="24"/>
          <w:highlight w:val="white"/>
          <w:lang w:val="en-GB"/>
        </w:rPr>
        <w:t xml:space="preserve"> and Imran, 2014, p.15). Following these precise ways, Holland and Barrett can make the used approaches more improved in order to make the employees more satisfied with the working process and the current environment of the organisation. </w:t>
      </w:r>
    </w:p>
    <w:p w:rsidR="003B4419" w:rsidRPr="00A12F76" w:rsidRDefault="005F42E5" w:rsidP="004A0652">
      <w:pPr>
        <w:pStyle w:val="Heading2"/>
        <w:rPr>
          <w:highlight w:val="white"/>
          <w:lang w:val="en-GB"/>
        </w:rPr>
      </w:pPr>
      <w:bookmarkStart w:id="9" w:name="_Toc521514637"/>
      <w:r w:rsidRPr="00A12F76">
        <w:rPr>
          <w:highlight w:val="white"/>
          <w:lang w:val="en-GB"/>
        </w:rPr>
        <w:t>2.3 Other approaches</w:t>
      </w:r>
      <w:bookmarkEnd w:id="9"/>
    </w:p>
    <w:p w:rsidR="003B4419" w:rsidRPr="00A12F76" w:rsidRDefault="005F42E5">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The establishment of employee satisfaction has been worked out well within Holland and Barrett. However, some others relative issues can be proved more beneficiary if worked on earlier. </w:t>
      </w:r>
    </w:p>
    <w:p w:rsidR="003B4419" w:rsidRPr="00A12F76" w:rsidRDefault="005F42E5">
      <w:pPr>
        <w:pStyle w:val="Normal1"/>
        <w:numPr>
          <w:ilvl w:val="0"/>
          <w:numId w:val="1"/>
        </w:numPr>
        <w:spacing w:line="360" w:lineRule="auto"/>
        <w:jc w:val="both"/>
        <w:rPr>
          <w:rFonts w:ascii="Times New Roman" w:eastAsia="Times New Roman" w:hAnsi="Times New Roman" w:cs="Times New Roman"/>
          <w:b/>
          <w:sz w:val="26"/>
          <w:szCs w:val="26"/>
          <w:highlight w:val="white"/>
          <w:lang w:val="en-GB"/>
        </w:rPr>
      </w:pPr>
      <w:r w:rsidRPr="00A12F76">
        <w:rPr>
          <w:rFonts w:ascii="Times New Roman" w:eastAsia="Times New Roman" w:hAnsi="Times New Roman" w:cs="Times New Roman"/>
          <w:b/>
          <w:sz w:val="26"/>
          <w:szCs w:val="26"/>
          <w:highlight w:val="white"/>
          <w:lang w:val="en-GB"/>
        </w:rPr>
        <w:t>Employee recognition and reward</w:t>
      </w:r>
    </w:p>
    <w:p w:rsidR="003B4419" w:rsidRPr="00A12F76" w:rsidRDefault="005F42E5">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In making employees satisfied with the organisational behaviour and employers’ management, the sphere of employee recognition is highly mandatory and required. This comes under the intrinsic factors that can impact the part </w:t>
      </w:r>
      <w:r w:rsidR="003D73BB" w:rsidRPr="00A12F76">
        <w:rPr>
          <w:rFonts w:ascii="Times New Roman" w:eastAsia="Times New Roman" w:hAnsi="Times New Roman" w:cs="Times New Roman"/>
          <w:sz w:val="24"/>
          <w:szCs w:val="24"/>
          <w:highlight w:val="white"/>
          <w:lang w:val="en-GB"/>
        </w:rPr>
        <w:t>of employees</w:t>
      </w:r>
      <w:r w:rsidRPr="00A12F76">
        <w:rPr>
          <w:rFonts w:ascii="Times New Roman" w:eastAsia="Times New Roman" w:hAnsi="Times New Roman" w:cs="Times New Roman"/>
          <w:sz w:val="24"/>
          <w:szCs w:val="24"/>
          <w:highlight w:val="white"/>
          <w:lang w:val="en-GB"/>
        </w:rPr>
        <w:t xml:space="preserve"> and their performance level. Having a proper employee identification system can include different factors of forming several bonus schemes (Jacobs, 2017, p.27). These schemes can range from celebrating </w:t>
      </w:r>
      <w:proofErr w:type="gramStart"/>
      <w:r w:rsidRPr="00A12F76">
        <w:rPr>
          <w:rFonts w:ascii="Times New Roman" w:eastAsia="Times New Roman" w:hAnsi="Times New Roman" w:cs="Times New Roman"/>
          <w:sz w:val="24"/>
          <w:szCs w:val="24"/>
          <w:highlight w:val="white"/>
          <w:lang w:val="en-GB"/>
        </w:rPr>
        <w:t>employee appreciation day</w:t>
      </w:r>
      <w:proofErr w:type="gramEnd"/>
      <w:r w:rsidRPr="00A12F76">
        <w:rPr>
          <w:rFonts w:ascii="Times New Roman" w:eastAsia="Times New Roman" w:hAnsi="Times New Roman" w:cs="Times New Roman"/>
          <w:sz w:val="24"/>
          <w:szCs w:val="24"/>
          <w:highlight w:val="white"/>
          <w:lang w:val="en-GB"/>
        </w:rPr>
        <w:t xml:space="preserve">, creating annual, quarterly and spot bonus systems and rewarding the employees with certain title. Apart from that staff can get highly motivated by the gold star, verbal praise and micro bonuses as well. Identifying others contribution into project and business dealings micro bonuses can be provided to the employees after small alternatives.   </w:t>
      </w:r>
    </w:p>
    <w:p w:rsidR="003B4419" w:rsidRPr="00A12F76" w:rsidRDefault="005F42E5">
      <w:pPr>
        <w:pStyle w:val="Normal1"/>
        <w:numPr>
          <w:ilvl w:val="0"/>
          <w:numId w:val="1"/>
        </w:numPr>
        <w:spacing w:line="360" w:lineRule="auto"/>
        <w:jc w:val="both"/>
        <w:rPr>
          <w:rFonts w:ascii="Times New Roman" w:eastAsia="Times New Roman" w:hAnsi="Times New Roman" w:cs="Times New Roman"/>
          <w:b/>
          <w:sz w:val="26"/>
          <w:szCs w:val="26"/>
          <w:highlight w:val="white"/>
          <w:lang w:val="en-GB"/>
        </w:rPr>
      </w:pPr>
      <w:r w:rsidRPr="00A12F76">
        <w:rPr>
          <w:rFonts w:ascii="Times New Roman" w:eastAsia="Times New Roman" w:hAnsi="Times New Roman" w:cs="Times New Roman"/>
          <w:b/>
          <w:sz w:val="26"/>
          <w:szCs w:val="26"/>
          <w:highlight w:val="white"/>
          <w:lang w:val="en-GB"/>
        </w:rPr>
        <w:t>Flexible work culture</w:t>
      </w:r>
    </w:p>
    <w:p w:rsidR="003B4419" w:rsidRPr="00A12F76" w:rsidRDefault="005F42E5">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A12F76">
        <w:rPr>
          <w:rFonts w:ascii="Times New Roman" w:eastAsia="Times New Roman" w:hAnsi="Times New Roman" w:cs="Times New Roman"/>
          <w:sz w:val="24"/>
          <w:szCs w:val="24"/>
          <w:highlight w:val="white"/>
          <w:lang w:val="en-GB"/>
        </w:rPr>
        <w:t xml:space="preserve">Employees are always attracted towards a flexible culture of the organisation that can provide them a higher level of freedom and independency. A flexible work culture includes the factors regarding flexibility in working schedules such as alternative time schedules and shifts. This can even cover the areas of different arrangements of break schedules as well. According to Ahmad </w:t>
      </w:r>
      <w:r w:rsidRPr="00A12F76">
        <w:rPr>
          <w:rFonts w:ascii="Times New Roman" w:eastAsia="Times New Roman" w:hAnsi="Times New Roman" w:cs="Times New Roman"/>
          <w:i/>
          <w:sz w:val="24"/>
          <w:szCs w:val="24"/>
          <w:highlight w:val="white"/>
          <w:lang w:val="en-GB"/>
        </w:rPr>
        <w:t>et al.</w:t>
      </w:r>
      <w:r w:rsidRPr="00A12F76">
        <w:rPr>
          <w:rFonts w:ascii="Times New Roman" w:eastAsia="Times New Roman" w:hAnsi="Times New Roman" w:cs="Times New Roman"/>
          <w:sz w:val="24"/>
          <w:szCs w:val="24"/>
          <w:highlight w:val="white"/>
          <w:lang w:val="en-GB"/>
        </w:rPr>
        <w:t xml:space="preserve"> (2014, p.87), the flexibility regarding the place of work can be included in this sphere that can give a sense of freedom into the employees. Alternative work schedules, compressed workweeks, break arrangements and reduction of the hours schedule can be included in the </w:t>
      </w:r>
      <w:r w:rsidRPr="00A12F76">
        <w:rPr>
          <w:rFonts w:ascii="Times New Roman" w:eastAsia="Times New Roman" w:hAnsi="Times New Roman" w:cs="Times New Roman"/>
          <w:sz w:val="24"/>
          <w:szCs w:val="24"/>
          <w:highlight w:val="white"/>
          <w:lang w:val="en-GB"/>
        </w:rPr>
        <w:lastRenderedPageBreak/>
        <w:t xml:space="preserve">flexible work culture for the employees of Holland and Barrett that can highly motivate them and therefore, it can make them satisfied along with this. </w:t>
      </w:r>
    </w:p>
    <w:p w:rsidR="003B4419" w:rsidRPr="00A12F76" w:rsidRDefault="005F42E5">
      <w:pPr>
        <w:pStyle w:val="Normal1"/>
        <w:numPr>
          <w:ilvl w:val="0"/>
          <w:numId w:val="1"/>
        </w:numPr>
        <w:spacing w:line="360" w:lineRule="auto"/>
        <w:jc w:val="both"/>
        <w:rPr>
          <w:rFonts w:ascii="Times New Roman" w:eastAsia="Times New Roman" w:hAnsi="Times New Roman" w:cs="Times New Roman"/>
          <w:b/>
          <w:sz w:val="26"/>
          <w:szCs w:val="26"/>
          <w:highlight w:val="white"/>
          <w:lang w:val="en-GB"/>
        </w:rPr>
      </w:pPr>
      <w:r w:rsidRPr="00A12F76">
        <w:rPr>
          <w:rFonts w:ascii="Times New Roman" w:eastAsia="Times New Roman" w:hAnsi="Times New Roman" w:cs="Times New Roman"/>
          <w:b/>
          <w:sz w:val="26"/>
          <w:szCs w:val="26"/>
          <w:highlight w:val="white"/>
          <w:lang w:val="en-GB"/>
        </w:rPr>
        <w:t xml:space="preserve">Providing more control to the employees </w:t>
      </w:r>
    </w:p>
    <w:p w:rsidR="003B4419" w:rsidRPr="00A12F76" w:rsidRDefault="005F42E5">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Providing the </w:t>
      </w:r>
      <w:proofErr w:type="gramStart"/>
      <w:r w:rsidRPr="00A12F76">
        <w:rPr>
          <w:rFonts w:ascii="Times New Roman" w:eastAsia="Times New Roman" w:hAnsi="Times New Roman" w:cs="Times New Roman"/>
          <w:sz w:val="24"/>
          <w:szCs w:val="24"/>
          <w:highlight w:val="white"/>
          <w:lang w:val="en-GB"/>
        </w:rPr>
        <w:t>decision making</w:t>
      </w:r>
      <w:proofErr w:type="gramEnd"/>
      <w:r w:rsidRPr="00A12F76">
        <w:rPr>
          <w:rFonts w:ascii="Times New Roman" w:eastAsia="Times New Roman" w:hAnsi="Times New Roman" w:cs="Times New Roman"/>
          <w:sz w:val="24"/>
          <w:szCs w:val="24"/>
          <w:highlight w:val="white"/>
          <w:lang w:val="en-GB"/>
        </w:rPr>
        <w:t xml:space="preserve"> ability and the control to the employees is another way to make them feel the freedom that eventually it makes them more responsible towards their work. Being responsible always serves the purpose of making the employees more confident in the sphere of analysing any negative situation or circumstances and in making proper decision regarding the decision by predicting the possible results or outcome of the situation (</w:t>
      </w:r>
      <w:proofErr w:type="spellStart"/>
      <w:r w:rsidRPr="00A12F76">
        <w:rPr>
          <w:rFonts w:ascii="Times New Roman" w:eastAsia="Times New Roman" w:hAnsi="Times New Roman" w:cs="Times New Roman"/>
          <w:sz w:val="24"/>
          <w:szCs w:val="24"/>
          <w:highlight w:val="white"/>
          <w:lang w:val="en-GB"/>
        </w:rPr>
        <w:t>Bradler</w:t>
      </w:r>
      <w:proofErr w:type="spellEnd"/>
      <w:r w:rsidRPr="00A12F76">
        <w:rPr>
          <w:rFonts w:ascii="Times New Roman" w:eastAsia="Times New Roman" w:hAnsi="Times New Roman" w:cs="Times New Roman"/>
          <w:sz w:val="24"/>
          <w:szCs w:val="24"/>
          <w:highlight w:val="white"/>
          <w:lang w:val="en-GB"/>
        </w:rPr>
        <w:t xml:space="preserve"> et al. 2016, p.3089). In this way, employees can get motivated by sensing more power to them and can dedicatedly work to improve their performance. </w:t>
      </w:r>
    </w:p>
    <w:p w:rsidR="003B4419" w:rsidRPr="00A12F76" w:rsidRDefault="005F42E5">
      <w:pPr>
        <w:pStyle w:val="Normal1"/>
        <w:numPr>
          <w:ilvl w:val="0"/>
          <w:numId w:val="1"/>
        </w:numPr>
        <w:spacing w:line="360" w:lineRule="auto"/>
        <w:jc w:val="both"/>
        <w:rPr>
          <w:rFonts w:ascii="Times New Roman" w:eastAsia="Times New Roman" w:hAnsi="Times New Roman" w:cs="Times New Roman"/>
          <w:b/>
          <w:sz w:val="26"/>
          <w:szCs w:val="26"/>
          <w:highlight w:val="white"/>
          <w:lang w:val="en-GB"/>
        </w:rPr>
      </w:pPr>
      <w:r w:rsidRPr="00A12F76">
        <w:rPr>
          <w:rFonts w:ascii="Times New Roman" w:eastAsia="Times New Roman" w:hAnsi="Times New Roman" w:cs="Times New Roman"/>
          <w:b/>
          <w:sz w:val="26"/>
          <w:szCs w:val="26"/>
          <w:highlight w:val="white"/>
          <w:lang w:val="en-GB"/>
        </w:rPr>
        <w:t>Create an Atmosphere of Growth</w:t>
      </w:r>
    </w:p>
    <w:p w:rsidR="00AF75E7" w:rsidRPr="00A12F76" w:rsidRDefault="005F42E5">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As jobs means more than a source of income to the employees, therefore, it is highly required for the employers to motivate the employees by establishing proper atmosphere of growth to them. On the other hand, promoting a healthy competition within the organisation regarding internal job targets and goals can make the employees more active towards achieving them (Porter, 2016, p.69). Considering all of these, it can be said that, promoting good atmosphere of growth can highly motivate the employees and can make them satisfied in the working process of the organisation. Therefore, implementing all these mentioned way outs for the part of Holland and Barrett can experience a great success in satisfying their employees. </w:t>
      </w:r>
    </w:p>
    <w:p w:rsidR="00F86DE3" w:rsidRPr="00A12F76" w:rsidRDefault="00F86DE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noProof/>
          <w:sz w:val="24"/>
          <w:szCs w:val="24"/>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DE0572" w:rsidRPr="00A12F76" w:rsidRDefault="00DE0572" w:rsidP="009D0F45">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A12F76">
        <w:rPr>
          <w:rFonts w:ascii="Times New Roman" w:eastAsia="Times New Roman" w:hAnsi="Times New Roman" w:cs="Times New Roman"/>
          <w:b/>
          <w:sz w:val="24"/>
          <w:szCs w:val="24"/>
          <w:highlight w:val="white"/>
          <w:lang w:val="en-GB"/>
        </w:rPr>
        <w:t>Figure</w:t>
      </w:r>
      <w:r w:rsidR="00396216" w:rsidRPr="00A12F76">
        <w:rPr>
          <w:rFonts w:ascii="Times New Roman" w:eastAsia="Times New Roman" w:hAnsi="Times New Roman" w:cs="Times New Roman"/>
          <w:b/>
          <w:sz w:val="24"/>
          <w:szCs w:val="24"/>
          <w:highlight w:val="white"/>
          <w:lang w:val="en-GB"/>
        </w:rPr>
        <w:t xml:space="preserve"> 2</w:t>
      </w:r>
      <w:r w:rsidRPr="00A12F76">
        <w:rPr>
          <w:rFonts w:ascii="Times New Roman" w:eastAsia="Times New Roman" w:hAnsi="Times New Roman" w:cs="Times New Roman"/>
          <w:b/>
          <w:sz w:val="24"/>
          <w:szCs w:val="24"/>
          <w:highlight w:val="white"/>
          <w:lang w:val="en-GB"/>
        </w:rPr>
        <w:t xml:space="preserve">: Different approaches to satisfy </w:t>
      </w:r>
      <w:r w:rsidR="009D0F45" w:rsidRPr="00A12F76">
        <w:rPr>
          <w:rFonts w:ascii="Times New Roman" w:eastAsia="Times New Roman" w:hAnsi="Times New Roman" w:cs="Times New Roman"/>
          <w:b/>
          <w:sz w:val="24"/>
          <w:szCs w:val="24"/>
          <w:highlight w:val="white"/>
          <w:lang w:val="en-GB"/>
        </w:rPr>
        <w:t>employees of Holland and Barrett</w:t>
      </w:r>
    </w:p>
    <w:p w:rsidR="00DE0572" w:rsidRPr="00A12F76" w:rsidRDefault="00DE0572" w:rsidP="009D0F45">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(Source: </w:t>
      </w:r>
      <w:r w:rsidR="005A5D4F">
        <w:rPr>
          <w:rFonts w:ascii="Times New Roman" w:eastAsia="Times New Roman" w:hAnsi="Times New Roman" w:cs="Times New Roman"/>
          <w:sz w:val="24"/>
          <w:szCs w:val="24"/>
          <w:highlight w:val="white"/>
          <w:lang w:val="en-GB"/>
        </w:rPr>
        <w:t xml:space="preserve">As influenced by </w:t>
      </w:r>
      <w:r w:rsidRPr="00A12F76">
        <w:rPr>
          <w:rFonts w:ascii="Times New Roman" w:eastAsia="Times New Roman" w:hAnsi="Times New Roman" w:cs="Times New Roman"/>
          <w:sz w:val="24"/>
          <w:szCs w:val="24"/>
          <w:highlight w:val="white"/>
          <w:lang w:val="en-GB"/>
        </w:rPr>
        <w:t>Porter, 2016, p.69)</w:t>
      </w:r>
    </w:p>
    <w:p w:rsidR="00F77719" w:rsidRPr="00A12F76" w:rsidRDefault="00F77719" w:rsidP="004A0652">
      <w:pPr>
        <w:pStyle w:val="Heading1"/>
        <w:rPr>
          <w:highlight w:val="white"/>
          <w:lang w:val="en-GB"/>
        </w:rPr>
      </w:pPr>
      <w:bookmarkStart w:id="10" w:name="_Toc521514638"/>
      <w:r w:rsidRPr="00A12F76">
        <w:rPr>
          <w:lang w:val="en-GB"/>
        </w:rPr>
        <w:t>3. Conclusion and recommendations</w:t>
      </w:r>
      <w:bookmarkEnd w:id="10"/>
    </w:p>
    <w:p w:rsidR="00DA05D4" w:rsidRPr="00A12F76" w:rsidRDefault="00DA05D4" w:rsidP="004A0652">
      <w:pPr>
        <w:pStyle w:val="Heading2"/>
        <w:rPr>
          <w:highlight w:val="white"/>
          <w:lang w:val="en-GB"/>
        </w:rPr>
      </w:pPr>
      <w:bookmarkStart w:id="11" w:name="_Toc521514639"/>
      <w:r w:rsidRPr="00A12F76">
        <w:rPr>
          <w:highlight w:val="white"/>
          <w:lang w:val="en-GB"/>
        </w:rPr>
        <w:t>3.1 Justification of most appropriate approach</w:t>
      </w:r>
      <w:bookmarkEnd w:id="11"/>
    </w:p>
    <w:p w:rsidR="00DA05D4" w:rsidRPr="00A12F76" w:rsidRDefault="00DA05D4" w:rsidP="00DA05D4">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 xml:space="preserve">The primary issues in Holland and Barrett is related with employee dissatisfaction over lack of enough recognition and reward scheme within the organisation. It has been expressed by some of the working employees of Holland and Barrett that the company that they do not receive proper appraisal and bonuses. This result in least production capacity forms the employees and reduced motivation that forms the basis for efficiency in work. In order to compensate the damages suffered by employee dissatisfaction, Holland and Barrett can consider employee recognition and reward approach. It can be said that employee recognition and reward system is the building block for minimising the gap between employer and employee. In the last survey from Telegraph, it has been revealed that Holland and Barrett </w:t>
      </w:r>
      <w:proofErr w:type="gramStart"/>
      <w:r w:rsidRPr="00A12F76">
        <w:rPr>
          <w:rFonts w:ascii="Times New Roman" w:eastAsia="Times New Roman" w:hAnsi="Times New Roman" w:cs="Times New Roman"/>
          <w:sz w:val="24"/>
          <w:szCs w:val="24"/>
          <w:highlight w:val="white"/>
          <w:lang w:val="en-GB"/>
        </w:rPr>
        <w:t>has</w:t>
      </w:r>
      <w:proofErr w:type="gramEnd"/>
      <w:r w:rsidRPr="00A12F76">
        <w:rPr>
          <w:rFonts w:ascii="Times New Roman" w:eastAsia="Times New Roman" w:hAnsi="Times New Roman" w:cs="Times New Roman"/>
          <w:sz w:val="24"/>
          <w:szCs w:val="24"/>
          <w:highlight w:val="white"/>
          <w:lang w:val="en-GB"/>
        </w:rPr>
        <w:t xml:space="preserve"> neglected the staff discount from 25pc to 50pc (Christie, 2017). This created discontentment among employees as they complained that their qualification and skills are not being effectively rewarded by the company. The reason </w:t>
      </w:r>
      <w:r w:rsidRPr="00A12F76">
        <w:rPr>
          <w:rFonts w:ascii="Times New Roman" w:eastAsia="Times New Roman" w:hAnsi="Times New Roman" w:cs="Times New Roman"/>
          <w:sz w:val="24"/>
          <w:szCs w:val="24"/>
          <w:highlight w:val="white"/>
          <w:lang w:val="en-GB"/>
        </w:rPr>
        <w:lastRenderedPageBreak/>
        <w:t xml:space="preserve">behind employment of employee recognition and reward approach is that it can allow them to not only introduce new bonus schemes but also recognise individual talent and skills. The efficiency of employee is a resultant factor of company’s interest over the growth and development of an employee. Recognition and reward system are generally seen a welcome approach by employees and motivates them to take extra responsibility of workplace. It does not only bring understanding between employer and employee but also improve the work culture of an organisation. This approach is also beneficial for Holland and Barrett to introduce appreciation day that can be used as an opportunity to recognise skills of an individual in front of everyone. It has been noted that employee satisfaction through recognition often results in improved efficiency at workplace as well as motivates them to produce better result. It can be considered as most viable approach to mitigate the issues Holland and Barrett because monetary rewards are primary motivating factor for the employees of an organisation. This approach has the capability to increase productivity and sharing of ideas with the employer. Influenced from the views of Shah </w:t>
      </w:r>
      <w:r w:rsidRPr="00A12F76">
        <w:rPr>
          <w:rFonts w:ascii="Times New Roman" w:eastAsia="Times New Roman" w:hAnsi="Times New Roman" w:cs="Times New Roman"/>
          <w:i/>
          <w:sz w:val="24"/>
          <w:szCs w:val="24"/>
          <w:highlight w:val="white"/>
          <w:lang w:val="en-GB"/>
        </w:rPr>
        <w:t>et al.</w:t>
      </w:r>
      <w:r w:rsidRPr="00A12F76">
        <w:rPr>
          <w:rFonts w:ascii="Times New Roman" w:eastAsia="Times New Roman" w:hAnsi="Times New Roman" w:cs="Times New Roman"/>
          <w:sz w:val="24"/>
          <w:szCs w:val="24"/>
          <w:highlight w:val="white"/>
          <w:lang w:val="en-GB"/>
        </w:rPr>
        <w:t xml:space="preserve"> (2017, p.368) it can be stated that content employees </w:t>
      </w:r>
      <w:proofErr w:type="gramStart"/>
      <w:r w:rsidRPr="00A12F76">
        <w:rPr>
          <w:rFonts w:ascii="Times New Roman" w:eastAsia="Times New Roman" w:hAnsi="Times New Roman" w:cs="Times New Roman"/>
          <w:sz w:val="24"/>
          <w:szCs w:val="24"/>
          <w:highlight w:val="white"/>
          <w:lang w:val="en-GB"/>
        </w:rPr>
        <w:t>looks</w:t>
      </w:r>
      <w:proofErr w:type="gramEnd"/>
      <w:r w:rsidRPr="00A12F76">
        <w:rPr>
          <w:rFonts w:ascii="Times New Roman" w:eastAsia="Times New Roman" w:hAnsi="Times New Roman" w:cs="Times New Roman"/>
          <w:sz w:val="24"/>
          <w:szCs w:val="24"/>
          <w:highlight w:val="white"/>
          <w:lang w:val="en-GB"/>
        </w:rPr>
        <w:t xml:space="preserve"> for various methods of growth in the organisation. This approach can provide annual bonus scheme which are generally given at the quarter end of sales. The performance of organisation and employee engagement is known to be </w:t>
      </w:r>
      <w:proofErr w:type="spellStart"/>
      <w:proofErr w:type="gramStart"/>
      <w:r w:rsidRPr="00A12F76">
        <w:rPr>
          <w:rFonts w:ascii="Times New Roman" w:eastAsia="Times New Roman" w:hAnsi="Times New Roman" w:cs="Times New Roman"/>
          <w:sz w:val="24"/>
          <w:szCs w:val="24"/>
          <w:highlight w:val="white"/>
          <w:lang w:val="en-GB"/>
        </w:rPr>
        <w:t>a</w:t>
      </w:r>
      <w:proofErr w:type="spellEnd"/>
      <w:proofErr w:type="gramEnd"/>
      <w:r w:rsidRPr="00A12F76">
        <w:rPr>
          <w:rFonts w:ascii="Times New Roman" w:eastAsia="Times New Roman" w:hAnsi="Times New Roman" w:cs="Times New Roman"/>
          <w:sz w:val="24"/>
          <w:szCs w:val="24"/>
          <w:highlight w:val="white"/>
          <w:lang w:val="en-GB"/>
        </w:rPr>
        <w:t xml:space="preserve"> influential factor when deciding the outcome of a company. It has been noted that employee recognition and reward approach </w:t>
      </w:r>
      <w:proofErr w:type="gramStart"/>
      <w:r w:rsidRPr="00A12F76">
        <w:rPr>
          <w:rFonts w:ascii="Times New Roman" w:eastAsia="Times New Roman" w:hAnsi="Times New Roman" w:cs="Times New Roman"/>
          <w:sz w:val="24"/>
          <w:szCs w:val="24"/>
          <w:highlight w:val="white"/>
          <w:lang w:val="en-GB"/>
        </w:rPr>
        <w:t>allows</w:t>
      </w:r>
      <w:proofErr w:type="gramEnd"/>
      <w:r w:rsidRPr="00A12F76">
        <w:rPr>
          <w:rFonts w:ascii="Times New Roman" w:eastAsia="Times New Roman" w:hAnsi="Times New Roman" w:cs="Times New Roman"/>
          <w:sz w:val="24"/>
          <w:szCs w:val="24"/>
          <w:highlight w:val="white"/>
          <w:lang w:val="en-GB"/>
        </w:rPr>
        <w:t xml:space="preserve"> the managing department to nominate employees for excellent performance in their task. This practice can motivate other employees of the organisation to replicate such high standard of performance and also achieve monetary reward. It can enable the company to identify employees who do not possess necessary skills for retaining the benefits of reward. Therefore, this approach can also be used by the management of Holland and Barrett to initiate training and development of such employees so that they can garner the benefit of reward system. </w:t>
      </w:r>
    </w:p>
    <w:p w:rsidR="001D08A2" w:rsidRPr="00A12F76" w:rsidRDefault="001D08A2" w:rsidP="004A0652">
      <w:pPr>
        <w:pStyle w:val="Heading2"/>
        <w:rPr>
          <w:lang w:val="en-GB"/>
        </w:rPr>
      </w:pPr>
      <w:bookmarkStart w:id="12" w:name="_Toc521514640"/>
      <w:r w:rsidRPr="00A12F76">
        <w:rPr>
          <w:lang w:val="en-GB"/>
        </w:rPr>
        <w:t>3.2 Implementation of approach</w:t>
      </w:r>
      <w:bookmarkEnd w:id="12"/>
      <w:r w:rsidRPr="00A12F76">
        <w:rPr>
          <w:lang w:val="en-GB"/>
        </w:rPr>
        <w:t xml:space="preserve"> </w:t>
      </w:r>
    </w:p>
    <w:p w:rsidR="001D08A2" w:rsidRPr="00A12F76" w:rsidRDefault="001D08A2" w:rsidP="001D08A2">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Employee recognition is a major employee incentive which can be an undisputed part of several cultural factors of the business organization. In addition, it is a way of exhibiting appreciation to every employee of the Holland and Barrett Company, UK due to their hard work and great effort in increasing the organizational growth. Therefore, all employees can be satisfied heavily which </w:t>
      </w:r>
      <w:r w:rsidRPr="00A12F76">
        <w:rPr>
          <w:rFonts w:ascii="Times New Roman" w:eastAsia="Times New Roman" w:hAnsi="Times New Roman" w:cs="Times New Roman"/>
          <w:sz w:val="24"/>
          <w:szCs w:val="24"/>
          <w:lang w:val="en-GB"/>
        </w:rPr>
        <w:lastRenderedPageBreak/>
        <w:t>in turn promotes reputation in modern retail market of UK. Every successful business organization must encourage all staff in order to motivate them in performing well for the retail company (</w:t>
      </w:r>
      <w:proofErr w:type="spellStart"/>
      <w:r w:rsidRPr="00A12F76">
        <w:rPr>
          <w:rFonts w:ascii="Times New Roman" w:eastAsia="Times New Roman" w:hAnsi="Times New Roman" w:cs="Times New Roman"/>
          <w:sz w:val="24"/>
          <w:szCs w:val="24"/>
          <w:lang w:val="en-GB"/>
        </w:rPr>
        <w:t>Bradler</w:t>
      </w:r>
      <w:proofErr w:type="spellEnd"/>
      <w:r w:rsidRPr="00A12F76">
        <w:rPr>
          <w:rFonts w:ascii="Times New Roman" w:eastAsia="Times New Roman" w:hAnsi="Times New Roman" w:cs="Times New Roman"/>
          <w:sz w:val="24"/>
          <w:szCs w:val="24"/>
          <w:lang w:val="en-GB"/>
        </w:rPr>
        <w:t xml:space="preserve"> </w:t>
      </w:r>
      <w:r w:rsidRPr="00A12F76">
        <w:rPr>
          <w:rFonts w:ascii="Times New Roman" w:eastAsia="Times New Roman" w:hAnsi="Times New Roman" w:cs="Times New Roman"/>
          <w:i/>
          <w:sz w:val="24"/>
          <w:szCs w:val="24"/>
          <w:lang w:val="en-GB"/>
        </w:rPr>
        <w:t>et al.</w:t>
      </w:r>
      <w:r w:rsidRPr="00A12F76">
        <w:rPr>
          <w:rFonts w:ascii="Times New Roman" w:eastAsia="Times New Roman" w:hAnsi="Times New Roman" w:cs="Times New Roman"/>
          <w:sz w:val="24"/>
          <w:szCs w:val="24"/>
          <w:lang w:val="en-GB"/>
        </w:rPr>
        <w:t xml:space="preserve"> 2016, p.3087). </w:t>
      </w:r>
    </w:p>
    <w:p w:rsidR="001D08A2" w:rsidRPr="00A12F76" w:rsidRDefault="001D08A2" w:rsidP="001D08A2">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Moreover, employee recognition must grow in an effective way so as to encourage staff to recognise as well as respect and support each other’s performance for the retail company.  </w:t>
      </w:r>
    </w:p>
    <w:p w:rsidR="001D08A2" w:rsidRPr="00A12F76" w:rsidRDefault="001D08A2" w:rsidP="001D08A2">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The way of implementing employee recognition can be occurred if the hierarchical authority of the Holland and Barrett Company recruit an experienced project leader so as to maintain employee recognition and reward of the retail company. In addition, such experts may advice and support to an individual employee in performing well by giving the opportunity of reward system. Corporate reward is a significant type of employee recognition for which an </w:t>
      </w:r>
      <w:proofErr w:type="gramStart"/>
      <w:r w:rsidRPr="00A12F76">
        <w:rPr>
          <w:rFonts w:ascii="Times New Roman" w:eastAsia="Times New Roman" w:hAnsi="Times New Roman" w:cs="Times New Roman"/>
          <w:sz w:val="24"/>
          <w:szCs w:val="24"/>
          <w:lang w:val="en-GB"/>
        </w:rPr>
        <w:t>incentive specialists</w:t>
      </w:r>
      <w:proofErr w:type="gramEnd"/>
      <w:r w:rsidRPr="00A12F76">
        <w:rPr>
          <w:rFonts w:ascii="Times New Roman" w:eastAsia="Times New Roman" w:hAnsi="Times New Roman" w:cs="Times New Roman"/>
          <w:sz w:val="24"/>
          <w:szCs w:val="24"/>
          <w:lang w:val="en-GB"/>
        </w:rPr>
        <w:t xml:space="preserve"> needs to be hired immediately so as to choose the employee who has great contribution behind the success of the Holland and Barrett company (</w:t>
      </w:r>
      <w:r w:rsidRPr="00A12F76">
        <w:rPr>
          <w:rFonts w:ascii="Times New Roman" w:eastAsia="Times New Roman" w:hAnsi="Times New Roman" w:cs="Times New Roman"/>
          <w:sz w:val="24"/>
          <w:szCs w:val="24"/>
          <w:highlight w:val="white"/>
          <w:lang w:val="en-GB"/>
        </w:rPr>
        <w:t>Short, 2016, p.25)</w:t>
      </w:r>
      <w:r w:rsidRPr="00A12F76">
        <w:rPr>
          <w:rFonts w:ascii="Times New Roman" w:eastAsia="Times New Roman" w:hAnsi="Times New Roman" w:cs="Times New Roman"/>
          <w:sz w:val="24"/>
          <w:szCs w:val="24"/>
          <w:lang w:val="en-GB"/>
        </w:rPr>
        <w:t xml:space="preserve">. Apart from this, appointing a project leader will be the key reason of maintaining incentives and rewards to highest performing employee. Due to this, the project leader has the responsibility in implementing strategic decisions and proper way of documentation of every employee’s activities that may help in selecting appropriate employee as per performance. Moreover, they need to build strong communication with every staff of the retail company that will help to motivate them in performing well and giving the chances of achieving rewards (influenced by </w:t>
      </w:r>
      <w:proofErr w:type="spellStart"/>
      <w:r w:rsidRPr="00A12F76">
        <w:rPr>
          <w:rFonts w:ascii="Times New Roman" w:eastAsia="Times New Roman" w:hAnsi="Times New Roman" w:cs="Times New Roman"/>
          <w:sz w:val="24"/>
          <w:szCs w:val="24"/>
          <w:lang w:val="en-GB"/>
        </w:rPr>
        <w:t>Bradler</w:t>
      </w:r>
      <w:proofErr w:type="spellEnd"/>
      <w:r w:rsidRPr="00A12F76">
        <w:rPr>
          <w:rFonts w:ascii="Times New Roman" w:eastAsia="Times New Roman" w:hAnsi="Times New Roman" w:cs="Times New Roman"/>
          <w:sz w:val="24"/>
          <w:szCs w:val="24"/>
          <w:lang w:val="en-GB"/>
        </w:rPr>
        <w:t xml:space="preserve"> </w:t>
      </w:r>
      <w:r w:rsidRPr="00A12F76">
        <w:rPr>
          <w:rFonts w:ascii="Times New Roman" w:eastAsia="Times New Roman" w:hAnsi="Times New Roman" w:cs="Times New Roman"/>
          <w:i/>
          <w:sz w:val="24"/>
          <w:szCs w:val="24"/>
          <w:lang w:val="en-GB"/>
        </w:rPr>
        <w:t>et al.</w:t>
      </w:r>
      <w:r w:rsidRPr="00A12F76">
        <w:rPr>
          <w:rFonts w:ascii="Times New Roman" w:eastAsia="Times New Roman" w:hAnsi="Times New Roman" w:cs="Times New Roman"/>
          <w:sz w:val="24"/>
          <w:szCs w:val="24"/>
          <w:lang w:val="en-GB"/>
        </w:rPr>
        <w:t xml:space="preserve"> 2016, p.3087). </w:t>
      </w:r>
    </w:p>
    <w:p w:rsidR="001D08A2" w:rsidRPr="00A12F76" w:rsidRDefault="001D08A2" w:rsidP="001D08A2">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 Another key factor is identifying the goal and understanding the goal properly due to which higher authority and project manager have responsibility to understand the goal and vision of the company to every employee of the retail company. Therefore, all employees can be able to understand the goal of the retail company which may help to achieve rewards and enhance reputation in global marketplace.</w:t>
      </w:r>
    </w:p>
    <w:p w:rsidR="001D08A2" w:rsidRPr="00A12F76" w:rsidRDefault="001D08A2" w:rsidP="001D08A2">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  Another great way of identifying objectives is to conduct an employee engagement survey in order to make sure about their knowledge about company motto and objectives. Thus, it may help in enhancing employee recognition as well as goodwill in UK retail market. </w:t>
      </w:r>
    </w:p>
    <w:p w:rsidR="001D08A2" w:rsidRPr="00A12F76" w:rsidRDefault="001D08A2" w:rsidP="001D08A2">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Most significant thing is that designing </w:t>
      </w:r>
      <w:proofErr w:type="spellStart"/>
      <w:r w:rsidRPr="00A12F76">
        <w:rPr>
          <w:rFonts w:ascii="Times New Roman" w:eastAsia="Times New Roman" w:hAnsi="Times New Roman" w:cs="Times New Roman"/>
          <w:sz w:val="24"/>
          <w:szCs w:val="24"/>
          <w:lang w:val="en-GB"/>
        </w:rPr>
        <w:t>a</w:t>
      </w:r>
      <w:proofErr w:type="spellEnd"/>
      <w:r w:rsidRPr="00A12F76">
        <w:rPr>
          <w:rFonts w:ascii="Times New Roman" w:eastAsia="Times New Roman" w:hAnsi="Times New Roman" w:cs="Times New Roman"/>
          <w:sz w:val="24"/>
          <w:szCs w:val="24"/>
          <w:lang w:val="en-GB"/>
        </w:rPr>
        <w:t xml:space="preserve"> employee recognition programs that will </w:t>
      </w:r>
      <w:proofErr w:type="gramStart"/>
      <w:r w:rsidRPr="00A12F76">
        <w:rPr>
          <w:rFonts w:ascii="Times New Roman" w:eastAsia="Times New Roman" w:hAnsi="Times New Roman" w:cs="Times New Roman"/>
          <w:sz w:val="24"/>
          <w:szCs w:val="24"/>
          <w:lang w:val="en-GB"/>
        </w:rPr>
        <w:t>enable  the</w:t>
      </w:r>
      <w:proofErr w:type="gramEnd"/>
      <w:r w:rsidRPr="00A12F76">
        <w:rPr>
          <w:rFonts w:ascii="Times New Roman" w:eastAsia="Times New Roman" w:hAnsi="Times New Roman" w:cs="Times New Roman"/>
          <w:sz w:val="24"/>
          <w:szCs w:val="24"/>
          <w:lang w:val="en-GB"/>
        </w:rPr>
        <w:t xml:space="preserve"> project manager to think about the looking of staff incentives scheme and the ways of operating such function into the business organization (</w:t>
      </w:r>
      <w:r w:rsidRPr="00A12F76">
        <w:rPr>
          <w:rFonts w:ascii="Times New Roman" w:eastAsia="Times New Roman" w:hAnsi="Times New Roman" w:cs="Times New Roman"/>
          <w:sz w:val="24"/>
          <w:szCs w:val="24"/>
          <w:highlight w:val="white"/>
          <w:lang w:val="en-GB"/>
        </w:rPr>
        <w:t>Short, 2016, p.25)</w:t>
      </w:r>
      <w:r w:rsidRPr="00A12F76">
        <w:rPr>
          <w:rFonts w:ascii="Times New Roman" w:eastAsia="Times New Roman" w:hAnsi="Times New Roman" w:cs="Times New Roman"/>
          <w:sz w:val="24"/>
          <w:szCs w:val="24"/>
          <w:lang w:val="en-GB"/>
        </w:rPr>
        <w:t xml:space="preserve">.. Moreover, in order to do such designing about employee recognition program the higher authority may ask own self about the </w:t>
      </w:r>
      <w:r w:rsidRPr="00A12F76">
        <w:rPr>
          <w:rFonts w:ascii="Times New Roman" w:eastAsia="Times New Roman" w:hAnsi="Times New Roman" w:cs="Times New Roman"/>
          <w:sz w:val="24"/>
          <w:szCs w:val="24"/>
          <w:lang w:val="en-GB"/>
        </w:rPr>
        <w:lastRenderedPageBreak/>
        <w:t>benefits of such effective way of motivating every employee. Different questions such as monthly or quarterly as well as designing structure of employee incentives may be raised due to which the managerial authority needs to find possible solution so as to implement employee recognition program and enhance reputation of the retail company (</w:t>
      </w:r>
      <w:proofErr w:type="spellStart"/>
      <w:r w:rsidRPr="00A12F76">
        <w:rPr>
          <w:rFonts w:ascii="Times New Roman" w:eastAsia="Times New Roman" w:hAnsi="Times New Roman" w:cs="Times New Roman"/>
          <w:sz w:val="24"/>
          <w:szCs w:val="24"/>
          <w:lang w:val="en-GB"/>
        </w:rPr>
        <w:t>Bradler</w:t>
      </w:r>
      <w:proofErr w:type="spellEnd"/>
      <w:r w:rsidRPr="00A12F76">
        <w:rPr>
          <w:rFonts w:ascii="Times New Roman" w:eastAsia="Times New Roman" w:hAnsi="Times New Roman" w:cs="Times New Roman"/>
          <w:sz w:val="24"/>
          <w:szCs w:val="24"/>
          <w:lang w:val="en-GB"/>
        </w:rPr>
        <w:t xml:space="preserve"> </w:t>
      </w:r>
      <w:r w:rsidRPr="00A12F76">
        <w:rPr>
          <w:rFonts w:ascii="Times New Roman" w:eastAsia="Times New Roman" w:hAnsi="Times New Roman" w:cs="Times New Roman"/>
          <w:i/>
          <w:sz w:val="24"/>
          <w:szCs w:val="24"/>
          <w:lang w:val="en-GB"/>
        </w:rPr>
        <w:t>et al.</w:t>
      </w:r>
      <w:r w:rsidRPr="00A12F76">
        <w:rPr>
          <w:rFonts w:ascii="Times New Roman" w:eastAsia="Times New Roman" w:hAnsi="Times New Roman" w:cs="Times New Roman"/>
          <w:sz w:val="24"/>
          <w:szCs w:val="24"/>
          <w:lang w:val="en-GB"/>
        </w:rPr>
        <w:t xml:space="preserve"> 2016, p.3087).  </w:t>
      </w:r>
    </w:p>
    <w:p w:rsidR="001D08A2" w:rsidRPr="00A12F76" w:rsidRDefault="001D08A2" w:rsidP="008672CD">
      <w:pPr>
        <w:pStyle w:val="Heading2"/>
        <w:rPr>
          <w:lang w:val="en-GB"/>
        </w:rPr>
      </w:pPr>
      <w:bookmarkStart w:id="13" w:name="_Toc521514641"/>
      <w:r w:rsidRPr="00A12F76">
        <w:rPr>
          <w:lang w:val="en-GB"/>
        </w:rPr>
        <w:t>3.3 Summary</w:t>
      </w:r>
      <w:bookmarkEnd w:id="13"/>
    </w:p>
    <w:p w:rsidR="001D08A2" w:rsidRPr="00A12F76" w:rsidRDefault="001D08A2" w:rsidP="001D08A2">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Therefore, it can be discussed that employee recognition and flexible work culture are most significant factor in maintaining higher operational performance of the retail company. Moreover, such essential factors really motivate every employee of the business organization in order to perform well and enhance goodwill in UK retail market as well as global marketplace. Apart from this, effective way of designing employee recognition programme and definite work timing influence individual employee of the retail company that has greater impact on higher organizational growth. </w:t>
      </w:r>
    </w:p>
    <w:p w:rsidR="001D08A2" w:rsidRPr="00A12F76" w:rsidRDefault="001D08A2" w:rsidP="00DA05D4">
      <w:pPr>
        <w:pStyle w:val="Normal1"/>
        <w:spacing w:line="360" w:lineRule="auto"/>
        <w:contextualSpacing w:val="0"/>
        <w:jc w:val="both"/>
        <w:rPr>
          <w:rFonts w:ascii="Times New Roman" w:eastAsia="Times New Roman" w:hAnsi="Times New Roman" w:cs="Times New Roman"/>
          <w:sz w:val="24"/>
          <w:szCs w:val="24"/>
          <w:highlight w:val="white"/>
          <w:lang w:val="en-GB"/>
        </w:rPr>
      </w:pPr>
    </w:p>
    <w:p w:rsidR="00AF75E7" w:rsidRPr="00A12F76" w:rsidRDefault="00DA05D4">
      <w:pPr>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br w:type="page"/>
      </w:r>
    </w:p>
    <w:p w:rsidR="002D2F7E" w:rsidRPr="00A12F76" w:rsidRDefault="00AF75E7" w:rsidP="008672CD">
      <w:pPr>
        <w:pStyle w:val="Heading1"/>
        <w:rPr>
          <w:lang w:val="en-GB"/>
        </w:rPr>
      </w:pPr>
      <w:bookmarkStart w:id="14" w:name="_Toc521514642"/>
      <w:r w:rsidRPr="00A12F76">
        <w:rPr>
          <w:lang w:val="en-GB"/>
        </w:rPr>
        <w:lastRenderedPageBreak/>
        <w:t>Reference List</w:t>
      </w:r>
      <w:bookmarkEnd w:id="14"/>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r w:rsidRPr="00A12F76">
        <w:rPr>
          <w:rFonts w:ascii="Times New Roman" w:hAnsi="Times New Roman" w:cs="Times New Roman"/>
          <w:sz w:val="24"/>
          <w:szCs w:val="24"/>
          <w:shd w:val="clear" w:color="auto" w:fill="FFFFFF"/>
          <w:lang w:val="en-GB"/>
        </w:rPr>
        <w:t xml:space="preserve">Ahmad, N., Iqbal, N., </w:t>
      </w:r>
      <w:proofErr w:type="spellStart"/>
      <w:r w:rsidRPr="00A12F76">
        <w:rPr>
          <w:rFonts w:ascii="Times New Roman" w:hAnsi="Times New Roman" w:cs="Times New Roman"/>
          <w:sz w:val="24"/>
          <w:szCs w:val="24"/>
          <w:shd w:val="clear" w:color="auto" w:fill="FFFFFF"/>
          <w:lang w:val="en-GB"/>
        </w:rPr>
        <w:t>Javed</w:t>
      </w:r>
      <w:proofErr w:type="spellEnd"/>
      <w:r w:rsidRPr="00A12F76">
        <w:rPr>
          <w:rFonts w:ascii="Times New Roman" w:hAnsi="Times New Roman" w:cs="Times New Roman"/>
          <w:sz w:val="24"/>
          <w:szCs w:val="24"/>
          <w:shd w:val="clear" w:color="auto" w:fill="FFFFFF"/>
          <w:lang w:val="en-GB"/>
        </w:rPr>
        <w:t>, K. and Hamad, N., (2014). Impact of organizational commitment and employee performance on the employee satisfaction. </w:t>
      </w:r>
      <w:r w:rsidRPr="00A12F76">
        <w:rPr>
          <w:rFonts w:ascii="Times New Roman" w:hAnsi="Times New Roman" w:cs="Times New Roman"/>
          <w:i/>
          <w:iCs/>
          <w:sz w:val="24"/>
          <w:szCs w:val="24"/>
          <w:shd w:val="clear" w:color="auto" w:fill="FFFFFF"/>
          <w:lang w:val="en-GB"/>
        </w:rPr>
        <w:t>International Journal of Learning, Teaching and Educational Research</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1</w:t>
      </w:r>
      <w:r w:rsidRPr="00A12F76">
        <w:rPr>
          <w:rFonts w:ascii="Times New Roman" w:hAnsi="Times New Roman" w:cs="Times New Roman"/>
          <w:sz w:val="24"/>
          <w:szCs w:val="24"/>
          <w:shd w:val="clear" w:color="auto" w:fill="FFFFFF"/>
          <w:lang w:val="en-GB"/>
        </w:rPr>
        <w:t>(1), pp.84-92.</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proofErr w:type="spellStart"/>
      <w:r w:rsidRPr="00A12F76">
        <w:rPr>
          <w:rFonts w:ascii="Times New Roman" w:hAnsi="Times New Roman" w:cs="Times New Roman"/>
          <w:sz w:val="24"/>
          <w:szCs w:val="24"/>
          <w:shd w:val="clear" w:color="auto" w:fill="FFFFFF"/>
          <w:lang w:val="en-GB"/>
        </w:rPr>
        <w:t>Bradler</w:t>
      </w:r>
      <w:proofErr w:type="spellEnd"/>
      <w:r w:rsidRPr="00A12F76">
        <w:rPr>
          <w:rFonts w:ascii="Times New Roman" w:hAnsi="Times New Roman" w:cs="Times New Roman"/>
          <w:sz w:val="24"/>
          <w:szCs w:val="24"/>
          <w:shd w:val="clear" w:color="auto" w:fill="FFFFFF"/>
          <w:lang w:val="en-GB"/>
        </w:rPr>
        <w:t xml:space="preserve">, C., Dur, R., </w:t>
      </w:r>
      <w:proofErr w:type="spellStart"/>
      <w:r w:rsidRPr="00A12F76">
        <w:rPr>
          <w:rFonts w:ascii="Times New Roman" w:hAnsi="Times New Roman" w:cs="Times New Roman"/>
          <w:sz w:val="24"/>
          <w:szCs w:val="24"/>
          <w:shd w:val="clear" w:color="auto" w:fill="FFFFFF"/>
          <w:lang w:val="en-GB"/>
        </w:rPr>
        <w:t>Neckermann</w:t>
      </w:r>
      <w:proofErr w:type="spellEnd"/>
      <w:r w:rsidRPr="00A12F76">
        <w:rPr>
          <w:rFonts w:ascii="Times New Roman" w:hAnsi="Times New Roman" w:cs="Times New Roman"/>
          <w:sz w:val="24"/>
          <w:szCs w:val="24"/>
          <w:shd w:val="clear" w:color="auto" w:fill="FFFFFF"/>
          <w:lang w:val="en-GB"/>
        </w:rPr>
        <w:t>, S. and Non, A., (2016). Employee recognition and performance: A field experiment. </w:t>
      </w:r>
      <w:r w:rsidRPr="00A12F76">
        <w:rPr>
          <w:rFonts w:ascii="Times New Roman" w:hAnsi="Times New Roman" w:cs="Times New Roman"/>
          <w:i/>
          <w:iCs/>
          <w:sz w:val="24"/>
          <w:szCs w:val="24"/>
          <w:shd w:val="clear" w:color="auto" w:fill="FFFFFF"/>
          <w:lang w:val="en-GB"/>
        </w:rPr>
        <w:t>Management Science</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62</w:t>
      </w:r>
      <w:r w:rsidRPr="00A12F76">
        <w:rPr>
          <w:rFonts w:ascii="Times New Roman" w:hAnsi="Times New Roman" w:cs="Times New Roman"/>
          <w:sz w:val="24"/>
          <w:szCs w:val="24"/>
          <w:shd w:val="clear" w:color="auto" w:fill="FFFFFF"/>
          <w:lang w:val="en-GB"/>
        </w:rPr>
        <w:t>(11), pp.3085-3099.</w:t>
      </w:r>
    </w:p>
    <w:p w:rsidR="002D2F7E" w:rsidRPr="00A12F76" w:rsidRDefault="002D2F7E" w:rsidP="002D2F7E">
      <w:pPr>
        <w:spacing w:line="360" w:lineRule="auto"/>
        <w:jc w:val="both"/>
        <w:rPr>
          <w:rFonts w:ascii="Times New Roman" w:hAnsi="Times New Roman" w:cs="Times New Roman"/>
          <w:sz w:val="24"/>
          <w:szCs w:val="24"/>
          <w:shd w:val="clear" w:color="auto" w:fill="FFFFFF"/>
          <w:lang w:val="en-GB"/>
        </w:rPr>
      </w:pPr>
      <w:proofErr w:type="spellStart"/>
      <w:r w:rsidRPr="00A12F76">
        <w:rPr>
          <w:rFonts w:ascii="Times New Roman" w:hAnsi="Times New Roman" w:cs="Times New Roman"/>
          <w:sz w:val="24"/>
          <w:szCs w:val="24"/>
          <w:shd w:val="clear" w:color="auto" w:fill="FFFFFF"/>
          <w:lang w:val="en-GB"/>
        </w:rPr>
        <w:t>Bradler</w:t>
      </w:r>
      <w:proofErr w:type="spellEnd"/>
      <w:r w:rsidRPr="00A12F76">
        <w:rPr>
          <w:rFonts w:ascii="Times New Roman" w:hAnsi="Times New Roman" w:cs="Times New Roman"/>
          <w:sz w:val="24"/>
          <w:szCs w:val="24"/>
          <w:shd w:val="clear" w:color="auto" w:fill="FFFFFF"/>
          <w:lang w:val="en-GB"/>
        </w:rPr>
        <w:t xml:space="preserve">, C., Dur, R., </w:t>
      </w:r>
      <w:proofErr w:type="spellStart"/>
      <w:r w:rsidRPr="00A12F76">
        <w:rPr>
          <w:rFonts w:ascii="Times New Roman" w:hAnsi="Times New Roman" w:cs="Times New Roman"/>
          <w:sz w:val="24"/>
          <w:szCs w:val="24"/>
          <w:shd w:val="clear" w:color="auto" w:fill="FFFFFF"/>
          <w:lang w:val="en-GB"/>
        </w:rPr>
        <w:t>Neckermann</w:t>
      </w:r>
      <w:proofErr w:type="spellEnd"/>
      <w:r w:rsidRPr="00A12F76">
        <w:rPr>
          <w:rFonts w:ascii="Times New Roman" w:hAnsi="Times New Roman" w:cs="Times New Roman"/>
          <w:sz w:val="24"/>
          <w:szCs w:val="24"/>
          <w:shd w:val="clear" w:color="auto" w:fill="FFFFFF"/>
          <w:lang w:val="en-GB"/>
        </w:rPr>
        <w:t>, S. and Non, A., (2016). Employee recognition and performance: A field experiment. </w:t>
      </w:r>
      <w:r w:rsidRPr="00A12F76">
        <w:rPr>
          <w:rFonts w:ascii="Times New Roman" w:hAnsi="Times New Roman" w:cs="Times New Roman"/>
          <w:i/>
          <w:iCs/>
          <w:sz w:val="24"/>
          <w:szCs w:val="24"/>
          <w:shd w:val="clear" w:color="auto" w:fill="FFFFFF"/>
          <w:lang w:val="en-GB"/>
        </w:rPr>
        <w:t>Management Science</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62</w:t>
      </w:r>
      <w:r w:rsidRPr="00A12F76">
        <w:rPr>
          <w:rFonts w:ascii="Times New Roman" w:hAnsi="Times New Roman" w:cs="Times New Roman"/>
          <w:sz w:val="24"/>
          <w:szCs w:val="24"/>
          <w:shd w:val="clear" w:color="auto" w:fill="FFFFFF"/>
          <w:lang w:val="en-GB"/>
        </w:rPr>
        <w:t>(11), pp.3085-3099.</w:t>
      </w:r>
    </w:p>
    <w:p w:rsidR="002D2F7E" w:rsidRPr="00A12F76" w:rsidRDefault="002D2F7E" w:rsidP="006C2116">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highlight w:val="white"/>
          <w:lang w:val="en-GB"/>
        </w:rPr>
        <w:t xml:space="preserve">Christie, S. (2017). </w:t>
      </w:r>
      <w:r w:rsidRPr="00A12F76">
        <w:rPr>
          <w:rFonts w:ascii="Times New Roman" w:eastAsia="Times New Roman" w:hAnsi="Times New Roman" w:cs="Times New Roman"/>
          <w:sz w:val="24"/>
          <w:szCs w:val="24"/>
          <w:lang w:val="en-GB"/>
        </w:rPr>
        <w:t>10 of the worst companies to work for in the UK - according to their employees</w:t>
      </w:r>
      <w:r w:rsidRPr="00A12F76">
        <w:rPr>
          <w:rFonts w:ascii="Times New Roman" w:eastAsia="Times New Roman" w:hAnsi="Times New Roman" w:cs="Times New Roman"/>
          <w:sz w:val="24"/>
          <w:szCs w:val="24"/>
          <w:highlight w:val="white"/>
          <w:lang w:val="en-GB"/>
        </w:rPr>
        <w:t xml:space="preserve">. </w:t>
      </w:r>
      <w:r w:rsidRPr="00A12F76">
        <w:rPr>
          <w:rFonts w:ascii="Times New Roman" w:eastAsia="Times New Roman" w:hAnsi="Times New Roman" w:cs="Times New Roman"/>
          <w:i/>
          <w:sz w:val="24"/>
          <w:szCs w:val="24"/>
          <w:highlight w:val="white"/>
          <w:lang w:val="en-GB"/>
        </w:rPr>
        <w:t>The Telegraph</w:t>
      </w:r>
      <w:r w:rsidRPr="00A12F76">
        <w:rPr>
          <w:rFonts w:ascii="Times New Roman" w:eastAsia="Times New Roman" w:hAnsi="Times New Roman" w:cs="Times New Roman"/>
          <w:sz w:val="24"/>
          <w:szCs w:val="24"/>
          <w:highlight w:val="white"/>
          <w:lang w:val="en-GB"/>
        </w:rPr>
        <w:t xml:space="preserve"> [Online]. Available at: </w:t>
      </w:r>
      <w:r w:rsidRPr="00A12F76">
        <w:rPr>
          <w:rFonts w:ascii="Times New Roman" w:eastAsia="Times New Roman" w:hAnsi="Times New Roman" w:cs="Times New Roman"/>
          <w:sz w:val="24"/>
          <w:szCs w:val="24"/>
          <w:lang w:val="en-GB"/>
        </w:rPr>
        <w:t>https://www.telegraph.co.uk/business/2017/07/04/10-worst-companies-work-uk-according-employees/</w:t>
      </w:r>
      <w:r w:rsidRPr="00A12F76">
        <w:rPr>
          <w:rFonts w:ascii="Times New Roman" w:eastAsia="Times New Roman" w:hAnsi="Times New Roman" w:cs="Times New Roman"/>
          <w:sz w:val="24"/>
          <w:szCs w:val="24"/>
          <w:highlight w:val="white"/>
          <w:lang w:val="en-GB"/>
        </w:rPr>
        <w:t xml:space="preserve"> [Accessed 7/08/2018] </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proofErr w:type="spellStart"/>
      <w:r w:rsidRPr="00A12F76">
        <w:rPr>
          <w:rFonts w:ascii="Times New Roman" w:hAnsi="Times New Roman" w:cs="Times New Roman"/>
          <w:sz w:val="24"/>
          <w:szCs w:val="24"/>
          <w:shd w:val="clear" w:color="auto" w:fill="FFFFFF"/>
          <w:lang w:val="en-GB"/>
        </w:rPr>
        <w:t>Doak</w:t>
      </w:r>
      <w:proofErr w:type="spellEnd"/>
      <w:r w:rsidRPr="00A12F76">
        <w:rPr>
          <w:rFonts w:ascii="Times New Roman" w:hAnsi="Times New Roman" w:cs="Times New Roman"/>
          <w:sz w:val="24"/>
          <w:szCs w:val="24"/>
          <w:shd w:val="clear" w:color="auto" w:fill="FFFFFF"/>
          <w:lang w:val="en-GB"/>
        </w:rPr>
        <w:t xml:space="preserve">, C.K., </w:t>
      </w:r>
      <w:proofErr w:type="spellStart"/>
      <w:r w:rsidRPr="00A12F76">
        <w:rPr>
          <w:rFonts w:ascii="Times New Roman" w:hAnsi="Times New Roman" w:cs="Times New Roman"/>
          <w:sz w:val="24"/>
          <w:szCs w:val="24"/>
          <w:shd w:val="clear" w:color="auto" w:fill="FFFFFF"/>
          <w:lang w:val="en-GB"/>
        </w:rPr>
        <w:t>Jambura</w:t>
      </w:r>
      <w:proofErr w:type="spellEnd"/>
      <w:r w:rsidRPr="00A12F76">
        <w:rPr>
          <w:rFonts w:ascii="Times New Roman" w:hAnsi="Times New Roman" w:cs="Times New Roman"/>
          <w:sz w:val="24"/>
          <w:szCs w:val="24"/>
          <w:shd w:val="clear" w:color="auto" w:fill="FFFFFF"/>
          <w:lang w:val="en-GB"/>
        </w:rPr>
        <w:t xml:space="preserve">, S.M., </w:t>
      </w:r>
      <w:proofErr w:type="spellStart"/>
      <w:r w:rsidRPr="00A12F76">
        <w:rPr>
          <w:rFonts w:ascii="Times New Roman" w:hAnsi="Times New Roman" w:cs="Times New Roman"/>
          <w:sz w:val="24"/>
          <w:szCs w:val="24"/>
          <w:shd w:val="clear" w:color="auto" w:fill="FFFFFF"/>
          <w:lang w:val="en-GB"/>
        </w:rPr>
        <w:t>Knittel</w:t>
      </w:r>
      <w:proofErr w:type="spellEnd"/>
      <w:r w:rsidRPr="00A12F76">
        <w:rPr>
          <w:rFonts w:ascii="Times New Roman" w:hAnsi="Times New Roman" w:cs="Times New Roman"/>
          <w:sz w:val="24"/>
          <w:szCs w:val="24"/>
          <w:shd w:val="clear" w:color="auto" w:fill="FFFFFF"/>
          <w:lang w:val="en-GB"/>
        </w:rPr>
        <w:t xml:space="preserve">, J.A. and Rule, A.C., 2013. </w:t>
      </w:r>
      <w:proofErr w:type="spellStart"/>
      <w:r w:rsidRPr="00A12F76">
        <w:rPr>
          <w:rFonts w:ascii="Times New Roman" w:hAnsi="Times New Roman" w:cs="Times New Roman"/>
          <w:sz w:val="24"/>
          <w:szCs w:val="24"/>
          <w:shd w:val="clear" w:color="auto" w:fill="FFFFFF"/>
          <w:lang w:val="en-GB"/>
        </w:rPr>
        <w:t>Analyzing</w:t>
      </w:r>
      <w:proofErr w:type="spellEnd"/>
      <w:r w:rsidRPr="00A12F76">
        <w:rPr>
          <w:rFonts w:ascii="Times New Roman" w:hAnsi="Times New Roman" w:cs="Times New Roman"/>
          <w:sz w:val="24"/>
          <w:szCs w:val="24"/>
          <w:shd w:val="clear" w:color="auto" w:fill="FFFFFF"/>
          <w:lang w:val="en-GB"/>
        </w:rPr>
        <w:t xml:space="preserve"> the Creative Problem-Solving Process: Inventing a Product from a Given Recyclable Item. </w:t>
      </w:r>
      <w:r w:rsidRPr="00A12F76">
        <w:rPr>
          <w:rFonts w:ascii="Times New Roman" w:hAnsi="Times New Roman" w:cs="Times New Roman"/>
          <w:i/>
          <w:iCs/>
          <w:sz w:val="24"/>
          <w:szCs w:val="24"/>
          <w:shd w:val="clear" w:color="auto" w:fill="FFFFFF"/>
          <w:lang w:val="en-GB"/>
        </w:rPr>
        <w:t>Creative Education</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4</w:t>
      </w:r>
      <w:r w:rsidRPr="00A12F76">
        <w:rPr>
          <w:rFonts w:ascii="Times New Roman" w:hAnsi="Times New Roman" w:cs="Times New Roman"/>
          <w:sz w:val="24"/>
          <w:szCs w:val="24"/>
          <w:shd w:val="clear" w:color="auto" w:fill="FFFFFF"/>
          <w:lang w:val="en-GB"/>
        </w:rPr>
        <w:t>(9), p.592.</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proofErr w:type="spellStart"/>
      <w:r w:rsidRPr="00A12F76">
        <w:rPr>
          <w:rFonts w:ascii="Times New Roman" w:hAnsi="Times New Roman" w:cs="Times New Roman"/>
          <w:sz w:val="24"/>
          <w:szCs w:val="24"/>
          <w:shd w:val="clear" w:color="auto" w:fill="FFFFFF"/>
          <w:lang w:val="en-GB"/>
        </w:rPr>
        <w:t>Elnaga</w:t>
      </w:r>
      <w:proofErr w:type="spellEnd"/>
      <w:r w:rsidRPr="00A12F76">
        <w:rPr>
          <w:rFonts w:ascii="Times New Roman" w:hAnsi="Times New Roman" w:cs="Times New Roman"/>
          <w:sz w:val="24"/>
          <w:szCs w:val="24"/>
          <w:shd w:val="clear" w:color="auto" w:fill="FFFFFF"/>
          <w:lang w:val="en-GB"/>
        </w:rPr>
        <w:t>, A.A. and Imran, A., (2014). The impact of employee empowerment on job satisfaction: theoretical study. </w:t>
      </w:r>
      <w:r w:rsidRPr="00A12F76">
        <w:rPr>
          <w:rFonts w:ascii="Times New Roman" w:hAnsi="Times New Roman" w:cs="Times New Roman"/>
          <w:i/>
          <w:iCs/>
          <w:sz w:val="24"/>
          <w:szCs w:val="24"/>
          <w:shd w:val="clear" w:color="auto" w:fill="FFFFFF"/>
          <w:lang w:val="en-GB"/>
        </w:rPr>
        <w:t>American Journal of Research Communication</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2</w:t>
      </w:r>
      <w:r w:rsidRPr="00A12F76">
        <w:rPr>
          <w:rFonts w:ascii="Times New Roman" w:hAnsi="Times New Roman" w:cs="Times New Roman"/>
          <w:sz w:val="24"/>
          <w:szCs w:val="24"/>
          <w:shd w:val="clear" w:color="auto" w:fill="FFFFFF"/>
          <w:lang w:val="en-GB"/>
        </w:rPr>
        <w:t>(1), pp.13-26.</w:t>
      </w:r>
    </w:p>
    <w:p w:rsidR="002D2F7E" w:rsidRPr="00A12F76" w:rsidRDefault="002D2F7E" w:rsidP="000A718E">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Hollandandbarrett.com (2018), </w:t>
      </w:r>
      <w:r w:rsidRPr="00A12F76">
        <w:rPr>
          <w:rFonts w:ascii="Times New Roman" w:eastAsia="Times New Roman" w:hAnsi="Times New Roman" w:cs="Times New Roman"/>
          <w:i/>
          <w:sz w:val="24"/>
          <w:szCs w:val="24"/>
          <w:lang w:val="en-GB"/>
        </w:rPr>
        <w:t>About Us</w:t>
      </w:r>
      <w:r w:rsidRPr="00A12F76">
        <w:rPr>
          <w:rFonts w:ascii="Times New Roman" w:eastAsia="Times New Roman" w:hAnsi="Times New Roman" w:cs="Times New Roman"/>
          <w:sz w:val="24"/>
          <w:szCs w:val="24"/>
          <w:lang w:val="en-GB"/>
        </w:rPr>
        <w:t xml:space="preserve">, Available </w:t>
      </w:r>
      <w:proofErr w:type="spellStart"/>
      <w:r w:rsidRPr="00A12F76">
        <w:rPr>
          <w:rFonts w:ascii="Times New Roman" w:eastAsia="Times New Roman" w:hAnsi="Times New Roman" w:cs="Times New Roman"/>
          <w:sz w:val="24"/>
          <w:szCs w:val="24"/>
          <w:lang w:val="en-GB"/>
        </w:rPr>
        <w:t>At:</w:t>
      </w:r>
      <w:hyperlink r:id="rId18" w:history="1">
        <w:r w:rsidRPr="00A12F76">
          <w:rPr>
            <w:rFonts w:ascii="Times New Roman" w:eastAsia="Times New Roman" w:hAnsi="Times New Roman" w:cs="Times New Roman"/>
            <w:sz w:val="24"/>
            <w:szCs w:val="24"/>
            <w:lang w:val="en-GB"/>
          </w:rPr>
          <w:t>https</w:t>
        </w:r>
        <w:proofErr w:type="spellEnd"/>
        <w:r w:rsidRPr="00A12F76">
          <w:rPr>
            <w:rFonts w:ascii="Times New Roman" w:eastAsia="Times New Roman" w:hAnsi="Times New Roman" w:cs="Times New Roman"/>
            <w:sz w:val="24"/>
            <w:szCs w:val="24"/>
            <w:lang w:val="en-GB"/>
          </w:rPr>
          <w:t>://www.hollandandbarrett.com/info/who-we-are</w:t>
        </w:r>
      </w:hyperlink>
      <w:r w:rsidRPr="00A12F76">
        <w:rPr>
          <w:rFonts w:ascii="Times New Roman" w:eastAsia="Times New Roman" w:hAnsi="Times New Roman" w:cs="Times New Roman"/>
          <w:sz w:val="24"/>
          <w:szCs w:val="24"/>
          <w:lang w:val="en-GB"/>
        </w:rPr>
        <w:t xml:space="preserve"> [Accessed On: 1/8/2018]</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r w:rsidRPr="00A12F76">
        <w:rPr>
          <w:rFonts w:ascii="Times New Roman" w:hAnsi="Times New Roman" w:cs="Times New Roman"/>
          <w:sz w:val="24"/>
          <w:szCs w:val="24"/>
          <w:shd w:val="clear" w:color="auto" w:fill="FFFFFF"/>
          <w:lang w:val="en-GB"/>
        </w:rPr>
        <w:t xml:space="preserve">Huang, M., Li, P., </w:t>
      </w:r>
      <w:proofErr w:type="spellStart"/>
      <w:r w:rsidRPr="00A12F76">
        <w:rPr>
          <w:rFonts w:ascii="Times New Roman" w:hAnsi="Times New Roman" w:cs="Times New Roman"/>
          <w:sz w:val="24"/>
          <w:szCs w:val="24"/>
          <w:shd w:val="clear" w:color="auto" w:fill="FFFFFF"/>
          <w:lang w:val="en-GB"/>
        </w:rPr>
        <w:t>Meschke</w:t>
      </w:r>
      <w:proofErr w:type="spellEnd"/>
      <w:r w:rsidRPr="00A12F76">
        <w:rPr>
          <w:rFonts w:ascii="Times New Roman" w:hAnsi="Times New Roman" w:cs="Times New Roman"/>
          <w:sz w:val="24"/>
          <w:szCs w:val="24"/>
          <w:shd w:val="clear" w:color="auto" w:fill="FFFFFF"/>
          <w:lang w:val="en-GB"/>
        </w:rPr>
        <w:t>, F. and Guthrie, J.P., (2015). Family firms, employee satisfaction, and corporate performance. </w:t>
      </w:r>
      <w:r w:rsidRPr="00A12F76">
        <w:rPr>
          <w:rFonts w:ascii="Times New Roman" w:hAnsi="Times New Roman" w:cs="Times New Roman"/>
          <w:i/>
          <w:iCs/>
          <w:sz w:val="24"/>
          <w:szCs w:val="24"/>
          <w:shd w:val="clear" w:color="auto" w:fill="FFFFFF"/>
          <w:lang w:val="en-GB"/>
        </w:rPr>
        <w:t>Journal of Corporate Finance</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34</w:t>
      </w:r>
      <w:r w:rsidRPr="00A12F76">
        <w:rPr>
          <w:rFonts w:ascii="Times New Roman" w:hAnsi="Times New Roman" w:cs="Times New Roman"/>
          <w:sz w:val="24"/>
          <w:szCs w:val="24"/>
          <w:shd w:val="clear" w:color="auto" w:fill="FFFFFF"/>
          <w:lang w:val="en-GB"/>
        </w:rPr>
        <w:t>, pp.108-127.</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r w:rsidRPr="00A12F76">
        <w:rPr>
          <w:rFonts w:ascii="Times New Roman" w:hAnsi="Times New Roman" w:cs="Times New Roman"/>
          <w:sz w:val="24"/>
          <w:szCs w:val="24"/>
          <w:shd w:val="clear" w:color="auto" w:fill="FFFFFF"/>
          <w:lang w:val="en-GB"/>
        </w:rPr>
        <w:t>Huang, Y.T. and Rundle-Thiele, S., (2014). The moderating effect of cultural congruence on the internal marketing practice and employee satisfaction relationship: An empirical examination of Australian and Taiwanese born tourism employees. </w:t>
      </w:r>
      <w:r w:rsidRPr="00A12F76">
        <w:rPr>
          <w:rFonts w:ascii="Times New Roman" w:hAnsi="Times New Roman" w:cs="Times New Roman"/>
          <w:i/>
          <w:iCs/>
          <w:sz w:val="24"/>
          <w:szCs w:val="24"/>
          <w:shd w:val="clear" w:color="auto" w:fill="FFFFFF"/>
          <w:lang w:val="en-GB"/>
        </w:rPr>
        <w:t>Tourism Management</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42</w:t>
      </w:r>
      <w:r w:rsidRPr="00A12F76">
        <w:rPr>
          <w:rFonts w:ascii="Times New Roman" w:hAnsi="Times New Roman" w:cs="Times New Roman"/>
          <w:sz w:val="24"/>
          <w:szCs w:val="24"/>
          <w:shd w:val="clear" w:color="auto" w:fill="FFFFFF"/>
          <w:lang w:val="en-GB"/>
        </w:rPr>
        <w:t>, pp.196-206.</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r w:rsidRPr="00A12F76">
        <w:rPr>
          <w:rFonts w:ascii="Times New Roman" w:hAnsi="Times New Roman" w:cs="Times New Roman"/>
          <w:sz w:val="24"/>
          <w:szCs w:val="24"/>
          <w:shd w:val="clear" w:color="auto" w:fill="FFFFFF"/>
          <w:lang w:val="en-GB"/>
        </w:rPr>
        <w:t>Jacobs, A.A., (2017). </w:t>
      </w:r>
      <w:r w:rsidRPr="00A12F76">
        <w:rPr>
          <w:rFonts w:ascii="Times New Roman" w:hAnsi="Times New Roman" w:cs="Times New Roman"/>
          <w:i/>
          <w:iCs/>
          <w:sz w:val="24"/>
          <w:szCs w:val="24"/>
          <w:shd w:val="clear" w:color="auto" w:fill="FFFFFF"/>
          <w:lang w:val="en-GB"/>
        </w:rPr>
        <w:t>Childfree employees: The effects of flexible work arrangements and childfree-friendly culture on organisational commitment</w:t>
      </w:r>
      <w:r w:rsidRPr="00A12F76">
        <w:rPr>
          <w:rFonts w:ascii="Times New Roman" w:hAnsi="Times New Roman" w:cs="Times New Roman"/>
          <w:sz w:val="24"/>
          <w:szCs w:val="24"/>
          <w:shd w:val="clear" w:color="auto" w:fill="FFFFFF"/>
          <w:lang w:val="en-GB"/>
        </w:rPr>
        <w:t> (Doctoral dissertation, University of Cape Town</w:t>
      </w:r>
      <w:proofErr w:type="gramStart"/>
      <w:r w:rsidRPr="00A12F76">
        <w:rPr>
          <w:rFonts w:ascii="Times New Roman" w:hAnsi="Times New Roman" w:cs="Times New Roman"/>
          <w:sz w:val="24"/>
          <w:szCs w:val="24"/>
          <w:shd w:val="clear" w:color="auto" w:fill="FFFFFF"/>
          <w:lang w:val="en-GB"/>
        </w:rPr>
        <w:t>).pp.</w:t>
      </w:r>
      <w:proofErr w:type="gramEnd"/>
      <w:r w:rsidRPr="00A12F76">
        <w:rPr>
          <w:rFonts w:ascii="Times New Roman" w:hAnsi="Times New Roman" w:cs="Times New Roman"/>
          <w:sz w:val="24"/>
          <w:szCs w:val="24"/>
          <w:shd w:val="clear" w:color="auto" w:fill="FFFFFF"/>
          <w:lang w:val="en-GB"/>
        </w:rPr>
        <w:t xml:space="preserve"> 25-36.</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r w:rsidRPr="00A12F76">
        <w:rPr>
          <w:rFonts w:ascii="Times New Roman" w:hAnsi="Times New Roman" w:cs="Times New Roman"/>
          <w:sz w:val="24"/>
          <w:szCs w:val="24"/>
          <w:shd w:val="clear" w:color="auto" w:fill="FFFFFF"/>
          <w:lang w:val="en-GB"/>
        </w:rPr>
        <w:t>Jacobs, M.A., Yu, W. and Chavez, R., (2016). The effect of internal communication and employee satisfaction on supply chain integration. </w:t>
      </w:r>
      <w:r w:rsidRPr="00A12F76">
        <w:rPr>
          <w:rFonts w:ascii="Times New Roman" w:hAnsi="Times New Roman" w:cs="Times New Roman"/>
          <w:i/>
          <w:iCs/>
          <w:sz w:val="24"/>
          <w:szCs w:val="24"/>
          <w:shd w:val="clear" w:color="auto" w:fill="FFFFFF"/>
          <w:lang w:val="en-GB"/>
        </w:rPr>
        <w:t>International Journal of Production Economics</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171</w:t>
      </w:r>
      <w:r w:rsidRPr="00A12F76">
        <w:rPr>
          <w:rFonts w:ascii="Times New Roman" w:hAnsi="Times New Roman" w:cs="Times New Roman"/>
          <w:sz w:val="24"/>
          <w:szCs w:val="24"/>
          <w:shd w:val="clear" w:color="auto" w:fill="FFFFFF"/>
          <w:lang w:val="en-GB"/>
        </w:rPr>
        <w:t>, pp.60-70.</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proofErr w:type="spellStart"/>
      <w:r w:rsidRPr="00A12F76">
        <w:rPr>
          <w:rFonts w:ascii="Times New Roman" w:hAnsi="Times New Roman" w:cs="Times New Roman"/>
          <w:sz w:val="24"/>
          <w:szCs w:val="24"/>
          <w:shd w:val="clear" w:color="auto" w:fill="FFFFFF"/>
          <w:lang w:val="en-GB"/>
        </w:rPr>
        <w:lastRenderedPageBreak/>
        <w:t>Karanges</w:t>
      </w:r>
      <w:proofErr w:type="spellEnd"/>
      <w:r w:rsidRPr="00A12F76">
        <w:rPr>
          <w:rFonts w:ascii="Times New Roman" w:hAnsi="Times New Roman" w:cs="Times New Roman"/>
          <w:sz w:val="24"/>
          <w:szCs w:val="24"/>
          <w:shd w:val="clear" w:color="auto" w:fill="FFFFFF"/>
          <w:lang w:val="en-GB"/>
        </w:rPr>
        <w:t>, E., Johnston, K., Beatson, A. and Lings, I., (2015). The influence of internal communication on employee engagement: A pilot study. </w:t>
      </w:r>
      <w:r w:rsidRPr="00A12F76">
        <w:rPr>
          <w:rFonts w:ascii="Times New Roman" w:hAnsi="Times New Roman" w:cs="Times New Roman"/>
          <w:i/>
          <w:iCs/>
          <w:sz w:val="24"/>
          <w:szCs w:val="24"/>
          <w:shd w:val="clear" w:color="auto" w:fill="FFFFFF"/>
          <w:lang w:val="en-GB"/>
        </w:rPr>
        <w:t>Public Relations Review</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41</w:t>
      </w:r>
      <w:r w:rsidRPr="00A12F76">
        <w:rPr>
          <w:rFonts w:ascii="Times New Roman" w:hAnsi="Times New Roman" w:cs="Times New Roman"/>
          <w:sz w:val="24"/>
          <w:szCs w:val="24"/>
          <w:shd w:val="clear" w:color="auto" w:fill="FFFFFF"/>
          <w:lang w:val="en-GB"/>
        </w:rPr>
        <w:t>(1), pp.129-131.</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r w:rsidRPr="00A12F76">
        <w:rPr>
          <w:rFonts w:ascii="Times New Roman" w:hAnsi="Times New Roman" w:cs="Times New Roman"/>
          <w:sz w:val="24"/>
          <w:szCs w:val="24"/>
          <w:shd w:val="clear" w:color="auto" w:fill="FFFFFF"/>
          <w:lang w:val="en-GB"/>
        </w:rPr>
        <w:t xml:space="preserve">Mate, S., </w:t>
      </w:r>
      <w:proofErr w:type="spellStart"/>
      <w:r w:rsidRPr="00A12F76">
        <w:rPr>
          <w:rFonts w:ascii="Times New Roman" w:hAnsi="Times New Roman" w:cs="Times New Roman"/>
          <w:sz w:val="24"/>
          <w:szCs w:val="24"/>
          <w:shd w:val="clear" w:color="auto" w:fill="FFFFFF"/>
          <w:lang w:val="en-GB"/>
        </w:rPr>
        <w:t>Mcdonald</w:t>
      </w:r>
      <w:proofErr w:type="spellEnd"/>
      <w:r w:rsidRPr="00A12F76">
        <w:rPr>
          <w:rFonts w:ascii="Times New Roman" w:hAnsi="Times New Roman" w:cs="Times New Roman"/>
          <w:sz w:val="24"/>
          <w:szCs w:val="24"/>
          <w:shd w:val="clear" w:color="auto" w:fill="FFFFFF"/>
          <w:lang w:val="en-GB"/>
        </w:rPr>
        <w:t xml:space="preserve">, M., Morgan, A., Hoang, D.N., Das, M. and </w:t>
      </w:r>
      <w:proofErr w:type="spellStart"/>
      <w:r w:rsidRPr="00A12F76">
        <w:rPr>
          <w:rFonts w:ascii="Times New Roman" w:hAnsi="Times New Roman" w:cs="Times New Roman"/>
          <w:sz w:val="24"/>
          <w:szCs w:val="24"/>
          <w:shd w:val="clear" w:color="auto" w:fill="FFFFFF"/>
          <w:lang w:val="en-GB"/>
        </w:rPr>
        <w:t>Dinh</w:t>
      </w:r>
      <w:proofErr w:type="spellEnd"/>
      <w:r w:rsidRPr="00A12F76">
        <w:rPr>
          <w:rFonts w:ascii="Times New Roman" w:hAnsi="Times New Roman" w:cs="Times New Roman"/>
          <w:sz w:val="24"/>
          <w:szCs w:val="24"/>
          <w:shd w:val="clear" w:color="auto" w:fill="FFFFFF"/>
          <w:lang w:val="en-GB"/>
        </w:rPr>
        <w:t>, N., 2017. Influences on career identity in Vietnamese students at an international university. </w:t>
      </w:r>
      <w:r w:rsidRPr="00A12F76">
        <w:rPr>
          <w:rFonts w:ascii="Times New Roman" w:hAnsi="Times New Roman" w:cs="Times New Roman"/>
          <w:i/>
          <w:iCs/>
          <w:sz w:val="24"/>
          <w:szCs w:val="24"/>
          <w:shd w:val="clear" w:color="auto" w:fill="FFFFFF"/>
          <w:lang w:val="en-GB"/>
        </w:rPr>
        <w:t>Australian Journal of Career Development</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26</w:t>
      </w:r>
      <w:r w:rsidRPr="00A12F76">
        <w:rPr>
          <w:rFonts w:ascii="Times New Roman" w:hAnsi="Times New Roman" w:cs="Times New Roman"/>
          <w:sz w:val="24"/>
          <w:szCs w:val="24"/>
          <w:shd w:val="clear" w:color="auto" w:fill="FFFFFF"/>
          <w:lang w:val="en-GB"/>
        </w:rPr>
        <w:t>(1), pp.24-31.</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r w:rsidRPr="00A12F76">
        <w:rPr>
          <w:rFonts w:ascii="Times New Roman" w:hAnsi="Times New Roman" w:cs="Times New Roman"/>
          <w:sz w:val="24"/>
          <w:szCs w:val="24"/>
          <w:shd w:val="clear" w:color="auto" w:fill="FFFFFF"/>
          <w:lang w:val="en-GB"/>
        </w:rPr>
        <w:t xml:space="preserve">Porter, T.H., </w:t>
      </w:r>
      <w:proofErr w:type="spellStart"/>
      <w:r w:rsidRPr="00A12F76">
        <w:rPr>
          <w:rFonts w:ascii="Times New Roman" w:hAnsi="Times New Roman" w:cs="Times New Roman"/>
          <w:sz w:val="24"/>
          <w:szCs w:val="24"/>
          <w:shd w:val="clear" w:color="auto" w:fill="FFFFFF"/>
          <w:lang w:val="en-GB"/>
        </w:rPr>
        <w:t>Riesenmy</w:t>
      </w:r>
      <w:proofErr w:type="spellEnd"/>
      <w:r w:rsidRPr="00A12F76">
        <w:rPr>
          <w:rFonts w:ascii="Times New Roman" w:hAnsi="Times New Roman" w:cs="Times New Roman"/>
          <w:sz w:val="24"/>
          <w:szCs w:val="24"/>
          <w:shd w:val="clear" w:color="auto" w:fill="FFFFFF"/>
          <w:lang w:val="en-GB"/>
        </w:rPr>
        <w:t>, K.D. and Fields, D., (2016). Work environment and employee motivation to lead: Moderating effects of personal characteristics. </w:t>
      </w:r>
      <w:r w:rsidRPr="00A12F76">
        <w:rPr>
          <w:rFonts w:ascii="Times New Roman" w:hAnsi="Times New Roman" w:cs="Times New Roman"/>
          <w:i/>
          <w:iCs/>
          <w:sz w:val="24"/>
          <w:szCs w:val="24"/>
          <w:shd w:val="clear" w:color="auto" w:fill="FFFFFF"/>
          <w:lang w:val="en-GB"/>
        </w:rPr>
        <w:t>American Journal of Business</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31</w:t>
      </w:r>
      <w:r w:rsidRPr="00A12F76">
        <w:rPr>
          <w:rFonts w:ascii="Times New Roman" w:hAnsi="Times New Roman" w:cs="Times New Roman"/>
          <w:sz w:val="24"/>
          <w:szCs w:val="24"/>
          <w:shd w:val="clear" w:color="auto" w:fill="FFFFFF"/>
          <w:lang w:val="en-GB"/>
        </w:rPr>
        <w:t>(2), pp.66-84.</w:t>
      </w:r>
    </w:p>
    <w:p w:rsidR="002D2F7E" w:rsidRPr="00A12F76" w:rsidRDefault="002D2F7E" w:rsidP="000A718E">
      <w:pPr>
        <w:pStyle w:val="Normal1"/>
        <w:spacing w:line="360" w:lineRule="auto"/>
        <w:contextualSpacing w:val="0"/>
        <w:jc w:val="both"/>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t xml:space="preserve">Retailgazette.co.uk (2018), </w:t>
      </w:r>
      <w:r w:rsidRPr="00A12F76">
        <w:rPr>
          <w:rFonts w:ascii="Times New Roman" w:eastAsia="Times New Roman" w:hAnsi="Times New Roman" w:cs="Times New Roman"/>
          <w:i/>
          <w:sz w:val="24"/>
          <w:szCs w:val="24"/>
          <w:lang w:val="en-GB"/>
        </w:rPr>
        <w:t>Holland &amp; Barrett sees 37% profit slump despite rising sales,</w:t>
      </w:r>
      <w:r w:rsidRPr="00A12F76">
        <w:rPr>
          <w:rFonts w:ascii="Times New Roman" w:eastAsia="Times New Roman" w:hAnsi="Times New Roman" w:cs="Times New Roman"/>
          <w:sz w:val="24"/>
          <w:szCs w:val="24"/>
          <w:lang w:val="en-GB"/>
        </w:rPr>
        <w:t xml:space="preserve"> Available At:</w:t>
      </w:r>
      <w:hyperlink r:id="rId19" w:history="1">
        <w:r w:rsidRPr="00A12F76">
          <w:rPr>
            <w:rFonts w:ascii="Times New Roman" w:eastAsia="Times New Roman" w:hAnsi="Times New Roman" w:cs="Times New Roman"/>
            <w:sz w:val="24"/>
            <w:szCs w:val="24"/>
            <w:lang w:val="en-GB"/>
          </w:rPr>
          <w:t>https://www.retailgazette.co.uk/blog/2018/05/holland-barrett-sees-37-profit-slump-despite-rising-sales/</w:t>
        </w:r>
      </w:hyperlink>
      <w:r w:rsidRPr="00A12F76">
        <w:rPr>
          <w:rFonts w:ascii="Times New Roman" w:eastAsia="Times New Roman" w:hAnsi="Times New Roman" w:cs="Times New Roman"/>
          <w:sz w:val="24"/>
          <w:szCs w:val="24"/>
          <w:lang w:val="en-GB"/>
        </w:rPr>
        <w:t xml:space="preserve"> [Accessed On: 1/8/2018]</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r w:rsidRPr="00A12F76">
        <w:rPr>
          <w:rFonts w:ascii="Times New Roman" w:eastAsia="Times New Roman" w:hAnsi="Times New Roman" w:cs="Times New Roman"/>
          <w:sz w:val="24"/>
          <w:szCs w:val="24"/>
          <w:highlight w:val="white"/>
          <w:lang w:val="en-GB"/>
        </w:rPr>
        <w:t xml:space="preserve">Shah, N., Irani, Z. and Sharif, A.M., (2017). Big data in an HR context: Exploring organizational change readiness, employee attitudes and </w:t>
      </w:r>
      <w:proofErr w:type="spellStart"/>
      <w:r w:rsidRPr="00A12F76">
        <w:rPr>
          <w:rFonts w:ascii="Times New Roman" w:eastAsia="Times New Roman" w:hAnsi="Times New Roman" w:cs="Times New Roman"/>
          <w:sz w:val="24"/>
          <w:szCs w:val="24"/>
          <w:highlight w:val="white"/>
          <w:lang w:val="en-GB"/>
        </w:rPr>
        <w:t>behaviors</w:t>
      </w:r>
      <w:proofErr w:type="spellEnd"/>
      <w:r w:rsidRPr="00A12F76">
        <w:rPr>
          <w:rFonts w:ascii="Times New Roman" w:eastAsia="Times New Roman" w:hAnsi="Times New Roman" w:cs="Times New Roman"/>
          <w:sz w:val="24"/>
          <w:szCs w:val="24"/>
          <w:highlight w:val="white"/>
          <w:lang w:val="en-GB"/>
        </w:rPr>
        <w:t>. Journal of Business Research, 70, pp.366-378.</w:t>
      </w:r>
    </w:p>
    <w:p w:rsidR="002D2F7E" w:rsidRPr="00A12F76" w:rsidRDefault="002D2F7E" w:rsidP="002D2F7E">
      <w:pPr>
        <w:spacing w:line="360" w:lineRule="auto"/>
        <w:jc w:val="both"/>
        <w:rPr>
          <w:rFonts w:ascii="Times New Roman" w:hAnsi="Times New Roman" w:cs="Times New Roman"/>
          <w:b/>
          <w:sz w:val="24"/>
          <w:szCs w:val="24"/>
          <w:lang w:val="en-GB"/>
        </w:rPr>
      </w:pPr>
      <w:r w:rsidRPr="00A12F76">
        <w:rPr>
          <w:rFonts w:ascii="Times New Roman" w:hAnsi="Times New Roman" w:cs="Times New Roman"/>
          <w:sz w:val="24"/>
          <w:szCs w:val="24"/>
          <w:shd w:val="clear" w:color="auto" w:fill="FFFFFF"/>
          <w:lang w:val="en-GB"/>
        </w:rPr>
        <w:t>Short, K., (2016). </w:t>
      </w:r>
      <w:r w:rsidRPr="00A12F76">
        <w:rPr>
          <w:rFonts w:ascii="Times New Roman" w:hAnsi="Times New Roman" w:cs="Times New Roman"/>
          <w:i/>
          <w:iCs/>
          <w:sz w:val="24"/>
          <w:szCs w:val="24"/>
          <w:shd w:val="clear" w:color="auto" w:fill="FFFFFF"/>
          <w:lang w:val="en-GB"/>
        </w:rPr>
        <w:t xml:space="preserve">Understanding the impact of recognition on employees, their work, and feelings toward </w:t>
      </w:r>
      <w:proofErr w:type="gramStart"/>
      <w:r w:rsidRPr="00A12F76">
        <w:rPr>
          <w:rFonts w:ascii="Times New Roman" w:hAnsi="Times New Roman" w:cs="Times New Roman"/>
          <w:i/>
          <w:iCs/>
          <w:sz w:val="24"/>
          <w:szCs w:val="24"/>
          <w:shd w:val="clear" w:color="auto" w:fill="FFFFFF"/>
          <w:lang w:val="en-GB"/>
        </w:rPr>
        <w:t>managers</w:t>
      </w:r>
      <w:r w:rsidRPr="00A12F76">
        <w:rPr>
          <w:rFonts w:ascii="Times New Roman" w:hAnsi="Times New Roman" w:cs="Times New Roman"/>
          <w:sz w:val="24"/>
          <w:szCs w:val="24"/>
          <w:shd w:val="clear" w:color="auto" w:fill="FFFFFF"/>
          <w:lang w:val="en-GB"/>
        </w:rPr>
        <w:t>(</w:t>
      </w:r>
      <w:proofErr w:type="gramEnd"/>
      <w:r w:rsidRPr="00A12F76">
        <w:rPr>
          <w:rFonts w:ascii="Times New Roman" w:hAnsi="Times New Roman" w:cs="Times New Roman"/>
          <w:sz w:val="24"/>
          <w:szCs w:val="24"/>
          <w:shd w:val="clear" w:color="auto" w:fill="FFFFFF"/>
          <w:lang w:val="en-GB"/>
        </w:rPr>
        <w:t>Doctoral dissertation, Benedictine University).</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r w:rsidRPr="00A12F76">
        <w:rPr>
          <w:rFonts w:ascii="Times New Roman" w:hAnsi="Times New Roman" w:cs="Times New Roman"/>
          <w:sz w:val="24"/>
          <w:szCs w:val="24"/>
          <w:shd w:val="clear" w:color="auto" w:fill="FFFFFF"/>
          <w:lang w:val="en-GB"/>
        </w:rPr>
        <w:t>Telegraph.co.uk (2018), 10 of the worst companies to work for in the UK - according to their employees, https://www.telegraph.co.uk/business/(2017)/07/04/10-worst-companies-work-uk-according-employees/ [Accessed 7/8/2018]</w:t>
      </w:r>
    </w:p>
    <w:p w:rsidR="002D2F7E" w:rsidRPr="00A12F76" w:rsidRDefault="002D2F7E" w:rsidP="000A718E">
      <w:pPr>
        <w:spacing w:line="360" w:lineRule="auto"/>
        <w:jc w:val="both"/>
        <w:rPr>
          <w:rFonts w:ascii="Times New Roman" w:hAnsi="Times New Roman" w:cs="Times New Roman"/>
          <w:sz w:val="24"/>
          <w:szCs w:val="24"/>
          <w:shd w:val="clear" w:color="auto" w:fill="FFFFFF"/>
          <w:lang w:val="en-GB"/>
        </w:rPr>
      </w:pPr>
      <w:proofErr w:type="spellStart"/>
      <w:r w:rsidRPr="00A12F76">
        <w:rPr>
          <w:rFonts w:ascii="Times New Roman" w:hAnsi="Times New Roman" w:cs="Times New Roman"/>
          <w:sz w:val="24"/>
          <w:szCs w:val="24"/>
          <w:shd w:val="clear" w:color="auto" w:fill="FFFFFF"/>
          <w:lang w:val="en-GB"/>
        </w:rPr>
        <w:t>Tomaževič</w:t>
      </w:r>
      <w:proofErr w:type="spellEnd"/>
      <w:r w:rsidRPr="00A12F76">
        <w:rPr>
          <w:rFonts w:ascii="Times New Roman" w:hAnsi="Times New Roman" w:cs="Times New Roman"/>
          <w:sz w:val="24"/>
          <w:szCs w:val="24"/>
          <w:shd w:val="clear" w:color="auto" w:fill="FFFFFF"/>
          <w:lang w:val="en-GB"/>
        </w:rPr>
        <w:t xml:space="preserve">, N., </w:t>
      </w:r>
      <w:proofErr w:type="spellStart"/>
      <w:r w:rsidRPr="00A12F76">
        <w:rPr>
          <w:rFonts w:ascii="Times New Roman" w:hAnsi="Times New Roman" w:cs="Times New Roman"/>
          <w:sz w:val="24"/>
          <w:szCs w:val="24"/>
          <w:shd w:val="clear" w:color="auto" w:fill="FFFFFF"/>
          <w:lang w:val="en-GB"/>
        </w:rPr>
        <w:t>Seljak</w:t>
      </w:r>
      <w:proofErr w:type="spellEnd"/>
      <w:r w:rsidRPr="00A12F76">
        <w:rPr>
          <w:rFonts w:ascii="Times New Roman" w:hAnsi="Times New Roman" w:cs="Times New Roman"/>
          <w:sz w:val="24"/>
          <w:szCs w:val="24"/>
          <w:shd w:val="clear" w:color="auto" w:fill="FFFFFF"/>
          <w:lang w:val="en-GB"/>
        </w:rPr>
        <w:t xml:space="preserve">, J. and </w:t>
      </w:r>
      <w:proofErr w:type="spellStart"/>
      <w:r w:rsidRPr="00A12F76">
        <w:rPr>
          <w:rFonts w:ascii="Times New Roman" w:hAnsi="Times New Roman" w:cs="Times New Roman"/>
          <w:sz w:val="24"/>
          <w:szCs w:val="24"/>
          <w:shd w:val="clear" w:color="auto" w:fill="FFFFFF"/>
          <w:lang w:val="en-GB"/>
        </w:rPr>
        <w:t>Aristovnik</w:t>
      </w:r>
      <w:proofErr w:type="spellEnd"/>
      <w:r w:rsidRPr="00A12F76">
        <w:rPr>
          <w:rFonts w:ascii="Times New Roman" w:hAnsi="Times New Roman" w:cs="Times New Roman"/>
          <w:sz w:val="24"/>
          <w:szCs w:val="24"/>
          <w:shd w:val="clear" w:color="auto" w:fill="FFFFFF"/>
          <w:lang w:val="en-GB"/>
        </w:rPr>
        <w:t>, A., (2014). Factors influencing employee satisfaction in the police service: the case of Slovenia. </w:t>
      </w:r>
      <w:r w:rsidRPr="00A12F76">
        <w:rPr>
          <w:rFonts w:ascii="Times New Roman" w:hAnsi="Times New Roman" w:cs="Times New Roman"/>
          <w:i/>
          <w:iCs/>
          <w:sz w:val="24"/>
          <w:szCs w:val="24"/>
          <w:shd w:val="clear" w:color="auto" w:fill="FFFFFF"/>
          <w:lang w:val="en-GB"/>
        </w:rPr>
        <w:t>Personnel review</w:t>
      </w:r>
      <w:r w:rsidRPr="00A12F76">
        <w:rPr>
          <w:rFonts w:ascii="Times New Roman" w:hAnsi="Times New Roman" w:cs="Times New Roman"/>
          <w:sz w:val="24"/>
          <w:szCs w:val="24"/>
          <w:shd w:val="clear" w:color="auto" w:fill="FFFFFF"/>
          <w:lang w:val="en-GB"/>
        </w:rPr>
        <w:t>, </w:t>
      </w:r>
      <w:r w:rsidRPr="00A12F76">
        <w:rPr>
          <w:rFonts w:ascii="Times New Roman" w:hAnsi="Times New Roman" w:cs="Times New Roman"/>
          <w:i/>
          <w:iCs/>
          <w:sz w:val="24"/>
          <w:szCs w:val="24"/>
          <w:shd w:val="clear" w:color="auto" w:fill="FFFFFF"/>
          <w:lang w:val="en-GB"/>
        </w:rPr>
        <w:t>43</w:t>
      </w:r>
      <w:r w:rsidRPr="00A12F76">
        <w:rPr>
          <w:rFonts w:ascii="Times New Roman" w:hAnsi="Times New Roman" w:cs="Times New Roman"/>
          <w:sz w:val="24"/>
          <w:szCs w:val="24"/>
          <w:shd w:val="clear" w:color="auto" w:fill="FFFFFF"/>
          <w:lang w:val="en-GB"/>
        </w:rPr>
        <w:t>(2), pp.209-227.</w:t>
      </w:r>
    </w:p>
    <w:p w:rsidR="008672CD" w:rsidRPr="00A12F76" w:rsidRDefault="008672CD">
      <w:pPr>
        <w:rPr>
          <w:rFonts w:ascii="Times New Roman" w:eastAsia="Times New Roman" w:hAnsi="Times New Roman" w:cs="Times New Roman"/>
          <w:sz w:val="24"/>
          <w:szCs w:val="24"/>
          <w:lang w:val="en-GB"/>
        </w:rPr>
      </w:pPr>
      <w:r w:rsidRPr="00A12F76">
        <w:rPr>
          <w:rFonts w:ascii="Times New Roman" w:eastAsia="Times New Roman" w:hAnsi="Times New Roman" w:cs="Times New Roman"/>
          <w:sz w:val="24"/>
          <w:szCs w:val="24"/>
          <w:lang w:val="en-GB"/>
        </w:rPr>
        <w:br w:type="page"/>
      </w:r>
    </w:p>
    <w:p w:rsidR="000A718E" w:rsidRPr="00A12F76" w:rsidRDefault="008672CD" w:rsidP="008672CD">
      <w:pPr>
        <w:pStyle w:val="Heading1"/>
        <w:rPr>
          <w:lang w:val="en-GB"/>
        </w:rPr>
      </w:pPr>
      <w:bookmarkStart w:id="15" w:name="_Toc521514643"/>
      <w:r w:rsidRPr="00A12F76">
        <w:rPr>
          <w:lang w:val="en-GB"/>
        </w:rPr>
        <w:lastRenderedPageBreak/>
        <w:t>Appendi</w:t>
      </w:r>
      <w:r w:rsidR="0032117D" w:rsidRPr="00A12F76">
        <w:rPr>
          <w:lang w:val="en-GB"/>
        </w:rPr>
        <w:t>x</w:t>
      </w:r>
      <w:bookmarkEnd w:id="15"/>
    </w:p>
    <w:p w:rsidR="00B77FBD" w:rsidRPr="00A12F76" w:rsidRDefault="00B77FBD" w:rsidP="00B77FBD">
      <w:pPr>
        <w:pStyle w:val="Normal1"/>
        <w:rPr>
          <w:rFonts w:ascii="Times New Roman" w:hAnsi="Times New Roman" w:cs="Times New Roman"/>
          <w:b/>
          <w:sz w:val="24"/>
          <w:szCs w:val="24"/>
          <w:lang w:val="en-GB"/>
        </w:rPr>
      </w:pPr>
      <w:r w:rsidRPr="00A12F76">
        <w:rPr>
          <w:rFonts w:ascii="Times New Roman" w:hAnsi="Times New Roman" w:cs="Times New Roman"/>
          <w:b/>
          <w:sz w:val="24"/>
          <w:szCs w:val="24"/>
          <w:lang w:val="en-GB"/>
        </w:rPr>
        <w:t>Different ways of satisfying employees</w:t>
      </w:r>
    </w:p>
    <w:p w:rsidR="0032117D" w:rsidRPr="00A12F76" w:rsidRDefault="0032117D" w:rsidP="0032117D">
      <w:pPr>
        <w:pStyle w:val="Normal1"/>
        <w:rPr>
          <w:b/>
          <w:lang w:val="en-GB"/>
        </w:rPr>
      </w:pPr>
    </w:p>
    <w:p w:rsidR="0032117D" w:rsidRPr="00A12F76" w:rsidRDefault="0032117D" w:rsidP="0032117D">
      <w:pPr>
        <w:pStyle w:val="Normal1"/>
        <w:jc w:val="center"/>
        <w:rPr>
          <w:lang w:val="en-GB"/>
        </w:rPr>
      </w:pPr>
      <w:r w:rsidRPr="00A12F76">
        <w:rPr>
          <w:noProof/>
        </w:rPr>
        <w:drawing>
          <wp:inline distT="0" distB="0" distL="0" distR="0">
            <wp:extent cx="5572125" cy="2362200"/>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srcRect/>
                    <a:stretch>
                      <a:fillRect/>
                    </a:stretch>
                  </pic:blipFill>
                  <pic:spPr bwMode="auto">
                    <a:xfrm>
                      <a:off x="0" y="0"/>
                      <a:ext cx="5572125" cy="2362200"/>
                    </a:xfrm>
                    <a:prstGeom prst="rect">
                      <a:avLst/>
                    </a:prstGeom>
                    <a:noFill/>
                    <a:ln w="9525">
                      <a:noFill/>
                      <a:miter lim="800000"/>
                      <a:headEnd/>
                      <a:tailEnd/>
                    </a:ln>
                  </pic:spPr>
                </pic:pic>
              </a:graphicData>
            </a:graphic>
          </wp:inline>
        </w:drawing>
      </w:r>
    </w:p>
    <w:p w:rsidR="003B4419" w:rsidRPr="00A12F76" w:rsidRDefault="0032117D" w:rsidP="0032117D">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A12F76">
        <w:rPr>
          <w:rFonts w:ascii="Times New Roman" w:eastAsia="Times New Roman" w:hAnsi="Times New Roman" w:cs="Times New Roman"/>
          <w:sz w:val="24"/>
          <w:szCs w:val="24"/>
          <w:highlight w:val="white"/>
          <w:lang w:val="en-GB"/>
        </w:rPr>
        <w:t>(Source:</w:t>
      </w:r>
      <w:r w:rsidRPr="00A12F76">
        <w:rPr>
          <w:lang w:val="en-GB"/>
        </w:rPr>
        <w:t xml:space="preserve"> </w:t>
      </w:r>
      <w:r w:rsidRPr="00A12F76">
        <w:rPr>
          <w:rFonts w:ascii="Times New Roman" w:eastAsia="Times New Roman" w:hAnsi="Times New Roman" w:cs="Times New Roman"/>
          <w:sz w:val="24"/>
          <w:szCs w:val="24"/>
          <w:lang w:val="en-GB"/>
        </w:rPr>
        <w:t>https://www.google.co.in/url?sa=i&amp;source=images&amp;cd=&amp;ved=2ahUKEwjywNCtut3cAhUHLo8KHVzLAP4QjRx6BAgBEAU&amp;url=http%3A%2F%2Fwww.jobscience.com%2Fblog%2F7-simple-ways-increase-employee-satisfaction%2F&amp;psig=AOvVaw1F3-QYXvy4PiWLobfgyuzQ&amp;ust=1533817571976556)</w:t>
      </w:r>
    </w:p>
    <w:sectPr w:rsidR="003B4419" w:rsidRPr="00A12F76" w:rsidSect="00850459">
      <w:footerReference w:type="default" r:id="rId21"/>
      <w:pgSz w:w="12240" w:h="15840"/>
      <w:pgMar w:top="1440" w:right="1440" w:bottom="1440" w:left="1440" w:header="0" w:footer="36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1272" w:rsidRDefault="00DB1272" w:rsidP="008B7A24">
      <w:pPr>
        <w:spacing w:line="240" w:lineRule="auto"/>
      </w:pPr>
      <w:r>
        <w:separator/>
      </w:r>
    </w:p>
  </w:endnote>
  <w:endnote w:type="continuationSeparator" w:id="0">
    <w:p w:rsidR="00DB1272" w:rsidRDefault="00DB1272" w:rsidP="008B7A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61397"/>
      <w:docPartObj>
        <w:docPartGallery w:val="Page Numbers (Bottom of Page)"/>
        <w:docPartUnique/>
      </w:docPartObj>
    </w:sdtPr>
    <w:sdtEndPr/>
    <w:sdtContent>
      <w:p w:rsidR="008B7A24" w:rsidRDefault="0068484F">
        <w:pPr>
          <w:pStyle w:val="Footer"/>
          <w:jc w:val="right"/>
        </w:pPr>
        <w:r>
          <w:fldChar w:fldCharType="begin"/>
        </w:r>
        <w:r>
          <w:instrText xml:space="preserve"> PAGE   \* MERGEFORMAT </w:instrText>
        </w:r>
        <w:r>
          <w:fldChar w:fldCharType="separate"/>
        </w:r>
        <w:r w:rsidR="005559A2">
          <w:rPr>
            <w:noProof/>
          </w:rPr>
          <w:t>5</w:t>
        </w:r>
        <w:r>
          <w:rPr>
            <w:noProof/>
          </w:rPr>
          <w:fldChar w:fldCharType="end"/>
        </w:r>
      </w:p>
    </w:sdtContent>
  </w:sdt>
  <w:p w:rsidR="008B7A24" w:rsidRDefault="008B7A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1272" w:rsidRDefault="00DB1272" w:rsidP="008B7A24">
      <w:pPr>
        <w:spacing w:line="240" w:lineRule="auto"/>
      </w:pPr>
      <w:r>
        <w:separator/>
      </w:r>
    </w:p>
  </w:footnote>
  <w:footnote w:type="continuationSeparator" w:id="0">
    <w:p w:rsidR="00DB1272" w:rsidRDefault="00DB1272" w:rsidP="008B7A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7D654A"/>
    <w:multiLevelType w:val="multilevel"/>
    <w:tmpl w:val="14485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1F66EC"/>
    <w:multiLevelType w:val="multilevel"/>
    <w:tmpl w:val="6C9AE2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B4419"/>
    <w:rsid w:val="000A718E"/>
    <w:rsid w:val="000F3B03"/>
    <w:rsid w:val="00104678"/>
    <w:rsid w:val="001D08A2"/>
    <w:rsid w:val="00253A90"/>
    <w:rsid w:val="002641B0"/>
    <w:rsid w:val="002D2F7E"/>
    <w:rsid w:val="00316A9A"/>
    <w:rsid w:val="0032117D"/>
    <w:rsid w:val="00377F70"/>
    <w:rsid w:val="00396216"/>
    <w:rsid w:val="003B4419"/>
    <w:rsid w:val="003D73BB"/>
    <w:rsid w:val="004A0652"/>
    <w:rsid w:val="004C1F03"/>
    <w:rsid w:val="005559A2"/>
    <w:rsid w:val="005A5D4F"/>
    <w:rsid w:val="005A7DF5"/>
    <w:rsid w:val="005C0293"/>
    <w:rsid w:val="005F42E5"/>
    <w:rsid w:val="0068484F"/>
    <w:rsid w:val="006B2BFA"/>
    <w:rsid w:val="006C2116"/>
    <w:rsid w:val="00850459"/>
    <w:rsid w:val="008672CD"/>
    <w:rsid w:val="00891D68"/>
    <w:rsid w:val="00894D50"/>
    <w:rsid w:val="008B7A24"/>
    <w:rsid w:val="0091740C"/>
    <w:rsid w:val="009D0F45"/>
    <w:rsid w:val="00A12F76"/>
    <w:rsid w:val="00AE73D9"/>
    <w:rsid w:val="00AF75E7"/>
    <w:rsid w:val="00B77FBD"/>
    <w:rsid w:val="00C03417"/>
    <w:rsid w:val="00C14F94"/>
    <w:rsid w:val="00C81853"/>
    <w:rsid w:val="00CA3438"/>
    <w:rsid w:val="00CF25E2"/>
    <w:rsid w:val="00D01F1B"/>
    <w:rsid w:val="00DA05D4"/>
    <w:rsid w:val="00DB1272"/>
    <w:rsid w:val="00DC22CE"/>
    <w:rsid w:val="00DC6479"/>
    <w:rsid w:val="00DE0572"/>
    <w:rsid w:val="00F77719"/>
    <w:rsid w:val="00F86DE3"/>
    <w:rsid w:val="00FF22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DFE0C"/>
  <w15:docId w15:val="{EBAD2A2B-E36F-4C2B-B444-3ED58FC26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73D9"/>
  </w:style>
  <w:style w:type="paragraph" w:styleId="Heading1">
    <w:name w:val="heading 1"/>
    <w:basedOn w:val="Normal1"/>
    <w:next w:val="Normal1"/>
    <w:rsid w:val="00316A9A"/>
    <w:pPr>
      <w:keepNext/>
      <w:keepLines/>
      <w:spacing w:before="400" w:after="120" w:line="480" w:lineRule="auto"/>
      <w:jc w:val="both"/>
      <w:outlineLvl w:val="0"/>
    </w:pPr>
    <w:rPr>
      <w:rFonts w:ascii="Times New Roman" w:hAnsi="Times New Roman"/>
      <w:b/>
      <w:sz w:val="32"/>
      <w:szCs w:val="40"/>
    </w:rPr>
  </w:style>
  <w:style w:type="paragraph" w:styleId="Heading2">
    <w:name w:val="heading 2"/>
    <w:basedOn w:val="Normal1"/>
    <w:next w:val="Normal1"/>
    <w:rsid w:val="00316A9A"/>
    <w:pPr>
      <w:keepNext/>
      <w:keepLines/>
      <w:spacing w:before="360" w:after="120" w:line="480" w:lineRule="auto"/>
      <w:jc w:val="both"/>
      <w:outlineLvl w:val="1"/>
    </w:pPr>
    <w:rPr>
      <w:rFonts w:ascii="Times New Roman" w:hAnsi="Times New Roman"/>
      <w:b/>
      <w:sz w:val="28"/>
      <w:szCs w:val="32"/>
    </w:rPr>
  </w:style>
  <w:style w:type="paragraph" w:styleId="Heading3">
    <w:name w:val="heading 3"/>
    <w:basedOn w:val="Normal1"/>
    <w:next w:val="Normal1"/>
    <w:rsid w:val="00316A9A"/>
    <w:pPr>
      <w:keepNext/>
      <w:keepLines/>
      <w:spacing w:before="320" w:after="80" w:line="480" w:lineRule="auto"/>
      <w:jc w:val="both"/>
      <w:outlineLvl w:val="2"/>
    </w:pPr>
    <w:rPr>
      <w:rFonts w:ascii="Times New Roman" w:hAnsi="Times New Roman"/>
      <w:b/>
      <w:color w:val="000000" w:themeColor="text1"/>
      <w:sz w:val="26"/>
      <w:szCs w:val="28"/>
    </w:rPr>
  </w:style>
  <w:style w:type="paragraph" w:styleId="Heading4">
    <w:name w:val="heading 4"/>
    <w:basedOn w:val="Normal1"/>
    <w:next w:val="Normal1"/>
    <w:rsid w:val="003B4419"/>
    <w:pPr>
      <w:keepNext/>
      <w:keepLines/>
      <w:spacing w:before="280" w:after="80"/>
      <w:outlineLvl w:val="3"/>
    </w:pPr>
    <w:rPr>
      <w:color w:val="666666"/>
      <w:sz w:val="24"/>
      <w:szCs w:val="24"/>
    </w:rPr>
  </w:style>
  <w:style w:type="paragraph" w:styleId="Heading5">
    <w:name w:val="heading 5"/>
    <w:basedOn w:val="Normal1"/>
    <w:next w:val="Normal1"/>
    <w:rsid w:val="003B4419"/>
    <w:pPr>
      <w:keepNext/>
      <w:keepLines/>
      <w:spacing w:before="240" w:after="80"/>
      <w:outlineLvl w:val="4"/>
    </w:pPr>
    <w:rPr>
      <w:color w:val="666666"/>
    </w:rPr>
  </w:style>
  <w:style w:type="paragraph" w:styleId="Heading6">
    <w:name w:val="heading 6"/>
    <w:basedOn w:val="Normal1"/>
    <w:next w:val="Normal1"/>
    <w:rsid w:val="003B441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B4419"/>
  </w:style>
  <w:style w:type="paragraph" w:styleId="Title">
    <w:name w:val="Title"/>
    <w:basedOn w:val="Normal1"/>
    <w:next w:val="Normal1"/>
    <w:rsid w:val="003B4419"/>
    <w:pPr>
      <w:keepNext/>
      <w:keepLines/>
      <w:spacing w:after="60"/>
    </w:pPr>
    <w:rPr>
      <w:sz w:val="52"/>
      <w:szCs w:val="52"/>
    </w:rPr>
  </w:style>
  <w:style w:type="paragraph" w:styleId="Subtitle">
    <w:name w:val="Subtitle"/>
    <w:basedOn w:val="Normal1"/>
    <w:next w:val="Normal1"/>
    <w:rsid w:val="003B4419"/>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B4419"/>
    <w:pPr>
      <w:spacing w:line="240" w:lineRule="auto"/>
    </w:pPr>
    <w:rPr>
      <w:sz w:val="20"/>
      <w:szCs w:val="20"/>
    </w:rPr>
  </w:style>
  <w:style w:type="character" w:customStyle="1" w:styleId="CommentTextChar">
    <w:name w:val="Comment Text Char"/>
    <w:basedOn w:val="DefaultParagraphFont"/>
    <w:link w:val="CommentText"/>
    <w:uiPriority w:val="99"/>
    <w:semiHidden/>
    <w:rsid w:val="003B4419"/>
    <w:rPr>
      <w:sz w:val="20"/>
      <w:szCs w:val="20"/>
    </w:rPr>
  </w:style>
  <w:style w:type="character" w:styleId="CommentReference">
    <w:name w:val="annotation reference"/>
    <w:basedOn w:val="DefaultParagraphFont"/>
    <w:uiPriority w:val="99"/>
    <w:semiHidden/>
    <w:unhideWhenUsed/>
    <w:rsid w:val="003B4419"/>
    <w:rPr>
      <w:sz w:val="16"/>
      <w:szCs w:val="16"/>
    </w:rPr>
  </w:style>
  <w:style w:type="paragraph" w:styleId="BalloonText">
    <w:name w:val="Balloon Text"/>
    <w:basedOn w:val="Normal"/>
    <w:link w:val="BalloonTextChar"/>
    <w:uiPriority w:val="99"/>
    <w:semiHidden/>
    <w:unhideWhenUsed/>
    <w:rsid w:val="003D73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73BB"/>
    <w:rPr>
      <w:rFonts w:ascii="Tahoma" w:hAnsi="Tahoma" w:cs="Tahoma"/>
      <w:sz w:val="16"/>
      <w:szCs w:val="16"/>
    </w:rPr>
  </w:style>
  <w:style w:type="character" w:styleId="Hyperlink">
    <w:name w:val="Hyperlink"/>
    <w:basedOn w:val="DefaultParagraphFont"/>
    <w:uiPriority w:val="99"/>
    <w:unhideWhenUsed/>
    <w:rsid w:val="00AF75E7"/>
    <w:rPr>
      <w:color w:val="0000FF" w:themeColor="hyperlink"/>
      <w:u w:val="single"/>
    </w:rPr>
  </w:style>
  <w:style w:type="paragraph" w:styleId="Header">
    <w:name w:val="header"/>
    <w:basedOn w:val="Normal"/>
    <w:link w:val="HeaderChar"/>
    <w:uiPriority w:val="99"/>
    <w:semiHidden/>
    <w:unhideWhenUsed/>
    <w:rsid w:val="008B7A2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B7A24"/>
  </w:style>
  <w:style w:type="paragraph" w:styleId="Footer">
    <w:name w:val="footer"/>
    <w:basedOn w:val="Normal"/>
    <w:link w:val="FooterChar"/>
    <w:uiPriority w:val="99"/>
    <w:unhideWhenUsed/>
    <w:rsid w:val="008B7A24"/>
    <w:pPr>
      <w:tabs>
        <w:tab w:val="center" w:pos="4680"/>
        <w:tab w:val="right" w:pos="9360"/>
      </w:tabs>
      <w:spacing w:line="240" w:lineRule="auto"/>
    </w:pPr>
  </w:style>
  <w:style w:type="character" w:customStyle="1" w:styleId="FooterChar">
    <w:name w:val="Footer Char"/>
    <w:basedOn w:val="DefaultParagraphFont"/>
    <w:link w:val="Footer"/>
    <w:uiPriority w:val="99"/>
    <w:rsid w:val="008B7A24"/>
  </w:style>
  <w:style w:type="paragraph" w:styleId="TOCHeading">
    <w:name w:val="TOC Heading"/>
    <w:basedOn w:val="Heading1"/>
    <w:next w:val="Normal"/>
    <w:uiPriority w:val="39"/>
    <w:semiHidden/>
    <w:unhideWhenUsed/>
    <w:qFormat/>
    <w:rsid w:val="008672CD"/>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8672CD"/>
    <w:pPr>
      <w:spacing w:after="100"/>
    </w:pPr>
  </w:style>
  <w:style w:type="paragraph" w:styleId="TOC2">
    <w:name w:val="toc 2"/>
    <w:basedOn w:val="Normal"/>
    <w:next w:val="Normal"/>
    <w:autoRedefine/>
    <w:uiPriority w:val="39"/>
    <w:unhideWhenUsed/>
    <w:rsid w:val="008672CD"/>
    <w:pPr>
      <w:spacing w:after="100"/>
      <w:ind w:left="220"/>
    </w:pPr>
  </w:style>
  <w:style w:type="paragraph" w:styleId="NormalWeb">
    <w:name w:val="Normal (Web)"/>
    <w:basedOn w:val="Normal"/>
    <w:uiPriority w:val="99"/>
    <w:semiHidden/>
    <w:unhideWhenUsed/>
    <w:rsid w:val="00A12F76"/>
    <w:pPr>
      <w:spacing w:before="100" w:beforeAutospacing="1" w:after="100" w:afterAutospacing="1" w:line="240" w:lineRule="auto"/>
      <w:contextualSpacing w:val="0"/>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yperlink" Target="https://www.hollandandbarrett.com/info/who-we-ar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hyperlink" Target="https://www.retailgazette.co.uk/blog/2018/05/holland-barrett-sees-37-profit-slump-despite-rising-sales/"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5_4">
  <dgm:title val=""/>
  <dgm:desc val=""/>
  <dgm:catLst>
    <dgm:cat type="accent5" pri="11400"/>
  </dgm:catLst>
  <dgm:styleLbl name="node0">
    <dgm:fillClrLst meth="cycle">
      <a:schemeClr val="accent5">
        <a:shade val="60000"/>
      </a:schemeClr>
    </dgm:fillClrLst>
    <dgm:linClrLst meth="repeat">
      <a:schemeClr val="lt1"/>
    </dgm:linClrLst>
    <dgm:effectClrLst/>
    <dgm:txLinClrLst/>
    <dgm:txFillClrLst/>
    <dgm:txEffectClrLst/>
  </dgm:styleLbl>
  <dgm:styleLbl name="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alignNode1">
    <dgm:fillClrLst meth="cycle">
      <a:schemeClr val="accent5">
        <a:shade val="50000"/>
      </a:schemeClr>
      <a:schemeClr val="accent5">
        <a:tint val="55000"/>
      </a:schemeClr>
    </dgm:fillClrLst>
    <dgm:linClrLst meth="cycle">
      <a:schemeClr val="accent5">
        <a:shade val="50000"/>
      </a:schemeClr>
      <a:schemeClr val="accent5">
        <a:tint val="55000"/>
      </a:schemeClr>
    </dgm:linClrLst>
    <dgm:effectClrLst/>
    <dgm:txLinClrLst/>
    <dgm:txFillClrLst/>
    <dgm:txEffectClrLst/>
  </dgm:styleLbl>
  <dgm:styleLbl name="lnNode1">
    <dgm:fillClrLst meth="cycle">
      <a:schemeClr val="accent5">
        <a:shade val="50000"/>
      </a:schemeClr>
      <a:schemeClr val="accent5">
        <a:tint val="55000"/>
      </a:schemeClr>
    </dgm:fillClrLst>
    <dgm:linClrLst meth="repeat">
      <a:schemeClr val="lt1"/>
    </dgm:linClrLst>
    <dgm:effectClrLst/>
    <dgm:txLinClrLst/>
    <dgm:txFillClrLst/>
    <dgm:txEffectClrLst/>
  </dgm:styleLbl>
  <dgm:styleLbl name="vennNode1">
    <dgm:fillClrLst meth="cycle">
      <a:schemeClr val="accent5">
        <a:shade val="80000"/>
        <a:alpha val="50000"/>
      </a:schemeClr>
      <a:schemeClr val="accent5">
        <a:tint val="50000"/>
        <a:alpha val="50000"/>
      </a:schemeClr>
    </dgm:fillClrLst>
    <dgm:linClrLst meth="repeat">
      <a:schemeClr val="lt1"/>
    </dgm:linClrLst>
    <dgm:effectClrLst/>
    <dgm:txLinClrLst/>
    <dgm:txFillClrLst/>
    <dgm:txEffectClrLst/>
  </dgm:styleLbl>
  <dgm:styleLbl name="node2">
    <dgm:fillClrLst>
      <a:schemeClr val="accent5">
        <a:shade val="80000"/>
      </a:schemeClr>
    </dgm:fillClrLst>
    <dgm:linClrLst meth="repeat">
      <a:schemeClr val="lt1"/>
    </dgm:linClrLst>
    <dgm:effectClrLst/>
    <dgm:txLinClrLst/>
    <dgm:txFillClrLst/>
    <dgm:txEffectClrLst/>
  </dgm:styleLbl>
  <dgm:styleLbl name="node3">
    <dgm:fillClrLst>
      <a:schemeClr val="accent5">
        <a:tint val="99000"/>
      </a:schemeClr>
    </dgm:fillClrLst>
    <dgm:linClrLst meth="repeat">
      <a:schemeClr val="lt1"/>
    </dgm:linClrLst>
    <dgm:effectClrLst/>
    <dgm:txLinClrLst/>
    <dgm:txFillClrLst/>
    <dgm:txEffectClrLst/>
  </dgm:styleLbl>
  <dgm:styleLbl name="node4">
    <dgm:fillClrLst>
      <a:schemeClr val="accent5">
        <a:tint val="70000"/>
      </a:schemeClr>
    </dgm:fillClrLst>
    <dgm:linClrLst meth="repeat">
      <a:schemeClr val="lt1"/>
    </dgm:linClrLst>
    <dgm:effectClrLst/>
    <dgm:txLinClrLst/>
    <dgm:txFillClrLst/>
    <dgm:txEffectClrLst/>
  </dgm:styleLbl>
  <dgm:styleLbl name="f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5">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b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fgSibTrans2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dgm:txEffectClrLst/>
  </dgm:styleLbl>
  <dgm:styleLbl name="sibTrans1D1">
    <dgm:fillClrLst meth="cycle">
      <a:schemeClr val="accent5">
        <a:shade val="90000"/>
      </a:schemeClr>
      <a:schemeClr val="accent5">
        <a:tint val="50000"/>
      </a:schemeClr>
    </dgm:fillClrLst>
    <dgm:linClrLst meth="cycle">
      <a:schemeClr val="accent5">
        <a:shade val="90000"/>
      </a:schemeClr>
      <a:schemeClr val="accent5">
        <a:tint val="50000"/>
      </a:schemeClr>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accent5">
        <a:shade val="80000"/>
      </a:schemeClr>
    </dgm:fillClrLst>
    <dgm:linClrLst meth="repeat">
      <a:schemeClr val="lt1"/>
    </dgm:linClrLst>
    <dgm:effectClrLst/>
    <dgm:txLinClrLst/>
    <dgm:txFillClrLst/>
    <dgm:txEffectClrLst/>
  </dgm:styleLbl>
  <dgm:styleLbl name="asst1">
    <dgm:fillClrLst meth="repeat">
      <a:schemeClr val="accent5">
        <a:shade val="80000"/>
      </a:schemeClr>
    </dgm:fillClrLst>
    <dgm:linClrLst meth="repeat">
      <a:schemeClr val="lt1"/>
    </dgm:linClrLst>
    <dgm:effectClrLst/>
    <dgm:txLinClrLst/>
    <dgm:txFillClrLst/>
    <dgm:txEffectClrLst/>
  </dgm:styleLbl>
  <dgm:styleLbl name="asst2">
    <dgm:fillClrLst>
      <a:schemeClr val="accent5">
        <a:tint val="90000"/>
      </a:schemeClr>
    </dgm:fillClrLst>
    <dgm:linClrLst meth="repeat">
      <a:schemeClr val="lt1"/>
    </dgm:linClrLst>
    <dgm:effectClrLst/>
    <dgm:txLinClrLst/>
    <dgm:txFillClrLst/>
    <dgm:txEffectClrLst/>
  </dgm:styleLbl>
  <dgm:styleLbl name="asst3">
    <dgm:fillClrLst>
      <a:schemeClr val="accent5">
        <a:tint val="70000"/>
      </a:schemeClr>
    </dgm:fillClrLst>
    <dgm:linClrLst meth="repeat">
      <a:schemeClr val="lt1"/>
    </dgm:linClrLst>
    <dgm:effectClrLst/>
    <dgm:txLinClrLst/>
    <dgm:txFillClrLst/>
    <dgm:txEffectClrLst/>
  </dgm:styleLbl>
  <dgm:styleLbl name="asst4">
    <dgm:fillClrLst>
      <a:schemeClr val="accent5">
        <a:tint val="50000"/>
      </a:schemeClr>
    </dgm:fillClrLst>
    <dgm:linClrLst meth="repeat">
      <a:schemeClr val="lt1"/>
    </dgm:linClrLst>
    <dgm:effectClrLst/>
    <dgm:txLinClrLst/>
    <dgm:txFillClrLst/>
    <dgm:txEffectClrLst/>
  </dgm:styleLbl>
  <dgm:styleLbl name="parChTrans2D1">
    <dgm:fillClrLst meth="repeat">
      <a:schemeClr val="accent5">
        <a:tint val="60000"/>
      </a:schemeClr>
    </dgm:fillClrLst>
    <dgm:linClrLst meth="repeat">
      <a:schemeClr val="accent5">
        <a:shade val="80000"/>
      </a:schemeClr>
    </dgm:linClrLst>
    <dgm:effectClrLst/>
    <dgm:txLinClrLst/>
    <dgm:txFillClrLst/>
    <dgm:txEffectClrLst/>
  </dgm:styleLbl>
  <dgm:styleLbl name="parChTrans2D2">
    <dgm:fillClrLst meth="repeat">
      <a:schemeClr val="accent5">
        <a:tint val="90000"/>
      </a:schemeClr>
    </dgm:fillClrLst>
    <dgm:linClrLst meth="repeat">
      <a:schemeClr val="accent5">
        <a:tint val="90000"/>
      </a:schemeClr>
    </dgm:linClrLst>
    <dgm:effectClrLst/>
    <dgm:txLinClrLst/>
    <dgm:txFillClrLst/>
    <dgm:txEffectClrLst/>
  </dgm:styleLbl>
  <dgm:styleLbl name="parChTrans2D3">
    <dgm:fillClrLst meth="repeat">
      <a:schemeClr val="accent5">
        <a:tint val="70000"/>
      </a:schemeClr>
    </dgm:fillClrLst>
    <dgm:linClrLst meth="repeat">
      <a:schemeClr val="accent5">
        <a:tint val="70000"/>
      </a:schemeClr>
    </dgm:linClrLst>
    <dgm:effectClrLst/>
    <dgm:txLinClrLst/>
    <dgm:txFillClrLst/>
    <dgm:txEffectClrLst/>
  </dgm:styleLbl>
  <dgm:styleLbl name="parChTrans2D4">
    <dgm:fillClrLst meth="repeat">
      <a:schemeClr val="accent5">
        <a:tint val="50000"/>
      </a:schemeClr>
    </dgm:fillClrLst>
    <dgm:linClrLst meth="repeat">
      <a:schemeClr val="accent5">
        <a:tint val="50000"/>
      </a:schemeClr>
    </dgm:linClrLst>
    <dgm:effectClrLst/>
    <dgm:txLinClrLst/>
    <dgm:txFillClrLst meth="repeat">
      <a:schemeClr val="dk1"/>
    </dgm:txFillClrLst>
    <dgm:txEffectClrLst/>
  </dgm:styleLbl>
  <dgm:styleLbl name="parChTrans1D1">
    <dgm:fillClrLst meth="repeat">
      <a:schemeClr val="accent5">
        <a:shade val="80000"/>
      </a:schemeClr>
    </dgm:fillClrLst>
    <dgm:linClrLst meth="repeat">
      <a:schemeClr val="accent5">
        <a:shade val="80000"/>
      </a:schemeClr>
    </dgm:linClrLst>
    <dgm:effectClrLst/>
    <dgm:txLinClrLst/>
    <dgm:txFillClrLst meth="repeat">
      <a:schemeClr val="tx1"/>
    </dgm:txFillClrLst>
    <dgm:txEffectClrLst/>
  </dgm:styleLbl>
  <dgm:styleLbl name="parChTrans1D2">
    <dgm:fillClrLst meth="repeat">
      <a:schemeClr val="accent5">
        <a:tint val="90000"/>
      </a:schemeClr>
    </dgm:fillClrLst>
    <dgm:linClrLst meth="repeat">
      <a:schemeClr val="accent5">
        <a:tint val="90000"/>
      </a:schemeClr>
    </dgm:linClrLst>
    <dgm:effectClrLst/>
    <dgm:txLinClrLst/>
    <dgm:txFillClrLst meth="repeat">
      <a:schemeClr val="tx1"/>
    </dgm:txFillClrLst>
    <dgm:txEffectClrLst/>
  </dgm:styleLbl>
  <dgm:styleLbl name="parChTrans1D3">
    <dgm:fillClrLst meth="repeat">
      <a:schemeClr val="accent5">
        <a:tint val="70000"/>
      </a:schemeClr>
    </dgm:fillClrLst>
    <dgm:linClrLst meth="repeat">
      <a:schemeClr val="accent5">
        <a:tint val="70000"/>
      </a:schemeClr>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5">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5">
        <a:shade val="50000"/>
      </a:schemeClr>
      <a:schemeClr val="accent5">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alignAccFollowNode1">
    <dgm:fillClrLst meth="repeat">
      <a:schemeClr val="accent5">
        <a:alpha val="90000"/>
        <a:tint val="55000"/>
      </a:schemeClr>
    </dgm:fillClrLst>
    <dgm:linClrLst meth="repeat">
      <a:schemeClr val="accent5">
        <a:alpha val="90000"/>
        <a:tint val="55000"/>
      </a:schemeClr>
    </dgm:linClrLst>
    <dgm:effectClrLst/>
    <dgm:txLinClrLst/>
    <dgm:txFillClrLst meth="repeat">
      <a:schemeClr val="dk1"/>
    </dgm:txFillClrLst>
    <dgm:txEffectClrLst/>
  </dgm:styleLbl>
  <dgm:styleLbl name="bgAccFollowNode1">
    <dgm:fillClrLst meth="repeat">
      <a:schemeClr val="accent5">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5">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5">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5">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5">
        <a:tint val="50000"/>
      </a:schemeClr>
    </dgm:linClrLst>
    <dgm:effectClrLst/>
    <dgm:txLinClrLst/>
    <dgm:txFillClrLst meth="repeat">
      <a:schemeClr val="dk1"/>
    </dgm:txFillClrLst>
    <dgm:txEffectClrLst/>
  </dgm:styleLbl>
  <dgm:styleLbl name="bgShp">
    <dgm:fillClrLst meth="repeat">
      <a:schemeClr val="accent5">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55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D4E4479-40FB-4464-8482-DC568CFAB089}" type="doc">
      <dgm:prSet loTypeId="urn:microsoft.com/office/officeart/2005/8/layout/radial1" loCatId="cycle" qsTypeId="urn:microsoft.com/office/officeart/2005/8/quickstyle/3d2" qsCatId="3D" csTypeId="urn:microsoft.com/office/officeart/2005/8/colors/accent5_4" csCatId="accent5" phldr="1"/>
      <dgm:spPr/>
      <dgm:t>
        <a:bodyPr/>
        <a:lstStyle/>
        <a:p>
          <a:endParaRPr lang="en-US"/>
        </a:p>
      </dgm:t>
    </dgm:pt>
    <dgm:pt modelId="{3E8216EE-D9D2-4F4E-B3D3-19453C075AAF}">
      <dgm:prSet phldrT="[Text]"/>
      <dgm:spPr/>
      <dgm:t>
        <a:bodyPr/>
        <a:lstStyle/>
        <a:p>
          <a:r>
            <a:rPr lang="en-US" b="1">
              <a:solidFill>
                <a:sysClr val="windowText" lastClr="000000"/>
              </a:solidFill>
              <a:latin typeface="Times New Roman" pitchFamily="18" charset="0"/>
              <a:cs typeface="Times New Roman" pitchFamily="18" charset="0"/>
            </a:rPr>
            <a:t>Used approaches</a:t>
          </a:r>
        </a:p>
      </dgm:t>
    </dgm:pt>
    <dgm:pt modelId="{75C0857E-8948-4C59-9EA0-AF739C6C87C8}" type="parTrans" cxnId="{99BE151A-2EF5-427F-A5E7-2EAD31AE1B60}">
      <dgm:prSet/>
      <dgm:spPr/>
      <dgm:t>
        <a:bodyPr/>
        <a:lstStyle/>
        <a:p>
          <a:endParaRPr lang="en-US" b="1">
            <a:solidFill>
              <a:sysClr val="windowText" lastClr="000000"/>
            </a:solidFill>
            <a:latin typeface="Times New Roman" pitchFamily="18" charset="0"/>
            <a:cs typeface="Times New Roman" pitchFamily="18" charset="0"/>
          </a:endParaRPr>
        </a:p>
      </dgm:t>
    </dgm:pt>
    <dgm:pt modelId="{57D03F0B-878B-49C2-924A-FD6CDEA286C5}" type="sibTrans" cxnId="{99BE151A-2EF5-427F-A5E7-2EAD31AE1B60}">
      <dgm:prSet/>
      <dgm:spPr/>
      <dgm:t>
        <a:bodyPr/>
        <a:lstStyle/>
        <a:p>
          <a:endParaRPr lang="en-US" b="1">
            <a:solidFill>
              <a:sysClr val="windowText" lastClr="000000"/>
            </a:solidFill>
            <a:latin typeface="Times New Roman" pitchFamily="18" charset="0"/>
            <a:cs typeface="Times New Roman" pitchFamily="18" charset="0"/>
          </a:endParaRPr>
        </a:p>
      </dgm:t>
    </dgm:pt>
    <dgm:pt modelId="{BA482631-1FF0-4129-B73C-B32E68E8898E}">
      <dgm:prSet phldrT="[Text]"/>
      <dgm:spPr/>
      <dgm:t>
        <a:bodyPr/>
        <a:lstStyle/>
        <a:p>
          <a:r>
            <a:rPr lang="en-GB" b="1" u="none">
              <a:solidFill>
                <a:sysClr val="windowText" lastClr="000000"/>
              </a:solidFill>
              <a:latin typeface="Times New Roman" pitchFamily="18" charset="0"/>
              <a:cs typeface="Times New Roman" pitchFamily="18" charset="0"/>
            </a:rPr>
            <a:t>Rise in Staff discount during Christmas</a:t>
          </a:r>
          <a:endParaRPr lang="en-US" b="1">
            <a:solidFill>
              <a:sysClr val="windowText" lastClr="000000"/>
            </a:solidFill>
            <a:latin typeface="Times New Roman" pitchFamily="18" charset="0"/>
            <a:cs typeface="Times New Roman" pitchFamily="18" charset="0"/>
          </a:endParaRPr>
        </a:p>
      </dgm:t>
    </dgm:pt>
    <dgm:pt modelId="{4E4D6A18-DF5F-431B-B524-744E9DAA2339}" type="parTrans" cxnId="{EFFE6191-09FD-49B5-A806-BEBBBB5C0359}">
      <dgm:prSet/>
      <dgm:spPr/>
      <dgm:t>
        <a:bodyPr/>
        <a:lstStyle/>
        <a:p>
          <a:endParaRPr lang="en-US" b="1">
            <a:solidFill>
              <a:sysClr val="windowText" lastClr="000000"/>
            </a:solidFill>
            <a:latin typeface="Times New Roman" pitchFamily="18" charset="0"/>
            <a:cs typeface="Times New Roman" pitchFamily="18" charset="0"/>
          </a:endParaRPr>
        </a:p>
      </dgm:t>
    </dgm:pt>
    <dgm:pt modelId="{ABD289FE-A55C-4139-BF3F-AD724F488DBC}" type="sibTrans" cxnId="{EFFE6191-09FD-49B5-A806-BEBBBB5C0359}">
      <dgm:prSet/>
      <dgm:spPr/>
      <dgm:t>
        <a:bodyPr/>
        <a:lstStyle/>
        <a:p>
          <a:endParaRPr lang="en-US" b="1">
            <a:solidFill>
              <a:sysClr val="windowText" lastClr="000000"/>
            </a:solidFill>
            <a:latin typeface="Times New Roman" pitchFamily="18" charset="0"/>
            <a:cs typeface="Times New Roman" pitchFamily="18" charset="0"/>
          </a:endParaRPr>
        </a:p>
      </dgm:t>
    </dgm:pt>
    <dgm:pt modelId="{0EF75E15-4F3B-4FD2-937A-5BE96736CF24}">
      <dgm:prSet phldrT="[Text]"/>
      <dgm:spPr/>
      <dgm:t>
        <a:bodyPr/>
        <a:lstStyle/>
        <a:p>
          <a:r>
            <a:rPr lang="en-GB" b="1" u="none">
              <a:solidFill>
                <a:sysClr val="windowText" lastClr="000000"/>
              </a:solidFill>
              <a:latin typeface="Times New Roman" pitchFamily="18" charset="0"/>
              <a:cs typeface="Times New Roman" pitchFamily="18" charset="0"/>
            </a:rPr>
            <a:t>Staff training</a:t>
          </a:r>
          <a:endParaRPr lang="en-US" b="1">
            <a:solidFill>
              <a:sysClr val="windowText" lastClr="000000"/>
            </a:solidFill>
            <a:latin typeface="Times New Roman" pitchFamily="18" charset="0"/>
            <a:cs typeface="Times New Roman" pitchFamily="18" charset="0"/>
          </a:endParaRPr>
        </a:p>
      </dgm:t>
    </dgm:pt>
    <dgm:pt modelId="{DE73A31C-09B9-42DD-A1AA-DF5B1A6F681F}" type="parTrans" cxnId="{E7D41FB4-1278-44A6-B437-283460C19EB7}">
      <dgm:prSet/>
      <dgm:spPr/>
      <dgm:t>
        <a:bodyPr/>
        <a:lstStyle/>
        <a:p>
          <a:endParaRPr lang="en-US" b="1">
            <a:solidFill>
              <a:sysClr val="windowText" lastClr="000000"/>
            </a:solidFill>
            <a:latin typeface="Times New Roman" pitchFamily="18" charset="0"/>
            <a:cs typeface="Times New Roman" pitchFamily="18" charset="0"/>
          </a:endParaRPr>
        </a:p>
      </dgm:t>
    </dgm:pt>
    <dgm:pt modelId="{C27ECABC-0E78-42EB-8086-2430A57BC6A4}" type="sibTrans" cxnId="{E7D41FB4-1278-44A6-B437-283460C19EB7}">
      <dgm:prSet/>
      <dgm:spPr/>
      <dgm:t>
        <a:bodyPr/>
        <a:lstStyle/>
        <a:p>
          <a:endParaRPr lang="en-US" b="1">
            <a:solidFill>
              <a:sysClr val="windowText" lastClr="000000"/>
            </a:solidFill>
            <a:latin typeface="Times New Roman" pitchFamily="18" charset="0"/>
            <a:cs typeface="Times New Roman" pitchFamily="18" charset="0"/>
          </a:endParaRPr>
        </a:p>
      </dgm:t>
    </dgm:pt>
    <dgm:pt modelId="{1217C6B4-F221-4EB7-B8BD-51B3764935B5}">
      <dgm:prSet phldrT="[Text]"/>
      <dgm:spPr/>
      <dgm:t>
        <a:bodyPr/>
        <a:lstStyle/>
        <a:p>
          <a:r>
            <a:rPr lang="en-GB" b="1" u="none">
              <a:solidFill>
                <a:sysClr val="windowText" lastClr="000000"/>
              </a:solidFill>
              <a:latin typeface="Times New Roman" pitchFamily="18" charset="0"/>
              <a:cs typeface="Times New Roman" pitchFamily="18" charset="0"/>
            </a:rPr>
            <a:t>Provision of learning nutrition</a:t>
          </a:r>
          <a:endParaRPr lang="en-US" b="1">
            <a:solidFill>
              <a:sysClr val="windowText" lastClr="000000"/>
            </a:solidFill>
            <a:latin typeface="Times New Roman" pitchFamily="18" charset="0"/>
            <a:cs typeface="Times New Roman" pitchFamily="18" charset="0"/>
          </a:endParaRPr>
        </a:p>
      </dgm:t>
    </dgm:pt>
    <dgm:pt modelId="{BF2CB320-1066-462F-A82C-B1650B7687D9}" type="parTrans" cxnId="{7F9714A1-C2DB-4236-B8B7-C0DA2C2140B2}">
      <dgm:prSet/>
      <dgm:spPr/>
      <dgm:t>
        <a:bodyPr/>
        <a:lstStyle/>
        <a:p>
          <a:endParaRPr lang="en-US" b="1">
            <a:solidFill>
              <a:sysClr val="windowText" lastClr="000000"/>
            </a:solidFill>
            <a:latin typeface="Times New Roman" pitchFamily="18" charset="0"/>
            <a:cs typeface="Times New Roman" pitchFamily="18" charset="0"/>
          </a:endParaRPr>
        </a:p>
      </dgm:t>
    </dgm:pt>
    <dgm:pt modelId="{95CEA688-EE26-4390-8C9F-BE3CC5FA2C80}" type="sibTrans" cxnId="{7F9714A1-C2DB-4236-B8B7-C0DA2C2140B2}">
      <dgm:prSet/>
      <dgm:spPr/>
      <dgm:t>
        <a:bodyPr/>
        <a:lstStyle/>
        <a:p>
          <a:endParaRPr lang="en-US" b="1">
            <a:solidFill>
              <a:sysClr val="windowText" lastClr="000000"/>
            </a:solidFill>
            <a:latin typeface="Times New Roman" pitchFamily="18" charset="0"/>
            <a:cs typeface="Times New Roman" pitchFamily="18" charset="0"/>
          </a:endParaRPr>
        </a:p>
      </dgm:t>
    </dgm:pt>
    <dgm:pt modelId="{8EA0E46C-5997-43CA-B98C-2A72704AC099}" type="pres">
      <dgm:prSet presAssocID="{1D4E4479-40FB-4464-8482-DC568CFAB089}" presName="cycle" presStyleCnt="0">
        <dgm:presLayoutVars>
          <dgm:chMax val="1"/>
          <dgm:dir/>
          <dgm:animLvl val="ctr"/>
          <dgm:resizeHandles val="exact"/>
        </dgm:presLayoutVars>
      </dgm:prSet>
      <dgm:spPr/>
    </dgm:pt>
    <dgm:pt modelId="{5D975CCA-2A0D-4FC2-B424-BF2A9E8E84EE}" type="pres">
      <dgm:prSet presAssocID="{3E8216EE-D9D2-4F4E-B3D3-19453C075AAF}" presName="centerShape" presStyleLbl="node0" presStyleIdx="0" presStyleCnt="1"/>
      <dgm:spPr/>
    </dgm:pt>
    <dgm:pt modelId="{394D7A9D-AA9A-4ECE-8571-64C8C7A79E99}" type="pres">
      <dgm:prSet presAssocID="{4E4D6A18-DF5F-431B-B524-744E9DAA2339}" presName="Name9" presStyleLbl="parChTrans1D2" presStyleIdx="0" presStyleCnt="3"/>
      <dgm:spPr/>
    </dgm:pt>
    <dgm:pt modelId="{8AADF732-DC16-4C61-9D64-837A3FE22500}" type="pres">
      <dgm:prSet presAssocID="{4E4D6A18-DF5F-431B-B524-744E9DAA2339}" presName="connTx" presStyleLbl="parChTrans1D2" presStyleIdx="0" presStyleCnt="3"/>
      <dgm:spPr/>
    </dgm:pt>
    <dgm:pt modelId="{DD153000-5302-4C19-9F9D-AAC6B28248DE}" type="pres">
      <dgm:prSet presAssocID="{BA482631-1FF0-4129-B73C-B32E68E8898E}" presName="node" presStyleLbl="node1" presStyleIdx="0" presStyleCnt="3">
        <dgm:presLayoutVars>
          <dgm:bulletEnabled val="1"/>
        </dgm:presLayoutVars>
      </dgm:prSet>
      <dgm:spPr/>
    </dgm:pt>
    <dgm:pt modelId="{9A8B3149-D90D-4C06-9387-8D4755828FC1}" type="pres">
      <dgm:prSet presAssocID="{DE73A31C-09B9-42DD-A1AA-DF5B1A6F681F}" presName="Name9" presStyleLbl="parChTrans1D2" presStyleIdx="1" presStyleCnt="3"/>
      <dgm:spPr/>
    </dgm:pt>
    <dgm:pt modelId="{3DF5ABC1-7396-49D7-95FD-9B9B13651E81}" type="pres">
      <dgm:prSet presAssocID="{DE73A31C-09B9-42DD-A1AA-DF5B1A6F681F}" presName="connTx" presStyleLbl="parChTrans1D2" presStyleIdx="1" presStyleCnt="3"/>
      <dgm:spPr/>
    </dgm:pt>
    <dgm:pt modelId="{2AF0E758-48E9-4D56-AC2E-F7670ACACEF3}" type="pres">
      <dgm:prSet presAssocID="{0EF75E15-4F3B-4FD2-937A-5BE96736CF24}" presName="node" presStyleLbl="node1" presStyleIdx="1" presStyleCnt="3">
        <dgm:presLayoutVars>
          <dgm:bulletEnabled val="1"/>
        </dgm:presLayoutVars>
      </dgm:prSet>
      <dgm:spPr/>
    </dgm:pt>
    <dgm:pt modelId="{4989FFD8-EF16-42A0-8E78-868D4CBA5510}" type="pres">
      <dgm:prSet presAssocID="{BF2CB320-1066-462F-A82C-B1650B7687D9}" presName="Name9" presStyleLbl="parChTrans1D2" presStyleIdx="2" presStyleCnt="3"/>
      <dgm:spPr/>
    </dgm:pt>
    <dgm:pt modelId="{4F96B17C-BCC7-44BC-82BF-5175BC83AC9B}" type="pres">
      <dgm:prSet presAssocID="{BF2CB320-1066-462F-A82C-B1650B7687D9}" presName="connTx" presStyleLbl="parChTrans1D2" presStyleIdx="2" presStyleCnt="3"/>
      <dgm:spPr/>
    </dgm:pt>
    <dgm:pt modelId="{4AB6278D-0FB0-4A65-A630-378E3A5635E2}" type="pres">
      <dgm:prSet presAssocID="{1217C6B4-F221-4EB7-B8BD-51B3764935B5}" presName="node" presStyleLbl="node1" presStyleIdx="2" presStyleCnt="3">
        <dgm:presLayoutVars>
          <dgm:bulletEnabled val="1"/>
        </dgm:presLayoutVars>
      </dgm:prSet>
      <dgm:spPr/>
    </dgm:pt>
  </dgm:ptLst>
  <dgm:cxnLst>
    <dgm:cxn modelId="{0915F100-0A86-4A9D-9F59-D657D4AFFA1B}" type="presOf" srcId="{1217C6B4-F221-4EB7-B8BD-51B3764935B5}" destId="{4AB6278D-0FB0-4A65-A630-378E3A5635E2}" srcOrd="0" destOrd="0" presId="urn:microsoft.com/office/officeart/2005/8/layout/radial1"/>
    <dgm:cxn modelId="{3E61CA16-1367-4539-99F7-3871C06C93E5}" type="presOf" srcId="{4E4D6A18-DF5F-431B-B524-744E9DAA2339}" destId="{394D7A9D-AA9A-4ECE-8571-64C8C7A79E99}" srcOrd="0" destOrd="0" presId="urn:microsoft.com/office/officeart/2005/8/layout/radial1"/>
    <dgm:cxn modelId="{6E95A818-A694-43F6-9B70-33555CD3124E}" type="presOf" srcId="{BA482631-1FF0-4129-B73C-B32E68E8898E}" destId="{DD153000-5302-4C19-9F9D-AAC6B28248DE}" srcOrd="0" destOrd="0" presId="urn:microsoft.com/office/officeart/2005/8/layout/radial1"/>
    <dgm:cxn modelId="{99BE151A-2EF5-427F-A5E7-2EAD31AE1B60}" srcId="{1D4E4479-40FB-4464-8482-DC568CFAB089}" destId="{3E8216EE-D9D2-4F4E-B3D3-19453C075AAF}" srcOrd="0" destOrd="0" parTransId="{75C0857E-8948-4C59-9EA0-AF739C6C87C8}" sibTransId="{57D03F0B-878B-49C2-924A-FD6CDEA286C5}"/>
    <dgm:cxn modelId="{3E60266E-95EB-4391-9ADF-111CCEF6A8A3}" type="presOf" srcId="{BF2CB320-1066-462F-A82C-B1650B7687D9}" destId="{4989FFD8-EF16-42A0-8E78-868D4CBA5510}" srcOrd="0" destOrd="0" presId="urn:microsoft.com/office/officeart/2005/8/layout/radial1"/>
    <dgm:cxn modelId="{7A5C2378-59BF-481D-BF27-D4BDF39206A6}" type="presOf" srcId="{3E8216EE-D9D2-4F4E-B3D3-19453C075AAF}" destId="{5D975CCA-2A0D-4FC2-B424-BF2A9E8E84EE}" srcOrd="0" destOrd="0" presId="urn:microsoft.com/office/officeart/2005/8/layout/radial1"/>
    <dgm:cxn modelId="{EFFE6191-09FD-49B5-A806-BEBBBB5C0359}" srcId="{3E8216EE-D9D2-4F4E-B3D3-19453C075AAF}" destId="{BA482631-1FF0-4129-B73C-B32E68E8898E}" srcOrd="0" destOrd="0" parTransId="{4E4D6A18-DF5F-431B-B524-744E9DAA2339}" sibTransId="{ABD289FE-A55C-4139-BF3F-AD724F488DBC}"/>
    <dgm:cxn modelId="{04040F9A-79DA-4E59-9A3E-4CB2C1FF2AAC}" type="presOf" srcId="{DE73A31C-09B9-42DD-A1AA-DF5B1A6F681F}" destId="{3DF5ABC1-7396-49D7-95FD-9B9B13651E81}" srcOrd="1" destOrd="0" presId="urn:microsoft.com/office/officeart/2005/8/layout/radial1"/>
    <dgm:cxn modelId="{7F9714A1-C2DB-4236-B8B7-C0DA2C2140B2}" srcId="{3E8216EE-D9D2-4F4E-B3D3-19453C075AAF}" destId="{1217C6B4-F221-4EB7-B8BD-51B3764935B5}" srcOrd="2" destOrd="0" parTransId="{BF2CB320-1066-462F-A82C-B1650B7687D9}" sibTransId="{95CEA688-EE26-4390-8C9F-BE3CC5FA2C80}"/>
    <dgm:cxn modelId="{E7D41FB4-1278-44A6-B437-283460C19EB7}" srcId="{3E8216EE-D9D2-4F4E-B3D3-19453C075AAF}" destId="{0EF75E15-4F3B-4FD2-937A-5BE96736CF24}" srcOrd="1" destOrd="0" parTransId="{DE73A31C-09B9-42DD-A1AA-DF5B1A6F681F}" sibTransId="{C27ECABC-0E78-42EB-8086-2430A57BC6A4}"/>
    <dgm:cxn modelId="{5F0115BA-1C7C-4867-A723-E4D3431E38B2}" type="presOf" srcId="{DE73A31C-09B9-42DD-A1AA-DF5B1A6F681F}" destId="{9A8B3149-D90D-4C06-9387-8D4755828FC1}" srcOrd="0" destOrd="0" presId="urn:microsoft.com/office/officeart/2005/8/layout/radial1"/>
    <dgm:cxn modelId="{8D4BA8C2-545A-4B55-A2FC-D06EA25D2455}" type="presOf" srcId="{1D4E4479-40FB-4464-8482-DC568CFAB089}" destId="{8EA0E46C-5997-43CA-B98C-2A72704AC099}" srcOrd="0" destOrd="0" presId="urn:microsoft.com/office/officeart/2005/8/layout/radial1"/>
    <dgm:cxn modelId="{E44541C6-549A-4C6F-8CB4-158918BFC7FC}" type="presOf" srcId="{0EF75E15-4F3B-4FD2-937A-5BE96736CF24}" destId="{2AF0E758-48E9-4D56-AC2E-F7670ACACEF3}" srcOrd="0" destOrd="0" presId="urn:microsoft.com/office/officeart/2005/8/layout/radial1"/>
    <dgm:cxn modelId="{3AA619D7-A785-49D2-A442-9ED3D588450B}" type="presOf" srcId="{4E4D6A18-DF5F-431B-B524-744E9DAA2339}" destId="{8AADF732-DC16-4C61-9D64-837A3FE22500}" srcOrd="1" destOrd="0" presId="urn:microsoft.com/office/officeart/2005/8/layout/radial1"/>
    <dgm:cxn modelId="{455E48F5-52AF-4041-9173-A175214BBF12}" type="presOf" srcId="{BF2CB320-1066-462F-A82C-B1650B7687D9}" destId="{4F96B17C-BCC7-44BC-82BF-5175BC83AC9B}" srcOrd="1" destOrd="0" presId="urn:microsoft.com/office/officeart/2005/8/layout/radial1"/>
    <dgm:cxn modelId="{08EFF437-4688-4957-92E1-AC786D25F12F}" type="presParOf" srcId="{8EA0E46C-5997-43CA-B98C-2A72704AC099}" destId="{5D975CCA-2A0D-4FC2-B424-BF2A9E8E84EE}" srcOrd="0" destOrd="0" presId="urn:microsoft.com/office/officeart/2005/8/layout/radial1"/>
    <dgm:cxn modelId="{56B2D949-47B3-4EDC-ACC0-6089CDBE25B5}" type="presParOf" srcId="{8EA0E46C-5997-43CA-B98C-2A72704AC099}" destId="{394D7A9D-AA9A-4ECE-8571-64C8C7A79E99}" srcOrd="1" destOrd="0" presId="urn:microsoft.com/office/officeart/2005/8/layout/radial1"/>
    <dgm:cxn modelId="{7058C6B6-0782-4C10-A86E-63573D1401A9}" type="presParOf" srcId="{394D7A9D-AA9A-4ECE-8571-64C8C7A79E99}" destId="{8AADF732-DC16-4C61-9D64-837A3FE22500}" srcOrd="0" destOrd="0" presId="urn:microsoft.com/office/officeart/2005/8/layout/radial1"/>
    <dgm:cxn modelId="{F2FCF7B0-449A-480F-8634-C39FFBCD8DC6}" type="presParOf" srcId="{8EA0E46C-5997-43CA-B98C-2A72704AC099}" destId="{DD153000-5302-4C19-9F9D-AAC6B28248DE}" srcOrd="2" destOrd="0" presId="urn:microsoft.com/office/officeart/2005/8/layout/radial1"/>
    <dgm:cxn modelId="{A0D92A7A-4E91-48EB-B242-17F48A12139F}" type="presParOf" srcId="{8EA0E46C-5997-43CA-B98C-2A72704AC099}" destId="{9A8B3149-D90D-4C06-9387-8D4755828FC1}" srcOrd="3" destOrd="0" presId="urn:microsoft.com/office/officeart/2005/8/layout/radial1"/>
    <dgm:cxn modelId="{9F5B7454-31B3-4C6A-8269-76D21704488E}" type="presParOf" srcId="{9A8B3149-D90D-4C06-9387-8D4755828FC1}" destId="{3DF5ABC1-7396-49D7-95FD-9B9B13651E81}" srcOrd="0" destOrd="0" presId="urn:microsoft.com/office/officeart/2005/8/layout/radial1"/>
    <dgm:cxn modelId="{E211C9A9-4B4A-46E8-B7D2-5FCB71614A9D}" type="presParOf" srcId="{8EA0E46C-5997-43CA-B98C-2A72704AC099}" destId="{2AF0E758-48E9-4D56-AC2E-F7670ACACEF3}" srcOrd="4" destOrd="0" presId="urn:microsoft.com/office/officeart/2005/8/layout/radial1"/>
    <dgm:cxn modelId="{FD1D7AD4-EBE6-46AA-89CD-A9841462F92C}" type="presParOf" srcId="{8EA0E46C-5997-43CA-B98C-2A72704AC099}" destId="{4989FFD8-EF16-42A0-8E78-868D4CBA5510}" srcOrd="5" destOrd="0" presId="urn:microsoft.com/office/officeart/2005/8/layout/radial1"/>
    <dgm:cxn modelId="{C7E67EAA-7D55-40F2-B9BA-CA5729E863A4}" type="presParOf" srcId="{4989FFD8-EF16-42A0-8E78-868D4CBA5510}" destId="{4F96B17C-BCC7-44BC-82BF-5175BC83AC9B}" srcOrd="0" destOrd="0" presId="urn:microsoft.com/office/officeart/2005/8/layout/radial1"/>
    <dgm:cxn modelId="{1C4D4175-8920-4BBE-B65D-F719AEE19176}" type="presParOf" srcId="{8EA0E46C-5997-43CA-B98C-2A72704AC099}" destId="{4AB6278D-0FB0-4A65-A630-378E3A5635E2}" srcOrd="6" destOrd="0" presId="urn:microsoft.com/office/officeart/2005/8/layout/radial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5269EFD-C8E6-4747-8284-71077C715CC4}" type="doc">
      <dgm:prSet loTypeId="urn:microsoft.com/office/officeart/2005/8/layout/cycle3" loCatId="cycle" qsTypeId="urn:microsoft.com/office/officeart/2005/8/quickstyle/simple1" qsCatId="simple" csTypeId="urn:microsoft.com/office/officeart/2005/8/colors/accent0_3" csCatId="mainScheme" phldr="1"/>
      <dgm:spPr/>
      <dgm:t>
        <a:bodyPr/>
        <a:lstStyle/>
        <a:p>
          <a:endParaRPr lang="en-US"/>
        </a:p>
      </dgm:t>
    </dgm:pt>
    <dgm:pt modelId="{E84BFCA3-622D-4A0D-96F0-37C1C1318C69}">
      <dgm:prSet phldrT="[Text]"/>
      <dgm:spPr/>
      <dgm:t>
        <a:bodyPr/>
        <a:lstStyle/>
        <a:p>
          <a:r>
            <a:rPr lang="en-GB" b="1" u="none">
              <a:latin typeface="Times New Roman" pitchFamily="18" charset="0"/>
              <a:cs typeface="Times New Roman" pitchFamily="18" charset="0"/>
            </a:rPr>
            <a:t>Employee recognition and reward</a:t>
          </a:r>
          <a:endParaRPr lang="en-US">
            <a:latin typeface="Times New Roman" pitchFamily="18" charset="0"/>
            <a:cs typeface="Times New Roman" pitchFamily="18" charset="0"/>
          </a:endParaRPr>
        </a:p>
      </dgm:t>
    </dgm:pt>
    <dgm:pt modelId="{B2FD373A-94DE-4F3E-B5BB-031ADCA4860B}" type="parTrans" cxnId="{15CF324A-9616-4A37-9FB3-A038497141A4}">
      <dgm:prSet/>
      <dgm:spPr/>
      <dgm:t>
        <a:bodyPr/>
        <a:lstStyle/>
        <a:p>
          <a:endParaRPr lang="en-US">
            <a:latin typeface="Times New Roman" pitchFamily="18" charset="0"/>
            <a:cs typeface="Times New Roman" pitchFamily="18" charset="0"/>
          </a:endParaRPr>
        </a:p>
      </dgm:t>
    </dgm:pt>
    <dgm:pt modelId="{57E8CE31-C07A-40F0-815F-D30607909566}" type="sibTrans" cxnId="{15CF324A-9616-4A37-9FB3-A038497141A4}">
      <dgm:prSet/>
      <dgm:spPr/>
      <dgm:t>
        <a:bodyPr/>
        <a:lstStyle/>
        <a:p>
          <a:endParaRPr lang="en-US">
            <a:latin typeface="Times New Roman" pitchFamily="18" charset="0"/>
            <a:cs typeface="Times New Roman" pitchFamily="18" charset="0"/>
          </a:endParaRPr>
        </a:p>
      </dgm:t>
    </dgm:pt>
    <dgm:pt modelId="{2E63B4B6-27BD-4CEE-AF21-1FD38C85D1A0}">
      <dgm:prSet phldrT="[Text]"/>
      <dgm:spPr/>
      <dgm:t>
        <a:bodyPr/>
        <a:lstStyle/>
        <a:p>
          <a:r>
            <a:rPr lang="en-GB" b="1" u="none">
              <a:latin typeface="Times New Roman" pitchFamily="18" charset="0"/>
              <a:cs typeface="Times New Roman" pitchFamily="18" charset="0"/>
            </a:rPr>
            <a:t>Create an Atmosphere of Growth</a:t>
          </a:r>
          <a:endParaRPr lang="en-US">
            <a:latin typeface="Times New Roman" pitchFamily="18" charset="0"/>
            <a:cs typeface="Times New Roman" pitchFamily="18" charset="0"/>
          </a:endParaRPr>
        </a:p>
      </dgm:t>
    </dgm:pt>
    <dgm:pt modelId="{952FEE77-447D-42A0-A435-5EEF79A96F48}" type="parTrans" cxnId="{25B3426B-A3E3-4163-8141-06A8EFC8B831}">
      <dgm:prSet/>
      <dgm:spPr/>
      <dgm:t>
        <a:bodyPr/>
        <a:lstStyle/>
        <a:p>
          <a:endParaRPr lang="en-US">
            <a:latin typeface="Times New Roman" pitchFamily="18" charset="0"/>
            <a:cs typeface="Times New Roman" pitchFamily="18" charset="0"/>
          </a:endParaRPr>
        </a:p>
      </dgm:t>
    </dgm:pt>
    <dgm:pt modelId="{F5438FD7-4DD2-4C00-AF15-4173EA0F80F5}" type="sibTrans" cxnId="{25B3426B-A3E3-4163-8141-06A8EFC8B831}">
      <dgm:prSet/>
      <dgm:spPr/>
      <dgm:t>
        <a:bodyPr/>
        <a:lstStyle/>
        <a:p>
          <a:endParaRPr lang="en-US">
            <a:latin typeface="Times New Roman" pitchFamily="18" charset="0"/>
            <a:cs typeface="Times New Roman" pitchFamily="18" charset="0"/>
          </a:endParaRPr>
        </a:p>
      </dgm:t>
    </dgm:pt>
    <dgm:pt modelId="{55658408-80A1-41EE-AE09-A7BAE9D6E49B}">
      <dgm:prSet phldrT="[Text]"/>
      <dgm:spPr/>
      <dgm:t>
        <a:bodyPr/>
        <a:lstStyle/>
        <a:p>
          <a:r>
            <a:rPr lang="en-GB" b="1" u="none">
              <a:latin typeface="Times New Roman" pitchFamily="18" charset="0"/>
              <a:cs typeface="Times New Roman" pitchFamily="18" charset="0"/>
            </a:rPr>
            <a:t>Flexible work culture</a:t>
          </a:r>
          <a:endParaRPr lang="en-US">
            <a:latin typeface="Times New Roman" pitchFamily="18" charset="0"/>
            <a:cs typeface="Times New Roman" pitchFamily="18" charset="0"/>
          </a:endParaRPr>
        </a:p>
      </dgm:t>
    </dgm:pt>
    <dgm:pt modelId="{24019B2B-88C0-434D-AC9B-C47D7D0ADDCC}" type="parTrans" cxnId="{E7D0CE86-A7F9-4F1C-84D5-7D81846AEE7D}">
      <dgm:prSet/>
      <dgm:spPr/>
      <dgm:t>
        <a:bodyPr/>
        <a:lstStyle/>
        <a:p>
          <a:endParaRPr lang="en-US">
            <a:latin typeface="Times New Roman" pitchFamily="18" charset="0"/>
            <a:cs typeface="Times New Roman" pitchFamily="18" charset="0"/>
          </a:endParaRPr>
        </a:p>
      </dgm:t>
    </dgm:pt>
    <dgm:pt modelId="{30577E64-A1B5-462D-AD5D-832D6AAD6F2D}" type="sibTrans" cxnId="{E7D0CE86-A7F9-4F1C-84D5-7D81846AEE7D}">
      <dgm:prSet/>
      <dgm:spPr/>
      <dgm:t>
        <a:bodyPr/>
        <a:lstStyle/>
        <a:p>
          <a:endParaRPr lang="en-US">
            <a:latin typeface="Times New Roman" pitchFamily="18" charset="0"/>
            <a:cs typeface="Times New Roman" pitchFamily="18" charset="0"/>
          </a:endParaRPr>
        </a:p>
      </dgm:t>
    </dgm:pt>
    <dgm:pt modelId="{FC8F104E-A4C6-475A-8764-94790519AE29}">
      <dgm:prSet phldrT="[Text]"/>
      <dgm:spPr/>
      <dgm:t>
        <a:bodyPr/>
        <a:lstStyle/>
        <a:p>
          <a:r>
            <a:rPr lang="en-GB" b="1" u="none">
              <a:latin typeface="Times New Roman" pitchFamily="18" charset="0"/>
              <a:cs typeface="Times New Roman" pitchFamily="18" charset="0"/>
            </a:rPr>
            <a:t>Providing more control to the employees </a:t>
          </a:r>
          <a:endParaRPr lang="en-US">
            <a:latin typeface="Times New Roman" pitchFamily="18" charset="0"/>
            <a:cs typeface="Times New Roman" pitchFamily="18" charset="0"/>
          </a:endParaRPr>
        </a:p>
      </dgm:t>
    </dgm:pt>
    <dgm:pt modelId="{1591BF06-318C-4CCA-B82A-FF2924920FD7}" type="parTrans" cxnId="{086A2C08-CBCE-44DD-90DE-BDB95E102E93}">
      <dgm:prSet/>
      <dgm:spPr/>
      <dgm:t>
        <a:bodyPr/>
        <a:lstStyle/>
        <a:p>
          <a:endParaRPr lang="en-US">
            <a:latin typeface="Times New Roman" pitchFamily="18" charset="0"/>
            <a:cs typeface="Times New Roman" pitchFamily="18" charset="0"/>
          </a:endParaRPr>
        </a:p>
      </dgm:t>
    </dgm:pt>
    <dgm:pt modelId="{A1E8B9C2-3D40-4A36-BCD3-5F235C334864}" type="sibTrans" cxnId="{086A2C08-CBCE-44DD-90DE-BDB95E102E93}">
      <dgm:prSet/>
      <dgm:spPr/>
      <dgm:t>
        <a:bodyPr/>
        <a:lstStyle/>
        <a:p>
          <a:endParaRPr lang="en-US">
            <a:latin typeface="Times New Roman" pitchFamily="18" charset="0"/>
            <a:cs typeface="Times New Roman" pitchFamily="18" charset="0"/>
          </a:endParaRPr>
        </a:p>
      </dgm:t>
    </dgm:pt>
    <dgm:pt modelId="{B65C1036-FEEE-435A-81C2-1C07E7A02B37}" type="pres">
      <dgm:prSet presAssocID="{55269EFD-C8E6-4747-8284-71077C715CC4}" presName="Name0" presStyleCnt="0">
        <dgm:presLayoutVars>
          <dgm:dir/>
          <dgm:resizeHandles val="exact"/>
        </dgm:presLayoutVars>
      </dgm:prSet>
      <dgm:spPr/>
    </dgm:pt>
    <dgm:pt modelId="{8A62170E-29F4-4D93-95C5-5D216E6F0D5B}" type="pres">
      <dgm:prSet presAssocID="{55269EFD-C8E6-4747-8284-71077C715CC4}" presName="cycle" presStyleCnt="0"/>
      <dgm:spPr/>
    </dgm:pt>
    <dgm:pt modelId="{4D4D9CEB-006F-4570-A371-FB9F458F5532}" type="pres">
      <dgm:prSet presAssocID="{E84BFCA3-622D-4A0D-96F0-37C1C1318C69}" presName="nodeFirstNode" presStyleLbl="node1" presStyleIdx="0" presStyleCnt="4">
        <dgm:presLayoutVars>
          <dgm:bulletEnabled val="1"/>
        </dgm:presLayoutVars>
      </dgm:prSet>
      <dgm:spPr/>
    </dgm:pt>
    <dgm:pt modelId="{FE22FD15-AD79-4EEF-904F-2B5477E890EA}" type="pres">
      <dgm:prSet presAssocID="{57E8CE31-C07A-40F0-815F-D30607909566}" presName="sibTransFirstNode" presStyleLbl="bgShp" presStyleIdx="0" presStyleCnt="1"/>
      <dgm:spPr/>
    </dgm:pt>
    <dgm:pt modelId="{C24BE144-DAEA-4366-BA58-E76794FFA905}" type="pres">
      <dgm:prSet presAssocID="{2E63B4B6-27BD-4CEE-AF21-1FD38C85D1A0}" presName="nodeFollowingNodes" presStyleLbl="node1" presStyleIdx="1" presStyleCnt="4">
        <dgm:presLayoutVars>
          <dgm:bulletEnabled val="1"/>
        </dgm:presLayoutVars>
      </dgm:prSet>
      <dgm:spPr/>
    </dgm:pt>
    <dgm:pt modelId="{A1786E8A-2B25-4542-9A24-4EBB2A056E0C}" type="pres">
      <dgm:prSet presAssocID="{55658408-80A1-41EE-AE09-A7BAE9D6E49B}" presName="nodeFollowingNodes" presStyleLbl="node1" presStyleIdx="2" presStyleCnt="4">
        <dgm:presLayoutVars>
          <dgm:bulletEnabled val="1"/>
        </dgm:presLayoutVars>
      </dgm:prSet>
      <dgm:spPr/>
    </dgm:pt>
    <dgm:pt modelId="{C299A43A-56AD-4072-9D6A-2504005FEBE2}" type="pres">
      <dgm:prSet presAssocID="{FC8F104E-A4C6-475A-8764-94790519AE29}" presName="nodeFollowingNodes" presStyleLbl="node1" presStyleIdx="3" presStyleCnt="4">
        <dgm:presLayoutVars>
          <dgm:bulletEnabled val="1"/>
        </dgm:presLayoutVars>
      </dgm:prSet>
      <dgm:spPr/>
    </dgm:pt>
  </dgm:ptLst>
  <dgm:cxnLst>
    <dgm:cxn modelId="{086A2C08-CBCE-44DD-90DE-BDB95E102E93}" srcId="{55269EFD-C8E6-4747-8284-71077C715CC4}" destId="{FC8F104E-A4C6-475A-8764-94790519AE29}" srcOrd="3" destOrd="0" parTransId="{1591BF06-318C-4CCA-B82A-FF2924920FD7}" sibTransId="{A1E8B9C2-3D40-4A36-BCD3-5F235C334864}"/>
    <dgm:cxn modelId="{4CB9BE42-5DCB-4811-899B-F33AB120BBB3}" type="presOf" srcId="{2E63B4B6-27BD-4CEE-AF21-1FD38C85D1A0}" destId="{C24BE144-DAEA-4366-BA58-E76794FFA905}" srcOrd="0" destOrd="0" presId="urn:microsoft.com/office/officeart/2005/8/layout/cycle3"/>
    <dgm:cxn modelId="{15CF324A-9616-4A37-9FB3-A038497141A4}" srcId="{55269EFD-C8E6-4747-8284-71077C715CC4}" destId="{E84BFCA3-622D-4A0D-96F0-37C1C1318C69}" srcOrd="0" destOrd="0" parTransId="{B2FD373A-94DE-4F3E-B5BB-031ADCA4860B}" sibTransId="{57E8CE31-C07A-40F0-815F-D30607909566}"/>
    <dgm:cxn modelId="{25B3426B-A3E3-4163-8141-06A8EFC8B831}" srcId="{55269EFD-C8E6-4747-8284-71077C715CC4}" destId="{2E63B4B6-27BD-4CEE-AF21-1FD38C85D1A0}" srcOrd="1" destOrd="0" parTransId="{952FEE77-447D-42A0-A435-5EEF79A96F48}" sibTransId="{F5438FD7-4DD2-4C00-AF15-4173EA0F80F5}"/>
    <dgm:cxn modelId="{E7D0CE86-A7F9-4F1C-84D5-7D81846AEE7D}" srcId="{55269EFD-C8E6-4747-8284-71077C715CC4}" destId="{55658408-80A1-41EE-AE09-A7BAE9D6E49B}" srcOrd="2" destOrd="0" parTransId="{24019B2B-88C0-434D-AC9B-C47D7D0ADDCC}" sibTransId="{30577E64-A1B5-462D-AD5D-832D6AAD6F2D}"/>
    <dgm:cxn modelId="{D1D3049C-57EF-4B18-9265-0D78C5E19CEB}" type="presOf" srcId="{E84BFCA3-622D-4A0D-96F0-37C1C1318C69}" destId="{4D4D9CEB-006F-4570-A371-FB9F458F5532}" srcOrd="0" destOrd="0" presId="urn:microsoft.com/office/officeart/2005/8/layout/cycle3"/>
    <dgm:cxn modelId="{2A42AEEB-2C2D-4A15-82AA-246A40B17464}" type="presOf" srcId="{FC8F104E-A4C6-475A-8764-94790519AE29}" destId="{C299A43A-56AD-4072-9D6A-2504005FEBE2}" srcOrd="0" destOrd="0" presId="urn:microsoft.com/office/officeart/2005/8/layout/cycle3"/>
    <dgm:cxn modelId="{18FBFFEC-EE87-478C-985D-7FE86427BAF0}" type="presOf" srcId="{57E8CE31-C07A-40F0-815F-D30607909566}" destId="{FE22FD15-AD79-4EEF-904F-2B5477E890EA}" srcOrd="0" destOrd="0" presId="urn:microsoft.com/office/officeart/2005/8/layout/cycle3"/>
    <dgm:cxn modelId="{38EF23F9-6123-4353-A712-9CDEDD32155C}" type="presOf" srcId="{55658408-80A1-41EE-AE09-A7BAE9D6E49B}" destId="{A1786E8A-2B25-4542-9A24-4EBB2A056E0C}" srcOrd="0" destOrd="0" presId="urn:microsoft.com/office/officeart/2005/8/layout/cycle3"/>
    <dgm:cxn modelId="{359033FA-529A-44E2-975A-56EE364014F4}" type="presOf" srcId="{55269EFD-C8E6-4747-8284-71077C715CC4}" destId="{B65C1036-FEEE-435A-81C2-1C07E7A02B37}" srcOrd="0" destOrd="0" presId="urn:microsoft.com/office/officeart/2005/8/layout/cycle3"/>
    <dgm:cxn modelId="{A13F80A1-052C-4EAD-9649-65A647B5C20A}" type="presParOf" srcId="{B65C1036-FEEE-435A-81C2-1C07E7A02B37}" destId="{8A62170E-29F4-4D93-95C5-5D216E6F0D5B}" srcOrd="0" destOrd="0" presId="urn:microsoft.com/office/officeart/2005/8/layout/cycle3"/>
    <dgm:cxn modelId="{D60E18A2-21F5-4810-9012-7AA97FF9EA93}" type="presParOf" srcId="{8A62170E-29F4-4D93-95C5-5D216E6F0D5B}" destId="{4D4D9CEB-006F-4570-A371-FB9F458F5532}" srcOrd="0" destOrd="0" presId="urn:microsoft.com/office/officeart/2005/8/layout/cycle3"/>
    <dgm:cxn modelId="{DC4B5DA1-DE70-4DA3-B54C-209864023BE1}" type="presParOf" srcId="{8A62170E-29F4-4D93-95C5-5D216E6F0D5B}" destId="{FE22FD15-AD79-4EEF-904F-2B5477E890EA}" srcOrd="1" destOrd="0" presId="urn:microsoft.com/office/officeart/2005/8/layout/cycle3"/>
    <dgm:cxn modelId="{F2DE6067-8CB2-4822-A593-3A0DE40C73D4}" type="presParOf" srcId="{8A62170E-29F4-4D93-95C5-5D216E6F0D5B}" destId="{C24BE144-DAEA-4366-BA58-E76794FFA905}" srcOrd="2" destOrd="0" presId="urn:microsoft.com/office/officeart/2005/8/layout/cycle3"/>
    <dgm:cxn modelId="{6993C222-CED5-4086-A961-6E09F080BC4D}" type="presParOf" srcId="{8A62170E-29F4-4D93-95C5-5D216E6F0D5B}" destId="{A1786E8A-2B25-4542-9A24-4EBB2A056E0C}" srcOrd="3" destOrd="0" presId="urn:microsoft.com/office/officeart/2005/8/layout/cycle3"/>
    <dgm:cxn modelId="{60C4D8E3-0A90-4759-9F41-82C90A34CAA0}" type="presParOf" srcId="{8A62170E-29F4-4D93-95C5-5D216E6F0D5B}" destId="{C299A43A-56AD-4072-9D6A-2504005FEBE2}" srcOrd="4" destOrd="0" presId="urn:microsoft.com/office/officeart/2005/8/layout/cycle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975CCA-2A0D-4FC2-B424-BF2A9E8E84EE}">
      <dsp:nvSpPr>
        <dsp:cNvPr id="0" name=""/>
        <dsp:cNvSpPr/>
      </dsp:nvSpPr>
      <dsp:spPr>
        <a:xfrm>
          <a:off x="2201391" y="1410704"/>
          <a:ext cx="1083617" cy="1083617"/>
        </a:xfrm>
        <a:prstGeom prst="ellipse">
          <a:avLst/>
        </a:prstGeom>
        <a:gradFill rotWithShape="0">
          <a:gsLst>
            <a:gs pos="0">
              <a:schemeClr val="accent5">
                <a:shade val="60000"/>
                <a:hueOff val="0"/>
                <a:satOff val="0"/>
                <a:lumOff val="0"/>
                <a:alphaOff val="0"/>
                <a:tint val="100000"/>
                <a:shade val="100000"/>
                <a:satMod val="130000"/>
              </a:schemeClr>
            </a:gs>
            <a:gs pos="100000">
              <a:schemeClr val="accent5">
                <a:shade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Times New Roman" pitchFamily="18" charset="0"/>
              <a:cs typeface="Times New Roman" pitchFamily="18" charset="0"/>
            </a:rPr>
            <a:t>Used approaches</a:t>
          </a:r>
        </a:p>
      </dsp:txBody>
      <dsp:txXfrm>
        <a:off x="2360083" y="1569396"/>
        <a:ext cx="766233" cy="766233"/>
      </dsp:txXfrm>
    </dsp:sp>
    <dsp:sp modelId="{394D7A9D-AA9A-4ECE-8571-64C8C7A79E99}">
      <dsp:nvSpPr>
        <dsp:cNvPr id="0" name=""/>
        <dsp:cNvSpPr/>
      </dsp:nvSpPr>
      <dsp:spPr>
        <a:xfrm rot="16200000">
          <a:off x="2580382" y="1230110"/>
          <a:ext cx="325635" cy="35551"/>
        </a:xfrm>
        <a:custGeom>
          <a:avLst/>
          <a:gdLst/>
          <a:ahLst/>
          <a:cxnLst/>
          <a:rect l="0" t="0" r="0" b="0"/>
          <a:pathLst>
            <a:path>
              <a:moveTo>
                <a:pt x="0" y="17775"/>
              </a:moveTo>
              <a:lnTo>
                <a:pt x="325635" y="17775"/>
              </a:lnTo>
            </a:path>
          </a:pathLst>
        </a:custGeom>
        <a:noFill/>
        <a:ln w="25400" cap="flat" cmpd="sng" algn="ctr">
          <a:solidFill>
            <a:schemeClr val="accent5">
              <a:tint val="9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1" kern="1200">
            <a:solidFill>
              <a:sysClr val="windowText" lastClr="000000"/>
            </a:solidFill>
            <a:latin typeface="Times New Roman" pitchFamily="18" charset="0"/>
            <a:cs typeface="Times New Roman" pitchFamily="18" charset="0"/>
          </a:endParaRPr>
        </a:p>
      </dsp:txBody>
      <dsp:txXfrm>
        <a:off x="2735059" y="1239745"/>
        <a:ext cx="16281" cy="16281"/>
      </dsp:txXfrm>
    </dsp:sp>
    <dsp:sp modelId="{DD153000-5302-4C19-9F9D-AAC6B28248DE}">
      <dsp:nvSpPr>
        <dsp:cNvPr id="0" name=""/>
        <dsp:cNvSpPr/>
      </dsp:nvSpPr>
      <dsp:spPr>
        <a:xfrm>
          <a:off x="2201391" y="1451"/>
          <a:ext cx="1083617" cy="1083617"/>
        </a:xfrm>
        <a:prstGeom prst="ellipse">
          <a:avLst/>
        </a:prstGeom>
        <a:gradFill rotWithShape="0">
          <a:gsLst>
            <a:gs pos="0">
              <a:schemeClr val="accent5">
                <a:shade val="50000"/>
                <a:hueOff val="0"/>
                <a:satOff val="0"/>
                <a:lumOff val="0"/>
                <a:alphaOff val="0"/>
                <a:tint val="100000"/>
                <a:shade val="100000"/>
                <a:satMod val="130000"/>
              </a:schemeClr>
            </a:gs>
            <a:gs pos="100000">
              <a:schemeClr val="accent5">
                <a:shade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u="none" kern="1200">
              <a:solidFill>
                <a:sysClr val="windowText" lastClr="000000"/>
              </a:solidFill>
              <a:latin typeface="Times New Roman" pitchFamily="18" charset="0"/>
              <a:cs typeface="Times New Roman" pitchFamily="18" charset="0"/>
            </a:rPr>
            <a:t>Rise in Staff discount during Christmas</a:t>
          </a:r>
          <a:endParaRPr lang="en-US" sz="1100" b="1" kern="1200">
            <a:solidFill>
              <a:sysClr val="windowText" lastClr="000000"/>
            </a:solidFill>
            <a:latin typeface="Times New Roman" pitchFamily="18" charset="0"/>
            <a:cs typeface="Times New Roman" pitchFamily="18" charset="0"/>
          </a:endParaRPr>
        </a:p>
      </dsp:txBody>
      <dsp:txXfrm>
        <a:off x="2360083" y="160143"/>
        <a:ext cx="766233" cy="766233"/>
      </dsp:txXfrm>
    </dsp:sp>
    <dsp:sp modelId="{9A8B3149-D90D-4C06-9387-8D4755828FC1}">
      <dsp:nvSpPr>
        <dsp:cNvPr id="0" name=""/>
        <dsp:cNvSpPr/>
      </dsp:nvSpPr>
      <dsp:spPr>
        <a:xfrm rot="1800000">
          <a:off x="3190606" y="2287050"/>
          <a:ext cx="325635" cy="35551"/>
        </a:xfrm>
        <a:custGeom>
          <a:avLst/>
          <a:gdLst/>
          <a:ahLst/>
          <a:cxnLst/>
          <a:rect l="0" t="0" r="0" b="0"/>
          <a:pathLst>
            <a:path>
              <a:moveTo>
                <a:pt x="0" y="17775"/>
              </a:moveTo>
              <a:lnTo>
                <a:pt x="325635" y="17775"/>
              </a:lnTo>
            </a:path>
          </a:pathLst>
        </a:custGeom>
        <a:noFill/>
        <a:ln w="25400" cap="flat" cmpd="sng" algn="ctr">
          <a:solidFill>
            <a:schemeClr val="accent5">
              <a:tint val="9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1" kern="1200">
            <a:solidFill>
              <a:sysClr val="windowText" lastClr="000000"/>
            </a:solidFill>
            <a:latin typeface="Times New Roman" pitchFamily="18" charset="0"/>
            <a:cs typeface="Times New Roman" pitchFamily="18" charset="0"/>
          </a:endParaRPr>
        </a:p>
      </dsp:txBody>
      <dsp:txXfrm>
        <a:off x="3345283" y="2296685"/>
        <a:ext cx="16281" cy="16281"/>
      </dsp:txXfrm>
    </dsp:sp>
    <dsp:sp modelId="{2AF0E758-48E9-4D56-AC2E-F7670ACACEF3}">
      <dsp:nvSpPr>
        <dsp:cNvPr id="0" name=""/>
        <dsp:cNvSpPr/>
      </dsp:nvSpPr>
      <dsp:spPr>
        <a:xfrm>
          <a:off x="3421840" y="2115331"/>
          <a:ext cx="1083617" cy="1083617"/>
        </a:xfrm>
        <a:prstGeom prst="ellipse">
          <a:avLst/>
        </a:prstGeom>
        <a:gradFill rotWithShape="0">
          <a:gsLst>
            <a:gs pos="0">
              <a:schemeClr val="accent5">
                <a:shade val="50000"/>
                <a:hueOff val="168648"/>
                <a:satOff val="-3730"/>
                <a:lumOff val="27991"/>
                <a:alphaOff val="0"/>
                <a:tint val="100000"/>
                <a:shade val="100000"/>
                <a:satMod val="130000"/>
              </a:schemeClr>
            </a:gs>
            <a:gs pos="100000">
              <a:schemeClr val="accent5">
                <a:shade val="50000"/>
                <a:hueOff val="168648"/>
                <a:satOff val="-3730"/>
                <a:lumOff val="27991"/>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u="none" kern="1200">
              <a:solidFill>
                <a:sysClr val="windowText" lastClr="000000"/>
              </a:solidFill>
              <a:latin typeface="Times New Roman" pitchFamily="18" charset="0"/>
              <a:cs typeface="Times New Roman" pitchFamily="18" charset="0"/>
            </a:rPr>
            <a:t>Staff training</a:t>
          </a:r>
          <a:endParaRPr lang="en-US" sz="1100" b="1" kern="1200">
            <a:solidFill>
              <a:sysClr val="windowText" lastClr="000000"/>
            </a:solidFill>
            <a:latin typeface="Times New Roman" pitchFamily="18" charset="0"/>
            <a:cs typeface="Times New Roman" pitchFamily="18" charset="0"/>
          </a:endParaRPr>
        </a:p>
      </dsp:txBody>
      <dsp:txXfrm>
        <a:off x="3580532" y="2274023"/>
        <a:ext cx="766233" cy="766233"/>
      </dsp:txXfrm>
    </dsp:sp>
    <dsp:sp modelId="{4989FFD8-EF16-42A0-8E78-868D4CBA5510}">
      <dsp:nvSpPr>
        <dsp:cNvPr id="0" name=""/>
        <dsp:cNvSpPr/>
      </dsp:nvSpPr>
      <dsp:spPr>
        <a:xfrm rot="9000000">
          <a:off x="1970157" y="2287050"/>
          <a:ext cx="325635" cy="35551"/>
        </a:xfrm>
        <a:custGeom>
          <a:avLst/>
          <a:gdLst/>
          <a:ahLst/>
          <a:cxnLst/>
          <a:rect l="0" t="0" r="0" b="0"/>
          <a:pathLst>
            <a:path>
              <a:moveTo>
                <a:pt x="0" y="17775"/>
              </a:moveTo>
              <a:lnTo>
                <a:pt x="325635" y="17775"/>
              </a:lnTo>
            </a:path>
          </a:pathLst>
        </a:custGeom>
        <a:noFill/>
        <a:ln w="25400" cap="flat" cmpd="sng" algn="ctr">
          <a:solidFill>
            <a:schemeClr val="accent5">
              <a:tint val="9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1" kern="1200">
            <a:solidFill>
              <a:sysClr val="windowText" lastClr="000000"/>
            </a:solidFill>
            <a:latin typeface="Times New Roman" pitchFamily="18" charset="0"/>
            <a:cs typeface="Times New Roman" pitchFamily="18" charset="0"/>
          </a:endParaRPr>
        </a:p>
      </dsp:txBody>
      <dsp:txXfrm rot="10800000">
        <a:off x="2124834" y="2296685"/>
        <a:ext cx="16281" cy="16281"/>
      </dsp:txXfrm>
    </dsp:sp>
    <dsp:sp modelId="{4AB6278D-0FB0-4A65-A630-378E3A5635E2}">
      <dsp:nvSpPr>
        <dsp:cNvPr id="0" name=""/>
        <dsp:cNvSpPr/>
      </dsp:nvSpPr>
      <dsp:spPr>
        <a:xfrm>
          <a:off x="980942" y="2115331"/>
          <a:ext cx="1083617" cy="1083617"/>
        </a:xfrm>
        <a:prstGeom prst="ellipse">
          <a:avLst/>
        </a:prstGeom>
        <a:gradFill rotWithShape="0">
          <a:gsLst>
            <a:gs pos="0">
              <a:schemeClr val="accent5">
                <a:shade val="50000"/>
                <a:hueOff val="168648"/>
                <a:satOff val="-3730"/>
                <a:lumOff val="27991"/>
                <a:alphaOff val="0"/>
                <a:tint val="100000"/>
                <a:shade val="100000"/>
                <a:satMod val="130000"/>
              </a:schemeClr>
            </a:gs>
            <a:gs pos="100000">
              <a:schemeClr val="accent5">
                <a:shade val="50000"/>
                <a:hueOff val="168648"/>
                <a:satOff val="-3730"/>
                <a:lumOff val="27991"/>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u="none" kern="1200">
              <a:solidFill>
                <a:sysClr val="windowText" lastClr="000000"/>
              </a:solidFill>
              <a:latin typeface="Times New Roman" pitchFamily="18" charset="0"/>
              <a:cs typeface="Times New Roman" pitchFamily="18" charset="0"/>
            </a:rPr>
            <a:t>Provision of learning nutrition</a:t>
          </a:r>
          <a:endParaRPr lang="en-US" sz="1100" b="1" kern="1200">
            <a:solidFill>
              <a:sysClr val="windowText" lastClr="000000"/>
            </a:solidFill>
            <a:latin typeface="Times New Roman" pitchFamily="18" charset="0"/>
            <a:cs typeface="Times New Roman" pitchFamily="18" charset="0"/>
          </a:endParaRPr>
        </a:p>
      </dsp:txBody>
      <dsp:txXfrm>
        <a:off x="1139634" y="2274023"/>
        <a:ext cx="766233" cy="7662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22FD15-AD79-4EEF-904F-2B5477E890EA}">
      <dsp:nvSpPr>
        <dsp:cNvPr id="0" name=""/>
        <dsp:cNvSpPr/>
      </dsp:nvSpPr>
      <dsp:spPr>
        <a:xfrm>
          <a:off x="1195084" y="-53983"/>
          <a:ext cx="3096231" cy="3096231"/>
        </a:xfrm>
        <a:prstGeom prst="circularArrow">
          <a:avLst>
            <a:gd name="adj1" fmla="val 4668"/>
            <a:gd name="adj2" fmla="val 272909"/>
            <a:gd name="adj3" fmla="val 13040823"/>
            <a:gd name="adj4" fmla="val 17889737"/>
            <a:gd name="adj5" fmla="val 4847"/>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D4D9CEB-006F-4570-A371-FB9F458F5532}">
      <dsp:nvSpPr>
        <dsp:cNvPr id="0" name=""/>
        <dsp:cNvSpPr/>
      </dsp:nvSpPr>
      <dsp:spPr>
        <a:xfrm>
          <a:off x="1768078" y="886"/>
          <a:ext cx="1950243" cy="97512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u="none" kern="1200">
              <a:latin typeface="Times New Roman" pitchFamily="18" charset="0"/>
              <a:cs typeface="Times New Roman" pitchFamily="18" charset="0"/>
            </a:rPr>
            <a:t>Employee recognition and reward</a:t>
          </a:r>
          <a:endParaRPr lang="en-US" sz="1800" kern="1200">
            <a:latin typeface="Times New Roman" pitchFamily="18" charset="0"/>
            <a:cs typeface="Times New Roman" pitchFamily="18" charset="0"/>
          </a:endParaRPr>
        </a:p>
      </dsp:txBody>
      <dsp:txXfrm>
        <a:off x="1815679" y="48487"/>
        <a:ext cx="1855041" cy="879919"/>
      </dsp:txXfrm>
    </dsp:sp>
    <dsp:sp modelId="{C24BE144-DAEA-4366-BA58-E76794FFA905}">
      <dsp:nvSpPr>
        <dsp:cNvPr id="0" name=""/>
        <dsp:cNvSpPr/>
      </dsp:nvSpPr>
      <dsp:spPr>
        <a:xfrm>
          <a:off x="2879830" y="1112639"/>
          <a:ext cx="1950243" cy="97512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u="none" kern="1200">
              <a:latin typeface="Times New Roman" pitchFamily="18" charset="0"/>
              <a:cs typeface="Times New Roman" pitchFamily="18" charset="0"/>
            </a:rPr>
            <a:t>Create an Atmosphere of Growth</a:t>
          </a:r>
          <a:endParaRPr lang="en-US" sz="1800" kern="1200">
            <a:latin typeface="Times New Roman" pitchFamily="18" charset="0"/>
            <a:cs typeface="Times New Roman" pitchFamily="18" charset="0"/>
          </a:endParaRPr>
        </a:p>
      </dsp:txBody>
      <dsp:txXfrm>
        <a:off x="2927431" y="1160240"/>
        <a:ext cx="1855041" cy="879919"/>
      </dsp:txXfrm>
    </dsp:sp>
    <dsp:sp modelId="{A1786E8A-2B25-4542-9A24-4EBB2A056E0C}">
      <dsp:nvSpPr>
        <dsp:cNvPr id="0" name=""/>
        <dsp:cNvSpPr/>
      </dsp:nvSpPr>
      <dsp:spPr>
        <a:xfrm>
          <a:off x="1768078" y="2224391"/>
          <a:ext cx="1950243" cy="97512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u="none" kern="1200">
              <a:latin typeface="Times New Roman" pitchFamily="18" charset="0"/>
              <a:cs typeface="Times New Roman" pitchFamily="18" charset="0"/>
            </a:rPr>
            <a:t>Flexible work culture</a:t>
          </a:r>
          <a:endParaRPr lang="en-US" sz="1800" kern="1200">
            <a:latin typeface="Times New Roman" pitchFamily="18" charset="0"/>
            <a:cs typeface="Times New Roman" pitchFamily="18" charset="0"/>
          </a:endParaRPr>
        </a:p>
      </dsp:txBody>
      <dsp:txXfrm>
        <a:off x="1815679" y="2271992"/>
        <a:ext cx="1855041" cy="879919"/>
      </dsp:txXfrm>
    </dsp:sp>
    <dsp:sp modelId="{C299A43A-56AD-4072-9D6A-2504005FEBE2}">
      <dsp:nvSpPr>
        <dsp:cNvPr id="0" name=""/>
        <dsp:cNvSpPr/>
      </dsp:nvSpPr>
      <dsp:spPr>
        <a:xfrm>
          <a:off x="656325" y="1112639"/>
          <a:ext cx="1950243" cy="975121"/>
        </a:xfrm>
        <a:prstGeom prst="roundRect">
          <a:avLst/>
        </a:prstGeom>
        <a:solidFill>
          <a:schemeClr val="dk2">
            <a:hueOff val="0"/>
            <a:satOff val="0"/>
            <a:lumOff val="0"/>
            <a:alphaOff val="0"/>
          </a:schemeClr>
        </a:solidFill>
        <a:ln w="25400" cap="flat" cmpd="sng" algn="ctr">
          <a:solidFill>
            <a:schemeClr val="lt2">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u="none" kern="1200">
              <a:latin typeface="Times New Roman" pitchFamily="18" charset="0"/>
              <a:cs typeface="Times New Roman" pitchFamily="18" charset="0"/>
            </a:rPr>
            <a:t>Providing more control to the employees </a:t>
          </a:r>
          <a:endParaRPr lang="en-US" sz="1800" kern="1200">
            <a:latin typeface="Times New Roman" pitchFamily="18" charset="0"/>
            <a:cs typeface="Times New Roman" pitchFamily="18" charset="0"/>
          </a:endParaRPr>
        </a:p>
      </dsp:txBody>
      <dsp:txXfrm>
        <a:off x="703926" y="1160240"/>
        <a:ext cx="1855041" cy="879919"/>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012EC1-4655-47C2-9289-908E4379C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18</Pages>
  <Words>4656</Words>
  <Characters>26543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jboss8785@gmail.com</cp:lastModifiedBy>
  <cp:revision>40</cp:revision>
  <dcterms:created xsi:type="dcterms:W3CDTF">2018-08-08T11:57:00Z</dcterms:created>
  <dcterms:modified xsi:type="dcterms:W3CDTF">2018-08-28T00:45:00Z</dcterms:modified>
</cp:coreProperties>
</file>