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A7B07" w14:textId="77777777" w:rsidR="00283ED5" w:rsidRPr="00283ED5" w:rsidRDefault="00283ED5" w:rsidP="00283ED5">
      <w:pPr>
        <w:spacing w:before="100" w:beforeAutospacing="1" w:after="100" w:afterAutospacing="1" w:line="240" w:lineRule="auto"/>
        <w:outlineLvl w:val="1"/>
        <w:rPr>
          <w:rFonts w:ascii="Arial" w:eastAsia="Times New Roman" w:hAnsi="Arial" w:cs="Arial"/>
          <w:b/>
          <w:bCs/>
          <w:kern w:val="0"/>
          <w:sz w:val="22"/>
          <w:szCs w:val="22"/>
          <w:lang w:val="en-US" w:eastAsia="en-GB"/>
          <w14:ligatures w14:val="none"/>
        </w:rPr>
      </w:pPr>
      <w:r w:rsidRPr="00283ED5">
        <w:rPr>
          <w:rFonts w:ascii="Arial" w:eastAsia="Times New Roman" w:hAnsi="Arial" w:cs="Arial"/>
          <w:b/>
          <w:bCs/>
          <w:kern w:val="0"/>
          <w:sz w:val="22"/>
          <w:szCs w:val="22"/>
          <w:lang w:val="en-US" w:eastAsia="en-GB"/>
          <w14:ligatures w14:val="none"/>
        </w:rPr>
        <w:t>Assignment Title: Individual Report</w:t>
      </w:r>
    </w:p>
    <w:p w14:paraId="69AE8352" w14:textId="77777777" w:rsidR="00283ED5" w:rsidRPr="00283ED5" w:rsidRDefault="00283ED5" w:rsidP="00283ED5">
      <w:pPr>
        <w:spacing w:before="100" w:beforeAutospacing="1" w:after="100" w:afterAutospacing="1" w:line="240" w:lineRule="auto"/>
        <w:outlineLvl w:val="1"/>
        <w:rPr>
          <w:rFonts w:ascii="Arial" w:eastAsia="Times New Roman" w:hAnsi="Arial" w:cs="Arial"/>
          <w:b/>
          <w:bCs/>
          <w:kern w:val="0"/>
          <w:sz w:val="22"/>
          <w:szCs w:val="22"/>
          <w:lang w:val="en-US" w:eastAsia="en-GB"/>
          <w14:ligatures w14:val="none"/>
        </w:rPr>
      </w:pPr>
      <w:r w:rsidRPr="00283ED5">
        <w:rPr>
          <w:rFonts w:ascii="Arial" w:eastAsia="Times New Roman" w:hAnsi="Arial" w:cs="Arial"/>
          <w:b/>
          <w:bCs/>
          <w:kern w:val="0"/>
          <w:sz w:val="22"/>
          <w:szCs w:val="22"/>
          <w:lang w:val="en-US" w:eastAsia="en-GB"/>
          <w14:ligatures w14:val="none"/>
        </w:rPr>
        <w:t>Program: BA Leadership and Management Skills for the Workplace</w:t>
      </w:r>
    </w:p>
    <w:p w14:paraId="66F0E170" w14:textId="433B7EF9" w:rsidR="00283ED5" w:rsidRPr="00283ED5" w:rsidRDefault="00283ED5" w:rsidP="00283ED5">
      <w:pPr>
        <w:spacing w:before="100" w:beforeAutospacing="1" w:after="100" w:afterAutospacing="1" w:line="240" w:lineRule="auto"/>
        <w:outlineLvl w:val="1"/>
        <w:rPr>
          <w:rFonts w:ascii="Arial" w:eastAsia="Times New Roman" w:hAnsi="Arial" w:cs="Arial"/>
          <w:b/>
          <w:bCs/>
          <w:kern w:val="0"/>
          <w:sz w:val="22"/>
          <w:szCs w:val="22"/>
          <w:lang w:val="en-US" w:eastAsia="en-GB"/>
          <w14:ligatures w14:val="none"/>
        </w:rPr>
      </w:pPr>
      <w:r w:rsidRPr="00283ED5">
        <w:rPr>
          <w:rFonts w:ascii="Arial" w:eastAsia="Times New Roman" w:hAnsi="Arial" w:cs="Arial"/>
          <w:b/>
          <w:bCs/>
          <w:kern w:val="0"/>
          <w:sz w:val="22"/>
          <w:szCs w:val="22"/>
          <w:lang w:val="en-US" w:eastAsia="en-GB"/>
          <w14:ligatures w14:val="none"/>
        </w:rPr>
        <w:t xml:space="preserve">Module: </w:t>
      </w:r>
      <w:r>
        <w:rPr>
          <w:rFonts w:ascii="Arial" w:eastAsia="Times New Roman" w:hAnsi="Arial" w:cs="Arial"/>
          <w:b/>
          <w:bCs/>
          <w:kern w:val="0"/>
          <w:sz w:val="22"/>
          <w:szCs w:val="22"/>
          <w:lang w:val="en-US" w:eastAsia="en-GB"/>
          <w14:ligatures w14:val="none"/>
        </w:rPr>
        <w:t>Design Thinking and Innovation</w:t>
      </w:r>
    </w:p>
    <w:p w14:paraId="4205812B" w14:textId="0F0245D9" w:rsidR="00283ED5" w:rsidRPr="00283ED5" w:rsidRDefault="00283ED5" w:rsidP="00283ED5">
      <w:pPr>
        <w:spacing w:before="100" w:beforeAutospacing="1" w:after="100" w:afterAutospacing="1" w:line="240" w:lineRule="auto"/>
        <w:outlineLvl w:val="1"/>
        <w:rPr>
          <w:rFonts w:ascii="Arial" w:eastAsia="Times New Roman" w:hAnsi="Arial" w:cs="Arial"/>
          <w:b/>
          <w:bCs/>
          <w:kern w:val="0"/>
          <w:sz w:val="22"/>
          <w:szCs w:val="22"/>
          <w:lang w:val="en-US" w:eastAsia="en-GB"/>
          <w14:ligatures w14:val="none"/>
        </w:rPr>
      </w:pPr>
      <w:r w:rsidRPr="00283ED5">
        <w:rPr>
          <w:rFonts w:ascii="Arial" w:eastAsia="Times New Roman" w:hAnsi="Arial" w:cs="Arial"/>
          <w:b/>
          <w:bCs/>
          <w:kern w:val="0"/>
          <w:sz w:val="22"/>
          <w:szCs w:val="22"/>
          <w:lang w:val="en-US" w:eastAsia="en-GB"/>
          <w14:ligatures w14:val="none"/>
        </w:rPr>
        <w:t>Module Code: LCLM 600</w:t>
      </w:r>
      <w:r>
        <w:rPr>
          <w:rFonts w:ascii="Arial" w:eastAsia="Times New Roman" w:hAnsi="Arial" w:cs="Arial"/>
          <w:b/>
          <w:bCs/>
          <w:kern w:val="0"/>
          <w:sz w:val="22"/>
          <w:szCs w:val="22"/>
          <w:lang w:val="en-US" w:eastAsia="en-GB"/>
          <w14:ligatures w14:val="none"/>
        </w:rPr>
        <w:t>2</w:t>
      </w:r>
    </w:p>
    <w:p w14:paraId="683935A5" w14:textId="45C295D2" w:rsidR="00283ED5" w:rsidRPr="00283ED5" w:rsidRDefault="00283ED5" w:rsidP="00283ED5">
      <w:pPr>
        <w:spacing w:before="100" w:beforeAutospacing="1" w:after="100" w:afterAutospacing="1" w:line="240" w:lineRule="auto"/>
        <w:outlineLvl w:val="1"/>
        <w:rPr>
          <w:rFonts w:ascii="Arial" w:eastAsia="Times New Roman" w:hAnsi="Arial" w:cs="Arial"/>
          <w:b/>
          <w:bCs/>
          <w:kern w:val="0"/>
          <w:sz w:val="22"/>
          <w:szCs w:val="22"/>
          <w:lang w:val="en-US" w:eastAsia="en-GB"/>
          <w14:ligatures w14:val="none"/>
        </w:rPr>
      </w:pPr>
      <w:r w:rsidRPr="00283ED5">
        <w:rPr>
          <w:rFonts w:ascii="Arial" w:eastAsia="Times New Roman" w:hAnsi="Arial" w:cs="Arial"/>
          <w:b/>
          <w:bCs/>
          <w:kern w:val="0"/>
          <w:sz w:val="22"/>
          <w:szCs w:val="22"/>
          <w:lang w:val="en-US" w:eastAsia="en-GB"/>
          <w14:ligatures w14:val="none"/>
        </w:rPr>
        <w:t xml:space="preserve">Module Leader: </w:t>
      </w:r>
      <w:r>
        <w:rPr>
          <w:rFonts w:ascii="Arial" w:eastAsia="Times New Roman" w:hAnsi="Arial" w:cs="Arial"/>
          <w:b/>
          <w:bCs/>
          <w:kern w:val="0"/>
          <w:sz w:val="22"/>
          <w:szCs w:val="22"/>
          <w:lang w:val="en-US" w:eastAsia="en-GB"/>
          <w14:ligatures w14:val="none"/>
        </w:rPr>
        <w:t xml:space="preserve">Sharin </w:t>
      </w:r>
      <w:proofErr w:type="spellStart"/>
      <w:r>
        <w:rPr>
          <w:rFonts w:ascii="Arial" w:eastAsia="Times New Roman" w:hAnsi="Arial" w:cs="Arial"/>
          <w:b/>
          <w:bCs/>
          <w:kern w:val="0"/>
          <w:sz w:val="22"/>
          <w:szCs w:val="22"/>
          <w:lang w:val="en-US" w:eastAsia="en-GB"/>
          <w14:ligatures w14:val="none"/>
        </w:rPr>
        <w:t>Mcdowall-Emefiele</w:t>
      </w:r>
      <w:proofErr w:type="spellEnd"/>
    </w:p>
    <w:p w14:paraId="75CBF1C6" w14:textId="77777777" w:rsidR="00283ED5" w:rsidRPr="00283ED5" w:rsidRDefault="00283ED5" w:rsidP="00283ED5">
      <w:pPr>
        <w:spacing w:before="100" w:beforeAutospacing="1" w:after="100" w:afterAutospacing="1" w:line="240" w:lineRule="auto"/>
        <w:outlineLvl w:val="1"/>
        <w:rPr>
          <w:rFonts w:ascii="Arial" w:eastAsia="Times New Roman" w:hAnsi="Arial" w:cs="Arial"/>
          <w:b/>
          <w:bCs/>
          <w:kern w:val="0"/>
          <w:sz w:val="22"/>
          <w:szCs w:val="22"/>
          <w:lang w:val="en-US" w:eastAsia="en-GB"/>
          <w14:ligatures w14:val="none"/>
        </w:rPr>
      </w:pPr>
      <w:r w:rsidRPr="00283ED5">
        <w:rPr>
          <w:rFonts w:ascii="Arial" w:eastAsia="Times New Roman" w:hAnsi="Arial" w:cs="Arial"/>
          <w:b/>
          <w:bCs/>
          <w:kern w:val="0"/>
          <w:sz w:val="22"/>
          <w:szCs w:val="22"/>
          <w:lang w:val="en-US" w:eastAsia="en-GB"/>
          <w14:ligatures w14:val="none"/>
        </w:rPr>
        <w:t>Student Name: Adam Kovac</w:t>
      </w:r>
    </w:p>
    <w:p w14:paraId="2C073C48" w14:textId="77777777" w:rsidR="00283ED5" w:rsidRPr="00283ED5" w:rsidRDefault="00283ED5" w:rsidP="00283ED5">
      <w:pPr>
        <w:spacing w:before="100" w:beforeAutospacing="1" w:after="100" w:afterAutospacing="1" w:line="240" w:lineRule="auto"/>
        <w:outlineLvl w:val="1"/>
        <w:rPr>
          <w:rFonts w:ascii="Arial" w:eastAsia="Times New Roman" w:hAnsi="Arial" w:cs="Arial"/>
          <w:b/>
          <w:bCs/>
          <w:kern w:val="0"/>
          <w:sz w:val="22"/>
          <w:szCs w:val="22"/>
          <w:lang w:val="en-US" w:eastAsia="en-GB"/>
          <w14:ligatures w14:val="none"/>
        </w:rPr>
      </w:pPr>
      <w:r w:rsidRPr="00283ED5">
        <w:rPr>
          <w:rFonts w:ascii="Arial" w:eastAsia="Times New Roman" w:hAnsi="Arial" w:cs="Arial"/>
          <w:b/>
          <w:bCs/>
          <w:kern w:val="0"/>
          <w:sz w:val="22"/>
          <w:szCs w:val="22"/>
          <w:lang w:val="en-US" w:eastAsia="en-GB"/>
          <w14:ligatures w14:val="none"/>
        </w:rPr>
        <w:t>Student Number: 2242021</w:t>
      </w:r>
    </w:p>
    <w:p w14:paraId="58E9305C" w14:textId="767C7ABD" w:rsidR="00083366" w:rsidRPr="00083366" w:rsidRDefault="00283ED5" w:rsidP="0008336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br/>
      </w:r>
      <w:r w:rsidR="00083366" w:rsidRPr="00083366">
        <w:rPr>
          <w:rFonts w:ascii="Arial" w:eastAsia="Times New Roman" w:hAnsi="Arial" w:cs="Arial"/>
          <w:b/>
          <w:bCs/>
          <w:kern w:val="0"/>
          <w:sz w:val="22"/>
          <w:szCs w:val="22"/>
          <w:lang w:eastAsia="en-GB"/>
          <w14:ligatures w14:val="none"/>
        </w:rPr>
        <w:t>Introduction</w:t>
      </w:r>
    </w:p>
    <w:p w14:paraId="04F10BEC" w14:textId="77777777" w:rsidR="00083366" w:rsidRPr="00083366" w:rsidRDefault="00083366" w:rsidP="00083366">
      <w:pPr>
        <w:spacing w:before="100" w:beforeAutospacing="1" w:after="100" w:afterAutospacing="1" w:line="240" w:lineRule="auto"/>
        <w:rPr>
          <w:rFonts w:ascii="Arial" w:eastAsia="Times New Roman" w:hAnsi="Arial" w:cs="Arial"/>
          <w:kern w:val="0"/>
          <w:sz w:val="22"/>
          <w:szCs w:val="22"/>
          <w:lang w:eastAsia="en-GB"/>
          <w14:ligatures w14:val="none"/>
        </w:rPr>
      </w:pPr>
      <w:r w:rsidRPr="00083366">
        <w:rPr>
          <w:rFonts w:ascii="Arial" w:eastAsia="Times New Roman" w:hAnsi="Arial" w:cs="Arial"/>
          <w:kern w:val="0"/>
          <w:sz w:val="22"/>
          <w:szCs w:val="22"/>
          <w:lang w:eastAsia="en-GB"/>
          <w14:ligatures w14:val="none"/>
        </w:rPr>
        <w:t>The UK economy has experienced significant changes in recent years as advances in digital technology, shifting consumer expectations, and evolving business models continue to reshape industries. The rapid growth of e-commerce, online services, artificial intelligence (AI), automation, and mobile technologies has created new opportunities for entrepreneurs to develop innovative products and services that address emerging customer needs. At the same time, consumers increasingly expect businesses to provide convenient, personalised, and digitally enabled solutions, creating opportunities for new venture creation across multiple sectors.</w:t>
      </w:r>
    </w:p>
    <w:p w14:paraId="2E630FB0" w14:textId="77777777" w:rsidR="00083366" w:rsidRPr="00083366" w:rsidRDefault="00083366" w:rsidP="00083366">
      <w:pPr>
        <w:spacing w:before="100" w:beforeAutospacing="1" w:after="100" w:afterAutospacing="1" w:line="240" w:lineRule="auto"/>
        <w:rPr>
          <w:rFonts w:ascii="Arial" w:eastAsia="Times New Roman" w:hAnsi="Arial" w:cs="Arial"/>
          <w:kern w:val="0"/>
          <w:sz w:val="22"/>
          <w:szCs w:val="22"/>
          <w:lang w:eastAsia="en-GB"/>
          <w14:ligatures w14:val="none"/>
        </w:rPr>
      </w:pPr>
      <w:r w:rsidRPr="00083366">
        <w:rPr>
          <w:rFonts w:ascii="Arial" w:eastAsia="Times New Roman" w:hAnsi="Arial" w:cs="Arial"/>
          <w:kern w:val="0"/>
          <w:sz w:val="22"/>
          <w:szCs w:val="22"/>
          <w:lang w:eastAsia="en-GB"/>
          <w14:ligatures w14:val="none"/>
        </w:rPr>
        <w:t>Design Thinking has become an important innovation framework because it places users at the centre of the problem-solving process. Rather than focusing solely on technology or business ideas, Design Thinking encourages organisations to understand customer needs, identify unmet problems, generate creative solutions, develop prototypes, and continuously refine ideas through testing and feedback. This human-centred approach reduces the risk of developing products or services that fail to meet market demand while increasing the likelihood of creating sustainable and scalable businesses.</w:t>
      </w:r>
    </w:p>
    <w:p w14:paraId="48CB6F8A" w14:textId="77777777" w:rsidR="00F010BE" w:rsidRPr="00F010BE" w:rsidRDefault="00083366" w:rsidP="00F010BE">
      <w:pPr>
        <w:spacing w:before="100" w:beforeAutospacing="1" w:after="100" w:afterAutospacing="1" w:line="240" w:lineRule="auto"/>
        <w:rPr>
          <w:rFonts w:ascii="Arial" w:eastAsia="Times New Roman" w:hAnsi="Arial" w:cs="Arial"/>
          <w:kern w:val="0"/>
          <w:sz w:val="22"/>
          <w:szCs w:val="22"/>
          <w:lang w:val="en-US" w:eastAsia="en-GB"/>
          <w14:ligatures w14:val="none"/>
        </w:rPr>
      </w:pPr>
      <w:r w:rsidRPr="00083366">
        <w:rPr>
          <w:rFonts w:ascii="Arial" w:eastAsia="Times New Roman" w:hAnsi="Arial" w:cs="Arial"/>
          <w:kern w:val="0"/>
          <w:sz w:val="22"/>
          <w:szCs w:val="22"/>
          <w:lang w:eastAsia="en-GB"/>
          <w14:ligatures w14:val="none"/>
        </w:rPr>
        <w:t>This report applies the Design Thinking process to identify key opportunity areas within the UK market where innovation and entrepreneurship are most viable. It evaluates user pain points, market gaps, technological enablers, and opportunities for scalable and sustainable business development. Based on this analysis, the report develops an innovative venture concept designed to address a genuine market need while demonstrating how Design Thinking can support successful new venture creation in today's rapidly evolving UK business environment.</w:t>
      </w:r>
      <w:r>
        <w:rPr>
          <w:rFonts w:ascii="Arial" w:eastAsia="Times New Roman" w:hAnsi="Arial" w:cs="Arial"/>
          <w:kern w:val="0"/>
          <w:sz w:val="22"/>
          <w:szCs w:val="22"/>
          <w:lang w:eastAsia="en-GB"/>
          <w14:ligatures w14:val="none"/>
        </w:rPr>
        <w:br/>
      </w:r>
      <w:r>
        <w:rPr>
          <w:rFonts w:ascii="Arial" w:eastAsia="Times New Roman" w:hAnsi="Arial" w:cs="Arial"/>
          <w:kern w:val="0"/>
          <w:sz w:val="22"/>
          <w:szCs w:val="22"/>
          <w:lang w:eastAsia="en-GB"/>
          <w14:ligatures w14:val="none"/>
        </w:rPr>
        <w:br/>
      </w:r>
      <w:r w:rsidRPr="00083366">
        <w:rPr>
          <w:rFonts w:ascii="Arial" w:eastAsia="Times New Roman" w:hAnsi="Arial" w:cs="Arial"/>
          <w:b/>
          <w:bCs/>
          <w:kern w:val="0"/>
          <w:sz w:val="22"/>
          <w:szCs w:val="22"/>
          <w:lang w:eastAsia="en-GB"/>
          <w14:ligatures w14:val="none"/>
        </w:rPr>
        <w:t>Task1 -</w:t>
      </w:r>
      <w:r>
        <w:rPr>
          <w:rFonts w:ascii="Arial" w:eastAsia="Times New Roman" w:hAnsi="Arial" w:cs="Arial"/>
          <w:b/>
          <w:bCs/>
          <w:kern w:val="0"/>
          <w:sz w:val="22"/>
          <w:szCs w:val="22"/>
          <w:lang w:eastAsia="en-GB"/>
          <w14:ligatures w14:val="none"/>
        </w:rPr>
        <w:t xml:space="preserve"> O</w:t>
      </w:r>
      <w:r w:rsidRPr="00083366">
        <w:rPr>
          <w:rFonts w:ascii="Arial" w:eastAsia="Times New Roman" w:hAnsi="Arial" w:cs="Arial"/>
          <w:b/>
          <w:bCs/>
          <w:kern w:val="0"/>
          <w:sz w:val="22"/>
          <w:szCs w:val="22"/>
          <w:lang w:eastAsia="en-GB"/>
          <w14:ligatures w14:val="none"/>
        </w:rPr>
        <w:t>pportunity Area Analysis</w:t>
      </w:r>
      <w:r>
        <w:rPr>
          <w:rFonts w:ascii="Arial" w:eastAsia="Times New Roman" w:hAnsi="Arial" w:cs="Arial"/>
          <w:kern w:val="0"/>
          <w:sz w:val="22"/>
          <w:szCs w:val="22"/>
          <w:lang w:eastAsia="en-GB"/>
          <w14:ligatures w14:val="none"/>
        </w:rPr>
        <w:br/>
      </w:r>
      <w:r>
        <w:rPr>
          <w:rFonts w:ascii="Arial" w:eastAsia="Times New Roman" w:hAnsi="Arial" w:cs="Arial"/>
          <w:kern w:val="0"/>
          <w:sz w:val="22"/>
          <w:szCs w:val="22"/>
          <w:lang w:eastAsia="en-GB"/>
          <w14:ligatures w14:val="none"/>
        </w:rPr>
        <w:br/>
      </w:r>
      <w:r w:rsidRPr="00083366">
        <w:rPr>
          <w:b/>
          <w:bCs/>
        </w:rPr>
        <w:t>• User Pain Points</w:t>
      </w:r>
      <w:r>
        <w:br/>
      </w:r>
      <w:r w:rsidR="00F010BE" w:rsidRPr="00F010BE">
        <w:rPr>
          <w:rFonts w:ascii="Arial" w:eastAsia="Times New Roman" w:hAnsi="Arial" w:cs="Arial"/>
          <w:kern w:val="0"/>
          <w:sz w:val="22"/>
          <w:szCs w:val="22"/>
          <w:lang w:val="en-US" w:eastAsia="en-GB"/>
          <w14:ligatures w14:val="none"/>
        </w:rPr>
        <w:t>The first stage of Design Thinking focuses on developing empathy by understanding the problems, frustrations and unmet needs experienced by users. Identifying these pain points enables entrepreneurs to create products and services that provide genuine value rather than simply introducing new technology. In this report, the primary users are UK small and medium-sized enterprises (SMEs), many of which face increasing pressure to improve productivity while remaining competitive in a rapidly changing digital economy.</w:t>
      </w:r>
    </w:p>
    <w:p w14:paraId="3F82CD09" w14:textId="77777777" w:rsidR="00F010BE" w:rsidRPr="00F010BE" w:rsidRDefault="00F010BE" w:rsidP="00F010BE">
      <w:pPr>
        <w:spacing w:before="100" w:beforeAutospacing="1" w:after="100" w:afterAutospacing="1" w:line="240" w:lineRule="auto"/>
        <w:rPr>
          <w:rFonts w:ascii="Arial" w:eastAsia="Times New Roman" w:hAnsi="Arial" w:cs="Arial"/>
          <w:kern w:val="0"/>
          <w:sz w:val="22"/>
          <w:szCs w:val="22"/>
          <w:lang w:val="en-US" w:eastAsia="en-GB"/>
          <w14:ligatures w14:val="none"/>
        </w:rPr>
      </w:pPr>
      <w:r w:rsidRPr="00F010BE">
        <w:rPr>
          <w:rFonts w:ascii="Arial" w:eastAsia="Times New Roman" w:hAnsi="Arial" w:cs="Arial"/>
          <w:kern w:val="0"/>
          <w:sz w:val="22"/>
          <w:szCs w:val="22"/>
          <w:lang w:val="en-US" w:eastAsia="en-GB"/>
          <w14:ligatures w14:val="none"/>
        </w:rPr>
        <w:lastRenderedPageBreak/>
        <w:t xml:space="preserve">One major pain point is the increasing demand for convenient, </w:t>
      </w:r>
      <w:proofErr w:type="spellStart"/>
      <w:r w:rsidRPr="00F010BE">
        <w:rPr>
          <w:rFonts w:ascii="Arial" w:eastAsia="Times New Roman" w:hAnsi="Arial" w:cs="Arial"/>
          <w:kern w:val="0"/>
          <w:sz w:val="22"/>
          <w:szCs w:val="22"/>
          <w:lang w:val="en-US" w:eastAsia="en-GB"/>
          <w14:ligatures w14:val="none"/>
        </w:rPr>
        <w:t>personalised</w:t>
      </w:r>
      <w:proofErr w:type="spellEnd"/>
      <w:r w:rsidRPr="00F010BE">
        <w:rPr>
          <w:rFonts w:ascii="Arial" w:eastAsia="Times New Roman" w:hAnsi="Arial" w:cs="Arial"/>
          <w:kern w:val="0"/>
          <w:sz w:val="22"/>
          <w:szCs w:val="22"/>
          <w:lang w:val="en-US" w:eastAsia="en-GB"/>
          <w14:ligatures w14:val="none"/>
        </w:rPr>
        <w:t xml:space="preserve"> and seamless digital experiences. Consumers expect businesses to provide fast online services, mobile accessibility and </w:t>
      </w:r>
      <w:proofErr w:type="spellStart"/>
      <w:r w:rsidRPr="00F010BE">
        <w:rPr>
          <w:rFonts w:ascii="Arial" w:eastAsia="Times New Roman" w:hAnsi="Arial" w:cs="Arial"/>
          <w:kern w:val="0"/>
          <w:sz w:val="22"/>
          <w:szCs w:val="22"/>
          <w:lang w:val="en-US" w:eastAsia="en-GB"/>
          <w14:ligatures w14:val="none"/>
        </w:rPr>
        <w:t>personalised</w:t>
      </w:r>
      <w:proofErr w:type="spellEnd"/>
      <w:r w:rsidRPr="00F010BE">
        <w:rPr>
          <w:rFonts w:ascii="Arial" w:eastAsia="Times New Roman" w:hAnsi="Arial" w:cs="Arial"/>
          <w:kern w:val="0"/>
          <w:sz w:val="22"/>
          <w:szCs w:val="22"/>
          <w:lang w:val="en-US" w:eastAsia="en-GB"/>
          <w14:ligatures w14:val="none"/>
        </w:rPr>
        <w:t xml:space="preserve"> support. However, many SMEs still rely on manual processes, such as responding to customer enquiries, scheduling appointments or processing invoices, because they lack the resources or technical expertise to adopt digital solutions. This creates frustration for both business owners and customers while reducing operational efficiency (OECD, 2026).</w:t>
      </w:r>
    </w:p>
    <w:p w14:paraId="1800AC30" w14:textId="77777777" w:rsidR="00F010BE" w:rsidRPr="00F010BE" w:rsidRDefault="00F010BE" w:rsidP="00F010BE">
      <w:pPr>
        <w:spacing w:before="100" w:beforeAutospacing="1" w:after="100" w:afterAutospacing="1" w:line="240" w:lineRule="auto"/>
        <w:rPr>
          <w:rFonts w:ascii="Arial" w:eastAsia="Times New Roman" w:hAnsi="Arial" w:cs="Arial"/>
          <w:kern w:val="0"/>
          <w:sz w:val="22"/>
          <w:szCs w:val="22"/>
          <w:lang w:val="en-US" w:eastAsia="en-GB"/>
          <w14:ligatures w14:val="none"/>
        </w:rPr>
      </w:pPr>
      <w:r w:rsidRPr="00F010BE">
        <w:rPr>
          <w:rFonts w:ascii="Arial" w:eastAsia="Times New Roman" w:hAnsi="Arial" w:cs="Arial"/>
          <w:kern w:val="0"/>
          <w:sz w:val="22"/>
          <w:szCs w:val="22"/>
          <w:lang w:val="en-US" w:eastAsia="en-GB"/>
          <w14:ligatures w14:val="none"/>
        </w:rPr>
        <w:t xml:space="preserve">A second pain point is the uncertainty surrounding artificial intelligence (AI) adoption. Although many SME owners </w:t>
      </w:r>
      <w:proofErr w:type="spellStart"/>
      <w:r w:rsidRPr="00F010BE">
        <w:rPr>
          <w:rFonts w:ascii="Arial" w:eastAsia="Times New Roman" w:hAnsi="Arial" w:cs="Arial"/>
          <w:kern w:val="0"/>
          <w:sz w:val="22"/>
          <w:szCs w:val="22"/>
          <w:lang w:val="en-US" w:eastAsia="en-GB"/>
          <w14:ligatures w14:val="none"/>
        </w:rPr>
        <w:t>recognise</w:t>
      </w:r>
      <w:proofErr w:type="spellEnd"/>
      <w:r w:rsidRPr="00F010BE">
        <w:rPr>
          <w:rFonts w:ascii="Arial" w:eastAsia="Times New Roman" w:hAnsi="Arial" w:cs="Arial"/>
          <w:kern w:val="0"/>
          <w:sz w:val="22"/>
          <w:szCs w:val="22"/>
          <w:lang w:val="en-US" w:eastAsia="en-GB"/>
          <w14:ligatures w14:val="none"/>
        </w:rPr>
        <w:t xml:space="preserve"> AI's potential benefits, they often struggle to identify which tools are suitable for their business, how to implement them and whether the investment will provide measurable value. Limited digital skills, financial constraints and fear of making costly mistakes frequently delay AI adoption, leaving many businesses less competitive than larger </w:t>
      </w:r>
      <w:proofErr w:type="spellStart"/>
      <w:r w:rsidRPr="00F010BE">
        <w:rPr>
          <w:rFonts w:ascii="Arial" w:eastAsia="Times New Roman" w:hAnsi="Arial" w:cs="Arial"/>
          <w:kern w:val="0"/>
          <w:sz w:val="22"/>
          <w:szCs w:val="22"/>
          <w:lang w:val="en-US" w:eastAsia="en-GB"/>
          <w14:ligatures w14:val="none"/>
        </w:rPr>
        <w:t>organisations</w:t>
      </w:r>
      <w:proofErr w:type="spellEnd"/>
      <w:r w:rsidRPr="00F010BE">
        <w:rPr>
          <w:rFonts w:ascii="Arial" w:eastAsia="Times New Roman" w:hAnsi="Arial" w:cs="Arial"/>
          <w:kern w:val="0"/>
          <w:sz w:val="22"/>
          <w:szCs w:val="22"/>
          <w:lang w:val="en-US" w:eastAsia="en-GB"/>
          <w14:ligatures w14:val="none"/>
        </w:rPr>
        <w:t xml:space="preserve"> (OECD, 2026).</w:t>
      </w:r>
    </w:p>
    <w:p w14:paraId="6CDA5FB6" w14:textId="77777777" w:rsidR="00F010BE" w:rsidRPr="00F010BE" w:rsidRDefault="00F010BE" w:rsidP="00F010BE">
      <w:pPr>
        <w:spacing w:before="100" w:beforeAutospacing="1" w:after="100" w:afterAutospacing="1" w:line="240" w:lineRule="auto"/>
        <w:rPr>
          <w:rFonts w:ascii="Arial" w:eastAsia="Times New Roman" w:hAnsi="Arial" w:cs="Arial"/>
          <w:kern w:val="0"/>
          <w:sz w:val="22"/>
          <w:szCs w:val="22"/>
          <w:lang w:val="en-US" w:eastAsia="en-GB"/>
          <w14:ligatures w14:val="none"/>
        </w:rPr>
      </w:pPr>
      <w:r w:rsidRPr="00F010BE">
        <w:rPr>
          <w:rFonts w:ascii="Arial" w:eastAsia="Times New Roman" w:hAnsi="Arial" w:cs="Arial"/>
          <w:kern w:val="0"/>
          <w:sz w:val="22"/>
          <w:szCs w:val="22"/>
          <w:lang w:val="en-US" w:eastAsia="en-GB"/>
          <w14:ligatures w14:val="none"/>
        </w:rPr>
        <w:t>From a Design Thinking perspective, these user pain points represent valuable opportunities for innovation. By engaging directly with SME owners through interviews, observation and feedback, entrepreneurs can develop practical, affordable and user-</w:t>
      </w:r>
      <w:proofErr w:type="spellStart"/>
      <w:r w:rsidRPr="00F010BE">
        <w:rPr>
          <w:rFonts w:ascii="Arial" w:eastAsia="Times New Roman" w:hAnsi="Arial" w:cs="Arial"/>
          <w:kern w:val="0"/>
          <w:sz w:val="22"/>
          <w:szCs w:val="22"/>
          <w:lang w:val="en-US" w:eastAsia="en-GB"/>
          <w14:ligatures w14:val="none"/>
        </w:rPr>
        <w:t>centred</w:t>
      </w:r>
      <w:proofErr w:type="spellEnd"/>
      <w:r w:rsidRPr="00F010BE">
        <w:rPr>
          <w:rFonts w:ascii="Arial" w:eastAsia="Times New Roman" w:hAnsi="Arial" w:cs="Arial"/>
          <w:kern w:val="0"/>
          <w:sz w:val="22"/>
          <w:szCs w:val="22"/>
          <w:lang w:val="en-US" w:eastAsia="en-GB"/>
          <w14:ligatures w14:val="none"/>
        </w:rPr>
        <w:t xml:space="preserve"> solutions that address real business challenges. Understanding these specific problems provides the foundation for creating innovative ventures that improve productivity, enhance customer experiences and support long-term business growth (Brown, 2008).</w:t>
      </w:r>
    </w:p>
    <w:p w14:paraId="7871F655" w14:textId="77777777" w:rsidR="00F010BE" w:rsidRPr="00F010BE" w:rsidRDefault="007D78ED" w:rsidP="00F010BE">
      <w:pPr>
        <w:spacing w:before="100" w:beforeAutospacing="1" w:after="100" w:afterAutospacing="1" w:line="240" w:lineRule="auto"/>
        <w:rPr>
          <w:rFonts w:ascii="Arial" w:hAnsi="Arial" w:cs="Arial"/>
          <w:sz w:val="22"/>
          <w:szCs w:val="22"/>
          <w:lang w:val="en-US"/>
        </w:rPr>
      </w:pPr>
      <w:r>
        <w:rPr>
          <w:rFonts w:ascii="Arial" w:hAnsi="Arial" w:cs="Arial"/>
          <w:sz w:val="22"/>
          <w:szCs w:val="22"/>
        </w:rPr>
        <w:br/>
      </w:r>
      <w:r w:rsidRPr="007D78ED">
        <w:rPr>
          <w:rFonts w:ascii="Arial" w:hAnsi="Arial" w:cs="Arial"/>
          <w:b/>
          <w:bCs/>
          <w:sz w:val="22"/>
          <w:szCs w:val="22"/>
        </w:rPr>
        <w:t>• Market Gaps</w:t>
      </w:r>
      <w:r>
        <w:rPr>
          <w:b/>
          <w:bCs/>
        </w:rPr>
        <w:br/>
      </w:r>
      <w:r w:rsidR="00F010BE" w:rsidRPr="00F010BE">
        <w:rPr>
          <w:rFonts w:ascii="Arial" w:hAnsi="Arial" w:cs="Arial"/>
          <w:sz w:val="22"/>
          <w:szCs w:val="22"/>
          <w:lang w:val="en-US"/>
        </w:rPr>
        <w:t>Market gaps represent unmet customer needs or areas where existing products and services fail to provide sufficient value. Within the Design Thinking process, identifying these gaps enables entrepreneurs to develop innovative solutions that respond directly to real-world problems. In the UK, despite continued investment in digital transformation, many SMEs still lack practical support for adopting artificial intelligence (AI), creating a clear opportunity for innovation.</w:t>
      </w:r>
    </w:p>
    <w:p w14:paraId="47042293" w14:textId="77777777" w:rsidR="00F010BE" w:rsidRPr="00F010BE" w:rsidRDefault="00F010BE" w:rsidP="00F010BE">
      <w:pPr>
        <w:spacing w:before="100" w:beforeAutospacing="1" w:after="100" w:afterAutospacing="1" w:line="240" w:lineRule="auto"/>
        <w:rPr>
          <w:rFonts w:ascii="Arial" w:hAnsi="Arial" w:cs="Arial"/>
          <w:sz w:val="22"/>
          <w:szCs w:val="22"/>
          <w:lang w:val="en-US"/>
        </w:rPr>
      </w:pPr>
      <w:r w:rsidRPr="00F010BE">
        <w:rPr>
          <w:rFonts w:ascii="Arial" w:hAnsi="Arial" w:cs="Arial"/>
          <w:sz w:val="22"/>
          <w:szCs w:val="22"/>
          <w:lang w:val="en-US"/>
        </w:rPr>
        <w:t xml:space="preserve">One significant market gap is the absence of affordable, all-in-one platforms that help SMEs identify, implement and manage AI solutions. While many AI tools are available, they are often designed for larger </w:t>
      </w:r>
      <w:proofErr w:type="spellStart"/>
      <w:r w:rsidRPr="00F010BE">
        <w:rPr>
          <w:rFonts w:ascii="Arial" w:hAnsi="Arial" w:cs="Arial"/>
          <w:sz w:val="22"/>
          <w:szCs w:val="22"/>
          <w:lang w:val="en-US"/>
        </w:rPr>
        <w:t>organisations</w:t>
      </w:r>
      <w:proofErr w:type="spellEnd"/>
      <w:r w:rsidRPr="00F010BE">
        <w:rPr>
          <w:rFonts w:ascii="Arial" w:hAnsi="Arial" w:cs="Arial"/>
          <w:sz w:val="22"/>
          <w:szCs w:val="22"/>
          <w:lang w:val="en-US"/>
        </w:rPr>
        <w:t xml:space="preserve"> or require specialist knowledge to use effectively. Smaller businesses are left searching through multiple software providers, online resources and expensive consultancy services without clear guidance on which solutions best suit their needs (Department for Business and Trade, 2025).</w:t>
      </w:r>
    </w:p>
    <w:p w14:paraId="04AF3972" w14:textId="77777777" w:rsidR="00F010BE" w:rsidRPr="00F010BE" w:rsidRDefault="00F010BE" w:rsidP="00F010BE">
      <w:pPr>
        <w:spacing w:before="100" w:beforeAutospacing="1" w:after="100" w:afterAutospacing="1" w:line="240" w:lineRule="auto"/>
        <w:rPr>
          <w:rFonts w:ascii="Arial" w:hAnsi="Arial" w:cs="Arial"/>
          <w:sz w:val="22"/>
          <w:szCs w:val="22"/>
          <w:lang w:val="en-US"/>
        </w:rPr>
      </w:pPr>
      <w:r w:rsidRPr="00F010BE">
        <w:rPr>
          <w:rFonts w:ascii="Arial" w:hAnsi="Arial" w:cs="Arial"/>
          <w:sz w:val="22"/>
          <w:szCs w:val="22"/>
          <w:lang w:val="en-US"/>
        </w:rPr>
        <w:t xml:space="preserve">Another important gap is the lack of </w:t>
      </w:r>
      <w:proofErr w:type="spellStart"/>
      <w:r w:rsidRPr="00F010BE">
        <w:rPr>
          <w:rFonts w:ascii="Arial" w:hAnsi="Arial" w:cs="Arial"/>
          <w:sz w:val="22"/>
          <w:szCs w:val="22"/>
          <w:lang w:val="en-US"/>
        </w:rPr>
        <w:t>personalised</w:t>
      </w:r>
      <w:proofErr w:type="spellEnd"/>
      <w:r w:rsidRPr="00F010BE">
        <w:rPr>
          <w:rFonts w:ascii="Arial" w:hAnsi="Arial" w:cs="Arial"/>
          <w:sz w:val="22"/>
          <w:szCs w:val="22"/>
          <w:lang w:val="en-US"/>
        </w:rPr>
        <w:t xml:space="preserve"> implementation support. Existing consultancy services are often costly and targeted at larger </w:t>
      </w:r>
      <w:proofErr w:type="spellStart"/>
      <w:r w:rsidRPr="00F010BE">
        <w:rPr>
          <w:rFonts w:ascii="Arial" w:hAnsi="Arial" w:cs="Arial"/>
          <w:sz w:val="22"/>
          <w:szCs w:val="22"/>
          <w:lang w:val="en-US"/>
        </w:rPr>
        <w:t>organisations</w:t>
      </w:r>
      <w:proofErr w:type="spellEnd"/>
      <w:r w:rsidRPr="00F010BE">
        <w:rPr>
          <w:rFonts w:ascii="Arial" w:hAnsi="Arial" w:cs="Arial"/>
          <w:sz w:val="22"/>
          <w:szCs w:val="22"/>
          <w:lang w:val="en-US"/>
        </w:rPr>
        <w:t>, making them inaccessible for many SMEs. This creates an opportunity to develop a digital platform that assesses a business's needs, recommends suitable AI tools, provides step-by-step implementation guidance and offers ongoing support through a single, user-friendly service (Department for Business and Trade, 2025b).</w:t>
      </w:r>
    </w:p>
    <w:p w14:paraId="513B8E4C" w14:textId="77777777" w:rsidR="00F010BE" w:rsidRPr="00F010BE" w:rsidRDefault="00F010BE" w:rsidP="00F010BE">
      <w:pPr>
        <w:spacing w:before="100" w:beforeAutospacing="1" w:after="100" w:afterAutospacing="1" w:line="240" w:lineRule="auto"/>
        <w:rPr>
          <w:rFonts w:ascii="Arial" w:hAnsi="Arial" w:cs="Arial"/>
          <w:sz w:val="22"/>
          <w:szCs w:val="22"/>
          <w:lang w:val="en-US"/>
        </w:rPr>
      </w:pPr>
      <w:r w:rsidRPr="00F010BE">
        <w:rPr>
          <w:rFonts w:ascii="Arial" w:hAnsi="Arial" w:cs="Arial"/>
          <w:sz w:val="22"/>
          <w:szCs w:val="22"/>
          <w:lang w:val="en-US"/>
        </w:rPr>
        <w:t xml:space="preserve">From a Design Thinking perspective, </w:t>
      </w:r>
      <w:proofErr w:type="spellStart"/>
      <w:r w:rsidRPr="00F010BE">
        <w:rPr>
          <w:rFonts w:ascii="Arial" w:hAnsi="Arial" w:cs="Arial"/>
          <w:sz w:val="22"/>
          <w:szCs w:val="22"/>
          <w:lang w:val="en-US"/>
        </w:rPr>
        <w:t>recognising</w:t>
      </w:r>
      <w:proofErr w:type="spellEnd"/>
      <w:r w:rsidRPr="00F010BE">
        <w:rPr>
          <w:rFonts w:ascii="Arial" w:hAnsi="Arial" w:cs="Arial"/>
          <w:sz w:val="22"/>
          <w:szCs w:val="22"/>
          <w:lang w:val="en-US"/>
        </w:rPr>
        <w:t xml:space="preserve"> these market gaps enables entrepreneurs to create solutions that are both desirable for users and commercially viable. By working closely with SME owners through interviews, observations and prototype testing, businesses can ensure that the proposed platform addresses genuine challenges rather than assumptions. This user-</w:t>
      </w:r>
      <w:proofErr w:type="spellStart"/>
      <w:r w:rsidRPr="00F010BE">
        <w:rPr>
          <w:rFonts w:ascii="Arial" w:hAnsi="Arial" w:cs="Arial"/>
          <w:sz w:val="22"/>
          <w:szCs w:val="22"/>
          <w:lang w:val="en-US"/>
        </w:rPr>
        <w:t>centred</w:t>
      </w:r>
      <w:proofErr w:type="spellEnd"/>
      <w:r w:rsidRPr="00F010BE">
        <w:rPr>
          <w:rFonts w:ascii="Arial" w:hAnsi="Arial" w:cs="Arial"/>
          <w:sz w:val="22"/>
          <w:szCs w:val="22"/>
          <w:lang w:val="en-US"/>
        </w:rPr>
        <w:t xml:space="preserve"> approach increases the likelihood of developing a scalable venture that improves business productivity while supporting the UK's digital transformation.</w:t>
      </w:r>
    </w:p>
    <w:p w14:paraId="5C4A2315" w14:textId="74CEE92D" w:rsidR="00D73023" w:rsidRPr="00D73023" w:rsidRDefault="00D73023" w:rsidP="00F010BE">
      <w:pPr>
        <w:spacing w:before="100" w:beforeAutospacing="1" w:after="100" w:afterAutospacing="1" w:line="240" w:lineRule="auto"/>
        <w:rPr>
          <w:rFonts w:ascii="Arial" w:hAnsi="Arial" w:cs="Arial"/>
          <w:sz w:val="22"/>
          <w:szCs w:val="22"/>
        </w:rPr>
      </w:pPr>
      <w:r w:rsidRPr="00D73023">
        <w:rPr>
          <w:rFonts w:ascii="Arial" w:hAnsi="Arial" w:cs="Arial"/>
          <w:b/>
          <w:bCs/>
          <w:sz w:val="22"/>
          <w:szCs w:val="22"/>
        </w:rPr>
        <w:lastRenderedPageBreak/>
        <w:t>• Technological Enablers</w:t>
      </w:r>
      <w:r>
        <w:rPr>
          <w:rFonts w:ascii="Arial" w:hAnsi="Arial" w:cs="Arial"/>
          <w:b/>
          <w:bCs/>
          <w:sz w:val="22"/>
          <w:szCs w:val="22"/>
        </w:rPr>
        <w:br/>
      </w:r>
      <w:r w:rsidRPr="00D73023">
        <w:rPr>
          <w:rFonts w:ascii="Arial" w:hAnsi="Arial" w:cs="Arial"/>
          <w:sz w:val="22"/>
          <w:szCs w:val="22"/>
        </w:rPr>
        <w:t>Technological enablers are the digital tools, platforms and innovations that make it possible for businesses to develop new products, improve operational efficiency and deliver greater value to customers. Within the Design Thinking process, technology is not viewed as the starting point for innovation but as a means of addressing validated user needs. Once customer pain points and market gaps have been identified, technological enablers provide the capability to transform ideas into practical and scalable solutions.</w:t>
      </w:r>
    </w:p>
    <w:p w14:paraId="2330B56C" w14:textId="77777777" w:rsidR="00D73023" w:rsidRPr="00D73023" w:rsidRDefault="00D73023" w:rsidP="00D73023">
      <w:pPr>
        <w:pStyle w:val="isselectedend"/>
        <w:rPr>
          <w:rFonts w:ascii="Arial" w:hAnsi="Arial" w:cs="Arial"/>
          <w:sz w:val="22"/>
          <w:szCs w:val="22"/>
        </w:rPr>
      </w:pPr>
      <w:r w:rsidRPr="00D73023">
        <w:rPr>
          <w:rFonts w:ascii="Arial" w:hAnsi="Arial" w:cs="Arial"/>
          <w:sz w:val="22"/>
          <w:szCs w:val="22"/>
        </w:rPr>
        <w:t>One of the most influential technological enablers in the UK is artificial intelligence (AI). AI-powered applications enable businesses to automate repetitive tasks, analyse customer behaviour, personalise services and improve decision-making through data-driven insights. For small and medium-sized enterprises (SMEs), AI has become increasingly accessible through cloud-based software and subscription services, reducing the need for significant upfront investment. This enables smaller businesses to compete more effectively while improving customer experiences and operational efficiency (Department for Science, Innovation and Technology, 2025).</w:t>
      </w:r>
    </w:p>
    <w:p w14:paraId="1EACAD14" w14:textId="77777777" w:rsidR="00D73023" w:rsidRPr="00D73023" w:rsidRDefault="00D73023" w:rsidP="00D73023">
      <w:pPr>
        <w:pStyle w:val="isselectedend"/>
        <w:rPr>
          <w:rFonts w:ascii="Arial" w:hAnsi="Arial" w:cs="Arial"/>
          <w:sz w:val="22"/>
          <w:szCs w:val="22"/>
        </w:rPr>
      </w:pPr>
      <w:r w:rsidRPr="00D73023">
        <w:rPr>
          <w:rFonts w:ascii="Arial" w:hAnsi="Arial" w:cs="Arial"/>
          <w:sz w:val="22"/>
          <w:szCs w:val="22"/>
        </w:rPr>
        <w:t>Cloud computing is another key technological enabler supporting innovation and entrepreneurship. Cloud platforms allow businesses to access software, data storage and computing power without investing in expensive physical infrastructure. This flexibility enables start-ups to scale their operations quickly while supporting remote working, collaboration and digital service delivery. Combined with high-speed broadband and expanding 5G connectivity across the UK, cloud technologies allow businesses to deliver reliable and responsive digital services to customers regardless of location (Ofcom, 2025).</w:t>
      </w:r>
    </w:p>
    <w:p w14:paraId="2FA9C0E3" w14:textId="23650C22" w:rsidR="00D73023" w:rsidRPr="00D73023" w:rsidRDefault="00D73023" w:rsidP="00D73023">
      <w:pPr>
        <w:pStyle w:val="isselectedend"/>
        <w:rPr>
          <w:rFonts w:ascii="Arial" w:hAnsi="Arial" w:cs="Arial"/>
          <w:sz w:val="22"/>
          <w:szCs w:val="22"/>
        </w:rPr>
      </w:pPr>
      <w:r w:rsidRPr="00D73023">
        <w:rPr>
          <w:rFonts w:ascii="Arial" w:hAnsi="Arial" w:cs="Arial"/>
          <w:sz w:val="22"/>
          <w:szCs w:val="22"/>
        </w:rPr>
        <w:t>From a Design Thinking perspective, technological enablers should always support user-centred innovation rather than drive it. Entrepreneurs who first understand customer needs can select technologies that solve specific problems, improve usability and create measurable value. As digital technologies continue to evolve, businesses that effectively integrate AI, cloud computing and advanced connectivity into customer-focused solutions will be better positioned to develop scalable ventures and maintain long-term competitive advantage in the UK market.</w:t>
      </w:r>
      <w:r>
        <w:rPr>
          <w:rFonts w:ascii="Arial" w:hAnsi="Arial" w:cs="Arial"/>
          <w:sz w:val="22"/>
          <w:szCs w:val="22"/>
        </w:rPr>
        <w:br/>
      </w:r>
      <w:r>
        <w:rPr>
          <w:rFonts w:ascii="Arial" w:hAnsi="Arial" w:cs="Arial"/>
          <w:sz w:val="22"/>
          <w:szCs w:val="22"/>
        </w:rPr>
        <w:br/>
      </w:r>
      <w:r>
        <w:t xml:space="preserve">• </w:t>
      </w:r>
      <w:r w:rsidRPr="00D73023">
        <w:rPr>
          <w:rFonts w:ascii="Arial" w:hAnsi="Arial" w:cs="Arial"/>
          <w:b/>
          <w:bCs/>
          <w:sz w:val="22"/>
          <w:szCs w:val="22"/>
        </w:rPr>
        <w:t>Potential for Scalability and Sustainability</w:t>
      </w:r>
      <w:r>
        <w:rPr>
          <w:rFonts w:ascii="Arial" w:hAnsi="Arial" w:cs="Arial"/>
          <w:b/>
          <w:bCs/>
          <w:sz w:val="22"/>
          <w:szCs w:val="22"/>
        </w:rPr>
        <w:br/>
      </w:r>
      <w:r w:rsidRPr="00D73023">
        <w:rPr>
          <w:rFonts w:ascii="Arial" w:hAnsi="Arial" w:cs="Arial"/>
          <w:sz w:val="22"/>
          <w:szCs w:val="22"/>
        </w:rPr>
        <w:t xml:space="preserve">Innovation opportunities in the UK market offer strong potential for both scalability and sustainability when they are developed using a Design Thinking approach. By focusing on genuine user needs, entrepreneurs can create solutions that </w:t>
      </w:r>
      <w:proofErr w:type="gramStart"/>
      <w:r w:rsidRPr="00D73023">
        <w:rPr>
          <w:rFonts w:ascii="Arial" w:hAnsi="Arial" w:cs="Arial"/>
          <w:sz w:val="22"/>
          <w:szCs w:val="22"/>
        </w:rPr>
        <w:t>are capable of growing</w:t>
      </w:r>
      <w:proofErr w:type="gramEnd"/>
      <w:r w:rsidRPr="00D73023">
        <w:rPr>
          <w:rFonts w:ascii="Arial" w:hAnsi="Arial" w:cs="Arial"/>
          <w:sz w:val="22"/>
          <w:szCs w:val="22"/>
        </w:rPr>
        <w:t xml:space="preserve"> beyond their initial target market while remaining adaptable to changing customer expectations. Scalability allows a business to increase its customer base and revenue without a proportional increase in operating costs, whereas sustainability ensures that the venture can maintain long-term economic, social and environmental value.</w:t>
      </w:r>
    </w:p>
    <w:p w14:paraId="1E59856E" w14:textId="77777777" w:rsidR="00D73023" w:rsidRPr="00D73023" w:rsidRDefault="00D73023" w:rsidP="00D73023">
      <w:pPr>
        <w:pStyle w:val="isselectedend"/>
        <w:rPr>
          <w:rFonts w:ascii="Arial" w:hAnsi="Arial" w:cs="Arial"/>
          <w:sz w:val="22"/>
          <w:szCs w:val="22"/>
        </w:rPr>
      </w:pPr>
      <w:r w:rsidRPr="00D73023">
        <w:rPr>
          <w:rFonts w:ascii="Arial" w:hAnsi="Arial" w:cs="Arial"/>
          <w:sz w:val="22"/>
          <w:szCs w:val="22"/>
        </w:rPr>
        <w:t>Digital technologies such as cloud computing, artificial intelligence (AI) and software-as-a-service (SaaS) business models make it easier for start-ups to scale rapidly. Once a digital product or platform has been developed, it can often be delivered to thousands of additional customers with relatively low additional costs. This enables new ventures to expand across different regions of the UK and potentially into international markets while maintaining consistent service quality.</w:t>
      </w:r>
    </w:p>
    <w:p w14:paraId="6B6092F1" w14:textId="5B0C62C3" w:rsidR="00D73023" w:rsidRPr="0033058C" w:rsidRDefault="00D73023" w:rsidP="00D73023">
      <w:pPr>
        <w:pStyle w:val="isselectedend"/>
        <w:rPr>
          <w:rFonts w:ascii="Arial" w:hAnsi="Arial" w:cs="Arial"/>
          <w:sz w:val="22"/>
          <w:szCs w:val="22"/>
        </w:rPr>
      </w:pPr>
      <w:r w:rsidRPr="00D73023">
        <w:rPr>
          <w:rFonts w:ascii="Arial" w:hAnsi="Arial" w:cs="Arial"/>
          <w:sz w:val="22"/>
          <w:szCs w:val="22"/>
        </w:rPr>
        <w:t xml:space="preserve">Sustainability is equally important for long-term business success. Consumers increasingly prefer organisations that demonstrate responsible business practices, including reducing environmental impacts, protecting customer data and operating ethically. Businesses that incorporate sustainable practices into their products and operations are more likely to build </w:t>
      </w:r>
      <w:r w:rsidRPr="00D73023">
        <w:rPr>
          <w:rFonts w:ascii="Arial" w:hAnsi="Arial" w:cs="Arial"/>
          <w:sz w:val="22"/>
          <w:szCs w:val="22"/>
        </w:rPr>
        <w:lastRenderedPageBreak/>
        <w:t>customer trust, strengthen their reputation and achieve long-term competitive advantage. Furthermore, aligning innovation with sustainability supports the UK's broader economic and environmental objectives while creating value for both businesses and society</w:t>
      </w:r>
      <w:r w:rsidR="0033058C">
        <w:rPr>
          <w:rFonts w:ascii="Arial" w:hAnsi="Arial" w:cs="Arial"/>
          <w:sz w:val="22"/>
          <w:szCs w:val="22"/>
        </w:rPr>
        <w:t xml:space="preserve"> </w:t>
      </w:r>
      <w:r w:rsidR="0033058C" w:rsidRPr="0033058C">
        <w:rPr>
          <w:rFonts w:ascii="Arial" w:hAnsi="Arial" w:cs="Arial"/>
          <w:sz w:val="22"/>
          <w:szCs w:val="22"/>
        </w:rPr>
        <w:t>(World Economic Forum, 2024).</w:t>
      </w:r>
    </w:p>
    <w:p w14:paraId="47DD81AF" w14:textId="77777777" w:rsidR="00F010BE" w:rsidRPr="00F010BE" w:rsidRDefault="00D73023" w:rsidP="00F010BE">
      <w:pPr>
        <w:pStyle w:val="isselectedend"/>
        <w:rPr>
          <w:rFonts w:ascii="Arial" w:hAnsi="Arial" w:cs="Arial"/>
          <w:sz w:val="22"/>
          <w:szCs w:val="22"/>
          <w:lang w:val="en-US"/>
        </w:rPr>
      </w:pPr>
      <w:r w:rsidRPr="00D73023">
        <w:rPr>
          <w:rFonts w:ascii="Arial" w:hAnsi="Arial" w:cs="Arial"/>
          <w:sz w:val="22"/>
          <w:szCs w:val="22"/>
        </w:rPr>
        <w:t>Overall, ventures developed through a Design Thinking process are well positioned to achieve sustainable growth because they continuously adapt to user feedback and evolving market conditions. Combining customer-focused innovation with scalable digital technologies and responsible business practices enables entrepreneurs to develop resilient businesses capable of succeeding in an increasingly competitive and technology-driven UK economy.</w:t>
      </w:r>
      <w:r>
        <w:rPr>
          <w:rFonts w:ascii="Arial" w:hAnsi="Arial" w:cs="Arial"/>
          <w:sz w:val="22"/>
          <w:szCs w:val="22"/>
        </w:rPr>
        <w:br/>
      </w:r>
      <w:r w:rsidRPr="003062AE">
        <w:rPr>
          <w:rFonts w:ascii="Arial" w:hAnsi="Arial" w:cs="Arial"/>
          <w:b/>
          <w:bCs/>
          <w:sz w:val="22"/>
          <w:szCs w:val="22"/>
        </w:rPr>
        <w:br/>
        <w:t>• Justification of Opportunity</w:t>
      </w:r>
      <w:r w:rsidR="003062AE" w:rsidRPr="003062AE">
        <w:rPr>
          <w:rFonts w:ascii="Arial" w:hAnsi="Arial" w:cs="Arial"/>
          <w:b/>
          <w:bCs/>
          <w:sz w:val="22"/>
          <w:szCs w:val="22"/>
        </w:rPr>
        <w:br/>
      </w:r>
      <w:r w:rsidR="00F010BE" w:rsidRPr="00F010BE">
        <w:rPr>
          <w:rFonts w:ascii="Arial" w:hAnsi="Arial" w:cs="Arial"/>
          <w:sz w:val="22"/>
          <w:szCs w:val="22"/>
          <w:lang w:val="en-US"/>
        </w:rPr>
        <w:t xml:space="preserve">The analysis of user pain points, market gaps, technological enablers and scalability identifies a clear opportunity to develop a digital platform that supports UK small and medium-sized enterprises (SMEs) in adopting artificial intelligence (AI) and automation technologies. Rather than requiring business owners to research dozens of AI tools independently, the platform would assess their business needs, recommend suitable AI solutions and provide step-by-step implementation guidance. This addresses the uncertainty and lack of technical expertise that currently </w:t>
      </w:r>
      <w:proofErr w:type="gramStart"/>
      <w:r w:rsidR="00F010BE" w:rsidRPr="00F010BE">
        <w:rPr>
          <w:rFonts w:ascii="Arial" w:hAnsi="Arial" w:cs="Arial"/>
          <w:sz w:val="22"/>
          <w:szCs w:val="22"/>
          <w:lang w:val="en-US"/>
        </w:rPr>
        <w:t>prevent</w:t>
      </w:r>
      <w:proofErr w:type="gramEnd"/>
      <w:r w:rsidR="00F010BE" w:rsidRPr="00F010BE">
        <w:rPr>
          <w:rFonts w:ascii="Arial" w:hAnsi="Arial" w:cs="Arial"/>
          <w:sz w:val="22"/>
          <w:szCs w:val="22"/>
          <w:lang w:val="en-US"/>
        </w:rPr>
        <w:t xml:space="preserve"> many SMEs from adopting AI successfully.</w:t>
      </w:r>
    </w:p>
    <w:p w14:paraId="17C4E314" w14:textId="77777777" w:rsidR="00F010BE" w:rsidRPr="00F010BE" w:rsidRDefault="00F010BE" w:rsidP="00F010BE">
      <w:pPr>
        <w:pStyle w:val="isselectedend"/>
        <w:rPr>
          <w:rFonts w:ascii="Arial" w:hAnsi="Arial" w:cs="Arial"/>
          <w:sz w:val="22"/>
          <w:szCs w:val="22"/>
          <w:lang w:val="en-US"/>
        </w:rPr>
      </w:pPr>
      <w:r w:rsidRPr="00F010BE">
        <w:rPr>
          <w:rFonts w:ascii="Arial" w:hAnsi="Arial" w:cs="Arial"/>
          <w:sz w:val="22"/>
          <w:szCs w:val="22"/>
          <w:lang w:val="en-US"/>
        </w:rPr>
        <w:t xml:space="preserve">Applying the Design Thinking approach ensures that the proposed venture is driven by user needs rather than technology alone. Through interviews, user feedback and continuous prototype testing, the platform can be refined to provide </w:t>
      </w:r>
      <w:proofErr w:type="spellStart"/>
      <w:r w:rsidRPr="00F010BE">
        <w:rPr>
          <w:rFonts w:ascii="Arial" w:hAnsi="Arial" w:cs="Arial"/>
          <w:sz w:val="22"/>
          <w:szCs w:val="22"/>
          <w:lang w:val="en-US"/>
        </w:rPr>
        <w:t>personalised</w:t>
      </w:r>
      <w:proofErr w:type="spellEnd"/>
      <w:r w:rsidRPr="00F010BE">
        <w:rPr>
          <w:rFonts w:ascii="Arial" w:hAnsi="Arial" w:cs="Arial"/>
          <w:sz w:val="22"/>
          <w:szCs w:val="22"/>
          <w:lang w:val="en-US"/>
        </w:rPr>
        <w:t xml:space="preserve"> recommendations, practical implementation plans and ongoing support tailored to different industries. This user-</w:t>
      </w:r>
      <w:proofErr w:type="spellStart"/>
      <w:r w:rsidRPr="00F010BE">
        <w:rPr>
          <w:rFonts w:ascii="Arial" w:hAnsi="Arial" w:cs="Arial"/>
          <w:sz w:val="22"/>
          <w:szCs w:val="22"/>
          <w:lang w:val="en-US"/>
        </w:rPr>
        <w:t>centred</w:t>
      </w:r>
      <w:proofErr w:type="spellEnd"/>
      <w:r w:rsidRPr="00F010BE">
        <w:rPr>
          <w:rFonts w:ascii="Arial" w:hAnsi="Arial" w:cs="Arial"/>
          <w:sz w:val="22"/>
          <w:szCs w:val="22"/>
          <w:lang w:val="en-US"/>
        </w:rPr>
        <w:t xml:space="preserve"> approach increases the likelihood of developing a solution that genuinely improves business productivity and customer satisfaction.</w:t>
      </w:r>
    </w:p>
    <w:p w14:paraId="77483B32" w14:textId="77777777" w:rsidR="00F010BE" w:rsidRPr="00F010BE" w:rsidRDefault="00F010BE" w:rsidP="00F010BE">
      <w:pPr>
        <w:pStyle w:val="isselectedend"/>
        <w:rPr>
          <w:rFonts w:ascii="Arial" w:hAnsi="Arial" w:cs="Arial"/>
          <w:sz w:val="22"/>
          <w:szCs w:val="22"/>
          <w:lang w:val="en-US"/>
        </w:rPr>
      </w:pPr>
      <w:r w:rsidRPr="00F010BE">
        <w:rPr>
          <w:rFonts w:ascii="Arial" w:hAnsi="Arial" w:cs="Arial"/>
          <w:sz w:val="22"/>
          <w:szCs w:val="22"/>
          <w:lang w:val="en-US"/>
        </w:rPr>
        <w:t>The opportunity is also commercially attractive because AI technologies have become more accessible through cloud-based services and subscription models, allowing the platform to be delivered at relatively low cost. A subscription-based business model also provides recurring revenue while remaining affordable for SMEs. Research demonstrates that many SMEs continue to face barriers to AI implementation, particularly due to limited knowledge, financial constraints and inadequate digital skills. These challenges reinforce the demand for a practical and affordable AI adoption platform (</w:t>
      </w:r>
      <w:proofErr w:type="spellStart"/>
      <w:r w:rsidRPr="00F010BE">
        <w:rPr>
          <w:rFonts w:ascii="Arial" w:hAnsi="Arial" w:cs="Arial"/>
          <w:sz w:val="22"/>
          <w:szCs w:val="22"/>
          <w:lang w:val="en-US"/>
        </w:rPr>
        <w:t>Oldemeyer</w:t>
      </w:r>
      <w:proofErr w:type="spellEnd"/>
      <w:r w:rsidRPr="00F010BE">
        <w:rPr>
          <w:rFonts w:ascii="Arial" w:hAnsi="Arial" w:cs="Arial"/>
          <w:sz w:val="22"/>
          <w:szCs w:val="22"/>
          <w:lang w:val="en-US"/>
        </w:rPr>
        <w:t xml:space="preserve">, </w:t>
      </w:r>
      <w:proofErr w:type="spellStart"/>
      <w:r w:rsidRPr="00F010BE">
        <w:rPr>
          <w:rFonts w:ascii="Arial" w:hAnsi="Arial" w:cs="Arial"/>
          <w:sz w:val="22"/>
          <w:szCs w:val="22"/>
          <w:lang w:val="en-US"/>
        </w:rPr>
        <w:t>Jede</w:t>
      </w:r>
      <w:proofErr w:type="spellEnd"/>
      <w:r w:rsidRPr="00F010BE">
        <w:rPr>
          <w:rFonts w:ascii="Arial" w:hAnsi="Arial" w:cs="Arial"/>
          <w:sz w:val="22"/>
          <w:szCs w:val="22"/>
          <w:lang w:val="en-US"/>
        </w:rPr>
        <w:t xml:space="preserve"> and Teuteberg, 2025).</w:t>
      </w:r>
    </w:p>
    <w:p w14:paraId="2913F190" w14:textId="77777777" w:rsidR="00F010BE" w:rsidRPr="00F010BE" w:rsidRDefault="00F010BE" w:rsidP="00F010BE">
      <w:pPr>
        <w:pStyle w:val="isselectedend"/>
        <w:rPr>
          <w:rFonts w:ascii="Arial" w:hAnsi="Arial" w:cs="Arial"/>
          <w:sz w:val="22"/>
          <w:szCs w:val="22"/>
          <w:lang w:val="en-US"/>
        </w:rPr>
      </w:pPr>
      <w:r w:rsidRPr="00F010BE">
        <w:rPr>
          <w:rFonts w:ascii="Arial" w:hAnsi="Arial" w:cs="Arial"/>
          <w:sz w:val="22"/>
          <w:szCs w:val="22"/>
          <w:lang w:val="en-US"/>
        </w:rPr>
        <w:t>Overall, the proposed venture aligns closely with the principles of Design Thinking by combining empathy, innovation and continuous improvement to solve a genuine business problem. By helping SMEs adopt AI with confidence, the platform has strong potential to achieve sustainable growth while improving productivity and long-term competitiveness.</w:t>
      </w:r>
    </w:p>
    <w:p w14:paraId="13D345C5" w14:textId="77777777" w:rsidR="00283ED5" w:rsidRDefault="003062AE" w:rsidP="00F010BE">
      <w:pPr>
        <w:pStyle w:val="isselectedend"/>
        <w:rPr>
          <w:rStyle w:val="Strong"/>
          <w:rFonts w:ascii="Arial" w:eastAsiaTheme="majorEastAsia" w:hAnsi="Arial" w:cs="Arial"/>
          <w:sz w:val="22"/>
          <w:szCs w:val="22"/>
        </w:rPr>
      </w:pPr>
      <w:r>
        <w:rPr>
          <w:rFonts w:ascii="Arial" w:hAnsi="Arial" w:cs="Arial"/>
          <w:sz w:val="22"/>
          <w:szCs w:val="22"/>
        </w:rPr>
        <w:br/>
      </w:r>
      <w:r w:rsidRPr="003062AE">
        <w:rPr>
          <w:rFonts w:ascii="Arial" w:hAnsi="Arial" w:cs="Arial"/>
          <w:b/>
          <w:bCs/>
          <w:sz w:val="22"/>
          <w:szCs w:val="22"/>
        </w:rPr>
        <w:t>Task 2 – New Venture via Design Thinking</w:t>
      </w:r>
      <w:r>
        <w:rPr>
          <w:rFonts w:ascii="Arial" w:hAnsi="Arial" w:cs="Arial"/>
          <w:b/>
          <w:bCs/>
          <w:sz w:val="22"/>
          <w:szCs w:val="22"/>
        </w:rPr>
        <w:br/>
      </w:r>
      <w:r w:rsidRPr="003062AE">
        <w:rPr>
          <w:rFonts w:ascii="Arial" w:hAnsi="Arial" w:cs="Arial"/>
          <w:b/>
          <w:bCs/>
          <w:sz w:val="22"/>
          <w:szCs w:val="22"/>
        </w:rPr>
        <w:br/>
      </w:r>
      <w:r w:rsidRPr="003062AE">
        <w:rPr>
          <w:rFonts w:ascii="Arial" w:hAnsi="Arial" w:cs="Arial"/>
          <w:sz w:val="22"/>
          <w:szCs w:val="22"/>
        </w:rPr>
        <w:t>Following the identification of a market opportunity within the UK SME sector, this section applies the Design Thinking framework to develop an innovative new venture. Design Thinking provides a structured, human-centred approach to innovation by focusing on understanding user needs, defining key problems, generating creative solutions, developing prototypes and testing ideas before full implementation. Applying these five stages helps reduce uncertainty and ensures that new ventures are designed around genuine customer requirements rather than assumptions. The proposed venture is a digital platform that supports UK SMEs in adopting artificial intelligence (AI) and automation technologies through affordable, personalised and practical guidance.</w:t>
      </w:r>
      <w:r>
        <w:rPr>
          <w:rFonts w:ascii="Arial" w:hAnsi="Arial" w:cs="Arial"/>
          <w:sz w:val="22"/>
          <w:szCs w:val="22"/>
        </w:rPr>
        <w:br/>
      </w:r>
      <w:r>
        <w:rPr>
          <w:rFonts w:ascii="Arial" w:hAnsi="Arial" w:cs="Arial"/>
          <w:sz w:val="22"/>
          <w:szCs w:val="22"/>
        </w:rPr>
        <w:lastRenderedPageBreak/>
        <w:br/>
      </w:r>
    </w:p>
    <w:p w14:paraId="19977188" w14:textId="5F1DC31E" w:rsidR="003062AE" w:rsidRPr="003062AE" w:rsidRDefault="003062AE" w:rsidP="00F010BE">
      <w:pPr>
        <w:pStyle w:val="isselectedend"/>
        <w:rPr>
          <w:rFonts w:ascii="Arial" w:hAnsi="Arial" w:cs="Arial"/>
          <w:sz w:val="22"/>
          <w:szCs w:val="22"/>
        </w:rPr>
      </w:pPr>
      <w:r w:rsidRPr="003062AE">
        <w:rPr>
          <w:rStyle w:val="Strong"/>
          <w:rFonts w:ascii="Arial" w:eastAsiaTheme="majorEastAsia" w:hAnsi="Arial" w:cs="Arial"/>
          <w:sz w:val="22"/>
          <w:szCs w:val="22"/>
        </w:rPr>
        <w:t>• Empathise</w:t>
      </w:r>
      <w:r>
        <w:rPr>
          <w:rStyle w:val="Strong"/>
          <w:rFonts w:ascii="Arial" w:eastAsiaTheme="majorEastAsia" w:hAnsi="Arial" w:cs="Arial"/>
          <w:sz w:val="22"/>
          <w:szCs w:val="22"/>
        </w:rPr>
        <w:br/>
      </w:r>
      <w:r>
        <w:rPr>
          <w:rStyle w:val="Strong"/>
          <w:rFonts w:ascii="Arial" w:eastAsiaTheme="majorEastAsia" w:hAnsi="Arial" w:cs="Arial"/>
          <w:sz w:val="22"/>
          <w:szCs w:val="22"/>
        </w:rPr>
        <w:br/>
      </w:r>
      <w:r w:rsidRPr="003062AE">
        <w:rPr>
          <w:rFonts w:ascii="Arial" w:hAnsi="Arial" w:cs="Arial"/>
          <w:sz w:val="22"/>
          <w:szCs w:val="22"/>
        </w:rPr>
        <w:t>The empathise stage is the foundation of the Design Thinking process because it focuses on understanding users, their behaviours and the challenges they experience before developing a solution. For the proposed venture, the primary users are owners and managers of UK small and medium-sized enterprises (SMEs) who wish to adopt artificial intelligence (AI) and automation technologies but face significant barriers during the implementation process. Rather than assuming what these businesses require, the venture would begin by collecting first-hand insights through interviews, surveys, observations and workshops with SME owners from different industries.</w:t>
      </w:r>
    </w:p>
    <w:p w14:paraId="61EB3703" w14:textId="77777777" w:rsidR="003062AE" w:rsidRPr="003062AE" w:rsidRDefault="003062AE" w:rsidP="003062AE">
      <w:pPr>
        <w:pStyle w:val="isselectedend"/>
        <w:rPr>
          <w:rFonts w:ascii="Arial" w:hAnsi="Arial" w:cs="Arial"/>
          <w:sz w:val="22"/>
          <w:szCs w:val="22"/>
        </w:rPr>
      </w:pPr>
      <w:r w:rsidRPr="003062AE">
        <w:rPr>
          <w:rFonts w:ascii="Arial" w:hAnsi="Arial" w:cs="Arial"/>
          <w:sz w:val="22"/>
          <w:szCs w:val="22"/>
        </w:rPr>
        <w:t>The research would seek to understand the daily operational challenges experienced by business owners, including repetitive administrative tasks, rising operating costs, limited digital expertise and uncertainty about selecting appropriate AI solutions. Many SMEs are aware of AI's potential benefits but remain hesitant because they fear making costly investment decisions or adopting technologies that fail to deliver measurable business value. Understanding these concerns allows entrepreneurs to identify the emotional, financial and operational factors influencing technology adoption.</w:t>
      </w:r>
    </w:p>
    <w:p w14:paraId="17AA484E" w14:textId="77777777" w:rsidR="003062AE" w:rsidRPr="003062AE" w:rsidRDefault="003062AE" w:rsidP="003062AE">
      <w:pPr>
        <w:pStyle w:val="isselectedend"/>
        <w:rPr>
          <w:rFonts w:ascii="Arial" w:hAnsi="Arial" w:cs="Arial"/>
          <w:sz w:val="22"/>
          <w:szCs w:val="22"/>
        </w:rPr>
      </w:pPr>
      <w:r w:rsidRPr="003062AE">
        <w:rPr>
          <w:rFonts w:ascii="Arial" w:hAnsi="Arial" w:cs="Arial"/>
          <w:sz w:val="22"/>
          <w:szCs w:val="22"/>
        </w:rPr>
        <w:t>To organise the collected information, empathy maps and user personas would be developed. These tools help visualise what users think, feel, say and do throughout their decision-making process while highlighting common frustrations and unmet needs. For example, a typical SME owner may feel overwhelmed by the large number of AI tools available, uncertain about implementation costs and concerned about disrupting existing business operations. These insights help ensure that the proposed platform provides practical recommendations instead of complex technical advice.</w:t>
      </w:r>
    </w:p>
    <w:p w14:paraId="7AA4A67C" w14:textId="77777777" w:rsidR="003062AE" w:rsidRPr="003062AE" w:rsidRDefault="003062AE" w:rsidP="003062AE">
      <w:pPr>
        <w:pStyle w:val="isselectedend"/>
        <w:rPr>
          <w:rFonts w:ascii="Arial" w:hAnsi="Arial" w:cs="Arial"/>
          <w:sz w:val="22"/>
          <w:szCs w:val="22"/>
        </w:rPr>
      </w:pPr>
      <w:r w:rsidRPr="003062AE">
        <w:rPr>
          <w:rFonts w:ascii="Arial" w:hAnsi="Arial" w:cs="Arial"/>
          <w:sz w:val="22"/>
          <w:szCs w:val="22"/>
        </w:rPr>
        <w:t>The venture would also engage with users throughout the empathise stage by encouraging open discussions about their previous experiences with digital transformation projects. Understanding both successful and unsuccessful technology adoption experiences enables the business to identify recurring patterns and prioritise features that provide the greatest value to customers. Research demonstrates that empathy-driven stakeholder engagement strengthens innovation by enabling businesses to better understand user expectations and develop solutions that respond to genuine needs rather than assumptions (Storm and Smith, 2023). Similarly, knowledge exchange between SMEs and stakeholders has been shown to improve service innovation by supporting collaborative learning and user-centred solution development (Gao and Yu, 2023).</w:t>
      </w:r>
    </w:p>
    <w:p w14:paraId="1993CE32" w14:textId="77777777" w:rsidR="003062AE" w:rsidRPr="003062AE" w:rsidRDefault="003062AE" w:rsidP="003062AE">
      <w:pPr>
        <w:pStyle w:val="NormalWeb"/>
        <w:rPr>
          <w:rFonts w:ascii="Arial" w:hAnsi="Arial" w:cs="Arial"/>
          <w:sz w:val="22"/>
          <w:szCs w:val="22"/>
        </w:rPr>
      </w:pPr>
      <w:r w:rsidRPr="003062AE">
        <w:rPr>
          <w:rFonts w:ascii="Arial" w:hAnsi="Arial" w:cs="Arial"/>
          <w:sz w:val="22"/>
          <w:szCs w:val="22"/>
        </w:rPr>
        <w:t>By completing the empathise stage thoroughly, the proposed venture establishes a strong understanding of its target market before progressing to problem definition. This reduces the likelihood of developing unnecessary features and increases the probability of creating a digital platform that is relevant, accessible and valuable for UK SMEs seeking to adopt AI and automation technologies.</w:t>
      </w:r>
    </w:p>
    <w:p w14:paraId="22DAB8A7" w14:textId="77777777" w:rsidR="004D2577" w:rsidRPr="004D2577" w:rsidRDefault="004D2577" w:rsidP="004D2577">
      <w:pPr>
        <w:pStyle w:val="isselectedend"/>
        <w:rPr>
          <w:rFonts w:ascii="Arial" w:hAnsi="Arial" w:cs="Arial"/>
          <w:sz w:val="22"/>
          <w:szCs w:val="22"/>
        </w:rPr>
      </w:pPr>
      <w:r w:rsidRPr="004D2577">
        <w:rPr>
          <w:rFonts w:ascii="Arial" w:hAnsi="Arial" w:cs="Arial"/>
          <w:b/>
          <w:bCs/>
          <w:sz w:val="22"/>
          <w:szCs w:val="22"/>
        </w:rPr>
        <w:t>• Define</w:t>
      </w:r>
      <w:r w:rsidRPr="004D2577">
        <w:rPr>
          <w:rFonts w:ascii="Arial" w:hAnsi="Arial" w:cs="Arial"/>
          <w:sz w:val="22"/>
          <w:szCs w:val="22"/>
        </w:rPr>
        <w:br/>
        <w:t xml:space="preserve">The define stage builds upon the insights gathered during the empathise phase by analysing and synthesising user research to create a clear problem statement. Rather than attempting to solve every challenge faced by UK SMEs, the objective is to identify the most significant issue that prevents successful adoption of artificial intelligence (AI) and automation technologies. A well-defined problem provides direction for the remaining stages of the </w:t>
      </w:r>
      <w:r w:rsidRPr="004D2577">
        <w:rPr>
          <w:rFonts w:ascii="Arial" w:hAnsi="Arial" w:cs="Arial"/>
          <w:sz w:val="22"/>
          <w:szCs w:val="22"/>
        </w:rPr>
        <w:lastRenderedPageBreak/>
        <w:t>Design Thinking process and ensures that innovation remains focused on user needs rather than assumptions.</w:t>
      </w:r>
    </w:p>
    <w:p w14:paraId="3BEA9331" w14:textId="77777777" w:rsidR="004D2577" w:rsidRPr="004D2577" w:rsidRDefault="004D2577" w:rsidP="004D2577">
      <w:pPr>
        <w:pStyle w:val="isselectedend"/>
        <w:rPr>
          <w:rFonts w:ascii="Arial" w:hAnsi="Arial" w:cs="Arial"/>
          <w:sz w:val="22"/>
          <w:szCs w:val="22"/>
        </w:rPr>
      </w:pPr>
      <w:r w:rsidRPr="004D2577">
        <w:rPr>
          <w:rFonts w:ascii="Arial" w:hAnsi="Arial" w:cs="Arial"/>
          <w:sz w:val="22"/>
          <w:szCs w:val="22"/>
        </w:rPr>
        <w:t xml:space="preserve">Based on the findings from the empathise stage, the key problem can be defined as follows: </w:t>
      </w:r>
      <w:r w:rsidRPr="004D2577">
        <w:rPr>
          <w:rStyle w:val="Strong"/>
          <w:rFonts w:ascii="Arial" w:eastAsiaTheme="majorEastAsia" w:hAnsi="Arial" w:cs="Arial"/>
          <w:b w:val="0"/>
          <w:bCs w:val="0"/>
          <w:sz w:val="22"/>
          <w:szCs w:val="22"/>
        </w:rPr>
        <w:t>UK SME owners need an affordable and easy-to-use platform that provides practical guidance on selecting, implementing and managing AI solutions because they often lack the technical expertise, time and financial resources to adopt these technologies with confidence.</w:t>
      </w:r>
    </w:p>
    <w:p w14:paraId="311DA54E" w14:textId="1F5858E5" w:rsidR="004D2577" w:rsidRDefault="004D2577" w:rsidP="004D2577">
      <w:pPr>
        <w:pStyle w:val="isselectedend"/>
      </w:pPr>
      <w:r w:rsidRPr="004D2577">
        <w:rPr>
          <w:rFonts w:ascii="Arial" w:hAnsi="Arial" w:cs="Arial"/>
          <w:sz w:val="22"/>
          <w:szCs w:val="22"/>
        </w:rPr>
        <w:t xml:space="preserve">This problem statement is human-centred because it focuses on the needs of SME owners rather than the objectives of the business itself. It also highlights the underlying causes of the problem instead of simply identifying a lack of AI adoption. To refine this challenge further, the venture would use techniques such as affinity mapping to group common themes from </w:t>
      </w:r>
      <w:r>
        <w:t xml:space="preserve">interviews, alongside "How Might We?" questions to encourage solution-focused thinking. For example, </w:t>
      </w:r>
      <w:proofErr w:type="gramStart"/>
      <w:r>
        <w:rPr>
          <w:rStyle w:val="Emphasis"/>
          <w:rFonts w:eastAsiaTheme="majorEastAsia"/>
        </w:rPr>
        <w:t>How</w:t>
      </w:r>
      <w:proofErr w:type="gramEnd"/>
      <w:r>
        <w:rPr>
          <w:rStyle w:val="Emphasis"/>
          <w:rFonts w:eastAsiaTheme="majorEastAsia"/>
        </w:rPr>
        <w:t xml:space="preserve"> might we simplify AI adoption for SME owners with little technical knowledge?</w:t>
      </w:r>
      <w:r>
        <w:t xml:space="preserve"> or </w:t>
      </w:r>
      <w:proofErr w:type="gramStart"/>
      <w:r>
        <w:rPr>
          <w:rStyle w:val="Emphasis"/>
          <w:rFonts w:eastAsiaTheme="majorEastAsia"/>
        </w:rPr>
        <w:t>How</w:t>
      </w:r>
      <w:proofErr w:type="gramEnd"/>
      <w:r>
        <w:rPr>
          <w:rStyle w:val="Emphasis"/>
          <w:rFonts w:eastAsiaTheme="majorEastAsia"/>
        </w:rPr>
        <w:t xml:space="preserve"> might we reduce the cost and complexity of implementing AI within small businesses?</w:t>
      </w:r>
    </w:p>
    <w:p w14:paraId="0ACC9A3E" w14:textId="2B285150" w:rsidR="00F010BE" w:rsidRPr="00283ED5" w:rsidRDefault="004D2577" w:rsidP="00F010BE">
      <w:pPr>
        <w:pStyle w:val="isselectedend"/>
        <w:rPr>
          <w:rFonts w:ascii="Arial" w:hAnsi="Arial" w:cs="Arial"/>
          <w:b/>
          <w:bCs/>
          <w:sz w:val="22"/>
          <w:szCs w:val="22"/>
        </w:rPr>
      </w:pPr>
      <w:r w:rsidRPr="004D2577">
        <w:rPr>
          <w:rFonts w:ascii="Arial" w:hAnsi="Arial" w:cs="Arial"/>
          <w:sz w:val="22"/>
          <w:szCs w:val="22"/>
        </w:rPr>
        <w:t>Developing a focused problem statement ensures that subsequent ideas remain aligned with genuine customer needs. Research suggests that the define stage plays a critical role in transforming user insights into actionable innovation challenges, improving the likelihood of creating solutions that are both desirable and commercially viable (Dam and Teo, 2025).</w:t>
      </w:r>
      <w:r>
        <w:rPr>
          <w:rFonts w:ascii="Arial" w:hAnsi="Arial" w:cs="Arial"/>
          <w:sz w:val="22"/>
          <w:szCs w:val="22"/>
        </w:rPr>
        <w:br/>
      </w:r>
      <w:r w:rsidRPr="004D2577">
        <w:rPr>
          <w:rFonts w:ascii="Arial" w:hAnsi="Arial" w:cs="Arial"/>
          <w:b/>
          <w:bCs/>
          <w:sz w:val="22"/>
          <w:szCs w:val="22"/>
        </w:rPr>
        <w:br/>
        <w:t>• Ideate</w:t>
      </w:r>
      <w:r>
        <w:rPr>
          <w:rFonts w:ascii="Arial" w:hAnsi="Arial" w:cs="Arial"/>
          <w:b/>
          <w:bCs/>
          <w:sz w:val="22"/>
          <w:szCs w:val="22"/>
        </w:rPr>
        <w:br/>
      </w:r>
      <w:r w:rsidR="00F010BE" w:rsidRPr="00F010BE">
        <w:rPr>
          <w:rFonts w:ascii="Arial" w:hAnsi="Arial" w:cs="Arial"/>
          <w:sz w:val="22"/>
          <w:szCs w:val="22"/>
          <w:lang w:val="en-US"/>
        </w:rPr>
        <w:t>The ideate stage focuses on generating a wide range of creative solutions to the problem identified during the define phase. At this point, the emphasis is on exploring different possibilities without immediately judging or rejecting ideas. For the proposed venture, brainstorming sessions would involve SME owners, technology specialists and business advisers to ensure that multiple perspectives are considered when developing innovative solutions.</w:t>
      </w:r>
    </w:p>
    <w:p w14:paraId="6645F026" w14:textId="77777777" w:rsidR="00F010BE" w:rsidRPr="00F010BE" w:rsidRDefault="00F010BE" w:rsidP="00F010BE">
      <w:pPr>
        <w:pStyle w:val="isselectedend"/>
        <w:rPr>
          <w:rFonts w:ascii="Arial" w:hAnsi="Arial" w:cs="Arial"/>
          <w:sz w:val="22"/>
          <w:szCs w:val="22"/>
          <w:lang w:val="en-US"/>
        </w:rPr>
      </w:pPr>
      <w:r w:rsidRPr="00F010BE">
        <w:rPr>
          <w:rFonts w:ascii="Arial" w:hAnsi="Arial" w:cs="Arial"/>
          <w:sz w:val="22"/>
          <w:szCs w:val="22"/>
          <w:lang w:val="en-US"/>
        </w:rPr>
        <w:t>Several potential concepts could emerge during this stage, including an AI consultancy service, an online training platform, a marketplace for AI software or a digital advisory platform. After evaluating these alternatives, the most suitable solution is a cloud-based platform that guides SMEs through the entire AI adoption process. Users would complete a short business assessment covering their industry, business size, budget and operational challenges. Based on these responses, the platform would recommend suitable AI tools, explain why they are appropriate, estimate implementation costs and expected time savings, and provide step-by-step guidance for implementation. Additional features could include video tutorials, progress tracking, cost calculators and access to expert support.</w:t>
      </w:r>
    </w:p>
    <w:p w14:paraId="241AC16A" w14:textId="77777777" w:rsidR="00F010BE" w:rsidRPr="00F010BE" w:rsidRDefault="00F010BE" w:rsidP="00F010BE">
      <w:pPr>
        <w:pStyle w:val="isselectedend"/>
        <w:rPr>
          <w:rFonts w:ascii="Arial" w:hAnsi="Arial" w:cs="Arial"/>
          <w:sz w:val="22"/>
          <w:szCs w:val="22"/>
          <w:lang w:val="en-US"/>
        </w:rPr>
      </w:pPr>
      <w:r w:rsidRPr="00F010BE">
        <w:rPr>
          <w:rFonts w:ascii="Arial" w:hAnsi="Arial" w:cs="Arial"/>
          <w:sz w:val="22"/>
          <w:szCs w:val="22"/>
          <w:lang w:val="en-US"/>
        </w:rPr>
        <w:t>Idea selection would be based on desirability, feasibility and viability, which are key principles of Design Thinking. The proposed platform is desirable because it addresses a genuine need identified during user research. It is feasible because cloud-based technologies and AI-powered recommendation systems are already widely available, reducing development costs. It is also commercially viable because a subscription-based pricing model could generate recurring revenue while remaining affordable for SMEs.</w:t>
      </w:r>
    </w:p>
    <w:p w14:paraId="317AD0A8" w14:textId="77777777" w:rsidR="00F010BE" w:rsidRPr="00F010BE" w:rsidRDefault="00F010BE" w:rsidP="00F010BE">
      <w:pPr>
        <w:pStyle w:val="isselectedend"/>
        <w:rPr>
          <w:rFonts w:ascii="Arial" w:hAnsi="Arial" w:cs="Arial"/>
          <w:sz w:val="22"/>
          <w:szCs w:val="22"/>
          <w:lang w:val="en-US"/>
        </w:rPr>
      </w:pPr>
      <w:r w:rsidRPr="00F010BE">
        <w:rPr>
          <w:rFonts w:ascii="Arial" w:hAnsi="Arial" w:cs="Arial"/>
          <w:sz w:val="22"/>
          <w:szCs w:val="22"/>
          <w:lang w:val="en-US"/>
        </w:rPr>
        <w:t xml:space="preserve">The ideate stage encourages continuous collaboration and creativity, allowing the venture to refine ideas before investing significant resources in development. By selecting a solution that balances user needs with technical and commercial considerations, the business increases its chances of creating an innovative product that delivers long-term value. Research highlights that effective ideation enables </w:t>
      </w:r>
      <w:proofErr w:type="spellStart"/>
      <w:r w:rsidRPr="00F010BE">
        <w:rPr>
          <w:rFonts w:ascii="Arial" w:hAnsi="Arial" w:cs="Arial"/>
          <w:sz w:val="22"/>
          <w:szCs w:val="22"/>
          <w:lang w:val="en-US"/>
        </w:rPr>
        <w:t>organisations</w:t>
      </w:r>
      <w:proofErr w:type="spellEnd"/>
      <w:r w:rsidRPr="00F010BE">
        <w:rPr>
          <w:rFonts w:ascii="Arial" w:hAnsi="Arial" w:cs="Arial"/>
          <w:sz w:val="22"/>
          <w:szCs w:val="22"/>
          <w:lang w:val="en-US"/>
        </w:rPr>
        <w:t xml:space="preserve"> to produce more user-</w:t>
      </w:r>
      <w:r w:rsidRPr="00F010BE">
        <w:rPr>
          <w:rFonts w:ascii="Arial" w:hAnsi="Arial" w:cs="Arial"/>
          <w:sz w:val="22"/>
          <w:szCs w:val="22"/>
          <w:lang w:val="en-US"/>
        </w:rPr>
        <w:lastRenderedPageBreak/>
        <w:t>focused and innovative solutions by encouraging collaboration, experimentation and creative problem-solving (Liedtka, 2018).</w:t>
      </w:r>
    </w:p>
    <w:p w14:paraId="24FED428" w14:textId="77777777" w:rsidR="00283ED5" w:rsidRDefault="00283ED5" w:rsidP="00F010BE">
      <w:pPr>
        <w:pStyle w:val="isselectedend"/>
        <w:rPr>
          <w:rFonts w:ascii="Arial" w:hAnsi="Arial" w:cs="Arial"/>
          <w:b/>
          <w:bCs/>
          <w:sz w:val="22"/>
          <w:szCs w:val="22"/>
        </w:rPr>
      </w:pPr>
    </w:p>
    <w:p w14:paraId="6BA766BD" w14:textId="5C82E7AE" w:rsidR="00F010BE" w:rsidRPr="00F010BE" w:rsidRDefault="004D2577" w:rsidP="00F010BE">
      <w:pPr>
        <w:pStyle w:val="isselectedend"/>
        <w:rPr>
          <w:rFonts w:ascii="Arial" w:hAnsi="Arial" w:cs="Arial"/>
          <w:sz w:val="22"/>
          <w:szCs w:val="22"/>
          <w:lang w:val="en-US"/>
        </w:rPr>
      </w:pPr>
      <w:r w:rsidRPr="004D2577">
        <w:rPr>
          <w:rFonts w:ascii="Arial" w:hAnsi="Arial" w:cs="Arial"/>
          <w:b/>
          <w:bCs/>
          <w:sz w:val="22"/>
          <w:szCs w:val="22"/>
        </w:rPr>
        <w:t>• Prototype (MVP)</w:t>
      </w:r>
      <w:r>
        <w:rPr>
          <w:rFonts w:ascii="Arial" w:hAnsi="Arial" w:cs="Arial"/>
          <w:sz w:val="22"/>
          <w:szCs w:val="22"/>
        </w:rPr>
        <w:br/>
      </w:r>
      <w:r>
        <w:rPr>
          <w:rFonts w:ascii="Arial" w:hAnsi="Arial" w:cs="Arial"/>
          <w:sz w:val="22"/>
          <w:szCs w:val="22"/>
        </w:rPr>
        <w:br/>
      </w:r>
      <w:r w:rsidR="00F010BE" w:rsidRPr="00F010BE">
        <w:rPr>
          <w:rFonts w:ascii="Arial" w:hAnsi="Arial" w:cs="Arial"/>
          <w:sz w:val="22"/>
          <w:szCs w:val="22"/>
          <w:lang w:val="en-US"/>
        </w:rPr>
        <w:t xml:space="preserve">The prototype stage transforms the selected idea into a tangible solution that can be evaluated by potential users before significant investment is made in full-scale development. Rather than building a complete product, the proposed venture would develop a Minimum Viable Product (MVP) containing only the essential features required to solve the primary problem identified during the earlier stages of Design Thinking. This approach reduces development costs, </w:t>
      </w:r>
      <w:proofErr w:type="spellStart"/>
      <w:r w:rsidR="00F010BE" w:rsidRPr="00F010BE">
        <w:rPr>
          <w:rFonts w:ascii="Arial" w:hAnsi="Arial" w:cs="Arial"/>
          <w:sz w:val="22"/>
          <w:szCs w:val="22"/>
          <w:lang w:val="en-US"/>
        </w:rPr>
        <w:t>minimises</w:t>
      </w:r>
      <w:proofErr w:type="spellEnd"/>
      <w:r w:rsidR="00F010BE" w:rsidRPr="00F010BE">
        <w:rPr>
          <w:rFonts w:ascii="Arial" w:hAnsi="Arial" w:cs="Arial"/>
          <w:sz w:val="22"/>
          <w:szCs w:val="22"/>
          <w:lang w:val="en-US"/>
        </w:rPr>
        <w:t xml:space="preserve"> risk and enables rapid learning through user feedback.</w:t>
      </w:r>
    </w:p>
    <w:p w14:paraId="101D3F73" w14:textId="77777777" w:rsidR="00F010BE" w:rsidRPr="00F010BE" w:rsidRDefault="00F010BE" w:rsidP="00F010BE">
      <w:pPr>
        <w:pStyle w:val="isselectedend"/>
        <w:rPr>
          <w:rFonts w:ascii="Arial" w:hAnsi="Arial" w:cs="Arial"/>
          <w:sz w:val="22"/>
          <w:szCs w:val="22"/>
          <w:lang w:val="en-US"/>
        </w:rPr>
      </w:pPr>
      <w:r w:rsidRPr="00F010BE">
        <w:rPr>
          <w:rFonts w:ascii="Arial" w:hAnsi="Arial" w:cs="Arial"/>
          <w:sz w:val="22"/>
          <w:szCs w:val="22"/>
          <w:lang w:val="en-US"/>
        </w:rPr>
        <w:t>The MVP would be developed as a cloud-based web platform designed specifically for UK small and medium-sized enterprises (SMEs). After creating an account, users would complete a short business assessment covering their industry, company size, budget and operational challenges. Based on these responses, the platform would recommend suitable AI tools, explain why they are appropriate, estimate implementation costs and expected time savings, and provide step-by-step implementation guidance. The MVP would also include a simple progress dashboard, video tutorials and cost calculators to help businesses monitor their AI adoption journey.</w:t>
      </w:r>
    </w:p>
    <w:p w14:paraId="4D17D540" w14:textId="77777777" w:rsidR="00F010BE" w:rsidRPr="00F010BE" w:rsidRDefault="00F010BE" w:rsidP="00F010BE">
      <w:pPr>
        <w:pStyle w:val="isselectedend"/>
        <w:rPr>
          <w:rFonts w:ascii="Arial" w:hAnsi="Arial" w:cs="Arial"/>
          <w:sz w:val="22"/>
          <w:szCs w:val="22"/>
          <w:lang w:val="en-US"/>
        </w:rPr>
      </w:pPr>
      <w:r w:rsidRPr="00F010BE">
        <w:rPr>
          <w:rFonts w:ascii="Arial" w:hAnsi="Arial" w:cs="Arial"/>
          <w:sz w:val="22"/>
          <w:szCs w:val="22"/>
          <w:lang w:val="en-US"/>
        </w:rPr>
        <w:t>At this stage, advanced features such as live AI assistants, third-party software integrations and detailed business analytics would be excluded to keep the product simple and focused. The primary objective of the MVP is to validate whether the platform effectively solves the needs of SME owners before additional investment is made. User interactions with the prototype would provide valuable insights into usability, feature preferences and areas requiring improvement.</w:t>
      </w:r>
    </w:p>
    <w:p w14:paraId="265CD41D" w14:textId="77777777" w:rsidR="00F010BE" w:rsidRPr="00F010BE" w:rsidRDefault="00F010BE" w:rsidP="00F010BE">
      <w:pPr>
        <w:pStyle w:val="isselectedend"/>
        <w:rPr>
          <w:rFonts w:ascii="Arial" w:hAnsi="Arial" w:cs="Arial"/>
          <w:sz w:val="22"/>
          <w:szCs w:val="22"/>
          <w:lang w:val="en-US"/>
        </w:rPr>
      </w:pPr>
      <w:r w:rsidRPr="00F010BE">
        <w:rPr>
          <w:rFonts w:ascii="Arial" w:hAnsi="Arial" w:cs="Arial"/>
          <w:sz w:val="22"/>
          <w:szCs w:val="22"/>
          <w:lang w:val="en-US"/>
        </w:rPr>
        <w:t xml:space="preserve">Developing an MVP aligns closely with Design Thinking because it encourages experimentation, rapid iteration and continuous improvement. Research highlights that low-cost prototypes enable </w:t>
      </w:r>
      <w:proofErr w:type="spellStart"/>
      <w:r w:rsidRPr="00F010BE">
        <w:rPr>
          <w:rFonts w:ascii="Arial" w:hAnsi="Arial" w:cs="Arial"/>
          <w:sz w:val="22"/>
          <w:szCs w:val="22"/>
          <w:lang w:val="en-US"/>
        </w:rPr>
        <w:t>organisations</w:t>
      </w:r>
      <w:proofErr w:type="spellEnd"/>
      <w:r w:rsidRPr="00F010BE">
        <w:rPr>
          <w:rFonts w:ascii="Arial" w:hAnsi="Arial" w:cs="Arial"/>
          <w:sz w:val="22"/>
          <w:szCs w:val="22"/>
          <w:lang w:val="en-US"/>
        </w:rPr>
        <w:t xml:space="preserve"> to identify design weaknesses early, validate assumptions and refine solutions based on real user experiences before launching a final product (Dam and Teo, 2025). This iterative approach increases the likelihood of developing a platform that is both user-</w:t>
      </w:r>
      <w:proofErr w:type="spellStart"/>
      <w:r w:rsidRPr="00F010BE">
        <w:rPr>
          <w:rFonts w:ascii="Arial" w:hAnsi="Arial" w:cs="Arial"/>
          <w:sz w:val="22"/>
          <w:szCs w:val="22"/>
          <w:lang w:val="en-US"/>
        </w:rPr>
        <w:t>centred</w:t>
      </w:r>
      <w:proofErr w:type="spellEnd"/>
      <w:r w:rsidRPr="00F010BE">
        <w:rPr>
          <w:rFonts w:ascii="Arial" w:hAnsi="Arial" w:cs="Arial"/>
          <w:sz w:val="22"/>
          <w:szCs w:val="22"/>
          <w:lang w:val="en-US"/>
        </w:rPr>
        <w:t xml:space="preserve"> and commercially successful.</w:t>
      </w:r>
    </w:p>
    <w:p w14:paraId="36170C07" w14:textId="52422A89" w:rsidR="00AE76B8" w:rsidRPr="00F010BE" w:rsidRDefault="00AE76B8" w:rsidP="00F010BE">
      <w:pPr>
        <w:pStyle w:val="isselectedend"/>
        <w:rPr>
          <w:rFonts w:ascii="Arial" w:hAnsi="Arial" w:cs="Arial"/>
          <w:sz w:val="22"/>
          <w:szCs w:val="22"/>
        </w:rPr>
      </w:pPr>
      <w:r>
        <w:rPr>
          <w:rFonts w:ascii="Arial" w:hAnsi="Arial" w:cs="Arial"/>
          <w:sz w:val="22"/>
          <w:szCs w:val="22"/>
        </w:rPr>
        <w:br/>
      </w:r>
      <w:r w:rsidRPr="00AE76B8">
        <w:rPr>
          <w:rFonts w:ascii="Arial" w:hAnsi="Arial" w:cs="Arial"/>
          <w:b/>
          <w:bCs/>
          <w:sz w:val="22"/>
          <w:szCs w:val="22"/>
        </w:rPr>
        <w:t>• Test and Refine</w:t>
      </w:r>
      <w:r>
        <w:rPr>
          <w:rFonts w:ascii="Arial" w:hAnsi="Arial" w:cs="Arial"/>
          <w:b/>
          <w:bCs/>
          <w:sz w:val="22"/>
          <w:szCs w:val="22"/>
        </w:rPr>
        <w:br/>
      </w:r>
      <w:r>
        <w:rPr>
          <w:rFonts w:ascii="Arial" w:hAnsi="Arial" w:cs="Arial"/>
          <w:b/>
          <w:bCs/>
          <w:sz w:val="22"/>
          <w:szCs w:val="22"/>
        </w:rPr>
        <w:br/>
      </w:r>
      <w:r w:rsidRPr="00F010BE">
        <w:rPr>
          <w:rFonts w:ascii="Arial" w:hAnsi="Arial" w:cs="Arial"/>
          <w:sz w:val="22"/>
          <w:szCs w:val="22"/>
        </w:rPr>
        <w:t>The test and refine stage is the final phase of the Design Thinking process, where the prototype is evaluated by real users to determine whether it effectively addresses their needs. The objective is to gather meaningful feedback, identify weaknesses and continuously improve the solution before launching the final product. Testing ensures that business decisions are based on evidence rather than assumptions, reducing the risk of developing a product that fails to meet customer expectations.</w:t>
      </w:r>
    </w:p>
    <w:p w14:paraId="2D35296F" w14:textId="77777777" w:rsidR="00AE76B8" w:rsidRPr="00F010BE" w:rsidRDefault="00AE76B8" w:rsidP="00AE76B8">
      <w:pPr>
        <w:pStyle w:val="isselectedend"/>
        <w:rPr>
          <w:rFonts w:ascii="Arial" w:hAnsi="Arial" w:cs="Arial"/>
          <w:sz w:val="22"/>
          <w:szCs w:val="22"/>
        </w:rPr>
      </w:pPr>
      <w:r w:rsidRPr="00F010BE">
        <w:rPr>
          <w:rFonts w:ascii="Arial" w:hAnsi="Arial" w:cs="Arial"/>
          <w:sz w:val="22"/>
          <w:szCs w:val="22"/>
        </w:rPr>
        <w:t xml:space="preserve">For the proposed venture, the Minimum Viable Product (MVP) would be tested with a small group of UK small and medium-sized enterprise (SME) owners from different industries. Participants would use the platform to explore AI recommendations, implementation guides and digital transformation tools before providing structured feedback through questionnaires, interviews and usability testing sessions. </w:t>
      </w:r>
      <w:proofErr w:type="gramStart"/>
      <w:r w:rsidRPr="00F010BE">
        <w:rPr>
          <w:rFonts w:ascii="Arial" w:hAnsi="Arial" w:cs="Arial"/>
          <w:sz w:val="22"/>
          <w:szCs w:val="22"/>
        </w:rPr>
        <w:t>Particular attention</w:t>
      </w:r>
      <w:proofErr w:type="gramEnd"/>
      <w:r w:rsidRPr="00F010BE">
        <w:rPr>
          <w:rFonts w:ascii="Arial" w:hAnsi="Arial" w:cs="Arial"/>
          <w:sz w:val="22"/>
          <w:szCs w:val="22"/>
        </w:rPr>
        <w:t xml:space="preserve"> would be given to ease of navigation, clarity of recommendations, perceived usefulness and overall user satisfaction.</w:t>
      </w:r>
    </w:p>
    <w:p w14:paraId="6B834656" w14:textId="77777777" w:rsidR="00AE76B8" w:rsidRPr="00F010BE" w:rsidRDefault="00AE76B8" w:rsidP="00AE76B8">
      <w:pPr>
        <w:pStyle w:val="isselectedend"/>
        <w:rPr>
          <w:rFonts w:ascii="Arial" w:hAnsi="Arial" w:cs="Arial"/>
          <w:sz w:val="22"/>
          <w:szCs w:val="22"/>
        </w:rPr>
      </w:pPr>
      <w:r w:rsidRPr="00F010BE">
        <w:rPr>
          <w:rFonts w:ascii="Arial" w:hAnsi="Arial" w:cs="Arial"/>
          <w:sz w:val="22"/>
          <w:szCs w:val="22"/>
        </w:rPr>
        <w:lastRenderedPageBreak/>
        <w:t>The feedback collected would be analysed to identify recurring issues and opportunities for improvement. For example, if users found the platform difficult to navigate or the AI recommendations too technical, the interface and content could be simplified before wider release. Additional features, such as live expert support or industry-specific guidance, could also be introduced if they were consistently requested by users. This iterative process ensures that each version of the platform better reflects customer needs and expectations.</w:t>
      </w:r>
    </w:p>
    <w:p w14:paraId="42EE7058" w14:textId="63D4C978" w:rsidR="00AE76B8" w:rsidRPr="00283ED5" w:rsidRDefault="00AE76B8" w:rsidP="00AE76B8">
      <w:pPr>
        <w:pStyle w:val="isselectedend"/>
        <w:rPr>
          <w:rFonts w:ascii="Arial" w:hAnsi="Arial" w:cs="Arial"/>
          <w:b/>
          <w:bCs/>
          <w:sz w:val="22"/>
          <w:szCs w:val="22"/>
        </w:rPr>
      </w:pPr>
      <w:r w:rsidRPr="00F010BE">
        <w:rPr>
          <w:rFonts w:ascii="Arial" w:hAnsi="Arial" w:cs="Arial"/>
          <w:sz w:val="22"/>
          <w:szCs w:val="22"/>
        </w:rPr>
        <w:t>Testing and refining the solution is essential because user requirements and market conditions continue to evolve. By continuously collecting feedback and making improvements, the venture can maintain its relevance while increasing customer satisfaction and long-term competitiveness. Research shows that iterative testing enables organisations to validate assumptions, improve usability and develop products that are more closely aligned with user expectations, ultimately increasing the likelihood of innovation success (Dam and Teo, 2025).</w:t>
      </w:r>
      <w:r w:rsidRPr="00F010BE">
        <w:rPr>
          <w:rFonts w:ascii="Arial" w:hAnsi="Arial" w:cs="Arial"/>
          <w:sz w:val="22"/>
          <w:szCs w:val="22"/>
        </w:rPr>
        <w:br/>
      </w:r>
      <w:r>
        <w:br/>
        <w:t xml:space="preserve">                                       </w:t>
      </w:r>
      <w:r w:rsidRPr="00AE76B8">
        <w:rPr>
          <w:rFonts w:ascii="Arial" w:hAnsi="Arial" w:cs="Arial"/>
          <w:b/>
          <w:bCs/>
          <w:sz w:val="22"/>
          <w:szCs w:val="22"/>
        </w:rPr>
        <w:t xml:space="preserve"> </w:t>
      </w:r>
      <w:r>
        <w:rPr>
          <w:rFonts w:ascii="Arial" w:hAnsi="Arial" w:cs="Arial"/>
          <w:b/>
          <w:bCs/>
          <w:sz w:val="22"/>
          <w:szCs w:val="22"/>
        </w:rPr>
        <w:br/>
      </w:r>
      <w:r w:rsidRPr="00AE76B8">
        <w:rPr>
          <w:rFonts w:ascii="Arial" w:hAnsi="Arial" w:cs="Arial"/>
          <w:b/>
          <w:bCs/>
          <w:sz w:val="22"/>
          <w:szCs w:val="22"/>
        </w:rPr>
        <w:t>Conclusion</w:t>
      </w:r>
      <w:r>
        <w:br/>
      </w:r>
      <w:r>
        <w:br/>
      </w:r>
      <w:r w:rsidRPr="00AE76B8">
        <w:rPr>
          <w:rFonts w:ascii="Arial" w:hAnsi="Arial" w:cs="Arial"/>
          <w:sz w:val="22"/>
          <w:szCs w:val="22"/>
        </w:rPr>
        <w:t>The Design Thinking approach provides a structured and user-centred framework for developing innovative and commercially viable business ventures. By progressing through the stages of empathise, define, ideate, prototype and test, the proposed venture addresses the genuine challenges faced by UK small and medium-sized enterprises (SMEs) when adopting artificial intelligence (AI) and automation technologies. Each stage ensures that business decisions are informed by user insights, reducing uncertainty and increasing the likelihood of creating a solution that delivers real value.</w:t>
      </w:r>
    </w:p>
    <w:p w14:paraId="5058AB7F" w14:textId="77777777" w:rsidR="00AE76B8" w:rsidRPr="00AE76B8" w:rsidRDefault="00AE76B8" w:rsidP="00AE76B8">
      <w:pPr>
        <w:pStyle w:val="NormalWeb"/>
        <w:rPr>
          <w:rFonts w:ascii="Arial" w:hAnsi="Arial" w:cs="Arial"/>
          <w:sz w:val="22"/>
          <w:szCs w:val="22"/>
        </w:rPr>
      </w:pPr>
      <w:r w:rsidRPr="00AE76B8">
        <w:rPr>
          <w:rFonts w:ascii="Arial" w:hAnsi="Arial" w:cs="Arial"/>
          <w:sz w:val="22"/>
          <w:szCs w:val="22"/>
        </w:rPr>
        <w:t>The proposed AI advisory platform responds directly to identified user pain points and market gaps while taking advantage of emerging technological enablers and the scalability of cloud-based digital services. Continuous user feedback and iterative improvements further strengthen the venture by ensuring that it remains relevant as customer needs evolve. Overall, applying Design Thinking has demonstrated how innovation can be transformed into a practical and sustainable business opportunity that supports the digital transformation and long-term competitiveness of UK SMEs.</w:t>
      </w:r>
    </w:p>
    <w:p w14:paraId="262E483B" w14:textId="74B80492" w:rsidR="00AE76B8" w:rsidRPr="00AE76B8" w:rsidRDefault="00AE76B8" w:rsidP="00AE76B8">
      <w:pPr>
        <w:pStyle w:val="NormalWeb"/>
        <w:rPr>
          <w:rFonts w:ascii="Arial" w:hAnsi="Arial" w:cs="Arial"/>
          <w:sz w:val="22"/>
          <w:szCs w:val="22"/>
        </w:rPr>
      </w:pPr>
    </w:p>
    <w:p w14:paraId="262E0D0F" w14:textId="5895C3FE" w:rsidR="004D2577" w:rsidRPr="004D2577" w:rsidRDefault="004D2577" w:rsidP="004D2577">
      <w:pPr>
        <w:pStyle w:val="NormalWeb"/>
        <w:rPr>
          <w:rFonts w:ascii="Arial" w:hAnsi="Arial" w:cs="Arial"/>
          <w:sz w:val="22"/>
          <w:szCs w:val="22"/>
        </w:rPr>
      </w:pPr>
    </w:p>
    <w:p w14:paraId="196B3EF5" w14:textId="4FB7CE9E" w:rsidR="004D2577" w:rsidRPr="004D2577" w:rsidRDefault="004D2577" w:rsidP="004D2577">
      <w:pPr>
        <w:pStyle w:val="NormalWeb"/>
        <w:rPr>
          <w:rFonts w:ascii="Arial" w:hAnsi="Arial" w:cs="Arial"/>
          <w:sz w:val="22"/>
          <w:szCs w:val="22"/>
        </w:rPr>
      </w:pPr>
    </w:p>
    <w:p w14:paraId="595B6765" w14:textId="425AF8DF" w:rsidR="004D2577" w:rsidRPr="004D2577" w:rsidRDefault="004D2577" w:rsidP="004D2577">
      <w:pPr>
        <w:pStyle w:val="NormalWeb"/>
        <w:rPr>
          <w:rFonts w:ascii="Arial" w:hAnsi="Arial" w:cs="Arial"/>
          <w:sz w:val="22"/>
          <w:szCs w:val="22"/>
        </w:rPr>
      </w:pPr>
    </w:p>
    <w:p w14:paraId="5056F06D" w14:textId="229A612A" w:rsidR="003062AE" w:rsidRPr="004D2577" w:rsidRDefault="003062AE" w:rsidP="003062AE">
      <w:pPr>
        <w:pStyle w:val="NormalWeb"/>
        <w:rPr>
          <w:rFonts w:ascii="Arial" w:hAnsi="Arial" w:cs="Arial"/>
          <w:b/>
          <w:bCs/>
          <w:sz w:val="22"/>
          <w:szCs w:val="22"/>
        </w:rPr>
      </w:pPr>
    </w:p>
    <w:p w14:paraId="2CDA2F6C" w14:textId="325265CF" w:rsidR="003062AE" w:rsidRDefault="003062AE" w:rsidP="003062AE">
      <w:pPr>
        <w:pStyle w:val="NormalWeb"/>
      </w:pPr>
    </w:p>
    <w:p w14:paraId="72F21A6A" w14:textId="495A1208" w:rsidR="00D73023" w:rsidRPr="00D73023" w:rsidRDefault="00D73023" w:rsidP="00D73023">
      <w:pPr>
        <w:pStyle w:val="NormalWeb"/>
        <w:rPr>
          <w:rFonts w:ascii="Arial" w:hAnsi="Arial" w:cs="Arial"/>
          <w:sz w:val="22"/>
          <w:szCs w:val="22"/>
        </w:rPr>
      </w:pPr>
    </w:p>
    <w:p w14:paraId="61789E9F" w14:textId="4CEC3FE1" w:rsidR="00D73023" w:rsidRPr="00D73023" w:rsidRDefault="00D73023" w:rsidP="00D73023">
      <w:pPr>
        <w:pStyle w:val="NormalWeb"/>
        <w:rPr>
          <w:rFonts w:ascii="Arial" w:hAnsi="Arial" w:cs="Arial"/>
          <w:sz w:val="22"/>
          <w:szCs w:val="22"/>
        </w:rPr>
      </w:pPr>
    </w:p>
    <w:p w14:paraId="01A20400" w14:textId="6B6A291A" w:rsidR="007D78ED" w:rsidRPr="007D78ED" w:rsidRDefault="007D78ED" w:rsidP="007D78ED">
      <w:pPr>
        <w:pStyle w:val="NormalWeb"/>
        <w:rPr>
          <w:rFonts w:ascii="Arial" w:hAnsi="Arial" w:cs="Arial"/>
          <w:sz w:val="22"/>
          <w:szCs w:val="22"/>
        </w:rPr>
      </w:pPr>
    </w:p>
    <w:p w14:paraId="3D1A9EF9" w14:textId="3F802946" w:rsidR="00083366" w:rsidRDefault="00083366" w:rsidP="00083366">
      <w:pPr>
        <w:spacing w:before="100" w:beforeAutospacing="1" w:after="100" w:afterAutospacing="1" w:line="240" w:lineRule="auto"/>
        <w:rPr>
          <w:rFonts w:ascii="Arial" w:eastAsia="Times New Roman" w:hAnsi="Arial" w:cs="Arial"/>
          <w:kern w:val="0"/>
          <w:sz w:val="22"/>
          <w:szCs w:val="22"/>
          <w:lang w:eastAsia="en-GB"/>
          <w14:ligatures w14:val="none"/>
        </w:rPr>
      </w:pPr>
    </w:p>
    <w:p w14:paraId="507CC866" w14:textId="77777777" w:rsidR="00F010BE" w:rsidRPr="00F010BE" w:rsidRDefault="007D78ED" w:rsidP="00F010BE">
      <w:pPr>
        <w:pStyle w:val="pdq2pgselectionanchorcontainer"/>
        <w:rPr>
          <w:rFonts w:eastAsiaTheme="majorEastAsia"/>
          <w:lang w:val="en-US"/>
        </w:rPr>
      </w:pPr>
      <w:r w:rsidRPr="003062AE">
        <w:rPr>
          <w:rFonts w:ascii="Arial" w:hAnsi="Arial" w:cs="Arial"/>
          <w:b/>
          <w:bCs/>
          <w:sz w:val="22"/>
          <w:szCs w:val="22"/>
        </w:rPr>
        <w:lastRenderedPageBreak/>
        <w:t>Reference List</w:t>
      </w:r>
      <w:r>
        <w:rPr>
          <w:rFonts w:ascii="Arial" w:hAnsi="Arial" w:cs="Arial"/>
          <w:sz w:val="22"/>
          <w:szCs w:val="22"/>
        </w:rPr>
        <w:t xml:space="preserve"> </w:t>
      </w:r>
      <w:r w:rsidR="00AE76B8">
        <w:rPr>
          <w:rFonts w:ascii="Arial" w:hAnsi="Arial" w:cs="Arial"/>
          <w:sz w:val="22"/>
          <w:szCs w:val="22"/>
        </w:rPr>
        <w:br/>
      </w:r>
      <w:r w:rsidR="00AE76B8">
        <w:rPr>
          <w:rFonts w:ascii="Arial" w:hAnsi="Arial" w:cs="Arial"/>
          <w:sz w:val="22"/>
          <w:szCs w:val="22"/>
        </w:rPr>
        <w:br/>
      </w:r>
      <w:r w:rsidR="00F010BE" w:rsidRPr="00F010BE">
        <w:rPr>
          <w:rFonts w:eastAsiaTheme="majorEastAsia"/>
          <w:lang w:val="en-US"/>
        </w:rPr>
        <w:t xml:space="preserve">Brown, T. (2008) ‘Design Thinking’, </w:t>
      </w:r>
      <w:r w:rsidR="00F010BE" w:rsidRPr="00F010BE">
        <w:rPr>
          <w:rFonts w:eastAsiaTheme="majorEastAsia"/>
          <w:i/>
          <w:iCs/>
          <w:lang w:val="en-US"/>
        </w:rPr>
        <w:t>Harvard Business Review</w:t>
      </w:r>
      <w:r w:rsidR="00F010BE" w:rsidRPr="00F010BE">
        <w:rPr>
          <w:rFonts w:eastAsiaTheme="majorEastAsia"/>
          <w:lang w:val="en-US"/>
        </w:rPr>
        <w:t xml:space="preserve">, 86(6), pp. 84–92. Available at: </w:t>
      </w:r>
      <w:hyperlink r:id="rId6" w:history="1">
        <w:r w:rsidR="00F010BE" w:rsidRPr="00F010BE">
          <w:rPr>
            <w:rStyle w:val="Hyperlink"/>
            <w:rFonts w:eastAsiaTheme="majorEastAsia"/>
            <w:lang w:val="en-US"/>
          </w:rPr>
          <w:t>https://hbr.org/2008/06/design-thinking</w:t>
        </w:r>
      </w:hyperlink>
      <w:r w:rsidR="00F010BE" w:rsidRPr="00F010BE">
        <w:rPr>
          <w:rFonts w:eastAsiaTheme="majorEastAsia"/>
          <w:lang w:val="en-US"/>
        </w:rPr>
        <w:t xml:space="preserve"> (Accessed: 14 July 2026).</w:t>
      </w:r>
    </w:p>
    <w:p w14:paraId="5E20CD4A" w14:textId="77777777" w:rsidR="00F010BE" w:rsidRPr="00F010BE" w:rsidRDefault="00F010BE" w:rsidP="00F010BE">
      <w:pPr>
        <w:pStyle w:val="pdq2pgselectionanchorcontainer"/>
        <w:rPr>
          <w:rFonts w:eastAsiaTheme="majorEastAsia"/>
          <w:lang w:val="en-US"/>
        </w:rPr>
      </w:pPr>
      <w:r w:rsidRPr="00F010BE">
        <w:rPr>
          <w:rFonts w:eastAsiaTheme="majorEastAsia"/>
          <w:lang w:val="en-US"/>
        </w:rPr>
        <w:t>Dam, R.F. and Teo, Y.S. (</w:t>
      </w:r>
      <w:proofErr w:type="gramStart"/>
      <w:r w:rsidRPr="00F010BE">
        <w:rPr>
          <w:rFonts w:eastAsiaTheme="majorEastAsia"/>
          <w:lang w:val="en-US"/>
        </w:rPr>
        <w:t>2025) ‘</w:t>
      </w:r>
      <w:proofErr w:type="gramEnd"/>
      <w:r w:rsidRPr="00F010BE">
        <w:rPr>
          <w:rFonts w:eastAsiaTheme="majorEastAsia"/>
          <w:lang w:val="en-US"/>
        </w:rPr>
        <w:t xml:space="preserve">Stage 2 in the Design Thinking Process: Define the Problem and Interpret the Results’, </w:t>
      </w:r>
      <w:r w:rsidRPr="00F010BE">
        <w:rPr>
          <w:rFonts w:eastAsiaTheme="majorEastAsia"/>
          <w:i/>
          <w:iCs/>
          <w:lang w:val="en-US"/>
        </w:rPr>
        <w:t>Interaction Design Foundation</w:t>
      </w:r>
      <w:r w:rsidRPr="00F010BE">
        <w:rPr>
          <w:rFonts w:eastAsiaTheme="majorEastAsia"/>
          <w:lang w:val="en-US"/>
        </w:rPr>
        <w:t xml:space="preserve">. Available at: </w:t>
      </w:r>
      <w:hyperlink r:id="rId7" w:history="1">
        <w:r w:rsidRPr="00F010BE">
          <w:rPr>
            <w:rStyle w:val="Hyperlink"/>
            <w:rFonts w:eastAsiaTheme="majorEastAsia"/>
            <w:lang w:val="en-US"/>
          </w:rPr>
          <w:t>https://www.interaction-design.org/literature/article/stage-2-in-the-design-thinking-process-define-the-problem-and-interpret-the-results</w:t>
        </w:r>
      </w:hyperlink>
      <w:r w:rsidRPr="00F010BE">
        <w:rPr>
          <w:rFonts w:eastAsiaTheme="majorEastAsia"/>
          <w:lang w:val="en-US"/>
        </w:rPr>
        <w:t xml:space="preserve"> (Accessed: 16 July 2026).</w:t>
      </w:r>
    </w:p>
    <w:p w14:paraId="2B7080BA" w14:textId="77777777" w:rsidR="00F010BE" w:rsidRPr="00F010BE" w:rsidRDefault="00F010BE" w:rsidP="00F010BE">
      <w:pPr>
        <w:pStyle w:val="pdq2pgselectionanchorcontainer"/>
        <w:rPr>
          <w:rFonts w:eastAsiaTheme="majorEastAsia"/>
          <w:lang w:val="en-US"/>
        </w:rPr>
      </w:pPr>
      <w:r w:rsidRPr="00F010BE">
        <w:rPr>
          <w:rFonts w:eastAsiaTheme="majorEastAsia"/>
          <w:lang w:val="en-US"/>
        </w:rPr>
        <w:t>Dam, R.F. and Teo, Y.S. (</w:t>
      </w:r>
      <w:proofErr w:type="gramStart"/>
      <w:r w:rsidRPr="00F010BE">
        <w:rPr>
          <w:rFonts w:eastAsiaTheme="majorEastAsia"/>
          <w:lang w:val="en-US"/>
        </w:rPr>
        <w:t>2025) ‘</w:t>
      </w:r>
      <w:proofErr w:type="gramEnd"/>
      <w:r w:rsidRPr="00F010BE">
        <w:rPr>
          <w:rFonts w:eastAsiaTheme="majorEastAsia"/>
          <w:lang w:val="en-US"/>
        </w:rPr>
        <w:t xml:space="preserve">Stage 4 in the Design Thinking Process: Prototype’, </w:t>
      </w:r>
      <w:r w:rsidRPr="00F010BE">
        <w:rPr>
          <w:rFonts w:eastAsiaTheme="majorEastAsia"/>
          <w:i/>
          <w:iCs/>
          <w:lang w:val="en-US"/>
        </w:rPr>
        <w:t>Interaction Design Foundation</w:t>
      </w:r>
      <w:r w:rsidRPr="00F010BE">
        <w:rPr>
          <w:rFonts w:eastAsiaTheme="majorEastAsia"/>
          <w:lang w:val="en-US"/>
        </w:rPr>
        <w:t xml:space="preserve">. Available at: </w:t>
      </w:r>
      <w:hyperlink r:id="rId8" w:history="1">
        <w:r w:rsidRPr="00F010BE">
          <w:rPr>
            <w:rStyle w:val="Hyperlink"/>
            <w:rFonts w:eastAsiaTheme="majorEastAsia"/>
            <w:lang w:val="en-US"/>
          </w:rPr>
          <w:t>https://www.interaction-design.org/literature/article/stage-4-in-the-design-thinking-process-prototype</w:t>
        </w:r>
      </w:hyperlink>
      <w:r w:rsidRPr="00F010BE">
        <w:rPr>
          <w:rFonts w:eastAsiaTheme="majorEastAsia"/>
          <w:lang w:val="en-US"/>
        </w:rPr>
        <w:t xml:space="preserve"> (Accessed: 16 July 2026).</w:t>
      </w:r>
    </w:p>
    <w:p w14:paraId="1607282E" w14:textId="77777777" w:rsidR="00F010BE" w:rsidRPr="00F010BE" w:rsidRDefault="00F010BE" w:rsidP="00F010BE">
      <w:pPr>
        <w:pStyle w:val="pdq2pgselectionanchorcontainer"/>
        <w:rPr>
          <w:rFonts w:eastAsiaTheme="majorEastAsia"/>
          <w:lang w:val="en-US"/>
        </w:rPr>
      </w:pPr>
      <w:r w:rsidRPr="00F010BE">
        <w:rPr>
          <w:rFonts w:eastAsiaTheme="majorEastAsia"/>
          <w:lang w:val="en-US"/>
        </w:rPr>
        <w:t>Dam, R.F. and Teo, Y.S. (</w:t>
      </w:r>
      <w:proofErr w:type="gramStart"/>
      <w:r w:rsidRPr="00F010BE">
        <w:rPr>
          <w:rFonts w:eastAsiaTheme="majorEastAsia"/>
          <w:lang w:val="en-US"/>
        </w:rPr>
        <w:t>2025) ‘</w:t>
      </w:r>
      <w:proofErr w:type="gramEnd"/>
      <w:r w:rsidRPr="00F010BE">
        <w:rPr>
          <w:rFonts w:eastAsiaTheme="majorEastAsia"/>
          <w:lang w:val="en-US"/>
        </w:rPr>
        <w:t xml:space="preserve">Stage 5 in the Design Thinking Process: Test’, </w:t>
      </w:r>
      <w:r w:rsidRPr="00F010BE">
        <w:rPr>
          <w:rFonts w:eastAsiaTheme="majorEastAsia"/>
          <w:i/>
          <w:iCs/>
          <w:lang w:val="en-US"/>
        </w:rPr>
        <w:t>Interaction Design Foundation</w:t>
      </w:r>
      <w:r w:rsidRPr="00F010BE">
        <w:rPr>
          <w:rFonts w:eastAsiaTheme="majorEastAsia"/>
          <w:lang w:val="en-US"/>
        </w:rPr>
        <w:t xml:space="preserve">. Available at: </w:t>
      </w:r>
      <w:hyperlink r:id="rId9" w:history="1">
        <w:r w:rsidRPr="00F010BE">
          <w:rPr>
            <w:rStyle w:val="Hyperlink"/>
            <w:rFonts w:eastAsiaTheme="majorEastAsia"/>
            <w:lang w:val="en-US"/>
          </w:rPr>
          <w:t>https://www.interaction-design.org/literature/article/stage-5-in-the-design-thinking-process-test</w:t>
        </w:r>
      </w:hyperlink>
      <w:r w:rsidRPr="00F010BE">
        <w:rPr>
          <w:rFonts w:eastAsiaTheme="majorEastAsia"/>
          <w:lang w:val="en-US"/>
        </w:rPr>
        <w:t xml:space="preserve"> (Accessed: 16 July 2026).</w:t>
      </w:r>
    </w:p>
    <w:p w14:paraId="2B9D2090" w14:textId="77777777" w:rsidR="00F010BE" w:rsidRPr="00F010BE" w:rsidRDefault="00F010BE" w:rsidP="00F010BE">
      <w:pPr>
        <w:pStyle w:val="pdq2pgselectionanchorcontainer"/>
        <w:rPr>
          <w:rFonts w:eastAsiaTheme="majorEastAsia"/>
          <w:lang w:val="en-US"/>
        </w:rPr>
      </w:pPr>
      <w:r w:rsidRPr="00F010BE">
        <w:rPr>
          <w:rFonts w:eastAsiaTheme="majorEastAsia"/>
          <w:lang w:val="en-US"/>
        </w:rPr>
        <w:t xml:space="preserve">Department for Business and Trade (2025) </w:t>
      </w:r>
      <w:r w:rsidRPr="00F010BE">
        <w:rPr>
          <w:rFonts w:eastAsiaTheme="majorEastAsia"/>
          <w:i/>
          <w:iCs/>
          <w:lang w:val="en-US"/>
        </w:rPr>
        <w:t>Understanding Technology Adoption among UK SMEs</w:t>
      </w:r>
      <w:r w:rsidRPr="00F010BE">
        <w:rPr>
          <w:rFonts w:eastAsiaTheme="majorEastAsia"/>
          <w:lang w:val="en-US"/>
        </w:rPr>
        <w:t xml:space="preserve">. Available at: </w:t>
      </w:r>
      <w:hyperlink r:id="rId10" w:history="1">
        <w:r w:rsidRPr="00F010BE">
          <w:rPr>
            <w:rStyle w:val="Hyperlink"/>
            <w:rFonts w:eastAsiaTheme="majorEastAsia"/>
            <w:lang w:val="en-US"/>
          </w:rPr>
          <w:t>https://www.gov.uk/government/publications/understanding-technology-adoption-among-uk-smes</w:t>
        </w:r>
      </w:hyperlink>
      <w:r w:rsidRPr="00F010BE">
        <w:rPr>
          <w:rFonts w:eastAsiaTheme="majorEastAsia"/>
          <w:lang w:val="en-US"/>
        </w:rPr>
        <w:t xml:space="preserve"> (Accessed: 14 July 2026).</w:t>
      </w:r>
    </w:p>
    <w:p w14:paraId="45F70276" w14:textId="77777777" w:rsidR="00F010BE" w:rsidRPr="00F010BE" w:rsidRDefault="00F010BE" w:rsidP="00F010BE">
      <w:pPr>
        <w:pStyle w:val="pdq2pgselectionanchorcontainer"/>
        <w:rPr>
          <w:rFonts w:eastAsiaTheme="majorEastAsia"/>
          <w:lang w:val="en-US"/>
        </w:rPr>
      </w:pPr>
      <w:r w:rsidRPr="00F010BE">
        <w:rPr>
          <w:rFonts w:eastAsiaTheme="majorEastAsia"/>
          <w:lang w:val="en-US"/>
        </w:rPr>
        <w:t xml:space="preserve">Department for Business and Trade (2025b) </w:t>
      </w:r>
      <w:r w:rsidRPr="00F010BE">
        <w:rPr>
          <w:rFonts w:eastAsiaTheme="majorEastAsia"/>
          <w:i/>
          <w:iCs/>
          <w:lang w:val="en-US"/>
        </w:rPr>
        <w:t>SME Digital Adoption Taskforce: Final Report</w:t>
      </w:r>
      <w:r w:rsidRPr="00F010BE">
        <w:rPr>
          <w:rFonts w:eastAsiaTheme="majorEastAsia"/>
          <w:lang w:val="en-US"/>
        </w:rPr>
        <w:t xml:space="preserve">. Available at: </w:t>
      </w:r>
      <w:hyperlink r:id="rId11" w:history="1">
        <w:r w:rsidRPr="00F010BE">
          <w:rPr>
            <w:rStyle w:val="Hyperlink"/>
            <w:rFonts w:eastAsiaTheme="majorEastAsia"/>
            <w:lang w:val="en-US"/>
          </w:rPr>
          <w:t>https://www.gov.uk/government/publications/sme-digital-adoption-taskforce-final-report</w:t>
        </w:r>
      </w:hyperlink>
      <w:r w:rsidRPr="00F010BE">
        <w:rPr>
          <w:rFonts w:eastAsiaTheme="majorEastAsia"/>
          <w:lang w:val="en-US"/>
        </w:rPr>
        <w:t xml:space="preserve"> (Accessed: 14 July 2026).</w:t>
      </w:r>
    </w:p>
    <w:p w14:paraId="30265404" w14:textId="77777777" w:rsidR="00F010BE" w:rsidRPr="00F010BE" w:rsidRDefault="00F010BE" w:rsidP="00F010BE">
      <w:pPr>
        <w:pStyle w:val="pdq2pgselectionanchorcontainer"/>
        <w:rPr>
          <w:rFonts w:eastAsiaTheme="majorEastAsia"/>
          <w:lang w:val="en-US"/>
        </w:rPr>
      </w:pPr>
      <w:r w:rsidRPr="00F010BE">
        <w:rPr>
          <w:rFonts w:eastAsiaTheme="majorEastAsia"/>
          <w:lang w:val="en-US"/>
        </w:rPr>
        <w:t xml:space="preserve">Department for Science, Innovation and Technology (2025) </w:t>
      </w:r>
      <w:r w:rsidRPr="00F010BE">
        <w:rPr>
          <w:rFonts w:eastAsiaTheme="majorEastAsia"/>
          <w:i/>
          <w:iCs/>
          <w:lang w:val="en-US"/>
        </w:rPr>
        <w:t>AI Opportunities Action Plan</w:t>
      </w:r>
      <w:r w:rsidRPr="00F010BE">
        <w:rPr>
          <w:rFonts w:eastAsiaTheme="majorEastAsia"/>
          <w:lang w:val="en-US"/>
        </w:rPr>
        <w:t xml:space="preserve">. Available at: </w:t>
      </w:r>
      <w:hyperlink r:id="rId12" w:history="1">
        <w:r w:rsidRPr="00F010BE">
          <w:rPr>
            <w:rStyle w:val="Hyperlink"/>
            <w:rFonts w:eastAsiaTheme="majorEastAsia"/>
            <w:lang w:val="en-US"/>
          </w:rPr>
          <w:t>https://www.gov.uk/government/publications/ai-opportunities-action-plan</w:t>
        </w:r>
      </w:hyperlink>
      <w:r w:rsidRPr="00F010BE">
        <w:rPr>
          <w:rFonts w:eastAsiaTheme="majorEastAsia"/>
          <w:lang w:val="en-US"/>
        </w:rPr>
        <w:t xml:space="preserve"> (Accessed: 14 July 2026).</w:t>
      </w:r>
    </w:p>
    <w:p w14:paraId="4971ED8D" w14:textId="77777777" w:rsidR="00F010BE" w:rsidRPr="00F010BE" w:rsidRDefault="00F010BE" w:rsidP="00F010BE">
      <w:pPr>
        <w:pStyle w:val="pdq2pgselectionanchorcontainer"/>
        <w:rPr>
          <w:rFonts w:eastAsiaTheme="majorEastAsia"/>
          <w:lang w:val="en-US"/>
        </w:rPr>
      </w:pPr>
      <w:r w:rsidRPr="00F010BE">
        <w:rPr>
          <w:rFonts w:eastAsiaTheme="majorEastAsia"/>
          <w:lang w:val="en-US"/>
        </w:rPr>
        <w:t xml:space="preserve">Gao, B. and Yu, K. (2023) ‘Knowledge exchange in SMEs service innovation with design thinking’, </w:t>
      </w:r>
      <w:r w:rsidRPr="00F010BE">
        <w:rPr>
          <w:rFonts w:eastAsiaTheme="majorEastAsia"/>
          <w:i/>
          <w:iCs/>
          <w:lang w:val="en-US"/>
        </w:rPr>
        <w:t>Management Decision</w:t>
      </w:r>
      <w:r w:rsidRPr="00F010BE">
        <w:rPr>
          <w:rFonts w:eastAsiaTheme="majorEastAsia"/>
          <w:lang w:val="en-US"/>
        </w:rPr>
        <w:t xml:space="preserve">, 61(7), pp. 2029–2049. Available at: </w:t>
      </w:r>
      <w:hyperlink r:id="rId13" w:history="1">
        <w:r w:rsidRPr="00F010BE">
          <w:rPr>
            <w:rStyle w:val="Hyperlink"/>
            <w:rFonts w:eastAsiaTheme="majorEastAsia"/>
            <w:lang w:val="en-US"/>
          </w:rPr>
          <w:t>https://www.emerald.com/insight/content/doi/10.1108/MD-06-2022-0795/full/html</w:t>
        </w:r>
      </w:hyperlink>
      <w:r w:rsidRPr="00F010BE">
        <w:rPr>
          <w:rFonts w:eastAsiaTheme="majorEastAsia"/>
          <w:lang w:val="en-US"/>
        </w:rPr>
        <w:t xml:space="preserve"> (Accessed: 16 July 2026).</w:t>
      </w:r>
    </w:p>
    <w:p w14:paraId="32B31ABB" w14:textId="77777777" w:rsidR="00F010BE" w:rsidRPr="00F010BE" w:rsidRDefault="00F010BE" w:rsidP="00F010BE">
      <w:pPr>
        <w:pStyle w:val="pdq2pgselectionanchorcontainer"/>
        <w:rPr>
          <w:rFonts w:eastAsiaTheme="majorEastAsia"/>
          <w:lang w:val="en-US"/>
        </w:rPr>
      </w:pPr>
      <w:r w:rsidRPr="00F010BE">
        <w:rPr>
          <w:rFonts w:eastAsiaTheme="majorEastAsia"/>
          <w:lang w:val="en-US"/>
        </w:rPr>
        <w:t xml:space="preserve">Liedtka, J. (2018) ‘Why Design Thinking Works’, </w:t>
      </w:r>
      <w:r w:rsidRPr="00F010BE">
        <w:rPr>
          <w:rFonts w:eastAsiaTheme="majorEastAsia"/>
          <w:i/>
          <w:iCs/>
          <w:lang w:val="en-US"/>
        </w:rPr>
        <w:t>Harvard Business Review</w:t>
      </w:r>
      <w:r w:rsidRPr="00F010BE">
        <w:rPr>
          <w:rFonts w:eastAsiaTheme="majorEastAsia"/>
          <w:lang w:val="en-US"/>
        </w:rPr>
        <w:t xml:space="preserve">, 96(5), pp. 72–79. Available at: </w:t>
      </w:r>
      <w:hyperlink r:id="rId14" w:history="1">
        <w:r w:rsidRPr="00F010BE">
          <w:rPr>
            <w:rStyle w:val="Hyperlink"/>
            <w:rFonts w:eastAsiaTheme="majorEastAsia"/>
            <w:lang w:val="en-US"/>
          </w:rPr>
          <w:t>https://hbr.org/2018/09/why-design-thinking-works</w:t>
        </w:r>
      </w:hyperlink>
      <w:r w:rsidRPr="00F010BE">
        <w:rPr>
          <w:rFonts w:eastAsiaTheme="majorEastAsia"/>
          <w:lang w:val="en-US"/>
        </w:rPr>
        <w:t xml:space="preserve"> (Accessed: 16 July 2026).</w:t>
      </w:r>
    </w:p>
    <w:p w14:paraId="1C154FFA" w14:textId="77777777" w:rsidR="00F010BE" w:rsidRPr="00F010BE" w:rsidRDefault="00F010BE" w:rsidP="00F010BE">
      <w:pPr>
        <w:pStyle w:val="pdq2pgselectionanchorcontainer"/>
        <w:rPr>
          <w:rFonts w:eastAsiaTheme="majorEastAsia"/>
          <w:lang w:val="en-US"/>
        </w:rPr>
      </w:pPr>
      <w:r w:rsidRPr="00F010BE">
        <w:rPr>
          <w:rFonts w:eastAsiaTheme="majorEastAsia"/>
          <w:lang w:val="en-US"/>
        </w:rPr>
        <w:t xml:space="preserve">OECD (2026) </w:t>
      </w:r>
      <w:r w:rsidRPr="00F010BE">
        <w:rPr>
          <w:rFonts w:eastAsiaTheme="majorEastAsia"/>
          <w:i/>
          <w:iCs/>
          <w:lang w:val="en-US"/>
        </w:rPr>
        <w:t>SME Technology Adoption in the United Kingdom</w:t>
      </w:r>
      <w:r w:rsidRPr="00F010BE">
        <w:rPr>
          <w:rFonts w:eastAsiaTheme="majorEastAsia"/>
          <w:lang w:val="en-US"/>
        </w:rPr>
        <w:t xml:space="preserve">. Paris: OECD Publishing. Available at: </w:t>
      </w:r>
      <w:hyperlink r:id="rId15" w:history="1">
        <w:r w:rsidRPr="00F010BE">
          <w:rPr>
            <w:rStyle w:val="Hyperlink"/>
            <w:rFonts w:eastAsiaTheme="majorEastAsia"/>
            <w:lang w:val="en-US"/>
          </w:rPr>
          <w:t>https://www.oecd.org/en/publications/sme-technology-adoption-in-the-united-kingdom_5f25ce2a-en.html</w:t>
        </w:r>
      </w:hyperlink>
      <w:r w:rsidRPr="00F010BE">
        <w:rPr>
          <w:rFonts w:eastAsiaTheme="majorEastAsia"/>
          <w:lang w:val="en-US"/>
        </w:rPr>
        <w:t xml:space="preserve"> (Accessed: 14 July 2026).</w:t>
      </w:r>
    </w:p>
    <w:p w14:paraId="78A9EDB4" w14:textId="77777777" w:rsidR="00F010BE" w:rsidRPr="00F010BE" w:rsidRDefault="00F010BE" w:rsidP="00F010BE">
      <w:pPr>
        <w:pStyle w:val="pdq2pgselectionanchorcontainer"/>
        <w:rPr>
          <w:rFonts w:eastAsiaTheme="majorEastAsia"/>
          <w:lang w:val="en-US"/>
        </w:rPr>
      </w:pPr>
      <w:r w:rsidRPr="00F010BE">
        <w:rPr>
          <w:rFonts w:eastAsiaTheme="majorEastAsia"/>
          <w:lang w:val="en-US"/>
        </w:rPr>
        <w:t xml:space="preserve">Ofcom (2025) </w:t>
      </w:r>
      <w:r w:rsidRPr="00F010BE">
        <w:rPr>
          <w:rFonts w:eastAsiaTheme="majorEastAsia"/>
          <w:i/>
          <w:iCs/>
          <w:lang w:val="en-US"/>
        </w:rPr>
        <w:t>Connected Nations 2025</w:t>
      </w:r>
      <w:r w:rsidRPr="00F010BE">
        <w:rPr>
          <w:rFonts w:eastAsiaTheme="majorEastAsia"/>
          <w:lang w:val="en-US"/>
        </w:rPr>
        <w:t xml:space="preserve">. Available at: </w:t>
      </w:r>
      <w:hyperlink r:id="rId16" w:history="1">
        <w:r w:rsidRPr="00F010BE">
          <w:rPr>
            <w:rStyle w:val="Hyperlink"/>
            <w:rFonts w:eastAsiaTheme="majorEastAsia"/>
            <w:lang w:val="en-US"/>
          </w:rPr>
          <w:t>https://www.ofcom.org.uk/phones-and-broadband/coverage-and-speeds/connected-nations-2025</w:t>
        </w:r>
      </w:hyperlink>
      <w:r w:rsidRPr="00F010BE">
        <w:rPr>
          <w:rFonts w:eastAsiaTheme="majorEastAsia"/>
          <w:lang w:val="en-US"/>
        </w:rPr>
        <w:t xml:space="preserve"> (Accessed: 14 July 2026).</w:t>
      </w:r>
    </w:p>
    <w:p w14:paraId="2A1101F6" w14:textId="77777777" w:rsidR="00F010BE" w:rsidRPr="00F010BE" w:rsidRDefault="00F010BE" w:rsidP="00F010BE">
      <w:pPr>
        <w:pStyle w:val="pdq2pgselectionanchorcontainer"/>
        <w:rPr>
          <w:rFonts w:eastAsiaTheme="majorEastAsia"/>
          <w:lang w:val="en-US"/>
        </w:rPr>
      </w:pPr>
      <w:proofErr w:type="spellStart"/>
      <w:r w:rsidRPr="00F010BE">
        <w:rPr>
          <w:rFonts w:eastAsiaTheme="majorEastAsia"/>
          <w:lang w:val="en-US"/>
        </w:rPr>
        <w:t>Oldemeyer</w:t>
      </w:r>
      <w:proofErr w:type="spellEnd"/>
      <w:r w:rsidRPr="00F010BE">
        <w:rPr>
          <w:rFonts w:eastAsiaTheme="majorEastAsia"/>
          <w:lang w:val="en-US"/>
        </w:rPr>
        <w:t xml:space="preserve">, L., </w:t>
      </w:r>
      <w:proofErr w:type="spellStart"/>
      <w:r w:rsidRPr="00F010BE">
        <w:rPr>
          <w:rFonts w:eastAsiaTheme="majorEastAsia"/>
          <w:lang w:val="en-US"/>
        </w:rPr>
        <w:t>Jede</w:t>
      </w:r>
      <w:proofErr w:type="spellEnd"/>
      <w:r w:rsidRPr="00F010BE">
        <w:rPr>
          <w:rFonts w:eastAsiaTheme="majorEastAsia"/>
          <w:lang w:val="en-US"/>
        </w:rPr>
        <w:t xml:space="preserve">, A. and Teuteberg, F. (2025) ‘Investigation of artificial intelligence in SMEs: a systematic review of the state of the art and the main implementation challenges’, </w:t>
      </w:r>
      <w:r w:rsidRPr="00F010BE">
        <w:rPr>
          <w:rFonts w:eastAsiaTheme="majorEastAsia"/>
          <w:i/>
          <w:iCs/>
          <w:lang w:val="en-US"/>
        </w:rPr>
        <w:lastRenderedPageBreak/>
        <w:t>Management Review Quarterly</w:t>
      </w:r>
      <w:r w:rsidRPr="00F010BE">
        <w:rPr>
          <w:rFonts w:eastAsiaTheme="majorEastAsia"/>
          <w:lang w:val="en-US"/>
        </w:rPr>
        <w:t xml:space="preserve">, 75(2), pp. 1185–1227. Available at: </w:t>
      </w:r>
      <w:hyperlink r:id="rId17" w:history="1">
        <w:r w:rsidRPr="00F010BE">
          <w:rPr>
            <w:rStyle w:val="Hyperlink"/>
            <w:rFonts w:eastAsiaTheme="majorEastAsia"/>
            <w:lang w:val="en-US"/>
          </w:rPr>
          <w:t>https://link.springer.com/article/10.1007/s11301-024-00405-4</w:t>
        </w:r>
      </w:hyperlink>
      <w:r w:rsidRPr="00F010BE">
        <w:rPr>
          <w:rFonts w:eastAsiaTheme="majorEastAsia"/>
          <w:lang w:val="en-US"/>
        </w:rPr>
        <w:t xml:space="preserve"> (Accessed: 16 July 2026).</w:t>
      </w:r>
    </w:p>
    <w:p w14:paraId="6984FFAC" w14:textId="77777777" w:rsidR="00F010BE" w:rsidRPr="00F010BE" w:rsidRDefault="00F010BE" w:rsidP="00F010BE">
      <w:pPr>
        <w:pStyle w:val="pdq2pgselectionanchorcontainer"/>
        <w:rPr>
          <w:rFonts w:eastAsiaTheme="majorEastAsia"/>
          <w:lang w:val="en-US"/>
        </w:rPr>
      </w:pPr>
      <w:r w:rsidRPr="00F010BE">
        <w:rPr>
          <w:rFonts w:eastAsiaTheme="majorEastAsia"/>
          <w:lang w:val="en-US"/>
        </w:rPr>
        <w:t>Storm, J. and Smith, A. (</w:t>
      </w:r>
      <w:proofErr w:type="gramStart"/>
      <w:r w:rsidRPr="00F010BE">
        <w:rPr>
          <w:rFonts w:eastAsiaTheme="majorEastAsia"/>
          <w:lang w:val="en-US"/>
        </w:rPr>
        <w:t>2023) ‘</w:t>
      </w:r>
      <w:proofErr w:type="gramEnd"/>
      <w:r w:rsidRPr="00F010BE">
        <w:rPr>
          <w:rFonts w:eastAsiaTheme="majorEastAsia"/>
          <w:lang w:val="en-US"/>
        </w:rPr>
        <w:t xml:space="preserve">Empathize with Whom? Adopting a Design Thinking Mind-Set to Stimulate Sustainability Initiatives in Chinese SMEs’, </w:t>
      </w:r>
      <w:r w:rsidRPr="00F010BE">
        <w:rPr>
          <w:rFonts w:eastAsiaTheme="majorEastAsia"/>
          <w:i/>
          <w:iCs/>
          <w:lang w:val="en-US"/>
        </w:rPr>
        <w:t>Sustainability</w:t>
      </w:r>
      <w:r w:rsidRPr="00F010BE">
        <w:rPr>
          <w:rFonts w:eastAsiaTheme="majorEastAsia"/>
          <w:lang w:val="en-US"/>
        </w:rPr>
        <w:t xml:space="preserve">, 15(1), 252. Available at: </w:t>
      </w:r>
      <w:hyperlink r:id="rId18" w:history="1">
        <w:r w:rsidRPr="00F010BE">
          <w:rPr>
            <w:rStyle w:val="Hyperlink"/>
            <w:rFonts w:eastAsiaTheme="majorEastAsia"/>
            <w:lang w:val="en-US"/>
          </w:rPr>
          <w:t>https://www.mdpi.com/2071-1050/15/1/252</w:t>
        </w:r>
      </w:hyperlink>
      <w:r w:rsidRPr="00F010BE">
        <w:rPr>
          <w:rFonts w:eastAsiaTheme="majorEastAsia"/>
          <w:lang w:val="en-US"/>
        </w:rPr>
        <w:t xml:space="preserve"> (Accessed: 16 July 2026).</w:t>
      </w:r>
    </w:p>
    <w:p w14:paraId="2E516A5D" w14:textId="77777777" w:rsidR="00F010BE" w:rsidRPr="00F010BE" w:rsidRDefault="00F010BE" w:rsidP="00F010BE">
      <w:pPr>
        <w:pStyle w:val="pdq2pgselectionanchorcontainer"/>
        <w:rPr>
          <w:rFonts w:eastAsiaTheme="majorEastAsia"/>
          <w:lang w:val="en-US"/>
        </w:rPr>
      </w:pPr>
      <w:r w:rsidRPr="00F010BE">
        <w:rPr>
          <w:rFonts w:eastAsiaTheme="majorEastAsia"/>
          <w:lang w:val="en-US"/>
        </w:rPr>
        <w:t xml:space="preserve">World Economic Forum (2024) </w:t>
      </w:r>
      <w:r w:rsidRPr="00F010BE">
        <w:rPr>
          <w:rFonts w:eastAsiaTheme="majorEastAsia"/>
          <w:i/>
          <w:iCs/>
          <w:lang w:val="en-US"/>
        </w:rPr>
        <w:t>The Future of Growth Report 2024</w:t>
      </w:r>
      <w:r w:rsidRPr="00F010BE">
        <w:rPr>
          <w:rFonts w:eastAsiaTheme="majorEastAsia"/>
          <w:lang w:val="en-US"/>
        </w:rPr>
        <w:t xml:space="preserve">. Available at: </w:t>
      </w:r>
      <w:hyperlink r:id="rId19" w:history="1">
        <w:r w:rsidRPr="00F010BE">
          <w:rPr>
            <w:rStyle w:val="Hyperlink"/>
            <w:rFonts w:eastAsiaTheme="majorEastAsia"/>
            <w:lang w:val="en-US"/>
          </w:rPr>
          <w:t>https://www.weforum.org/publications/the-future-of-growth-report/</w:t>
        </w:r>
      </w:hyperlink>
      <w:r w:rsidRPr="00F010BE">
        <w:rPr>
          <w:rFonts w:eastAsiaTheme="majorEastAsia"/>
          <w:lang w:val="en-US"/>
        </w:rPr>
        <w:t xml:space="preserve"> (Accessed: 14 July 2026).</w:t>
      </w:r>
    </w:p>
    <w:p w14:paraId="5603BE69" w14:textId="046A3573" w:rsidR="007D78ED" w:rsidRPr="00083366" w:rsidRDefault="007D78ED" w:rsidP="00F010BE">
      <w:pPr>
        <w:pStyle w:val="pdq2pgselectionanchorcontainer"/>
        <w:rPr>
          <w:rFonts w:ascii="Arial" w:hAnsi="Arial" w:cs="Arial"/>
          <w:sz w:val="22"/>
          <w:szCs w:val="22"/>
        </w:rPr>
      </w:pPr>
    </w:p>
    <w:p w14:paraId="0F290CF1" w14:textId="683BE991" w:rsidR="00083366" w:rsidRPr="00083366" w:rsidRDefault="00083366">
      <w:pPr>
        <w:rPr>
          <w:rFonts w:ascii="Arial" w:hAnsi="Arial" w:cs="Arial"/>
          <w:sz w:val="22"/>
          <w:szCs w:val="22"/>
        </w:rPr>
      </w:pPr>
    </w:p>
    <w:sectPr w:rsidR="00083366" w:rsidRPr="00083366">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21D82" w14:textId="77777777" w:rsidR="008E0701" w:rsidRDefault="008E0701" w:rsidP="00283ED5">
      <w:pPr>
        <w:spacing w:after="0" w:line="240" w:lineRule="auto"/>
      </w:pPr>
      <w:r>
        <w:separator/>
      </w:r>
    </w:p>
  </w:endnote>
  <w:endnote w:type="continuationSeparator" w:id="0">
    <w:p w14:paraId="4EFAC28E" w14:textId="77777777" w:rsidR="008E0701" w:rsidRDefault="008E0701" w:rsidP="00283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3662487"/>
      <w:docPartObj>
        <w:docPartGallery w:val="Page Numbers (Bottom of Page)"/>
        <w:docPartUnique/>
      </w:docPartObj>
    </w:sdtPr>
    <w:sdtContent>
      <w:p w14:paraId="5891B3F9" w14:textId="77777777" w:rsidR="00283ED5" w:rsidRDefault="00283ED5">
        <w:pPr>
          <w:pStyle w:val="Footer"/>
          <w:jc w:val="right"/>
        </w:pPr>
      </w:p>
      <w:p w14:paraId="28837479" w14:textId="4196FDC1" w:rsidR="00283ED5" w:rsidRDefault="00283ED5">
        <w:pPr>
          <w:pStyle w:val="Footer"/>
          <w:jc w:val="right"/>
        </w:pPr>
        <w:r>
          <w:fldChar w:fldCharType="begin"/>
        </w:r>
        <w:r>
          <w:instrText>PAGE   \* MERGEFORMAT</w:instrText>
        </w:r>
        <w:r>
          <w:fldChar w:fldCharType="separate"/>
        </w:r>
        <w:r>
          <w:t>2</w:t>
        </w:r>
        <w:r>
          <w:fldChar w:fldCharType="end"/>
        </w:r>
      </w:p>
    </w:sdtContent>
  </w:sdt>
  <w:p w14:paraId="5424BB54" w14:textId="77777777" w:rsidR="00283ED5" w:rsidRDefault="00283E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3D80B" w14:textId="77777777" w:rsidR="008E0701" w:rsidRDefault="008E0701" w:rsidP="00283ED5">
      <w:pPr>
        <w:spacing w:after="0" w:line="240" w:lineRule="auto"/>
      </w:pPr>
      <w:r>
        <w:separator/>
      </w:r>
    </w:p>
  </w:footnote>
  <w:footnote w:type="continuationSeparator" w:id="0">
    <w:p w14:paraId="11DCE1C8" w14:textId="77777777" w:rsidR="008E0701" w:rsidRDefault="008E0701" w:rsidP="00283E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366"/>
    <w:rsid w:val="00041370"/>
    <w:rsid w:val="00083366"/>
    <w:rsid w:val="00283ED5"/>
    <w:rsid w:val="003062AE"/>
    <w:rsid w:val="0033058C"/>
    <w:rsid w:val="004D2577"/>
    <w:rsid w:val="00657CB5"/>
    <w:rsid w:val="00683E34"/>
    <w:rsid w:val="00792FBC"/>
    <w:rsid w:val="007D78ED"/>
    <w:rsid w:val="008148D8"/>
    <w:rsid w:val="008E0701"/>
    <w:rsid w:val="00AE76B8"/>
    <w:rsid w:val="00D65842"/>
    <w:rsid w:val="00D73023"/>
    <w:rsid w:val="00EE1159"/>
    <w:rsid w:val="00F010BE"/>
    <w:rsid w:val="00FA173C"/>
    <w:rsid w:val="00FA6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064FB"/>
  <w15:chartTrackingRefBased/>
  <w15:docId w15:val="{F111C2F2-9413-3F4A-BAB1-05CE4A279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33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33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833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33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33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33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33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33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33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3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33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833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33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33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33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33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33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3366"/>
    <w:rPr>
      <w:rFonts w:eastAsiaTheme="majorEastAsia" w:cstheme="majorBidi"/>
      <w:color w:val="272727" w:themeColor="text1" w:themeTint="D8"/>
    </w:rPr>
  </w:style>
  <w:style w:type="paragraph" w:styleId="Title">
    <w:name w:val="Title"/>
    <w:basedOn w:val="Normal"/>
    <w:next w:val="Normal"/>
    <w:link w:val="TitleChar"/>
    <w:uiPriority w:val="10"/>
    <w:qFormat/>
    <w:rsid w:val="000833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33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33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33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3366"/>
    <w:pPr>
      <w:spacing w:before="160"/>
      <w:jc w:val="center"/>
    </w:pPr>
    <w:rPr>
      <w:i/>
      <w:iCs/>
      <w:color w:val="404040" w:themeColor="text1" w:themeTint="BF"/>
    </w:rPr>
  </w:style>
  <w:style w:type="character" w:customStyle="1" w:styleId="QuoteChar">
    <w:name w:val="Quote Char"/>
    <w:basedOn w:val="DefaultParagraphFont"/>
    <w:link w:val="Quote"/>
    <w:uiPriority w:val="29"/>
    <w:rsid w:val="00083366"/>
    <w:rPr>
      <w:i/>
      <w:iCs/>
      <w:color w:val="404040" w:themeColor="text1" w:themeTint="BF"/>
    </w:rPr>
  </w:style>
  <w:style w:type="paragraph" w:styleId="ListParagraph">
    <w:name w:val="List Paragraph"/>
    <w:basedOn w:val="Normal"/>
    <w:uiPriority w:val="34"/>
    <w:qFormat/>
    <w:rsid w:val="00083366"/>
    <w:pPr>
      <w:ind w:left="720"/>
      <w:contextualSpacing/>
    </w:pPr>
  </w:style>
  <w:style w:type="character" w:styleId="IntenseEmphasis">
    <w:name w:val="Intense Emphasis"/>
    <w:basedOn w:val="DefaultParagraphFont"/>
    <w:uiPriority w:val="21"/>
    <w:qFormat/>
    <w:rsid w:val="00083366"/>
    <w:rPr>
      <w:i/>
      <w:iCs/>
      <w:color w:val="0F4761" w:themeColor="accent1" w:themeShade="BF"/>
    </w:rPr>
  </w:style>
  <w:style w:type="paragraph" w:styleId="IntenseQuote">
    <w:name w:val="Intense Quote"/>
    <w:basedOn w:val="Normal"/>
    <w:next w:val="Normal"/>
    <w:link w:val="IntenseQuoteChar"/>
    <w:uiPriority w:val="30"/>
    <w:qFormat/>
    <w:rsid w:val="000833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3366"/>
    <w:rPr>
      <w:i/>
      <w:iCs/>
      <w:color w:val="0F4761" w:themeColor="accent1" w:themeShade="BF"/>
    </w:rPr>
  </w:style>
  <w:style w:type="character" w:styleId="IntenseReference">
    <w:name w:val="Intense Reference"/>
    <w:basedOn w:val="DefaultParagraphFont"/>
    <w:uiPriority w:val="32"/>
    <w:qFormat/>
    <w:rsid w:val="00083366"/>
    <w:rPr>
      <w:b/>
      <w:bCs/>
      <w:smallCaps/>
      <w:color w:val="0F4761" w:themeColor="accent1" w:themeShade="BF"/>
      <w:spacing w:val="5"/>
    </w:rPr>
  </w:style>
  <w:style w:type="paragraph" w:customStyle="1" w:styleId="isselectedend">
    <w:name w:val="isselectedend"/>
    <w:basedOn w:val="Normal"/>
    <w:rsid w:val="0008336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08336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D78ED"/>
    <w:rPr>
      <w:i/>
      <w:iCs/>
    </w:rPr>
  </w:style>
  <w:style w:type="character" w:styleId="Strong">
    <w:name w:val="Strong"/>
    <w:basedOn w:val="DefaultParagraphFont"/>
    <w:uiPriority w:val="22"/>
    <w:qFormat/>
    <w:rsid w:val="007D78ED"/>
    <w:rPr>
      <w:b/>
      <w:bCs/>
    </w:rPr>
  </w:style>
  <w:style w:type="character" w:styleId="Hyperlink">
    <w:name w:val="Hyperlink"/>
    <w:basedOn w:val="DefaultParagraphFont"/>
    <w:uiPriority w:val="99"/>
    <w:unhideWhenUsed/>
    <w:rsid w:val="007D78ED"/>
    <w:rPr>
      <w:color w:val="0000FF"/>
      <w:u w:val="single"/>
    </w:rPr>
  </w:style>
  <w:style w:type="paragraph" w:customStyle="1" w:styleId="pdq2pgselectionanchorcontainer">
    <w:name w:val="pdq2pg_selectionanchorcontainer"/>
    <w:basedOn w:val="Normal"/>
    <w:rsid w:val="007D78E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D73023"/>
    <w:rPr>
      <w:color w:val="96607D" w:themeColor="followedHyperlink"/>
      <w:u w:val="single"/>
    </w:rPr>
  </w:style>
  <w:style w:type="character" w:styleId="UnresolvedMention">
    <w:name w:val="Unresolved Mention"/>
    <w:basedOn w:val="DefaultParagraphFont"/>
    <w:uiPriority w:val="99"/>
    <w:semiHidden/>
    <w:unhideWhenUsed/>
    <w:rsid w:val="00F010BE"/>
    <w:rPr>
      <w:color w:val="605E5C"/>
      <w:shd w:val="clear" w:color="auto" w:fill="E1DFDD"/>
    </w:rPr>
  </w:style>
  <w:style w:type="paragraph" w:styleId="Header">
    <w:name w:val="header"/>
    <w:basedOn w:val="Normal"/>
    <w:link w:val="HeaderChar"/>
    <w:uiPriority w:val="99"/>
    <w:unhideWhenUsed/>
    <w:rsid w:val="00283E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3ED5"/>
  </w:style>
  <w:style w:type="paragraph" w:styleId="Footer">
    <w:name w:val="footer"/>
    <w:basedOn w:val="Normal"/>
    <w:link w:val="FooterChar"/>
    <w:uiPriority w:val="99"/>
    <w:unhideWhenUsed/>
    <w:rsid w:val="00283E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3E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eraction-design.org/literature/article/stage-4-in-the-design-thinking-process-prototype" TargetMode="External"/><Relationship Id="rId13" Type="http://schemas.openxmlformats.org/officeDocument/2006/relationships/hyperlink" Target="https://www.emerald.com/insight/content/doi/10.1108/MD-06-2022-0795/full/html" TargetMode="External"/><Relationship Id="rId18" Type="http://schemas.openxmlformats.org/officeDocument/2006/relationships/hyperlink" Target="https://www.mdpi.com/2071-1050/15/1/252"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interaction-design.org/literature/article/stage-2-in-the-design-thinking-process-define-the-problem-and-interpret-the-results" TargetMode="External"/><Relationship Id="rId12" Type="http://schemas.openxmlformats.org/officeDocument/2006/relationships/hyperlink" Target="https://www.gov.uk/government/publications/ai-opportunities-action-plan" TargetMode="External"/><Relationship Id="rId17" Type="http://schemas.openxmlformats.org/officeDocument/2006/relationships/hyperlink" Target="https://link.springer.com/article/10.1007/s11301-024-00405-4" TargetMode="External"/><Relationship Id="rId2" Type="http://schemas.openxmlformats.org/officeDocument/2006/relationships/settings" Target="settings.xml"/><Relationship Id="rId16" Type="http://schemas.openxmlformats.org/officeDocument/2006/relationships/hyperlink" Target="https://www.ofcom.org.uk/phones-and-broadband/coverage-and-speeds/connected-nations-2025"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hbr.org/2008/06/design-thinking" TargetMode="External"/><Relationship Id="rId11" Type="http://schemas.openxmlformats.org/officeDocument/2006/relationships/hyperlink" Target="https://www.gov.uk/government/publications/sme-digital-adoption-taskforce-final-report" TargetMode="External"/><Relationship Id="rId5" Type="http://schemas.openxmlformats.org/officeDocument/2006/relationships/endnotes" Target="endnotes.xml"/><Relationship Id="rId15" Type="http://schemas.openxmlformats.org/officeDocument/2006/relationships/hyperlink" Target="https://www.oecd.org/en/publications/sme-technology-adoption-in-the-united-kingdom_5f25ce2a-en.html" TargetMode="External"/><Relationship Id="rId10" Type="http://schemas.openxmlformats.org/officeDocument/2006/relationships/hyperlink" Target="https://www.gov.uk/government/publications/understanding-technology-adoption-among-uk-smes" TargetMode="External"/><Relationship Id="rId19" Type="http://schemas.openxmlformats.org/officeDocument/2006/relationships/hyperlink" Target="https://www.weforum.org/publications/the-future-of-growth-report/" TargetMode="External"/><Relationship Id="rId4" Type="http://schemas.openxmlformats.org/officeDocument/2006/relationships/footnotes" Target="footnotes.xml"/><Relationship Id="rId9" Type="http://schemas.openxmlformats.org/officeDocument/2006/relationships/hyperlink" Target="https://www.interaction-design.org/literature/article/stage-5-in-the-design-thinking-process-test" TargetMode="External"/><Relationship Id="rId14" Type="http://schemas.openxmlformats.org/officeDocument/2006/relationships/hyperlink" Target="https://hbr.org/2018/09/why-design-thinking-work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4639</Words>
  <Characters>26446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Kovac</dc:creator>
  <cp:keywords/>
  <dc:description/>
  <cp:lastModifiedBy>Adam Kovac (2242021)</cp:lastModifiedBy>
  <cp:revision>6</cp:revision>
  <dcterms:created xsi:type="dcterms:W3CDTF">2026-07-20T00:42:00Z</dcterms:created>
  <dcterms:modified xsi:type="dcterms:W3CDTF">2026-07-20T01:03:00Z</dcterms:modified>
</cp:coreProperties>
</file>