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C31B9" w14:textId="77777777" w:rsidR="009A2264" w:rsidRDefault="009A2264" w:rsidP="00C53B08">
      <w:pPr>
        <w:spacing w:line="360" w:lineRule="auto"/>
        <w:jc w:val="center"/>
        <w:rPr>
          <w:rFonts w:ascii="Times New Roman" w:hAnsi="Times New Roman" w:cs="Times New Roman"/>
          <w:color w:val="000000" w:themeColor="text1"/>
          <w:sz w:val="40"/>
          <w:szCs w:val="40"/>
          <w:lang w:val="en-GB"/>
        </w:rPr>
      </w:pPr>
    </w:p>
    <w:p w14:paraId="1C6B8C85" w14:textId="64FA7E8A" w:rsidR="009A2264" w:rsidRDefault="009A2264" w:rsidP="00C53B08">
      <w:pPr>
        <w:spacing w:line="360" w:lineRule="auto"/>
        <w:jc w:val="center"/>
        <w:rPr>
          <w:rFonts w:ascii="Times New Roman" w:hAnsi="Times New Roman" w:cs="Times New Roman"/>
          <w:color w:val="000000" w:themeColor="text1"/>
          <w:sz w:val="40"/>
          <w:szCs w:val="40"/>
          <w:lang w:val="en-GB"/>
        </w:rPr>
      </w:pPr>
      <w:r>
        <w:rPr>
          <w:noProof/>
        </w:rPr>
        <w:drawing>
          <wp:inline distT="0" distB="0" distL="0" distR="0" wp14:anchorId="78D5651F" wp14:editId="2D95532B">
            <wp:extent cx="2118360" cy="2118360"/>
            <wp:effectExtent l="0" t="0" r="0" b="0"/>
            <wp:docPr id="112665194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18360" cy="2118360"/>
                    </a:xfrm>
                    <a:prstGeom prst="rect">
                      <a:avLst/>
                    </a:prstGeom>
                    <a:noFill/>
                    <a:ln>
                      <a:noFill/>
                    </a:ln>
                  </pic:spPr>
                </pic:pic>
              </a:graphicData>
            </a:graphic>
          </wp:inline>
        </w:drawing>
      </w:r>
    </w:p>
    <w:p w14:paraId="3599D305" w14:textId="0FFF98D3" w:rsidR="009A74B0" w:rsidRPr="009A74B0" w:rsidRDefault="009A74B0" w:rsidP="00C53B08">
      <w:pPr>
        <w:spacing w:line="360" w:lineRule="auto"/>
        <w:jc w:val="center"/>
        <w:rPr>
          <w:rFonts w:ascii="Times New Roman" w:hAnsi="Times New Roman" w:cs="Times New Roman"/>
          <w:color w:val="000000" w:themeColor="text1"/>
          <w:sz w:val="36"/>
          <w:szCs w:val="36"/>
          <w:lang w:val="en-GB"/>
        </w:rPr>
      </w:pPr>
      <w:r w:rsidRPr="009A74B0">
        <w:rPr>
          <w:rFonts w:ascii="Times New Roman" w:hAnsi="Times New Roman" w:cs="Times New Roman"/>
          <w:color w:val="000000" w:themeColor="text1"/>
          <w:sz w:val="36"/>
          <w:szCs w:val="36"/>
          <w:lang w:val="en-GB"/>
        </w:rPr>
        <w:t>Module Code: BMSW5012</w:t>
      </w:r>
    </w:p>
    <w:p w14:paraId="603E254F" w14:textId="6E656013" w:rsidR="009A74B0" w:rsidRPr="009A74B0" w:rsidRDefault="009A74B0" w:rsidP="00C53B08">
      <w:pPr>
        <w:spacing w:line="360" w:lineRule="auto"/>
        <w:jc w:val="center"/>
        <w:rPr>
          <w:rFonts w:ascii="Times New Roman" w:hAnsi="Times New Roman" w:cs="Times New Roman"/>
          <w:color w:val="000000" w:themeColor="text1"/>
          <w:sz w:val="48"/>
          <w:szCs w:val="48"/>
          <w:lang w:val="en-GB"/>
        </w:rPr>
      </w:pPr>
      <w:r w:rsidRPr="009A74B0">
        <w:rPr>
          <w:rFonts w:ascii="Times New Roman" w:hAnsi="Times New Roman" w:cs="Times New Roman"/>
          <w:color w:val="000000" w:themeColor="text1"/>
          <w:sz w:val="36"/>
          <w:szCs w:val="36"/>
          <w:lang w:val="en-GB"/>
        </w:rPr>
        <w:t xml:space="preserve">Module Title: Principles and Concepts of Finance </w:t>
      </w:r>
    </w:p>
    <w:p w14:paraId="73E12DC9" w14:textId="77777777" w:rsidR="009A74B0" w:rsidRDefault="009A74B0" w:rsidP="009A74B0">
      <w:pPr>
        <w:spacing w:line="360" w:lineRule="auto"/>
        <w:jc w:val="center"/>
        <w:rPr>
          <w:rFonts w:ascii="Times New Roman" w:hAnsi="Times New Roman" w:cs="Times New Roman"/>
          <w:color w:val="000000" w:themeColor="text1"/>
          <w:sz w:val="40"/>
          <w:szCs w:val="40"/>
          <w:lang w:val="en-GB"/>
        </w:rPr>
      </w:pPr>
    </w:p>
    <w:p w14:paraId="21B39032" w14:textId="77777777" w:rsidR="009A74B0" w:rsidRDefault="009A74B0" w:rsidP="009A74B0">
      <w:pPr>
        <w:jc w:val="center"/>
        <w:rPr>
          <w:lang w:val="en-GB"/>
        </w:rPr>
      </w:pPr>
      <w:r>
        <w:rPr>
          <w:lang w:val="en-GB"/>
        </w:rPr>
        <w:t>Student</w:t>
      </w:r>
      <w:r w:rsidRPr="00BA60ED">
        <w:rPr>
          <w:lang w:val="en-GB"/>
        </w:rPr>
        <w:t xml:space="preserve"> Name</w:t>
      </w:r>
      <w:r>
        <w:rPr>
          <w:lang w:val="en-GB"/>
        </w:rPr>
        <w:t>: Abdul Rukshan</w:t>
      </w:r>
    </w:p>
    <w:p w14:paraId="00AF9F51" w14:textId="77777777" w:rsidR="009A74B0" w:rsidRPr="00BA60ED" w:rsidRDefault="009A74B0" w:rsidP="009A74B0">
      <w:pPr>
        <w:jc w:val="center"/>
        <w:rPr>
          <w:lang w:val="en-GB"/>
        </w:rPr>
      </w:pPr>
      <w:r>
        <w:rPr>
          <w:lang w:val="en-GB"/>
        </w:rPr>
        <w:t xml:space="preserve">Student ID: </w:t>
      </w:r>
      <w:r w:rsidRPr="00BA60ED">
        <w:rPr>
          <w:lang w:val="en-GB"/>
        </w:rPr>
        <w:t>2412468</w:t>
      </w:r>
    </w:p>
    <w:p w14:paraId="2F73E093" w14:textId="77777777" w:rsidR="009A74B0" w:rsidRDefault="009A74B0" w:rsidP="009A74B0">
      <w:pPr>
        <w:jc w:val="center"/>
        <w:rPr>
          <w:lang w:val="en-GB"/>
        </w:rPr>
      </w:pPr>
    </w:p>
    <w:p w14:paraId="53DC2113" w14:textId="77777777" w:rsidR="009A74B0" w:rsidRDefault="009A74B0" w:rsidP="009A74B0">
      <w:pPr>
        <w:jc w:val="center"/>
        <w:rPr>
          <w:lang w:val="en-GB"/>
        </w:rPr>
      </w:pPr>
    </w:p>
    <w:p w14:paraId="402855F0" w14:textId="77777777" w:rsidR="009A74B0" w:rsidRDefault="009A74B0" w:rsidP="009A74B0">
      <w:pPr>
        <w:jc w:val="center"/>
        <w:rPr>
          <w:lang w:val="en-GB"/>
        </w:rPr>
      </w:pPr>
    </w:p>
    <w:p w14:paraId="499AE67A" w14:textId="77777777" w:rsidR="009A74B0" w:rsidRDefault="009A74B0" w:rsidP="009A74B0">
      <w:pPr>
        <w:jc w:val="center"/>
        <w:rPr>
          <w:lang w:val="en-GB"/>
        </w:rPr>
      </w:pPr>
    </w:p>
    <w:p w14:paraId="5592DE4A" w14:textId="77777777" w:rsidR="009A74B0" w:rsidRPr="009A74B0" w:rsidRDefault="009A74B0" w:rsidP="009A74B0">
      <w:pPr>
        <w:jc w:val="center"/>
        <w:rPr>
          <w:lang w:val="en-GB"/>
        </w:rPr>
      </w:pPr>
    </w:p>
    <w:p w14:paraId="61481933" w14:textId="271693C5" w:rsidR="009A74B0" w:rsidRPr="009A74B0" w:rsidRDefault="009A74B0" w:rsidP="009A74B0">
      <w:pPr>
        <w:jc w:val="center"/>
        <w:rPr>
          <w:lang w:val="en-GB"/>
        </w:rPr>
      </w:pPr>
      <w:r w:rsidRPr="009A74B0">
        <w:rPr>
          <w:lang w:val="en-GB"/>
        </w:rPr>
        <w:t>Su</w:t>
      </w:r>
      <w:r>
        <w:rPr>
          <w:lang w:val="en-GB"/>
        </w:rPr>
        <w:t>b</w:t>
      </w:r>
      <w:r w:rsidRPr="009A74B0">
        <w:rPr>
          <w:lang w:val="en-GB"/>
        </w:rPr>
        <w:t xml:space="preserve">mission Date: </w:t>
      </w:r>
      <w:r w:rsidR="00F2468A">
        <w:rPr>
          <w:lang w:val="en-GB"/>
        </w:rPr>
        <w:t>20</w:t>
      </w:r>
      <w:r w:rsidRPr="009A74B0">
        <w:rPr>
          <w:lang w:val="en-GB"/>
        </w:rPr>
        <w:t>-03-2026</w:t>
      </w:r>
    </w:p>
    <w:p w14:paraId="3ACC8349" w14:textId="77777777" w:rsidR="006F538A" w:rsidRPr="00B27850" w:rsidRDefault="00040ABF"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br w:type="page"/>
      </w:r>
    </w:p>
    <w:p w14:paraId="52D55405" w14:textId="77777777" w:rsidR="006F538A" w:rsidRPr="00B27850" w:rsidRDefault="00040ABF" w:rsidP="00F84391">
      <w:pPr>
        <w:pStyle w:val="Heading1"/>
        <w:spacing w:before="0" w:after="200" w:line="360" w:lineRule="auto"/>
        <w:jc w:val="both"/>
        <w:rPr>
          <w:rFonts w:ascii="Times New Roman" w:hAnsi="Times New Roman" w:cs="Times New Roman"/>
          <w:color w:val="000000" w:themeColor="text1"/>
          <w:lang w:val="en-GB"/>
        </w:rPr>
      </w:pPr>
      <w:bookmarkStart w:id="0" w:name="_Toc224177196"/>
      <w:r w:rsidRPr="00B27850">
        <w:rPr>
          <w:rFonts w:ascii="Times New Roman" w:hAnsi="Times New Roman" w:cs="Times New Roman"/>
          <w:color w:val="000000" w:themeColor="text1"/>
          <w:lang w:val="en-GB"/>
        </w:rPr>
        <w:lastRenderedPageBreak/>
        <w:t>EXECUTIVE SUMMARY</w:t>
      </w:r>
      <w:bookmarkEnd w:id="0"/>
    </w:p>
    <w:p w14:paraId="3FAD3E79" w14:textId="3D1A3AB8" w:rsidR="00EF378F" w:rsidRPr="00B27850" w:rsidRDefault="00EF378F"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 xml:space="preserve">This report introduces a detailed financial report on Silver Stitch Ltd, a </w:t>
      </w:r>
      <w:r w:rsidR="00062E9E" w:rsidRPr="00B27850">
        <w:rPr>
          <w:rFonts w:ascii="Times New Roman" w:hAnsi="Times New Roman" w:cs="Times New Roman"/>
          <w:color w:val="000000" w:themeColor="text1"/>
          <w:lang w:val="en-GB"/>
        </w:rPr>
        <w:t>high-quality</w:t>
      </w:r>
      <w:r w:rsidRPr="00B27850">
        <w:rPr>
          <w:rFonts w:ascii="Times New Roman" w:hAnsi="Times New Roman" w:cs="Times New Roman"/>
          <w:color w:val="000000" w:themeColor="text1"/>
          <w:lang w:val="en-GB"/>
        </w:rPr>
        <w:t xml:space="preserve"> casual retailer of clothing with twelve outlets, concentrating on the budgeting principles and strategies over the six months to 31st December 2025. The task in this analysis involves the requirement of the bank to clear a £30,000 overdraft by the end of the year.</w:t>
      </w:r>
    </w:p>
    <w:p w14:paraId="74428ED5" w14:textId="084A31AC" w:rsidR="00EF378F" w:rsidRPr="00B27850" w:rsidRDefault="00EF378F"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The financial estimates demonstrate impressive performance that is above the mark. The business can clear up the overdraft by the end of June, six months before the December deadline</w:t>
      </w:r>
      <w:r w:rsidR="002379E1">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and the business records a positive cash position of £128,430. The cash balance is £241,570 by December</w:t>
      </w:r>
      <w:r w:rsidR="00062E9E"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showing good operational cash generation. The stock budget demonstrates that the cost of goods sold is well controlled (60% of sales at 40% gross profit margin), but closing stock is accumulating to the point of </w:t>
      </w:r>
      <w:r w:rsidR="00E13E25" w:rsidRPr="00B27850">
        <w:rPr>
          <w:rFonts w:ascii="Times New Roman" w:hAnsi="Times New Roman" w:cs="Times New Roman"/>
          <w:color w:val="000000" w:themeColor="text1"/>
          <w:lang w:val="en-GB"/>
        </w:rPr>
        <w:t>£388,000</w:t>
      </w:r>
      <w:r w:rsidRPr="00B27850">
        <w:rPr>
          <w:rFonts w:ascii="Times New Roman" w:hAnsi="Times New Roman" w:cs="Times New Roman"/>
          <w:color w:val="000000" w:themeColor="text1"/>
          <w:lang w:val="en-GB"/>
        </w:rPr>
        <w:t xml:space="preserve"> in December, which shows a high working capital utilisation. The Profit and Loss Account of the </w:t>
      </w:r>
      <w:r w:rsidR="00062E9E" w:rsidRPr="00B27850">
        <w:rPr>
          <w:rFonts w:ascii="Times New Roman" w:hAnsi="Times New Roman" w:cs="Times New Roman"/>
          <w:color w:val="000000" w:themeColor="text1"/>
          <w:lang w:val="en-GB"/>
        </w:rPr>
        <w:t>six-month</w:t>
      </w:r>
      <w:r w:rsidRPr="00B27850">
        <w:rPr>
          <w:rFonts w:ascii="Times New Roman" w:hAnsi="Times New Roman" w:cs="Times New Roman"/>
          <w:color w:val="000000" w:themeColor="text1"/>
          <w:lang w:val="en-GB"/>
        </w:rPr>
        <w:t xml:space="preserve"> period that has been budgeted gives a total profit of £365,140, which proves that there is good profitability in the operations.</w:t>
      </w:r>
    </w:p>
    <w:p w14:paraId="386E6A48" w14:textId="529D47CB" w:rsidR="00EF378F" w:rsidRPr="00B27850" w:rsidRDefault="00EF378F"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 xml:space="preserve">Among the major conclusions made are that although Silver Stitch Ltd is an excellent generator of cash and profitable business operations, the company has been experiencing issues with strategic working capital management. The stock amount grows </w:t>
      </w:r>
      <w:r w:rsidR="00062E9E" w:rsidRPr="00B27850">
        <w:rPr>
          <w:rFonts w:ascii="Times New Roman" w:hAnsi="Times New Roman" w:cs="Times New Roman"/>
          <w:color w:val="000000" w:themeColor="text1"/>
          <w:lang w:val="en-GB"/>
        </w:rPr>
        <w:t>from</w:t>
      </w:r>
      <w:r w:rsidRPr="00B27850">
        <w:rPr>
          <w:rFonts w:ascii="Times New Roman" w:hAnsi="Times New Roman" w:cs="Times New Roman"/>
          <w:color w:val="000000" w:themeColor="text1"/>
          <w:lang w:val="en-GB"/>
        </w:rPr>
        <w:t xml:space="preserve"> the initial amount of £100,000 to the final amount of £388,000 during the period, which equals a capital stock of </w:t>
      </w:r>
      <w:r w:rsidR="00B272D6" w:rsidRPr="00B27850">
        <w:rPr>
          <w:rFonts w:ascii="Times New Roman" w:hAnsi="Times New Roman" w:cs="Times New Roman"/>
          <w:color w:val="000000" w:themeColor="text1"/>
          <w:lang w:val="en-GB"/>
        </w:rPr>
        <w:t>£288,000</w:t>
      </w:r>
      <w:r w:rsidRPr="00B27850">
        <w:rPr>
          <w:rFonts w:ascii="Times New Roman" w:hAnsi="Times New Roman" w:cs="Times New Roman"/>
          <w:color w:val="000000" w:themeColor="text1"/>
          <w:lang w:val="en-GB"/>
        </w:rPr>
        <w:t xml:space="preserve">. The total credit card processing charges amount to £12,860 in the period, which is damaging margins. The management needs to concentrate on maximising the inventory purchase to match the sales velocity, negotiating better rates of payment processing, and the strategic utilisation of the large sum of cash to increase </w:t>
      </w:r>
      <w:r w:rsidR="00062E9E" w:rsidRPr="00B27850">
        <w:rPr>
          <w:rFonts w:ascii="Times New Roman" w:hAnsi="Times New Roman" w:cs="Times New Roman"/>
          <w:color w:val="000000" w:themeColor="text1"/>
          <w:lang w:val="en-GB"/>
        </w:rPr>
        <w:t>shareholders'</w:t>
      </w:r>
      <w:r w:rsidRPr="00B27850">
        <w:rPr>
          <w:rFonts w:ascii="Times New Roman" w:hAnsi="Times New Roman" w:cs="Times New Roman"/>
          <w:color w:val="000000" w:themeColor="text1"/>
          <w:lang w:val="en-GB"/>
        </w:rPr>
        <w:t xml:space="preserve"> returns or to hasten the debt payment.</w:t>
      </w:r>
    </w:p>
    <w:p w14:paraId="2D26FADD" w14:textId="7842686A" w:rsidR="00EF378F" w:rsidRPr="00B27850" w:rsidRDefault="00EF378F"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The report discusses organisational requirements of effective budgetary control systems</w:t>
      </w:r>
      <w:r w:rsidR="00062E9E"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such as </w:t>
      </w:r>
      <w:r w:rsidR="00062E9E" w:rsidRPr="00B27850">
        <w:rPr>
          <w:rFonts w:ascii="Times New Roman" w:hAnsi="Times New Roman" w:cs="Times New Roman"/>
          <w:color w:val="000000" w:themeColor="text1"/>
          <w:lang w:val="en-GB"/>
        </w:rPr>
        <w:t>a well-defined</w:t>
      </w:r>
      <w:r w:rsidRPr="00B27850">
        <w:rPr>
          <w:rFonts w:ascii="Times New Roman" w:hAnsi="Times New Roman" w:cs="Times New Roman"/>
          <w:color w:val="000000" w:themeColor="text1"/>
          <w:lang w:val="en-GB"/>
        </w:rPr>
        <w:t xml:space="preserve"> system of responsibility, extensive information systems, involvement of participation in planning</w:t>
      </w:r>
      <w:r w:rsidR="00062E9E"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and commitment of management. There are four essential behavioural factors that are examined: motivation and goal congruence, effects of participative ownership, performance evaluation strategies and gaming behaviour avoidance.</w:t>
      </w:r>
    </w:p>
    <w:p w14:paraId="6C2C3E4D" w14:textId="3FFDBABC" w:rsidR="006F538A" w:rsidRPr="00B27850" w:rsidRDefault="00040ABF"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br w:type="page"/>
      </w:r>
    </w:p>
    <w:sdt>
      <w:sdtPr>
        <w:rPr>
          <w:rFonts w:ascii="Times New Roman" w:eastAsiaTheme="minorHAnsi" w:hAnsi="Times New Roman" w:cs="Times New Roman"/>
          <w:b w:val="0"/>
          <w:bCs w:val="0"/>
          <w:color w:val="auto"/>
          <w:kern w:val="2"/>
          <w:sz w:val="24"/>
          <w:szCs w:val="24"/>
          <w:lang w:val="en-GB" w:bidi="bn-IN"/>
          <w14:ligatures w14:val="standardContextual"/>
        </w:rPr>
        <w:id w:val="-1600175070"/>
        <w:docPartObj>
          <w:docPartGallery w:val="Table of Contents"/>
          <w:docPartUnique/>
        </w:docPartObj>
      </w:sdtPr>
      <w:sdtEndPr>
        <w:rPr>
          <w:rFonts w:asciiTheme="minorHAnsi" w:eastAsiaTheme="minorEastAsia" w:hAnsiTheme="minorHAnsi"/>
          <w:noProof/>
          <w:kern w:val="0"/>
          <w:sz w:val="22"/>
          <w:szCs w:val="22"/>
          <w14:ligatures w14:val="none"/>
        </w:rPr>
      </w:sdtEndPr>
      <w:sdtContent>
        <w:p w14:paraId="53848066" w14:textId="77777777" w:rsidR="00C53B08" w:rsidRPr="009A74B0" w:rsidRDefault="00C53B08" w:rsidP="009A74B0">
          <w:pPr>
            <w:pStyle w:val="TOCHeading"/>
            <w:spacing w:before="0" w:after="240" w:line="360" w:lineRule="auto"/>
            <w:jc w:val="center"/>
            <w:rPr>
              <w:rFonts w:ascii="Times New Roman" w:hAnsi="Times New Roman" w:cs="Times New Roman"/>
              <w:b w:val="0"/>
              <w:bCs w:val="0"/>
              <w:color w:val="000000" w:themeColor="text1"/>
              <w:sz w:val="32"/>
              <w:szCs w:val="32"/>
              <w:lang w:val="en-GB"/>
            </w:rPr>
          </w:pPr>
          <w:r w:rsidRPr="009A74B0">
            <w:rPr>
              <w:rFonts w:ascii="Times New Roman" w:hAnsi="Times New Roman" w:cs="Times New Roman"/>
              <w:color w:val="000000" w:themeColor="text1"/>
              <w:sz w:val="32"/>
              <w:szCs w:val="32"/>
              <w:lang w:val="en-GB"/>
            </w:rPr>
            <w:t>Table of Contents</w:t>
          </w:r>
        </w:p>
        <w:p w14:paraId="66B6E8CD" w14:textId="25294F88" w:rsidR="009A74B0" w:rsidRDefault="00C53B08">
          <w:pPr>
            <w:pStyle w:val="TOC1"/>
            <w:tabs>
              <w:tab w:val="right" w:leader="dot" w:pos="9350"/>
            </w:tabs>
            <w:rPr>
              <w:rFonts w:asciiTheme="minorHAnsi" w:eastAsiaTheme="minorEastAsia" w:hAnsiTheme="minorHAnsi"/>
              <w:noProof/>
              <w:lang w:val="en-US"/>
            </w:rPr>
          </w:pPr>
          <w:r w:rsidRPr="00B27850">
            <w:rPr>
              <w:rFonts w:cs="Times New Roman"/>
            </w:rPr>
            <w:fldChar w:fldCharType="begin"/>
          </w:r>
          <w:r w:rsidRPr="00B27850">
            <w:rPr>
              <w:rFonts w:cs="Times New Roman"/>
            </w:rPr>
            <w:instrText xml:space="preserve"> TOC \o "1-3" \h \z \u </w:instrText>
          </w:r>
          <w:r w:rsidRPr="00B27850">
            <w:rPr>
              <w:rFonts w:cs="Times New Roman"/>
            </w:rPr>
            <w:fldChar w:fldCharType="separate"/>
          </w:r>
          <w:hyperlink w:anchor="_Toc224177196" w:history="1">
            <w:r w:rsidR="009A74B0" w:rsidRPr="00803905">
              <w:rPr>
                <w:rStyle w:val="Hyperlink"/>
                <w:rFonts w:cs="Times New Roman"/>
                <w:noProof/>
              </w:rPr>
              <w:t>EXECUTIVE SUMMARY</w:t>
            </w:r>
            <w:r w:rsidR="009A74B0">
              <w:rPr>
                <w:noProof/>
                <w:webHidden/>
              </w:rPr>
              <w:tab/>
            </w:r>
            <w:r w:rsidR="009A74B0">
              <w:rPr>
                <w:noProof/>
                <w:webHidden/>
              </w:rPr>
              <w:fldChar w:fldCharType="begin"/>
            </w:r>
            <w:r w:rsidR="009A74B0">
              <w:rPr>
                <w:noProof/>
                <w:webHidden/>
              </w:rPr>
              <w:instrText xml:space="preserve"> PAGEREF _Toc224177196 \h </w:instrText>
            </w:r>
            <w:r w:rsidR="009A74B0">
              <w:rPr>
                <w:noProof/>
                <w:webHidden/>
              </w:rPr>
            </w:r>
            <w:r w:rsidR="009A74B0">
              <w:rPr>
                <w:noProof/>
                <w:webHidden/>
              </w:rPr>
              <w:fldChar w:fldCharType="separate"/>
            </w:r>
            <w:r w:rsidR="009A74B0">
              <w:rPr>
                <w:noProof/>
                <w:webHidden/>
              </w:rPr>
              <w:t>ii</w:t>
            </w:r>
            <w:r w:rsidR="009A74B0">
              <w:rPr>
                <w:noProof/>
                <w:webHidden/>
              </w:rPr>
              <w:fldChar w:fldCharType="end"/>
            </w:r>
          </w:hyperlink>
        </w:p>
        <w:p w14:paraId="120DE9FA" w14:textId="028D19FC" w:rsidR="009A74B0" w:rsidRDefault="009A74B0">
          <w:pPr>
            <w:pStyle w:val="TOC1"/>
            <w:tabs>
              <w:tab w:val="right" w:leader="dot" w:pos="9350"/>
            </w:tabs>
            <w:rPr>
              <w:rFonts w:asciiTheme="minorHAnsi" w:eastAsiaTheme="minorEastAsia" w:hAnsiTheme="minorHAnsi"/>
              <w:noProof/>
              <w:lang w:val="en-US"/>
            </w:rPr>
          </w:pPr>
          <w:hyperlink w:anchor="_Toc224177197" w:history="1">
            <w:r w:rsidRPr="00803905">
              <w:rPr>
                <w:rStyle w:val="Hyperlink"/>
                <w:rFonts w:cs="Times New Roman"/>
                <w:noProof/>
              </w:rPr>
              <w:t>INTRODUCTION</w:t>
            </w:r>
            <w:r>
              <w:rPr>
                <w:noProof/>
                <w:webHidden/>
              </w:rPr>
              <w:tab/>
            </w:r>
            <w:r>
              <w:rPr>
                <w:noProof/>
                <w:webHidden/>
              </w:rPr>
              <w:fldChar w:fldCharType="begin"/>
            </w:r>
            <w:r>
              <w:rPr>
                <w:noProof/>
                <w:webHidden/>
              </w:rPr>
              <w:instrText xml:space="preserve"> PAGEREF _Toc224177197 \h </w:instrText>
            </w:r>
            <w:r>
              <w:rPr>
                <w:noProof/>
                <w:webHidden/>
              </w:rPr>
            </w:r>
            <w:r>
              <w:rPr>
                <w:noProof/>
                <w:webHidden/>
              </w:rPr>
              <w:fldChar w:fldCharType="separate"/>
            </w:r>
            <w:r>
              <w:rPr>
                <w:noProof/>
                <w:webHidden/>
              </w:rPr>
              <w:t>1</w:t>
            </w:r>
            <w:r>
              <w:rPr>
                <w:noProof/>
                <w:webHidden/>
              </w:rPr>
              <w:fldChar w:fldCharType="end"/>
            </w:r>
          </w:hyperlink>
        </w:p>
        <w:p w14:paraId="3AD5C5B5" w14:textId="4E44A89A" w:rsidR="009A74B0" w:rsidRDefault="009A74B0">
          <w:pPr>
            <w:pStyle w:val="TOC1"/>
            <w:tabs>
              <w:tab w:val="right" w:leader="dot" w:pos="9350"/>
            </w:tabs>
            <w:rPr>
              <w:rFonts w:asciiTheme="minorHAnsi" w:eastAsiaTheme="minorEastAsia" w:hAnsiTheme="minorHAnsi"/>
              <w:noProof/>
              <w:lang w:val="en-US"/>
            </w:rPr>
          </w:pPr>
          <w:hyperlink w:anchor="_Toc224177198" w:history="1">
            <w:r w:rsidRPr="00803905">
              <w:rPr>
                <w:rStyle w:val="Hyperlink"/>
                <w:rFonts w:cs="Times New Roman"/>
                <w:noProof/>
              </w:rPr>
              <w:t>MAIN FINDINGS</w:t>
            </w:r>
            <w:r>
              <w:rPr>
                <w:noProof/>
                <w:webHidden/>
              </w:rPr>
              <w:tab/>
            </w:r>
            <w:r>
              <w:rPr>
                <w:noProof/>
                <w:webHidden/>
              </w:rPr>
              <w:fldChar w:fldCharType="begin"/>
            </w:r>
            <w:r>
              <w:rPr>
                <w:noProof/>
                <w:webHidden/>
              </w:rPr>
              <w:instrText xml:space="preserve"> PAGEREF _Toc224177198 \h </w:instrText>
            </w:r>
            <w:r>
              <w:rPr>
                <w:noProof/>
                <w:webHidden/>
              </w:rPr>
            </w:r>
            <w:r>
              <w:rPr>
                <w:noProof/>
                <w:webHidden/>
              </w:rPr>
              <w:fldChar w:fldCharType="separate"/>
            </w:r>
            <w:r>
              <w:rPr>
                <w:noProof/>
                <w:webHidden/>
              </w:rPr>
              <w:t>2</w:t>
            </w:r>
            <w:r>
              <w:rPr>
                <w:noProof/>
                <w:webHidden/>
              </w:rPr>
              <w:fldChar w:fldCharType="end"/>
            </w:r>
          </w:hyperlink>
        </w:p>
        <w:p w14:paraId="360E78D6" w14:textId="49BA61A8" w:rsidR="009A74B0" w:rsidRDefault="009A74B0">
          <w:pPr>
            <w:pStyle w:val="TOC1"/>
            <w:tabs>
              <w:tab w:val="right" w:leader="dot" w:pos="9350"/>
            </w:tabs>
            <w:rPr>
              <w:rFonts w:asciiTheme="minorHAnsi" w:eastAsiaTheme="minorEastAsia" w:hAnsiTheme="minorHAnsi"/>
              <w:noProof/>
              <w:lang w:val="en-US"/>
            </w:rPr>
          </w:pPr>
          <w:hyperlink w:anchor="_Toc224177199" w:history="1">
            <w:r w:rsidRPr="00803905">
              <w:rPr>
                <w:rStyle w:val="Hyperlink"/>
                <w:rFonts w:cs="Times New Roman"/>
                <w:noProof/>
              </w:rPr>
              <w:t>Requirement (a): Budget Preparation</w:t>
            </w:r>
            <w:r>
              <w:rPr>
                <w:noProof/>
                <w:webHidden/>
              </w:rPr>
              <w:tab/>
            </w:r>
            <w:r>
              <w:rPr>
                <w:noProof/>
                <w:webHidden/>
              </w:rPr>
              <w:fldChar w:fldCharType="begin"/>
            </w:r>
            <w:r>
              <w:rPr>
                <w:noProof/>
                <w:webHidden/>
              </w:rPr>
              <w:instrText xml:space="preserve"> PAGEREF _Toc224177199 \h </w:instrText>
            </w:r>
            <w:r>
              <w:rPr>
                <w:noProof/>
                <w:webHidden/>
              </w:rPr>
            </w:r>
            <w:r>
              <w:rPr>
                <w:noProof/>
                <w:webHidden/>
              </w:rPr>
              <w:fldChar w:fldCharType="separate"/>
            </w:r>
            <w:r>
              <w:rPr>
                <w:noProof/>
                <w:webHidden/>
              </w:rPr>
              <w:t>2</w:t>
            </w:r>
            <w:r>
              <w:rPr>
                <w:noProof/>
                <w:webHidden/>
              </w:rPr>
              <w:fldChar w:fldCharType="end"/>
            </w:r>
          </w:hyperlink>
        </w:p>
        <w:p w14:paraId="643E798A" w14:textId="76ECE9AA" w:rsidR="009A74B0" w:rsidRDefault="009A74B0">
          <w:pPr>
            <w:pStyle w:val="TOC2"/>
            <w:tabs>
              <w:tab w:val="right" w:leader="dot" w:pos="9350"/>
            </w:tabs>
            <w:rPr>
              <w:rFonts w:asciiTheme="minorHAnsi" w:eastAsiaTheme="minorEastAsia" w:hAnsiTheme="minorHAnsi"/>
              <w:noProof/>
              <w:lang w:val="en-US"/>
            </w:rPr>
          </w:pPr>
          <w:hyperlink w:anchor="_Toc224177200" w:history="1">
            <w:r w:rsidRPr="00803905">
              <w:rPr>
                <w:rStyle w:val="Hyperlink"/>
                <w:rFonts w:cs="Times New Roman"/>
                <w:noProof/>
              </w:rPr>
              <w:t>1. Stock Budget for Six Months to 31 December</w:t>
            </w:r>
            <w:r>
              <w:rPr>
                <w:noProof/>
                <w:webHidden/>
              </w:rPr>
              <w:tab/>
            </w:r>
            <w:r>
              <w:rPr>
                <w:noProof/>
                <w:webHidden/>
              </w:rPr>
              <w:fldChar w:fldCharType="begin"/>
            </w:r>
            <w:r>
              <w:rPr>
                <w:noProof/>
                <w:webHidden/>
              </w:rPr>
              <w:instrText xml:space="preserve"> PAGEREF _Toc224177200 \h </w:instrText>
            </w:r>
            <w:r>
              <w:rPr>
                <w:noProof/>
                <w:webHidden/>
              </w:rPr>
            </w:r>
            <w:r>
              <w:rPr>
                <w:noProof/>
                <w:webHidden/>
              </w:rPr>
              <w:fldChar w:fldCharType="separate"/>
            </w:r>
            <w:r>
              <w:rPr>
                <w:noProof/>
                <w:webHidden/>
              </w:rPr>
              <w:t>2</w:t>
            </w:r>
            <w:r>
              <w:rPr>
                <w:noProof/>
                <w:webHidden/>
              </w:rPr>
              <w:fldChar w:fldCharType="end"/>
            </w:r>
          </w:hyperlink>
        </w:p>
        <w:p w14:paraId="4BC98E21" w14:textId="4E99848F" w:rsidR="009A74B0" w:rsidRDefault="009A74B0">
          <w:pPr>
            <w:pStyle w:val="TOC2"/>
            <w:tabs>
              <w:tab w:val="right" w:leader="dot" w:pos="9350"/>
            </w:tabs>
            <w:rPr>
              <w:rFonts w:asciiTheme="minorHAnsi" w:eastAsiaTheme="minorEastAsia" w:hAnsiTheme="minorHAnsi"/>
              <w:noProof/>
              <w:lang w:val="en-US"/>
            </w:rPr>
          </w:pPr>
          <w:hyperlink w:anchor="_Toc224177201" w:history="1">
            <w:r w:rsidRPr="00803905">
              <w:rPr>
                <w:rStyle w:val="Hyperlink"/>
                <w:rFonts w:cs="Times New Roman"/>
                <w:noProof/>
              </w:rPr>
              <w:t>2. Cash Budget for Six Months to 31 December</w:t>
            </w:r>
            <w:r>
              <w:rPr>
                <w:noProof/>
                <w:webHidden/>
              </w:rPr>
              <w:tab/>
            </w:r>
            <w:r>
              <w:rPr>
                <w:noProof/>
                <w:webHidden/>
              </w:rPr>
              <w:fldChar w:fldCharType="begin"/>
            </w:r>
            <w:r>
              <w:rPr>
                <w:noProof/>
                <w:webHidden/>
              </w:rPr>
              <w:instrText xml:space="preserve"> PAGEREF _Toc224177201 \h </w:instrText>
            </w:r>
            <w:r>
              <w:rPr>
                <w:noProof/>
                <w:webHidden/>
              </w:rPr>
            </w:r>
            <w:r>
              <w:rPr>
                <w:noProof/>
                <w:webHidden/>
              </w:rPr>
              <w:fldChar w:fldCharType="separate"/>
            </w:r>
            <w:r>
              <w:rPr>
                <w:noProof/>
                <w:webHidden/>
              </w:rPr>
              <w:t>3</w:t>
            </w:r>
            <w:r>
              <w:rPr>
                <w:noProof/>
                <w:webHidden/>
              </w:rPr>
              <w:fldChar w:fldCharType="end"/>
            </w:r>
          </w:hyperlink>
        </w:p>
        <w:p w14:paraId="0E5E7084" w14:textId="18926A1F" w:rsidR="009A74B0" w:rsidRDefault="009A74B0">
          <w:pPr>
            <w:pStyle w:val="TOC2"/>
            <w:tabs>
              <w:tab w:val="right" w:leader="dot" w:pos="9350"/>
            </w:tabs>
            <w:rPr>
              <w:rFonts w:asciiTheme="minorHAnsi" w:eastAsiaTheme="minorEastAsia" w:hAnsiTheme="minorHAnsi"/>
              <w:noProof/>
              <w:lang w:val="en-US"/>
            </w:rPr>
          </w:pPr>
          <w:hyperlink w:anchor="_Toc224177202" w:history="1">
            <w:r w:rsidRPr="00803905">
              <w:rPr>
                <w:rStyle w:val="Hyperlink"/>
                <w:rFonts w:cs="Times New Roman"/>
                <w:noProof/>
              </w:rPr>
              <w:t>3. Budgeted Profit &amp; Loss Account (Six Months to 31 December)</w:t>
            </w:r>
            <w:r>
              <w:rPr>
                <w:noProof/>
                <w:webHidden/>
              </w:rPr>
              <w:tab/>
            </w:r>
            <w:r>
              <w:rPr>
                <w:noProof/>
                <w:webHidden/>
              </w:rPr>
              <w:fldChar w:fldCharType="begin"/>
            </w:r>
            <w:r>
              <w:rPr>
                <w:noProof/>
                <w:webHidden/>
              </w:rPr>
              <w:instrText xml:space="preserve"> PAGEREF _Toc224177202 \h </w:instrText>
            </w:r>
            <w:r>
              <w:rPr>
                <w:noProof/>
                <w:webHidden/>
              </w:rPr>
            </w:r>
            <w:r>
              <w:rPr>
                <w:noProof/>
                <w:webHidden/>
              </w:rPr>
              <w:fldChar w:fldCharType="separate"/>
            </w:r>
            <w:r>
              <w:rPr>
                <w:noProof/>
                <w:webHidden/>
              </w:rPr>
              <w:t>4</w:t>
            </w:r>
            <w:r>
              <w:rPr>
                <w:noProof/>
                <w:webHidden/>
              </w:rPr>
              <w:fldChar w:fldCharType="end"/>
            </w:r>
          </w:hyperlink>
        </w:p>
        <w:p w14:paraId="580F3A57" w14:textId="0140E259" w:rsidR="009A74B0" w:rsidRDefault="009A74B0">
          <w:pPr>
            <w:pStyle w:val="TOC1"/>
            <w:tabs>
              <w:tab w:val="right" w:leader="dot" w:pos="9350"/>
            </w:tabs>
            <w:rPr>
              <w:rFonts w:asciiTheme="minorHAnsi" w:eastAsiaTheme="minorEastAsia" w:hAnsiTheme="minorHAnsi"/>
              <w:noProof/>
              <w:lang w:val="en-US"/>
            </w:rPr>
          </w:pPr>
          <w:hyperlink w:anchor="_Toc224177203" w:history="1">
            <w:r w:rsidRPr="00803905">
              <w:rPr>
                <w:rStyle w:val="Hyperlink"/>
                <w:rFonts w:cs="Times New Roman"/>
                <w:noProof/>
              </w:rPr>
              <w:t>Requirement (b): Problems and Management Actions</w:t>
            </w:r>
            <w:r>
              <w:rPr>
                <w:noProof/>
                <w:webHidden/>
              </w:rPr>
              <w:tab/>
            </w:r>
            <w:r>
              <w:rPr>
                <w:noProof/>
                <w:webHidden/>
              </w:rPr>
              <w:fldChar w:fldCharType="begin"/>
            </w:r>
            <w:r>
              <w:rPr>
                <w:noProof/>
                <w:webHidden/>
              </w:rPr>
              <w:instrText xml:space="preserve"> PAGEREF _Toc224177203 \h </w:instrText>
            </w:r>
            <w:r>
              <w:rPr>
                <w:noProof/>
                <w:webHidden/>
              </w:rPr>
            </w:r>
            <w:r>
              <w:rPr>
                <w:noProof/>
                <w:webHidden/>
              </w:rPr>
              <w:fldChar w:fldCharType="separate"/>
            </w:r>
            <w:r>
              <w:rPr>
                <w:noProof/>
                <w:webHidden/>
              </w:rPr>
              <w:t>6</w:t>
            </w:r>
            <w:r>
              <w:rPr>
                <w:noProof/>
                <w:webHidden/>
              </w:rPr>
              <w:fldChar w:fldCharType="end"/>
            </w:r>
          </w:hyperlink>
        </w:p>
        <w:p w14:paraId="5B3DF2E5" w14:textId="50A31ACE" w:rsidR="009A74B0" w:rsidRDefault="009A74B0">
          <w:pPr>
            <w:pStyle w:val="TOC2"/>
            <w:tabs>
              <w:tab w:val="right" w:leader="dot" w:pos="9350"/>
            </w:tabs>
            <w:rPr>
              <w:rFonts w:asciiTheme="minorHAnsi" w:eastAsiaTheme="minorEastAsia" w:hAnsiTheme="minorHAnsi"/>
              <w:noProof/>
              <w:lang w:val="en-US"/>
            </w:rPr>
          </w:pPr>
          <w:hyperlink w:anchor="_Toc224177204" w:history="1">
            <w:r w:rsidRPr="00803905">
              <w:rPr>
                <w:rStyle w:val="Hyperlink"/>
                <w:rFonts w:cs="Times New Roman"/>
                <w:noProof/>
              </w:rPr>
              <w:t>Identified Problems and Challenges</w:t>
            </w:r>
            <w:r>
              <w:rPr>
                <w:noProof/>
                <w:webHidden/>
              </w:rPr>
              <w:tab/>
            </w:r>
            <w:r>
              <w:rPr>
                <w:noProof/>
                <w:webHidden/>
              </w:rPr>
              <w:fldChar w:fldCharType="begin"/>
            </w:r>
            <w:r>
              <w:rPr>
                <w:noProof/>
                <w:webHidden/>
              </w:rPr>
              <w:instrText xml:space="preserve"> PAGEREF _Toc224177204 \h </w:instrText>
            </w:r>
            <w:r>
              <w:rPr>
                <w:noProof/>
                <w:webHidden/>
              </w:rPr>
            </w:r>
            <w:r>
              <w:rPr>
                <w:noProof/>
                <w:webHidden/>
              </w:rPr>
              <w:fldChar w:fldCharType="separate"/>
            </w:r>
            <w:r>
              <w:rPr>
                <w:noProof/>
                <w:webHidden/>
              </w:rPr>
              <w:t>6</w:t>
            </w:r>
            <w:r>
              <w:rPr>
                <w:noProof/>
                <w:webHidden/>
              </w:rPr>
              <w:fldChar w:fldCharType="end"/>
            </w:r>
          </w:hyperlink>
        </w:p>
        <w:p w14:paraId="729C2C7B" w14:textId="17C68E8E" w:rsidR="009A74B0" w:rsidRDefault="009A74B0">
          <w:pPr>
            <w:pStyle w:val="TOC2"/>
            <w:tabs>
              <w:tab w:val="right" w:leader="dot" w:pos="9350"/>
            </w:tabs>
            <w:rPr>
              <w:rFonts w:asciiTheme="minorHAnsi" w:eastAsiaTheme="minorEastAsia" w:hAnsiTheme="minorHAnsi"/>
              <w:noProof/>
              <w:lang w:val="en-US"/>
            </w:rPr>
          </w:pPr>
          <w:hyperlink w:anchor="_Toc224177205" w:history="1">
            <w:r w:rsidRPr="00803905">
              <w:rPr>
                <w:rStyle w:val="Hyperlink"/>
                <w:rFonts w:cs="Times New Roman"/>
                <w:noProof/>
              </w:rPr>
              <w:t>Recommended Management Actions</w:t>
            </w:r>
            <w:r>
              <w:rPr>
                <w:noProof/>
                <w:webHidden/>
              </w:rPr>
              <w:tab/>
            </w:r>
            <w:r>
              <w:rPr>
                <w:noProof/>
                <w:webHidden/>
              </w:rPr>
              <w:fldChar w:fldCharType="begin"/>
            </w:r>
            <w:r>
              <w:rPr>
                <w:noProof/>
                <w:webHidden/>
              </w:rPr>
              <w:instrText xml:space="preserve"> PAGEREF _Toc224177205 \h </w:instrText>
            </w:r>
            <w:r>
              <w:rPr>
                <w:noProof/>
                <w:webHidden/>
              </w:rPr>
            </w:r>
            <w:r>
              <w:rPr>
                <w:noProof/>
                <w:webHidden/>
              </w:rPr>
              <w:fldChar w:fldCharType="separate"/>
            </w:r>
            <w:r>
              <w:rPr>
                <w:noProof/>
                <w:webHidden/>
              </w:rPr>
              <w:t>7</w:t>
            </w:r>
            <w:r>
              <w:rPr>
                <w:noProof/>
                <w:webHidden/>
              </w:rPr>
              <w:fldChar w:fldCharType="end"/>
            </w:r>
          </w:hyperlink>
        </w:p>
        <w:p w14:paraId="6C635D19" w14:textId="37C64911" w:rsidR="009A74B0" w:rsidRDefault="009A74B0">
          <w:pPr>
            <w:pStyle w:val="TOC1"/>
            <w:tabs>
              <w:tab w:val="right" w:leader="dot" w:pos="9350"/>
            </w:tabs>
            <w:rPr>
              <w:rFonts w:asciiTheme="minorHAnsi" w:eastAsiaTheme="minorEastAsia" w:hAnsiTheme="minorHAnsi"/>
              <w:noProof/>
              <w:lang w:val="en-US"/>
            </w:rPr>
          </w:pPr>
          <w:hyperlink w:anchor="_Toc224177206" w:history="1">
            <w:r w:rsidRPr="00803905">
              <w:rPr>
                <w:rStyle w:val="Hyperlink"/>
                <w:rFonts w:cs="Times New Roman"/>
                <w:noProof/>
              </w:rPr>
              <w:t>Requirement (c): Conditions for Budgetary Control Success</w:t>
            </w:r>
            <w:r>
              <w:rPr>
                <w:noProof/>
                <w:webHidden/>
              </w:rPr>
              <w:tab/>
            </w:r>
            <w:r>
              <w:rPr>
                <w:noProof/>
                <w:webHidden/>
              </w:rPr>
              <w:fldChar w:fldCharType="begin"/>
            </w:r>
            <w:r>
              <w:rPr>
                <w:noProof/>
                <w:webHidden/>
              </w:rPr>
              <w:instrText xml:space="preserve"> PAGEREF _Toc224177206 \h </w:instrText>
            </w:r>
            <w:r>
              <w:rPr>
                <w:noProof/>
                <w:webHidden/>
              </w:rPr>
            </w:r>
            <w:r>
              <w:rPr>
                <w:noProof/>
                <w:webHidden/>
              </w:rPr>
              <w:fldChar w:fldCharType="separate"/>
            </w:r>
            <w:r>
              <w:rPr>
                <w:noProof/>
                <w:webHidden/>
              </w:rPr>
              <w:t>9</w:t>
            </w:r>
            <w:r>
              <w:rPr>
                <w:noProof/>
                <w:webHidden/>
              </w:rPr>
              <w:fldChar w:fldCharType="end"/>
            </w:r>
          </w:hyperlink>
        </w:p>
        <w:p w14:paraId="3AF77002" w14:textId="5F99FBE6" w:rsidR="009A74B0" w:rsidRDefault="009A74B0">
          <w:pPr>
            <w:pStyle w:val="TOC2"/>
            <w:tabs>
              <w:tab w:val="right" w:leader="dot" w:pos="9350"/>
            </w:tabs>
            <w:rPr>
              <w:rFonts w:asciiTheme="minorHAnsi" w:eastAsiaTheme="minorEastAsia" w:hAnsiTheme="minorHAnsi"/>
              <w:noProof/>
              <w:lang w:val="en-US"/>
            </w:rPr>
          </w:pPr>
          <w:hyperlink w:anchor="_Toc224177207" w:history="1">
            <w:r w:rsidRPr="00803905">
              <w:rPr>
                <w:rStyle w:val="Hyperlink"/>
                <w:rFonts w:cs="Times New Roman"/>
                <w:noProof/>
              </w:rPr>
              <w:t>Organisational Conditions for Successful Budgetary Control</w:t>
            </w:r>
            <w:r>
              <w:rPr>
                <w:noProof/>
                <w:webHidden/>
              </w:rPr>
              <w:tab/>
            </w:r>
            <w:r>
              <w:rPr>
                <w:noProof/>
                <w:webHidden/>
              </w:rPr>
              <w:fldChar w:fldCharType="begin"/>
            </w:r>
            <w:r>
              <w:rPr>
                <w:noProof/>
                <w:webHidden/>
              </w:rPr>
              <w:instrText xml:space="preserve"> PAGEREF _Toc224177207 \h </w:instrText>
            </w:r>
            <w:r>
              <w:rPr>
                <w:noProof/>
                <w:webHidden/>
              </w:rPr>
            </w:r>
            <w:r>
              <w:rPr>
                <w:noProof/>
                <w:webHidden/>
              </w:rPr>
              <w:fldChar w:fldCharType="separate"/>
            </w:r>
            <w:r>
              <w:rPr>
                <w:noProof/>
                <w:webHidden/>
              </w:rPr>
              <w:t>9</w:t>
            </w:r>
            <w:r>
              <w:rPr>
                <w:noProof/>
                <w:webHidden/>
              </w:rPr>
              <w:fldChar w:fldCharType="end"/>
            </w:r>
          </w:hyperlink>
        </w:p>
        <w:p w14:paraId="4190D42B" w14:textId="058468FD" w:rsidR="009A74B0" w:rsidRDefault="009A74B0">
          <w:pPr>
            <w:pStyle w:val="TOC2"/>
            <w:tabs>
              <w:tab w:val="right" w:leader="dot" w:pos="9350"/>
            </w:tabs>
            <w:rPr>
              <w:rFonts w:asciiTheme="minorHAnsi" w:eastAsiaTheme="minorEastAsia" w:hAnsiTheme="minorHAnsi"/>
              <w:noProof/>
              <w:lang w:val="en-US"/>
            </w:rPr>
          </w:pPr>
          <w:hyperlink w:anchor="_Toc224177208" w:history="1">
            <w:r w:rsidRPr="00803905">
              <w:rPr>
                <w:rStyle w:val="Hyperlink"/>
                <w:rFonts w:cs="Times New Roman"/>
                <w:noProof/>
              </w:rPr>
              <w:t>Four Critical Behavioural Considerations</w:t>
            </w:r>
            <w:r>
              <w:rPr>
                <w:noProof/>
                <w:webHidden/>
              </w:rPr>
              <w:tab/>
            </w:r>
            <w:r>
              <w:rPr>
                <w:noProof/>
                <w:webHidden/>
              </w:rPr>
              <w:fldChar w:fldCharType="begin"/>
            </w:r>
            <w:r>
              <w:rPr>
                <w:noProof/>
                <w:webHidden/>
              </w:rPr>
              <w:instrText xml:space="preserve"> PAGEREF _Toc224177208 \h </w:instrText>
            </w:r>
            <w:r>
              <w:rPr>
                <w:noProof/>
                <w:webHidden/>
              </w:rPr>
            </w:r>
            <w:r>
              <w:rPr>
                <w:noProof/>
                <w:webHidden/>
              </w:rPr>
              <w:fldChar w:fldCharType="separate"/>
            </w:r>
            <w:r>
              <w:rPr>
                <w:noProof/>
                <w:webHidden/>
              </w:rPr>
              <w:t>10</w:t>
            </w:r>
            <w:r>
              <w:rPr>
                <w:noProof/>
                <w:webHidden/>
              </w:rPr>
              <w:fldChar w:fldCharType="end"/>
            </w:r>
          </w:hyperlink>
        </w:p>
        <w:p w14:paraId="6C284E7C" w14:textId="2ADE376B" w:rsidR="009A74B0" w:rsidRDefault="009A74B0">
          <w:pPr>
            <w:pStyle w:val="TOC1"/>
            <w:tabs>
              <w:tab w:val="right" w:leader="dot" w:pos="9350"/>
            </w:tabs>
            <w:rPr>
              <w:rFonts w:asciiTheme="minorHAnsi" w:eastAsiaTheme="minorEastAsia" w:hAnsiTheme="minorHAnsi"/>
              <w:noProof/>
              <w:lang w:val="en-US"/>
            </w:rPr>
          </w:pPr>
          <w:hyperlink w:anchor="_Toc224177209" w:history="1">
            <w:r w:rsidRPr="00803905">
              <w:rPr>
                <w:rStyle w:val="Hyperlink"/>
                <w:rFonts w:cs="Times New Roman"/>
                <w:noProof/>
              </w:rPr>
              <w:t>Requirement (d): Critical Evaluation of Traditional Budgeting</w:t>
            </w:r>
            <w:r>
              <w:rPr>
                <w:noProof/>
                <w:webHidden/>
              </w:rPr>
              <w:tab/>
            </w:r>
            <w:r>
              <w:rPr>
                <w:noProof/>
                <w:webHidden/>
              </w:rPr>
              <w:fldChar w:fldCharType="begin"/>
            </w:r>
            <w:r>
              <w:rPr>
                <w:noProof/>
                <w:webHidden/>
              </w:rPr>
              <w:instrText xml:space="preserve"> PAGEREF _Toc224177209 \h </w:instrText>
            </w:r>
            <w:r>
              <w:rPr>
                <w:noProof/>
                <w:webHidden/>
              </w:rPr>
            </w:r>
            <w:r>
              <w:rPr>
                <w:noProof/>
                <w:webHidden/>
              </w:rPr>
              <w:fldChar w:fldCharType="separate"/>
            </w:r>
            <w:r>
              <w:rPr>
                <w:noProof/>
                <w:webHidden/>
              </w:rPr>
              <w:t>12</w:t>
            </w:r>
            <w:r>
              <w:rPr>
                <w:noProof/>
                <w:webHidden/>
              </w:rPr>
              <w:fldChar w:fldCharType="end"/>
            </w:r>
          </w:hyperlink>
        </w:p>
        <w:p w14:paraId="6157D538" w14:textId="7BB6FE46" w:rsidR="009A74B0" w:rsidRDefault="009A74B0">
          <w:pPr>
            <w:pStyle w:val="TOC2"/>
            <w:tabs>
              <w:tab w:val="right" w:leader="dot" w:pos="9350"/>
            </w:tabs>
            <w:rPr>
              <w:rFonts w:asciiTheme="minorHAnsi" w:eastAsiaTheme="minorEastAsia" w:hAnsiTheme="minorHAnsi"/>
              <w:noProof/>
              <w:lang w:val="en-US"/>
            </w:rPr>
          </w:pPr>
          <w:hyperlink w:anchor="_Toc224177210" w:history="1">
            <w:r w:rsidRPr="00803905">
              <w:rPr>
                <w:rStyle w:val="Hyperlink"/>
                <w:rFonts w:cs="Times New Roman"/>
                <w:noProof/>
              </w:rPr>
              <w:t>Inherent Flaws of Traditional Budgeting</w:t>
            </w:r>
            <w:r>
              <w:rPr>
                <w:noProof/>
                <w:webHidden/>
              </w:rPr>
              <w:tab/>
            </w:r>
            <w:r>
              <w:rPr>
                <w:noProof/>
                <w:webHidden/>
              </w:rPr>
              <w:fldChar w:fldCharType="begin"/>
            </w:r>
            <w:r>
              <w:rPr>
                <w:noProof/>
                <w:webHidden/>
              </w:rPr>
              <w:instrText xml:space="preserve"> PAGEREF _Toc224177210 \h </w:instrText>
            </w:r>
            <w:r>
              <w:rPr>
                <w:noProof/>
                <w:webHidden/>
              </w:rPr>
            </w:r>
            <w:r>
              <w:rPr>
                <w:noProof/>
                <w:webHidden/>
              </w:rPr>
              <w:fldChar w:fldCharType="separate"/>
            </w:r>
            <w:r>
              <w:rPr>
                <w:noProof/>
                <w:webHidden/>
              </w:rPr>
              <w:t>12</w:t>
            </w:r>
            <w:r>
              <w:rPr>
                <w:noProof/>
                <w:webHidden/>
              </w:rPr>
              <w:fldChar w:fldCharType="end"/>
            </w:r>
          </w:hyperlink>
        </w:p>
        <w:p w14:paraId="019BAE06" w14:textId="2A725200" w:rsidR="009A74B0" w:rsidRDefault="009A74B0">
          <w:pPr>
            <w:pStyle w:val="TOC2"/>
            <w:tabs>
              <w:tab w:val="right" w:leader="dot" w:pos="9350"/>
            </w:tabs>
            <w:rPr>
              <w:rFonts w:asciiTheme="minorHAnsi" w:eastAsiaTheme="minorEastAsia" w:hAnsiTheme="minorHAnsi"/>
              <w:noProof/>
              <w:lang w:val="en-US"/>
            </w:rPr>
          </w:pPr>
          <w:hyperlink w:anchor="_Toc224177211" w:history="1">
            <w:r w:rsidRPr="00803905">
              <w:rPr>
                <w:rStyle w:val="Hyperlink"/>
                <w:rFonts w:cs="Times New Roman"/>
                <w:noProof/>
              </w:rPr>
              <w:t>Alternative Budgeting Approaches</w:t>
            </w:r>
            <w:r>
              <w:rPr>
                <w:noProof/>
                <w:webHidden/>
              </w:rPr>
              <w:tab/>
            </w:r>
            <w:r>
              <w:rPr>
                <w:noProof/>
                <w:webHidden/>
              </w:rPr>
              <w:fldChar w:fldCharType="begin"/>
            </w:r>
            <w:r>
              <w:rPr>
                <w:noProof/>
                <w:webHidden/>
              </w:rPr>
              <w:instrText xml:space="preserve"> PAGEREF _Toc224177211 \h </w:instrText>
            </w:r>
            <w:r>
              <w:rPr>
                <w:noProof/>
                <w:webHidden/>
              </w:rPr>
            </w:r>
            <w:r>
              <w:rPr>
                <w:noProof/>
                <w:webHidden/>
              </w:rPr>
              <w:fldChar w:fldCharType="separate"/>
            </w:r>
            <w:r>
              <w:rPr>
                <w:noProof/>
                <w:webHidden/>
              </w:rPr>
              <w:t>13</w:t>
            </w:r>
            <w:r>
              <w:rPr>
                <w:noProof/>
                <w:webHidden/>
              </w:rPr>
              <w:fldChar w:fldCharType="end"/>
            </w:r>
          </w:hyperlink>
        </w:p>
        <w:p w14:paraId="4C6FC624" w14:textId="3DE1B1B8" w:rsidR="009A74B0" w:rsidRDefault="009A74B0">
          <w:pPr>
            <w:pStyle w:val="TOC1"/>
            <w:tabs>
              <w:tab w:val="right" w:leader="dot" w:pos="9350"/>
            </w:tabs>
            <w:rPr>
              <w:rFonts w:asciiTheme="minorHAnsi" w:eastAsiaTheme="minorEastAsia" w:hAnsiTheme="minorHAnsi"/>
              <w:noProof/>
              <w:lang w:val="en-US"/>
            </w:rPr>
          </w:pPr>
          <w:hyperlink w:anchor="_Toc224177212" w:history="1">
            <w:r w:rsidRPr="00803905">
              <w:rPr>
                <w:rStyle w:val="Hyperlink"/>
                <w:rFonts w:cs="Times New Roman"/>
                <w:noProof/>
              </w:rPr>
              <w:t>CONCLUSION</w:t>
            </w:r>
            <w:r>
              <w:rPr>
                <w:noProof/>
                <w:webHidden/>
              </w:rPr>
              <w:tab/>
            </w:r>
            <w:r>
              <w:rPr>
                <w:noProof/>
                <w:webHidden/>
              </w:rPr>
              <w:fldChar w:fldCharType="begin"/>
            </w:r>
            <w:r>
              <w:rPr>
                <w:noProof/>
                <w:webHidden/>
              </w:rPr>
              <w:instrText xml:space="preserve"> PAGEREF _Toc224177212 \h </w:instrText>
            </w:r>
            <w:r>
              <w:rPr>
                <w:noProof/>
                <w:webHidden/>
              </w:rPr>
            </w:r>
            <w:r>
              <w:rPr>
                <w:noProof/>
                <w:webHidden/>
              </w:rPr>
              <w:fldChar w:fldCharType="separate"/>
            </w:r>
            <w:r>
              <w:rPr>
                <w:noProof/>
                <w:webHidden/>
              </w:rPr>
              <w:t>15</w:t>
            </w:r>
            <w:r>
              <w:rPr>
                <w:noProof/>
                <w:webHidden/>
              </w:rPr>
              <w:fldChar w:fldCharType="end"/>
            </w:r>
          </w:hyperlink>
        </w:p>
        <w:p w14:paraId="77112220" w14:textId="3E1B3C1C" w:rsidR="009A74B0" w:rsidRDefault="009A74B0">
          <w:pPr>
            <w:pStyle w:val="TOC1"/>
            <w:tabs>
              <w:tab w:val="right" w:leader="dot" w:pos="9350"/>
            </w:tabs>
            <w:rPr>
              <w:rFonts w:asciiTheme="minorHAnsi" w:eastAsiaTheme="minorEastAsia" w:hAnsiTheme="minorHAnsi"/>
              <w:noProof/>
              <w:lang w:val="en-US"/>
            </w:rPr>
          </w:pPr>
          <w:hyperlink w:anchor="_Toc224177213" w:history="1">
            <w:r w:rsidRPr="00803905">
              <w:rPr>
                <w:rStyle w:val="Hyperlink"/>
                <w:rFonts w:cs="Times New Roman"/>
                <w:noProof/>
              </w:rPr>
              <w:t>BIBLIOGRAPHY</w:t>
            </w:r>
            <w:r>
              <w:rPr>
                <w:noProof/>
                <w:webHidden/>
              </w:rPr>
              <w:tab/>
            </w:r>
            <w:r>
              <w:rPr>
                <w:noProof/>
                <w:webHidden/>
              </w:rPr>
              <w:fldChar w:fldCharType="begin"/>
            </w:r>
            <w:r>
              <w:rPr>
                <w:noProof/>
                <w:webHidden/>
              </w:rPr>
              <w:instrText xml:space="preserve"> PAGEREF _Toc224177213 \h </w:instrText>
            </w:r>
            <w:r>
              <w:rPr>
                <w:noProof/>
                <w:webHidden/>
              </w:rPr>
            </w:r>
            <w:r>
              <w:rPr>
                <w:noProof/>
                <w:webHidden/>
              </w:rPr>
              <w:fldChar w:fldCharType="separate"/>
            </w:r>
            <w:r>
              <w:rPr>
                <w:noProof/>
                <w:webHidden/>
              </w:rPr>
              <w:t>16</w:t>
            </w:r>
            <w:r>
              <w:rPr>
                <w:noProof/>
                <w:webHidden/>
              </w:rPr>
              <w:fldChar w:fldCharType="end"/>
            </w:r>
          </w:hyperlink>
        </w:p>
        <w:p w14:paraId="156B8A66" w14:textId="67572321" w:rsidR="00C53B08" w:rsidRPr="00B27850" w:rsidRDefault="00C53B08" w:rsidP="009C79E2">
          <w:pPr>
            <w:spacing w:after="240" w:line="360" w:lineRule="auto"/>
            <w:jc w:val="both"/>
            <w:rPr>
              <w:rFonts w:cs="Times New Roman"/>
              <w:b/>
              <w:bCs/>
              <w:noProof/>
              <w:lang w:val="en-GB" w:bidi="bn-IN"/>
            </w:rPr>
          </w:pPr>
          <w:r w:rsidRPr="00B27850">
            <w:rPr>
              <w:rFonts w:cs="Times New Roman"/>
              <w:b/>
              <w:bCs/>
              <w:noProof/>
              <w:lang w:val="en-GB"/>
            </w:rPr>
            <w:fldChar w:fldCharType="end"/>
          </w:r>
        </w:p>
      </w:sdtContent>
    </w:sdt>
    <w:p w14:paraId="3A686F59" w14:textId="77777777" w:rsidR="00C53B08" w:rsidRPr="00B27850" w:rsidRDefault="00C53B08" w:rsidP="00F84391">
      <w:pPr>
        <w:spacing w:line="360" w:lineRule="auto"/>
        <w:jc w:val="both"/>
        <w:rPr>
          <w:rFonts w:ascii="Times New Roman" w:hAnsi="Times New Roman" w:cs="Times New Roman"/>
          <w:color w:val="000000" w:themeColor="text1"/>
          <w:lang w:val="en-GB"/>
        </w:rPr>
      </w:pPr>
    </w:p>
    <w:p w14:paraId="1B41E590" w14:textId="77777777" w:rsidR="006F538A" w:rsidRPr="00B27850" w:rsidRDefault="00040ABF"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br w:type="page"/>
      </w:r>
    </w:p>
    <w:p w14:paraId="5D08ED71" w14:textId="77777777" w:rsidR="009A74B0" w:rsidRDefault="009A74B0" w:rsidP="00F84391">
      <w:pPr>
        <w:pStyle w:val="Heading1"/>
        <w:spacing w:after="200" w:line="360" w:lineRule="auto"/>
        <w:jc w:val="both"/>
        <w:rPr>
          <w:rFonts w:ascii="Times New Roman" w:hAnsi="Times New Roman" w:cs="Times New Roman"/>
          <w:lang w:val="en-GB"/>
        </w:rPr>
        <w:sectPr w:rsidR="009A74B0" w:rsidSect="009A74B0">
          <w:footerReference w:type="even" r:id="rId9"/>
          <w:footerReference w:type="default" r:id="rId10"/>
          <w:pgSz w:w="12240" w:h="15840"/>
          <w:pgMar w:top="1440" w:right="1440" w:bottom="1440" w:left="1440" w:header="720" w:footer="720" w:gutter="0"/>
          <w:pgNumType w:fmt="lowerRoman" w:start="1"/>
          <w:cols w:space="720"/>
          <w:titlePg/>
          <w:docGrid w:linePitch="360"/>
        </w:sectPr>
      </w:pPr>
    </w:p>
    <w:p w14:paraId="4A1076B1" w14:textId="77777777" w:rsidR="006F538A" w:rsidRPr="00B27850" w:rsidRDefault="00040ABF" w:rsidP="00F84391">
      <w:pPr>
        <w:pStyle w:val="Heading1"/>
        <w:spacing w:after="200" w:line="360" w:lineRule="auto"/>
        <w:jc w:val="both"/>
        <w:rPr>
          <w:rFonts w:ascii="Times New Roman" w:hAnsi="Times New Roman" w:cs="Times New Roman"/>
          <w:lang w:val="en-GB"/>
        </w:rPr>
      </w:pPr>
      <w:bookmarkStart w:id="1" w:name="_Toc224177197"/>
      <w:r w:rsidRPr="00B27850">
        <w:rPr>
          <w:rFonts w:ascii="Times New Roman" w:hAnsi="Times New Roman" w:cs="Times New Roman"/>
          <w:lang w:val="en-GB"/>
        </w:rPr>
        <w:lastRenderedPageBreak/>
        <w:t>INTRODUCTION</w:t>
      </w:r>
      <w:bookmarkEnd w:id="1"/>
    </w:p>
    <w:p w14:paraId="74A632AC" w14:textId="5C990CAE" w:rsidR="006F538A" w:rsidRPr="00B27850" w:rsidRDefault="00A32E31"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 xml:space="preserve">Budgeting and financial planning are fundamental components that aid organisations to distribute resources efficiently, track financial performance and aid sound managerial decision making. Budgeting systems are particularly significant in the competitive retail industry because the business </w:t>
      </w:r>
      <w:proofErr w:type="gramStart"/>
      <w:r w:rsidRPr="00B27850">
        <w:rPr>
          <w:rFonts w:ascii="Times New Roman" w:hAnsi="Times New Roman" w:cs="Times New Roman"/>
          <w:color w:val="000000" w:themeColor="text1"/>
          <w:lang w:val="en-GB"/>
        </w:rPr>
        <w:t>has to</w:t>
      </w:r>
      <w:proofErr w:type="gramEnd"/>
      <w:r w:rsidRPr="00B27850">
        <w:rPr>
          <w:rFonts w:ascii="Times New Roman" w:hAnsi="Times New Roman" w:cs="Times New Roman"/>
          <w:color w:val="000000" w:themeColor="text1"/>
          <w:lang w:val="en-GB"/>
        </w:rPr>
        <w:t xml:space="preserve"> adjust to the fluctuating demand of the customers, control the costs and most importantly maintain financial stability. This report examines the financial status and budgetary operations of Silver Stitch Ltd</w:t>
      </w:r>
      <w:r w:rsidR="00062E9E"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which is a high-quality casual retailer of clothing running twelve stores. The company is currently under a financial obligation to offset a £30, 000 overdraft by December 2025</w:t>
      </w:r>
      <w:r w:rsidR="00062E9E"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requiring prudent financial planning. This report reviews the </w:t>
      </w:r>
      <w:r w:rsidR="00062E9E" w:rsidRPr="00B27850">
        <w:rPr>
          <w:rFonts w:ascii="Times New Roman" w:hAnsi="Times New Roman" w:cs="Times New Roman"/>
          <w:color w:val="000000" w:themeColor="text1"/>
          <w:lang w:val="en-GB"/>
        </w:rPr>
        <w:t>short-term</w:t>
      </w:r>
      <w:r w:rsidRPr="00B27850">
        <w:rPr>
          <w:rFonts w:ascii="Times New Roman" w:hAnsi="Times New Roman" w:cs="Times New Roman"/>
          <w:color w:val="000000" w:themeColor="text1"/>
          <w:lang w:val="en-GB"/>
        </w:rPr>
        <w:t xml:space="preserve"> financial position of the company by preparing the stock, cash</w:t>
      </w:r>
      <w:r w:rsidR="00062E9E"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and profit budgets </w:t>
      </w:r>
      <w:r w:rsidR="00062E9E" w:rsidRPr="00B27850">
        <w:rPr>
          <w:rFonts w:ascii="Times New Roman" w:hAnsi="Times New Roman" w:cs="Times New Roman"/>
          <w:color w:val="000000" w:themeColor="text1"/>
          <w:lang w:val="en-GB"/>
        </w:rPr>
        <w:t>for</w:t>
      </w:r>
      <w:r w:rsidRPr="00B27850">
        <w:rPr>
          <w:rFonts w:ascii="Times New Roman" w:hAnsi="Times New Roman" w:cs="Times New Roman"/>
          <w:color w:val="000000" w:themeColor="text1"/>
          <w:lang w:val="en-GB"/>
        </w:rPr>
        <w:t xml:space="preserve"> </w:t>
      </w:r>
      <w:r w:rsidR="00062E9E" w:rsidRPr="00B27850">
        <w:rPr>
          <w:rFonts w:ascii="Times New Roman" w:hAnsi="Times New Roman" w:cs="Times New Roman"/>
          <w:color w:val="000000" w:themeColor="text1"/>
          <w:lang w:val="en-GB"/>
        </w:rPr>
        <w:t>the 6 months</w:t>
      </w:r>
      <w:r w:rsidRPr="00B27850">
        <w:rPr>
          <w:rFonts w:ascii="Times New Roman" w:hAnsi="Times New Roman" w:cs="Times New Roman"/>
          <w:color w:val="000000" w:themeColor="text1"/>
          <w:lang w:val="en-GB"/>
        </w:rPr>
        <w:t xml:space="preserve"> ending </w:t>
      </w:r>
      <w:r w:rsidR="00062E9E" w:rsidRPr="00B27850">
        <w:rPr>
          <w:rFonts w:ascii="Times New Roman" w:hAnsi="Times New Roman" w:cs="Times New Roman"/>
          <w:color w:val="000000" w:themeColor="text1"/>
          <w:lang w:val="en-GB"/>
        </w:rPr>
        <w:t>on</w:t>
      </w:r>
      <w:r w:rsidRPr="00B27850">
        <w:rPr>
          <w:rFonts w:ascii="Times New Roman" w:hAnsi="Times New Roman" w:cs="Times New Roman"/>
          <w:color w:val="000000" w:themeColor="text1"/>
          <w:lang w:val="en-GB"/>
        </w:rPr>
        <w:t xml:space="preserve"> 31 December 2025. It then determines important monetary challenges emerging </w:t>
      </w:r>
      <w:r w:rsidR="00062E9E" w:rsidRPr="00B27850">
        <w:rPr>
          <w:rFonts w:ascii="Times New Roman" w:hAnsi="Times New Roman" w:cs="Times New Roman"/>
          <w:color w:val="000000" w:themeColor="text1"/>
          <w:lang w:val="en-GB"/>
        </w:rPr>
        <w:t>from</w:t>
      </w:r>
      <w:r w:rsidRPr="00B27850">
        <w:rPr>
          <w:rFonts w:ascii="Times New Roman" w:hAnsi="Times New Roman" w:cs="Times New Roman"/>
          <w:color w:val="000000" w:themeColor="text1"/>
          <w:lang w:val="en-GB"/>
        </w:rPr>
        <w:t xml:space="preserve"> the budgets and suggests management measures. Lastly, the report talks about the organisational needs of successful budgeting control and critically evaluates both the old methods and the new methods of budgeting</w:t>
      </w:r>
      <w:r w:rsidR="006537C9" w:rsidRPr="00B27850">
        <w:rPr>
          <w:rFonts w:ascii="Times New Roman" w:hAnsi="Times New Roman" w:cs="Times New Roman"/>
          <w:color w:val="000000" w:themeColor="text1"/>
          <w:lang w:val="en-GB"/>
        </w:rPr>
        <w:t>.</w:t>
      </w:r>
    </w:p>
    <w:p w14:paraId="7E1B00D2" w14:textId="77777777" w:rsidR="00CD1B6C" w:rsidRPr="00B27850" w:rsidRDefault="00CD1B6C" w:rsidP="00F84391">
      <w:pPr>
        <w:spacing w:line="360" w:lineRule="auto"/>
        <w:jc w:val="both"/>
        <w:rPr>
          <w:rFonts w:ascii="Times New Roman" w:hAnsi="Times New Roman" w:cs="Times New Roman"/>
          <w:color w:val="000000" w:themeColor="text1"/>
          <w:lang w:val="en-GB"/>
        </w:rPr>
      </w:pPr>
    </w:p>
    <w:p w14:paraId="0430C3A2" w14:textId="77777777" w:rsidR="00CD1B6C" w:rsidRPr="00B27850" w:rsidRDefault="00CD1B6C" w:rsidP="00F84391">
      <w:pPr>
        <w:spacing w:line="360" w:lineRule="auto"/>
        <w:jc w:val="both"/>
        <w:rPr>
          <w:rFonts w:ascii="Times New Roman" w:hAnsi="Times New Roman" w:cs="Times New Roman"/>
          <w:color w:val="000000" w:themeColor="text1"/>
          <w:lang w:val="en-GB"/>
        </w:rPr>
      </w:pPr>
    </w:p>
    <w:p w14:paraId="3C575004" w14:textId="77777777" w:rsidR="00CD1B6C" w:rsidRPr="00B27850" w:rsidRDefault="00CD1B6C" w:rsidP="00F84391">
      <w:pPr>
        <w:spacing w:line="360" w:lineRule="auto"/>
        <w:jc w:val="both"/>
        <w:rPr>
          <w:rFonts w:ascii="Times New Roman" w:hAnsi="Times New Roman" w:cs="Times New Roman"/>
          <w:color w:val="000000" w:themeColor="text1"/>
          <w:lang w:val="en-GB"/>
        </w:rPr>
      </w:pPr>
    </w:p>
    <w:p w14:paraId="72E47A59" w14:textId="77777777" w:rsidR="00CD1B6C" w:rsidRPr="00B27850" w:rsidRDefault="00CD1B6C" w:rsidP="00F84391">
      <w:pPr>
        <w:spacing w:line="360" w:lineRule="auto"/>
        <w:jc w:val="both"/>
        <w:rPr>
          <w:rFonts w:ascii="Times New Roman" w:hAnsi="Times New Roman" w:cs="Times New Roman"/>
          <w:color w:val="000000" w:themeColor="text1"/>
          <w:lang w:val="en-GB"/>
        </w:rPr>
      </w:pPr>
    </w:p>
    <w:p w14:paraId="45B2E41A" w14:textId="77777777" w:rsidR="00CD1B6C" w:rsidRPr="00B27850" w:rsidRDefault="00CD1B6C" w:rsidP="00F84391">
      <w:pPr>
        <w:spacing w:line="360" w:lineRule="auto"/>
        <w:jc w:val="both"/>
        <w:rPr>
          <w:rFonts w:ascii="Times New Roman" w:hAnsi="Times New Roman" w:cs="Times New Roman"/>
          <w:color w:val="000000" w:themeColor="text1"/>
          <w:lang w:val="en-GB"/>
        </w:rPr>
      </w:pPr>
    </w:p>
    <w:p w14:paraId="19257959" w14:textId="77777777" w:rsidR="00770DFD" w:rsidRPr="00B27850" w:rsidRDefault="00770DFD" w:rsidP="00F84391">
      <w:pPr>
        <w:spacing w:line="360" w:lineRule="auto"/>
        <w:jc w:val="both"/>
        <w:rPr>
          <w:rFonts w:ascii="Times New Roman" w:hAnsi="Times New Roman" w:cs="Times New Roman"/>
          <w:color w:val="000000" w:themeColor="text1"/>
          <w:lang w:val="en-GB"/>
        </w:rPr>
      </w:pPr>
    </w:p>
    <w:p w14:paraId="36A88ADC" w14:textId="77777777" w:rsidR="00A32E31" w:rsidRPr="00B27850" w:rsidRDefault="00A32E31">
      <w:pPr>
        <w:rPr>
          <w:rFonts w:ascii="Times New Roman" w:eastAsiaTheme="majorEastAsia" w:hAnsi="Times New Roman" w:cs="Times New Roman"/>
          <w:b/>
          <w:bCs/>
          <w:color w:val="365F91" w:themeColor="accent1" w:themeShade="BF"/>
          <w:sz w:val="28"/>
          <w:szCs w:val="28"/>
          <w:lang w:val="en-GB"/>
        </w:rPr>
      </w:pPr>
      <w:r w:rsidRPr="00B27850">
        <w:rPr>
          <w:rFonts w:ascii="Times New Roman" w:hAnsi="Times New Roman" w:cs="Times New Roman"/>
          <w:lang w:val="en-GB"/>
        </w:rPr>
        <w:br w:type="page"/>
      </w:r>
    </w:p>
    <w:p w14:paraId="5102A1F1" w14:textId="7FB750ED" w:rsidR="006F538A" w:rsidRPr="00B27850" w:rsidRDefault="00040ABF" w:rsidP="00F84391">
      <w:pPr>
        <w:pStyle w:val="Heading1"/>
        <w:spacing w:after="200" w:line="360" w:lineRule="auto"/>
        <w:jc w:val="both"/>
        <w:rPr>
          <w:rFonts w:ascii="Times New Roman" w:hAnsi="Times New Roman" w:cs="Times New Roman"/>
          <w:lang w:val="en-GB"/>
        </w:rPr>
      </w:pPr>
      <w:bookmarkStart w:id="2" w:name="_Toc224177198"/>
      <w:r w:rsidRPr="00B27850">
        <w:rPr>
          <w:rFonts w:ascii="Times New Roman" w:hAnsi="Times New Roman" w:cs="Times New Roman"/>
          <w:lang w:val="en-GB"/>
        </w:rPr>
        <w:lastRenderedPageBreak/>
        <w:t>MAIN FINDINGS</w:t>
      </w:r>
      <w:bookmarkEnd w:id="2"/>
    </w:p>
    <w:p w14:paraId="6D0B8326" w14:textId="77777777" w:rsidR="006F538A" w:rsidRPr="00B27850" w:rsidRDefault="00040ABF" w:rsidP="00F84391">
      <w:pPr>
        <w:pStyle w:val="Heading1"/>
        <w:spacing w:after="200" w:line="360" w:lineRule="auto"/>
        <w:jc w:val="both"/>
        <w:rPr>
          <w:rFonts w:ascii="Times New Roman" w:hAnsi="Times New Roman" w:cs="Times New Roman"/>
          <w:lang w:val="en-GB"/>
        </w:rPr>
      </w:pPr>
      <w:bookmarkStart w:id="3" w:name="_Toc224177199"/>
      <w:r w:rsidRPr="00B27850">
        <w:rPr>
          <w:rFonts w:ascii="Times New Roman" w:hAnsi="Times New Roman" w:cs="Times New Roman"/>
          <w:lang w:val="en-GB"/>
        </w:rPr>
        <w:t>Requirement (a): Budget Preparation</w:t>
      </w:r>
      <w:bookmarkEnd w:id="3"/>
    </w:p>
    <w:p w14:paraId="6DB33885" w14:textId="7054DFAF" w:rsidR="006F538A" w:rsidRPr="00B27850" w:rsidRDefault="00703203"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The following six-month budgets have been drawn up relating to Silver Stitch Ltd between July and December 2025</w:t>
      </w:r>
      <w:r w:rsidR="00062E9E"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with June added to indicate the starting point and the removal of the overdraft</w:t>
      </w:r>
      <w:r w:rsidR="00040ABF" w:rsidRPr="00B27850">
        <w:rPr>
          <w:rFonts w:ascii="Times New Roman" w:hAnsi="Times New Roman" w:cs="Times New Roman"/>
          <w:color w:val="000000" w:themeColor="text1"/>
          <w:lang w:val="en-GB"/>
        </w:rPr>
        <w:t>.</w:t>
      </w:r>
    </w:p>
    <w:p w14:paraId="127D3972" w14:textId="3110CA89" w:rsidR="006F538A" w:rsidRPr="00B27850" w:rsidRDefault="00040ABF" w:rsidP="00400C14">
      <w:pPr>
        <w:pStyle w:val="Heading2"/>
        <w:spacing w:before="0" w:after="240" w:line="360" w:lineRule="auto"/>
        <w:rPr>
          <w:rFonts w:ascii="Times New Roman" w:hAnsi="Times New Roman" w:cs="Times New Roman"/>
          <w:sz w:val="28"/>
          <w:szCs w:val="28"/>
          <w:lang w:val="en-GB"/>
        </w:rPr>
      </w:pPr>
      <w:bookmarkStart w:id="4" w:name="_Toc224177200"/>
      <w:r w:rsidRPr="00B27850">
        <w:rPr>
          <w:rFonts w:ascii="Times New Roman" w:hAnsi="Times New Roman" w:cs="Times New Roman"/>
          <w:sz w:val="28"/>
          <w:szCs w:val="28"/>
          <w:lang w:val="en-GB"/>
        </w:rPr>
        <w:t>1. Stock Budget for Six Months to 31 December</w:t>
      </w:r>
      <w:bookmarkEnd w:id="4"/>
    </w:p>
    <w:p w14:paraId="3DE4841F" w14:textId="11FA66D8" w:rsidR="000E2234" w:rsidRPr="00B27850" w:rsidRDefault="000E2234"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The inventory budget shows the movement of inventory during the planning period. Opening stock on 1st July was £100,000. The cost of goods sold is determined to be 60% of the sales revenue</w:t>
      </w:r>
      <w:r w:rsidR="00062E9E"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which is the 40% gross profit margin. During the period, the business has maintained a stock level of at least £50,000. </w:t>
      </w:r>
      <w:r w:rsidR="00062E9E" w:rsidRPr="00B27850">
        <w:rPr>
          <w:rFonts w:ascii="Times New Roman" w:hAnsi="Times New Roman" w:cs="Times New Roman"/>
          <w:color w:val="000000" w:themeColor="text1"/>
          <w:lang w:val="en-GB"/>
        </w:rPr>
        <w:t>One-month</w:t>
      </w:r>
      <w:r w:rsidRPr="00B27850">
        <w:rPr>
          <w:rFonts w:ascii="Times New Roman" w:hAnsi="Times New Roman" w:cs="Times New Roman"/>
          <w:color w:val="000000" w:themeColor="text1"/>
          <w:lang w:val="en-GB"/>
        </w:rPr>
        <w:t xml:space="preserve"> credit terms are offered by stock suppliers</w:t>
      </w:r>
      <w:r w:rsidR="00062E9E" w:rsidRPr="00B27850">
        <w:rPr>
          <w:rFonts w:ascii="Times New Roman" w:hAnsi="Times New Roman" w:cs="Times New Roman"/>
          <w:color w:val="000000" w:themeColor="text1"/>
          <w:lang w:val="en-GB"/>
        </w:rPr>
        <w:t>.</w:t>
      </w:r>
    </w:p>
    <w:tbl>
      <w:tblPr>
        <w:tblStyle w:val="LightGrid-Accent1"/>
        <w:tblW w:w="9236" w:type="dxa"/>
        <w:jc w:val="center"/>
        <w:tblLook w:val="04A0" w:firstRow="1" w:lastRow="0" w:firstColumn="1" w:lastColumn="0" w:noHBand="0" w:noVBand="1"/>
      </w:tblPr>
      <w:tblGrid>
        <w:gridCol w:w="3020"/>
        <w:gridCol w:w="1036"/>
        <w:gridCol w:w="1036"/>
        <w:gridCol w:w="1036"/>
        <w:gridCol w:w="1036"/>
        <w:gridCol w:w="1036"/>
        <w:gridCol w:w="1036"/>
      </w:tblGrid>
      <w:tr w:rsidR="00664F1D" w:rsidRPr="00B27850" w14:paraId="5CC15794" w14:textId="77777777" w:rsidTr="00B01C22">
        <w:trPr>
          <w:cnfStyle w:val="100000000000" w:firstRow="1" w:lastRow="0" w:firstColumn="0" w:lastColumn="0" w:oddVBand="0" w:evenVBand="0" w:oddHBand="0" w:evenHBand="0" w:firstRowFirstColumn="0" w:firstRowLastColumn="0" w:lastRowFirstColumn="0" w:lastRowLastColumn="0"/>
          <w:trHeight w:val="546"/>
          <w:jc w:val="center"/>
        </w:trPr>
        <w:tc>
          <w:tcPr>
            <w:cnfStyle w:val="001000000000" w:firstRow="0" w:lastRow="0" w:firstColumn="1" w:lastColumn="0" w:oddVBand="0" w:evenVBand="0" w:oddHBand="0" w:evenHBand="0" w:firstRowFirstColumn="0" w:firstRowLastColumn="0" w:lastRowFirstColumn="0" w:lastRowLastColumn="0"/>
            <w:tcW w:w="0" w:type="auto"/>
          </w:tcPr>
          <w:p w14:paraId="691195CA" w14:textId="77777777" w:rsidR="006F538A" w:rsidRPr="00B27850" w:rsidRDefault="00040ABF"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Month</w:t>
            </w:r>
          </w:p>
        </w:tc>
        <w:tc>
          <w:tcPr>
            <w:tcW w:w="0" w:type="auto"/>
          </w:tcPr>
          <w:p w14:paraId="62AC5C3E" w14:textId="77777777" w:rsidR="006F538A" w:rsidRPr="00B27850" w:rsidRDefault="00040ABF" w:rsidP="00F84391">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July</w:t>
            </w:r>
          </w:p>
        </w:tc>
        <w:tc>
          <w:tcPr>
            <w:tcW w:w="0" w:type="auto"/>
          </w:tcPr>
          <w:p w14:paraId="095BAC04" w14:textId="77777777" w:rsidR="006F538A" w:rsidRPr="00B27850" w:rsidRDefault="00040ABF" w:rsidP="00F84391">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Aug</w:t>
            </w:r>
          </w:p>
        </w:tc>
        <w:tc>
          <w:tcPr>
            <w:tcW w:w="0" w:type="auto"/>
          </w:tcPr>
          <w:p w14:paraId="1CE2C1BD" w14:textId="77777777" w:rsidR="006F538A" w:rsidRPr="00B27850" w:rsidRDefault="00040ABF" w:rsidP="00F84391">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Sept</w:t>
            </w:r>
          </w:p>
        </w:tc>
        <w:tc>
          <w:tcPr>
            <w:tcW w:w="0" w:type="auto"/>
          </w:tcPr>
          <w:p w14:paraId="422F308C" w14:textId="77777777" w:rsidR="006F538A" w:rsidRPr="00B27850" w:rsidRDefault="00040ABF" w:rsidP="00F84391">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Oct</w:t>
            </w:r>
          </w:p>
        </w:tc>
        <w:tc>
          <w:tcPr>
            <w:tcW w:w="0" w:type="auto"/>
          </w:tcPr>
          <w:p w14:paraId="2766503D" w14:textId="77777777" w:rsidR="006F538A" w:rsidRPr="00B27850" w:rsidRDefault="00040ABF" w:rsidP="00F84391">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Nov</w:t>
            </w:r>
          </w:p>
        </w:tc>
        <w:tc>
          <w:tcPr>
            <w:tcW w:w="0" w:type="auto"/>
          </w:tcPr>
          <w:p w14:paraId="1B2104C9" w14:textId="77777777" w:rsidR="006F538A" w:rsidRPr="00B27850" w:rsidRDefault="00040ABF" w:rsidP="00F84391">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Dec</w:t>
            </w:r>
          </w:p>
        </w:tc>
      </w:tr>
      <w:tr w:rsidR="00664F1D" w:rsidRPr="00B27850" w14:paraId="6598730C" w14:textId="77777777" w:rsidTr="00B01C22">
        <w:trPr>
          <w:cnfStyle w:val="000000100000" w:firstRow="0" w:lastRow="0" w:firstColumn="0" w:lastColumn="0" w:oddVBand="0" w:evenVBand="0" w:oddHBand="1" w:evenHBand="0" w:firstRowFirstColumn="0" w:firstRowLastColumn="0" w:lastRowFirstColumn="0" w:lastRowLastColumn="0"/>
          <w:trHeight w:val="546"/>
          <w:jc w:val="center"/>
        </w:trPr>
        <w:tc>
          <w:tcPr>
            <w:cnfStyle w:val="001000000000" w:firstRow="0" w:lastRow="0" w:firstColumn="1" w:lastColumn="0" w:oddVBand="0" w:evenVBand="0" w:oddHBand="0" w:evenHBand="0" w:firstRowFirstColumn="0" w:firstRowLastColumn="0" w:lastRowFirstColumn="0" w:lastRowLastColumn="0"/>
            <w:tcW w:w="0" w:type="auto"/>
          </w:tcPr>
          <w:p w14:paraId="0049AA54" w14:textId="77777777" w:rsidR="006F538A" w:rsidRPr="00B27850" w:rsidRDefault="006F538A" w:rsidP="00F84391">
            <w:pPr>
              <w:spacing w:line="360" w:lineRule="auto"/>
              <w:jc w:val="both"/>
              <w:rPr>
                <w:rFonts w:ascii="Times New Roman" w:hAnsi="Times New Roman" w:cs="Times New Roman"/>
                <w:color w:val="000000" w:themeColor="text1"/>
                <w:lang w:val="en-GB"/>
              </w:rPr>
            </w:pPr>
          </w:p>
        </w:tc>
        <w:tc>
          <w:tcPr>
            <w:tcW w:w="0" w:type="auto"/>
          </w:tcPr>
          <w:p w14:paraId="2517F8A9" w14:textId="77777777" w:rsidR="006F538A" w:rsidRPr="00B27850" w:rsidRDefault="00040ABF" w:rsidP="00F8439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£000</w:t>
            </w:r>
          </w:p>
        </w:tc>
        <w:tc>
          <w:tcPr>
            <w:tcW w:w="0" w:type="auto"/>
          </w:tcPr>
          <w:p w14:paraId="23AB4251" w14:textId="77777777" w:rsidR="006F538A" w:rsidRPr="00B27850" w:rsidRDefault="00040ABF" w:rsidP="00F8439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£000</w:t>
            </w:r>
          </w:p>
        </w:tc>
        <w:tc>
          <w:tcPr>
            <w:tcW w:w="0" w:type="auto"/>
          </w:tcPr>
          <w:p w14:paraId="7C1BD3E5" w14:textId="77777777" w:rsidR="006F538A" w:rsidRPr="00B27850" w:rsidRDefault="00040ABF" w:rsidP="00F8439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£000</w:t>
            </w:r>
          </w:p>
        </w:tc>
        <w:tc>
          <w:tcPr>
            <w:tcW w:w="0" w:type="auto"/>
          </w:tcPr>
          <w:p w14:paraId="529CFA6A" w14:textId="77777777" w:rsidR="006F538A" w:rsidRPr="00B27850" w:rsidRDefault="00040ABF" w:rsidP="00F8439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£000</w:t>
            </w:r>
          </w:p>
        </w:tc>
        <w:tc>
          <w:tcPr>
            <w:tcW w:w="0" w:type="auto"/>
          </w:tcPr>
          <w:p w14:paraId="6B3FA8DE" w14:textId="77777777" w:rsidR="006F538A" w:rsidRPr="00B27850" w:rsidRDefault="00040ABF" w:rsidP="00F8439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£000</w:t>
            </w:r>
          </w:p>
        </w:tc>
        <w:tc>
          <w:tcPr>
            <w:tcW w:w="0" w:type="auto"/>
          </w:tcPr>
          <w:p w14:paraId="043E503A" w14:textId="77777777" w:rsidR="006F538A" w:rsidRPr="00B27850" w:rsidRDefault="00040ABF" w:rsidP="00F8439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£000</w:t>
            </w:r>
          </w:p>
        </w:tc>
      </w:tr>
      <w:tr w:rsidR="00664F1D" w:rsidRPr="00B27850" w14:paraId="06AF1C77" w14:textId="77777777" w:rsidTr="00B01C22">
        <w:trPr>
          <w:cnfStyle w:val="000000010000" w:firstRow="0" w:lastRow="0" w:firstColumn="0" w:lastColumn="0" w:oddVBand="0" w:evenVBand="0" w:oddHBand="0" w:evenHBand="1" w:firstRowFirstColumn="0" w:firstRowLastColumn="0" w:lastRowFirstColumn="0" w:lastRowLastColumn="0"/>
          <w:trHeight w:val="546"/>
          <w:jc w:val="center"/>
        </w:trPr>
        <w:tc>
          <w:tcPr>
            <w:cnfStyle w:val="001000000000" w:firstRow="0" w:lastRow="0" w:firstColumn="1" w:lastColumn="0" w:oddVBand="0" w:evenVBand="0" w:oddHBand="0" w:evenHBand="0" w:firstRowFirstColumn="0" w:firstRowLastColumn="0" w:lastRowFirstColumn="0" w:lastRowLastColumn="0"/>
            <w:tcW w:w="0" w:type="auto"/>
          </w:tcPr>
          <w:p w14:paraId="2482731F" w14:textId="77777777" w:rsidR="006F538A" w:rsidRPr="00B27850" w:rsidRDefault="00040ABF"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Opening balance</w:t>
            </w:r>
          </w:p>
        </w:tc>
        <w:tc>
          <w:tcPr>
            <w:tcW w:w="0" w:type="auto"/>
          </w:tcPr>
          <w:p w14:paraId="3B8724FC" w14:textId="77777777" w:rsidR="006F538A" w:rsidRPr="00B27850" w:rsidRDefault="00040ABF" w:rsidP="00F84391">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100</w:t>
            </w:r>
          </w:p>
        </w:tc>
        <w:tc>
          <w:tcPr>
            <w:tcW w:w="0" w:type="auto"/>
          </w:tcPr>
          <w:p w14:paraId="4AA29E47" w14:textId="77777777" w:rsidR="006F538A" w:rsidRPr="00B27850" w:rsidRDefault="00040ABF" w:rsidP="00F84391">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154</w:t>
            </w:r>
          </w:p>
        </w:tc>
        <w:tc>
          <w:tcPr>
            <w:tcW w:w="0" w:type="auto"/>
          </w:tcPr>
          <w:p w14:paraId="5B9EF59D" w14:textId="77777777" w:rsidR="006F538A" w:rsidRPr="00B27850" w:rsidRDefault="00040ABF" w:rsidP="00F84391">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186</w:t>
            </w:r>
          </w:p>
        </w:tc>
        <w:tc>
          <w:tcPr>
            <w:tcW w:w="0" w:type="auto"/>
          </w:tcPr>
          <w:p w14:paraId="7C41707B" w14:textId="77777777" w:rsidR="006F538A" w:rsidRPr="00B27850" w:rsidRDefault="00040ABF" w:rsidP="00F84391">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230</w:t>
            </w:r>
          </w:p>
        </w:tc>
        <w:tc>
          <w:tcPr>
            <w:tcW w:w="0" w:type="auto"/>
          </w:tcPr>
          <w:p w14:paraId="758526D3" w14:textId="77777777" w:rsidR="006F538A" w:rsidRPr="00B27850" w:rsidRDefault="00040ABF" w:rsidP="00F84391">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296</w:t>
            </w:r>
          </w:p>
        </w:tc>
        <w:tc>
          <w:tcPr>
            <w:tcW w:w="0" w:type="auto"/>
          </w:tcPr>
          <w:p w14:paraId="102F6E82" w14:textId="77777777" w:rsidR="006F538A" w:rsidRPr="00B27850" w:rsidRDefault="00040ABF" w:rsidP="00F84391">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336</w:t>
            </w:r>
          </w:p>
        </w:tc>
      </w:tr>
      <w:tr w:rsidR="00664F1D" w:rsidRPr="00B27850" w14:paraId="7FD1FBDD" w14:textId="77777777" w:rsidTr="00B01C22">
        <w:trPr>
          <w:cnfStyle w:val="000000100000" w:firstRow="0" w:lastRow="0" w:firstColumn="0" w:lastColumn="0" w:oddVBand="0" w:evenVBand="0" w:oddHBand="1" w:evenHBand="0" w:firstRowFirstColumn="0" w:firstRowLastColumn="0" w:lastRowFirstColumn="0" w:lastRowLastColumn="0"/>
          <w:trHeight w:val="546"/>
          <w:jc w:val="center"/>
        </w:trPr>
        <w:tc>
          <w:tcPr>
            <w:cnfStyle w:val="001000000000" w:firstRow="0" w:lastRow="0" w:firstColumn="1" w:lastColumn="0" w:oddVBand="0" w:evenVBand="0" w:oddHBand="0" w:evenHBand="0" w:firstRowFirstColumn="0" w:firstRowLastColumn="0" w:lastRowFirstColumn="0" w:lastRowLastColumn="0"/>
            <w:tcW w:w="0" w:type="auto"/>
          </w:tcPr>
          <w:p w14:paraId="06E3AD4B" w14:textId="77777777" w:rsidR="006F538A" w:rsidRPr="00B27850" w:rsidRDefault="00040ABF"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Stock purchased</w:t>
            </w:r>
          </w:p>
        </w:tc>
        <w:tc>
          <w:tcPr>
            <w:tcW w:w="0" w:type="auto"/>
          </w:tcPr>
          <w:p w14:paraId="677BC23A" w14:textId="77777777" w:rsidR="006F538A" w:rsidRPr="00B27850" w:rsidRDefault="00040ABF" w:rsidP="00F8439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180</w:t>
            </w:r>
          </w:p>
        </w:tc>
        <w:tc>
          <w:tcPr>
            <w:tcW w:w="0" w:type="auto"/>
          </w:tcPr>
          <w:p w14:paraId="11D71CD1" w14:textId="77777777" w:rsidR="006F538A" w:rsidRPr="00B27850" w:rsidRDefault="00040ABF" w:rsidP="00F8439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170</w:t>
            </w:r>
          </w:p>
        </w:tc>
        <w:tc>
          <w:tcPr>
            <w:tcW w:w="0" w:type="auto"/>
          </w:tcPr>
          <w:p w14:paraId="04792711" w14:textId="77777777" w:rsidR="006F538A" w:rsidRPr="00B27850" w:rsidRDefault="00040ABF" w:rsidP="00F8439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200</w:t>
            </w:r>
          </w:p>
        </w:tc>
        <w:tc>
          <w:tcPr>
            <w:tcW w:w="0" w:type="auto"/>
          </w:tcPr>
          <w:p w14:paraId="36DC5FF0" w14:textId="77777777" w:rsidR="006F538A" w:rsidRPr="00B27850" w:rsidRDefault="00040ABF" w:rsidP="00F8439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210</w:t>
            </w:r>
          </w:p>
        </w:tc>
        <w:tc>
          <w:tcPr>
            <w:tcW w:w="0" w:type="auto"/>
          </w:tcPr>
          <w:p w14:paraId="3F594CD5" w14:textId="77777777" w:rsidR="006F538A" w:rsidRPr="00B27850" w:rsidRDefault="00040ABF" w:rsidP="00F8439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190</w:t>
            </w:r>
          </w:p>
        </w:tc>
        <w:tc>
          <w:tcPr>
            <w:tcW w:w="0" w:type="auto"/>
          </w:tcPr>
          <w:p w14:paraId="5FE56EA1" w14:textId="77777777" w:rsidR="006F538A" w:rsidRPr="00B27850" w:rsidRDefault="00040ABF" w:rsidP="00F8439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220</w:t>
            </w:r>
          </w:p>
        </w:tc>
      </w:tr>
      <w:tr w:rsidR="00664F1D" w:rsidRPr="00B27850" w14:paraId="54F0061E" w14:textId="77777777" w:rsidTr="00B01C22">
        <w:trPr>
          <w:cnfStyle w:val="000000010000" w:firstRow="0" w:lastRow="0" w:firstColumn="0" w:lastColumn="0" w:oddVBand="0" w:evenVBand="0" w:oddHBand="0" w:evenHBand="1" w:firstRowFirstColumn="0" w:firstRowLastColumn="0" w:lastRowFirstColumn="0" w:lastRowLastColumn="0"/>
          <w:trHeight w:val="546"/>
          <w:jc w:val="center"/>
        </w:trPr>
        <w:tc>
          <w:tcPr>
            <w:cnfStyle w:val="001000000000" w:firstRow="0" w:lastRow="0" w:firstColumn="1" w:lastColumn="0" w:oddVBand="0" w:evenVBand="0" w:oddHBand="0" w:evenHBand="0" w:firstRowFirstColumn="0" w:firstRowLastColumn="0" w:lastRowFirstColumn="0" w:lastRowLastColumn="0"/>
            <w:tcW w:w="0" w:type="auto"/>
          </w:tcPr>
          <w:p w14:paraId="35B84446" w14:textId="77777777" w:rsidR="006F538A" w:rsidRPr="00B27850" w:rsidRDefault="00040ABF"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Available stock</w:t>
            </w:r>
          </w:p>
        </w:tc>
        <w:tc>
          <w:tcPr>
            <w:tcW w:w="0" w:type="auto"/>
          </w:tcPr>
          <w:p w14:paraId="791FF5FC" w14:textId="77777777" w:rsidR="006F538A" w:rsidRPr="00B27850" w:rsidRDefault="00040ABF" w:rsidP="00F84391">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280</w:t>
            </w:r>
          </w:p>
        </w:tc>
        <w:tc>
          <w:tcPr>
            <w:tcW w:w="0" w:type="auto"/>
          </w:tcPr>
          <w:p w14:paraId="5A2CCC77" w14:textId="77777777" w:rsidR="006F538A" w:rsidRPr="00B27850" w:rsidRDefault="00040ABF" w:rsidP="00F84391">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324</w:t>
            </w:r>
          </w:p>
        </w:tc>
        <w:tc>
          <w:tcPr>
            <w:tcW w:w="0" w:type="auto"/>
          </w:tcPr>
          <w:p w14:paraId="03ACDE1B" w14:textId="77777777" w:rsidR="006F538A" w:rsidRPr="00B27850" w:rsidRDefault="00040ABF" w:rsidP="00F84391">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386</w:t>
            </w:r>
          </w:p>
        </w:tc>
        <w:tc>
          <w:tcPr>
            <w:tcW w:w="0" w:type="auto"/>
          </w:tcPr>
          <w:p w14:paraId="19D1625D" w14:textId="77777777" w:rsidR="006F538A" w:rsidRPr="00B27850" w:rsidRDefault="00040ABF" w:rsidP="00F84391">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440</w:t>
            </w:r>
          </w:p>
        </w:tc>
        <w:tc>
          <w:tcPr>
            <w:tcW w:w="0" w:type="auto"/>
          </w:tcPr>
          <w:p w14:paraId="10B7583D" w14:textId="77777777" w:rsidR="006F538A" w:rsidRPr="00B27850" w:rsidRDefault="00040ABF" w:rsidP="00F84391">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486</w:t>
            </w:r>
          </w:p>
        </w:tc>
        <w:tc>
          <w:tcPr>
            <w:tcW w:w="0" w:type="auto"/>
          </w:tcPr>
          <w:p w14:paraId="64C0D674" w14:textId="77777777" w:rsidR="006F538A" w:rsidRPr="00B27850" w:rsidRDefault="00040ABF" w:rsidP="00F84391">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556</w:t>
            </w:r>
          </w:p>
        </w:tc>
      </w:tr>
      <w:tr w:rsidR="00664F1D" w:rsidRPr="00B27850" w14:paraId="0BEF2E88" w14:textId="77777777" w:rsidTr="00B01C22">
        <w:trPr>
          <w:cnfStyle w:val="000000100000" w:firstRow="0" w:lastRow="0" w:firstColumn="0" w:lastColumn="0" w:oddVBand="0" w:evenVBand="0" w:oddHBand="1" w:evenHBand="0" w:firstRowFirstColumn="0" w:firstRowLastColumn="0" w:lastRowFirstColumn="0" w:lastRowLastColumn="0"/>
          <w:trHeight w:val="582"/>
          <w:jc w:val="center"/>
        </w:trPr>
        <w:tc>
          <w:tcPr>
            <w:cnfStyle w:val="001000000000" w:firstRow="0" w:lastRow="0" w:firstColumn="1" w:lastColumn="0" w:oddVBand="0" w:evenVBand="0" w:oddHBand="0" w:evenHBand="0" w:firstRowFirstColumn="0" w:firstRowLastColumn="0" w:lastRowFirstColumn="0" w:lastRowLastColumn="0"/>
            <w:tcW w:w="0" w:type="auto"/>
          </w:tcPr>
          <w:p w14:paraId="17278EE8" w14:textId="77777777" w:rsidR="006F538A" w:rsidRPr="00B27850" w:rsidRDefault="00040ABF"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Cost of sales (60%)</w:t>
            </w:r>
          </w:p>
        </w:tc>
        <w:tc>
          <w:tcPr>
            <w:tcW w:w="0" w:type="auto"/>
          </w:tcPr>
          <w:p w14:paraId="63A2243C" w14:textId="77777777" w:rsidR="006F538A" w:rsidRPr="00B27850" w:rsidRDefault="00040ABF" w:rsidP="00F8439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(126)</w:t>
            </w:r>
          </w:p>
        </w:tc>
        <w:tc>
          <w:tcPr>
            <w:tcW w:w="0" w:type="auto"/>
          </w:tcPr>
          <w:p w14:paraId="5E54F659" w14:textId="77777777" w:rsidR="006F538A" w:rsidRPr="00B27850" w:rsidRDefault="00040ABF" w:rsidP="00F8439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(138)</w:t>
            </w:r>
          </w:p>
        </w:tc>
        <w:tc>
          <w:tcPr>
            <w:tcW w:w="0" w:type="auto"/>
          </w:tcPr>
          <w:p w14:paraId="7C7BAB64" w14:textId="77777777" w:rsidR="006F538A" w:rsidRPr="00B27850" w:rsidRDefault="00040ABF" w:rsidP="00F8439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(156)</w:t>
            </w:r>
          </w:p>
        </w:tc>
        <w:tc>
          <w:tcPr>
            <w:tcW w:w="0" w:type="auto"/>
          </w:tcPr>
          <w:p w14:paraId="2F6B0D38" w14:textId="77777777" w:rsidR="006F538A" w:rsidRPr="00B27850" w:rsidRDefault="00040ABF" w:rsidP="00F8439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(144)</w:t>
            </w:r>
          </w:p>
        </w:tc>
        <w:tc>
          <w:tcPr>
            <w:tcW w:w="0" w:type="auto"/>
          </w:tcPr>
          <w:p w14:paraId="38E6FAC8" w14:textId="77777777" w:rsidR="006F538A" w:rsidRPr="00B27850" w:rsidRDefault="00040ABF" w:rsidP="00F8439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(150)</w:t>
            </w:r>
          </w:p>
        </w:tc>
        <w:tc>
          <w:tcPr>
            <w:tcW w:w="0" w:type="auto"/>
          </w:tcPr>
          <w:p w14:paraId="102F918B" w14:textId="77777777" w:rsidR="006F538A" w:rsidRPr="00B27850" w:rsidRDefault="00040ABF" w:rsidP="00F8439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(168)</w:t>
            </w:r>
          </w:p>
        </w:tc>
      </w:tr>
      <w:tr w:rsidR="00664F1D" w:rsidRPr="00B27850" w14:paraId="6EEF3D50" w14:textId="77777777" w:rsidTr="00B01C22">
        <w:trPr>
          <w:cnfStyle w:val="000000010000" w:firstRow="0" w:lastRow="0" w:firstColumn="0" w:lastColumn="0" w:oddVBand="0" w:evenVBand="0" w:oddHBand="0" w:evenHBand="1" w:firstRowFirstColumn="0" w:firstRowLastColumn="0" w:lastRowFirstColumn="0" w:lastRowLastColumn="0"/>
          <w:trHeight w:val="511"/>
          <w:jc w:val="center"/>
        </w:trPr>
        <w:tc>
          <w:tcPr>
            <w:cnfStyle w:val="001000000000" w:firstRow="0" w:lastRow="0" w:firstColumn="1" w:lastColumn="0" w:oddVBand="0" w:evenVBand="0" w:oddHBand="0" w:evenHBand="0" w:firstRowFirstColumn="0" w:firstRowLastColumn="0" w:lastRowFirstColumn="0" w:lastRowLastColumn="0"/>
            <w:tcW w:w="0" w:type="auto"/>
          </w:tcPr>
          <w:p w14:paraId="71D8D140" w14:textId="77777777" w:rsidR="006F538A" w:rsidRPr="00B27850" w:rsidRDefault="00040ABF"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Closing stock</w:t>
            </w:r>
          </w:p>
        </w:tc>
        <w:tc>
          <w:tcPr>
            <w:tcW w:w="0" w:type="auto"/>
          </w:tcPr>
          <w:p w14:paraId="25E066C8" w14:textId="77777777" w:rsidR="006F538A" w:rsidRPr="00B27850" w:rsidRDefault="00040ABF" w:rsidP="00F84391">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154</w:t>
            </w:r>
          </w:p>
        </w:tc>
        <w:tc>
          <w:tcPr>
            <w:tcW w:w="0" w:type="auto"/>
          </w:tcPr>
          <w:p w14:paraId="2CD3DB1A" w14:textId="77777777" w:rsidR="006F538A" w:rsidRPr="00B27850" w:rsidRDefault="00040ABF" w:rsidP="00F84391">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186</w:t>
            </w:r>
          </w:p>
        </w:tc>
        <w:tc>
          <w:tcPr>
            <w:tcW w:w="0" w:type="auto"/>
          </w:tcPr>
          <w:p w14:paraId="5689431E" w14:textId="77777777" w:rsidR="006F538A" w:rsidRPr="00B27850" w:rsidRDefault="00040ABF" w:rsidP="00F84391">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230</w:t>
            </w:r>
          </w:p>
        </w:tc>
        <w:tc>
          <w:tcPr>
            <w:tcW w:w="0" w:type="auto"/>
          </w:tcPr>
          <w:p w14:paraId="6AE0CB75" w14:textId="77777777" w:rsidR="006F538A" w:rsidRPr="00B27850" w:rsidRDefault="00040ABF" w:rsidP="00F84391">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296</w:t>
            </w:r>
          </w:p>
        </w:tc>
        <w:tc>
          <w:tcPr>
            <w:tcW w:w="0" w:type="auto"/>
          </w:tcPr>
          <w:p w14:paraId="4CEA477B" w14:textId="77777777" w:rsidR="006F538A" w:rsidRPr="00B27850" w:rsidRDefault="00040ABF" w:rsidP="00F84391">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336</w:t>
            </w:r>
          </w:p>
        </w:tc>
        <w:tc>
          <w:tcPr>
            <w:tcW w:w="0" w:type="auto"/>
          </w:tcPr>
          <w:p w14:paraId="52C51CD0" w14:textId="77777777" w:rsidR="006F538A" w:rsidRPr="00B27850" w:rsidRDefault="00040ABF" w:rsidP="00F84391">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388</w:t>
            </w:r>
          </w:p>
        </w:tc>
      </w:tr>
    </w:tbl>
    <w:p w14:paraId="6B101986" w14:textId="77777777" w:rsidR="006F538A" w:rsidRPr="00B27850" w:rsidRDefault="006F538A" w:rsidP="00F84391">
      <w:pPr>
        <w:spacing w:line="360" w:lineRule="auto"/>
        <w:jc w:val="both"/>
        <w:rPr>
          <w:rFonts w:ascii="Times New Roman" w:hAnsi="Times New Roman" w:cs="Times New Roman"/>
          <w:color w:val="000000" w:themeColor="text1"/>
          <w:lang w:val="en-GB"/>
        </w:rPr>
      </w:pPr>
    </w:p>
    <w:p w14:paraId="63B0266F" w14:textId="77777777" w:rsidR="006F538A" w:rsidRPr="00B27850" w:rsidRDefault="00040ABF"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b/>
          <w:color w:val="000000" w:themeColor="text1"/>
          <w:lang w:val="en-GB"/>
        </w:rPr>
        <w:t xml:space="preserve">Calculations: </w:t>
      </w:r>
      <w:r w:rsidRPr="00B27850">
        <w:rPr>
          <w:rFonts w:ascii="Times New Roman" w:hAnsi="Times New Roman" w:cs="Times New Roman"/>
          <w:color w:val="000000" w:themeColor="text1"/>
          <w:lang w:val="en-GB"/>
        </w:rPr>
        <w:t>Cost of sales represents 60% of monthly sales revenue. July: £210k × 60% = £126k; August: £230k × 60% = £138k; September: £260k × 60% = £156k; October: £240k × 60% = £144k; November: £250k × 60% = £150k; December: £280k × 60% = £168k. Total stock purchased over six months: £1,170k. Total cost of sales: £882k. Net stock increase: £288k.</w:t>
      </w:r>
    </w:p>
    <w:p w14:paraId="030B2239" w14:textId="28676052" w:rsidR="006F538A" w:rsidRPr="00B27850" w:rsidRDefault="00040ABF"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b/>
          <w:color w:val="000000" w:themeColor="text1"/>
          <w:lang w:val="en-GB"/>
        </w:rPr>
        <w:t xml:space="preserve">Key Observation: </w:t>
      </w:r>
      <w:r w:rsidR="00D33654" w:rsidRPr="00B27850">
        <w:rPr>
          <w:rFonts w:ascii="Times New Roman" w:hAnsi="Times New Roman" w:cs="Times New Roman"/>
          <w:color w:val="000000" w:themeColor="text1"/>
          <w:lang w:val="en-GB"/>
        </w:rPr>
        <w:t xml:space="preserve">The level of stocks grows considerably between the levels of £100,000 and £388,000 within the period, which reflects the level of increase in </w:t>
      </w:r>
      <w:r w:rsidR="0049783A" w:rsidRPr="00B27850">
        <w:rPr>
          <w:rFonts w:ascii="Times New Roman" w:hAnsi="Times New Roman" w:cs="Times New Roman"/>
          <w:color w:val="000000" w:themeColor="text1"/>
          <w:lang w:val="en-GB"/>
        </w:rPr>
        <w:t>£</w:t>
      </w:r>
      <w:r w:rsidR="00D33654" w:rsidRPr="00B27850">
        <w:rPr>
          <w:rFonts w:ascii="Times New Roman" w:hAnsi="Times New Roman" w:cs="Times New Roman"/>
          <w:color w:val="000000" w:themeColor="text1"/>
          <w:lang w:val="en-GB"/>
        </w:rPr>
        <w:t xml:space="preserve">288,000 of working capital utilisation. This </w:t>
      </w:r>
      <w:r w:rsidR="00062E9E" w:rsidRPr="00B27850">
        <w:rPr>
          <w:rFonts w:ascii="Times New Roman" w:hAnsi="Times New Roman" w:cs="Times New Roman"/>
          <w:color w:val="000000" w:themeColor="text1"/>
          <w:lang w:val="en-GB"/>
        </w:rPr>
        <w:t>buildup</w:t>
      </w:r>
      <w:r w:rsidR="00D33654" w:rsidRPr="00B27850">
        <w:rPr>
          <w:rFonts w:ascii="Times New Roman" w:hAnsi="Times New Roman" w:cs="Times New Roman"/>
          <w:color w:val="000000" w:themeColor="text1"/>
          <w:lang w:val="en-GB"/>
        </w:rPr>
        <w:t xml:space="preserve"> is due to purchases (£1,170k total) that surpass </w:t>
      </w:r>
      <w:r w:rsidR="00062E9E" w:rsidRPr="00B27850">
        <w:rPr>
          <w:rFonts w:ascii="Times New Roman" w:hAnsi="Times New Roman" w:cs="Times New Roman"/>
          <w:color w:val="000000" w:themeColor="text1"/>
          <w:lang w:val="en-GB"/>
        </w:rPr>
        <w:t xml:space="preserve">the </w:t>
      </w:r>
      <w:r w:rsidR="00D33654" w:rsidRPr="00B27850">
        <w:rPr>
          <w:rFonts w:ascii="Times New Roman" w:hAnsi="Times New Roman" w:cs="Times New Roman"/>
          <w:color w:val="000000" w:themeColor="text1"/>
          <w:lang w:val="en-GB"/>
        </w:rPr>
        <w:t>cost of goods sold (£882k total)</w:t>
      </w:r>
      <w:r w:rsidR="00062E9E" w:rsidRPr="00B27850">
        <w:rPr>
          <w:rFonts w:ascii="Times New Roman" w:hAnsi="Times New Roman" w:cs="Times New Roman"/>
          <w:color w:val="000000" w:themeColor="text1"/>
          <w:lang w:val="en-GB"/>
        </w:rPr>
        <w:t>,</w:t>
      </w:r>
      <w:r w:rsidR="00D33654" w:rsidRPr="00B27850">
        <w:rPr>
          <w:rFonts w:ascii="Times New Roman" w:hAnsi="Times New Roman" w:cs="Times New Roman"/>
          <w:color w:val="000000" w:themeColor="text1"/>
          <w:lang w:val="en-GB"/>
        </w:rPr>
        <w:t xml:space="preserve"> implying that there are potential areas that can be exploited in </w:t>
      </w:r>
      <w:r w:rsidR="00062E9E" w:rsidRPr="00B27850">
        <w:rPr>
          <w:rFonts w:ascii="Times New Roman" w:hAnsi="Times New Roman" w:cs="Times New Roman"/>
          <w:color w:val="000000" w:themeColor="text1"/>
          <w:lang w:val="en-GB"/>
        </w:rPr>
        <w:t xml:space="preserve">the </w:t>
      </w:r>
      <w:r w:rsidR="00D33654" w:rsidRPr="00B27850">
        <w:rPr>
          <w:rFonts w:ascii="Times New Roman" w:hAnsi="Times New Roman" w:cs="Times New Roman"/>
          <w:color w:val="000000" w:themeColor="text1"/>
          <w:lang w:val="en-GB"/>
        </w:rPr>
        <w:t>optimi</w:t>
      </w:r>
      <w:r w:rsidR="00B27850" w:rsidRPr="00B27850">
        <w:rPr>
          <w:rFonts w:ascii="Times New Roman" w:hAnsi="Times New Roman" w:cs="Times New Roman"/>
          <w:color w:val="000000" w:themeColor="text1"/>
          <w:lang w:val="en-GB"/>
        </w:rPr>
        <w:t>s</w:t>
      </w:r>
      <w:r w:rsidR="00D33654" w:rsidRPr="00B27850">
        <w:rPr>
          <w:rFonts w:ascii="Times New Roman" w:hAnsi="Times New Roman" w:cs="Times New Roman"/>
          <w:color w:val="000000" w:themeColor="text1"/>
          <w:lang w:val="en-GB"/>
        </w:rPr>
        <w:t>ation of inventory.</w:t>
      </w:r>
    </w:p>
    <w:p w14:paraId="13A60B71" w14:textId="77777777" w:rsidR="006F538A" w:rsidRPr="00B27850" w:rsidRDefault="00040ABF" w:rsidP="00F84391">
      <w:pPr>
        <w:pStyle w:val="Heading2"/>
        <w:spacing w:after="200" w:line="360" w:lineRule="auto"/>
        <w:jc w:val="both"/>
        <w:rPr>
          <w:rFonts w:ascii="Times New Roman" w:hAnsi="Times New Roman" w:cs="Times New Roman"/>
          <w:color w:val="000000" w:themeColor="text1"/>
          <w:lang w:val="en-GB"/>
        </w:rPr>
      </w:pPr>
      <w:bookmarkStart w:id="5" w:name="_Toc224177201"/>
      <w:r w:rsidRPr="00B27850">
        <w:rPr>
          <w:rFonts w:ascii="Times New Roman" w:hAnsi="Times New Roman" w:cs="Times New Roman"/>
          <w:color w:val="000000" w:themeColor="text1"/>
          <w:lang w:val="en-GB"/>
        </w:rPr>
        <w:lastRenderedPageBreak/>
        <w:t>2. Cash Budget for Six Months to 31 December</w:t>
      </w:r>
      <w:bookmarkEnd w:id="5"/>
    </w:p>
    <w:p w14:paraId="64119BE8" w14:textId="62091A19" w:rsidR="006F538A" w:rsidRPr="00B27850" w:rsidRDefault="00336E58"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The cash budget estimates cash flows that will be received and spent within a month</w:t>
      </w:r>
      <w:r w:rsid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and all the transactions that involve cash are included</w:t>
      </w:r>
      <w:r w:rsidR="00040ABF" w:rsidRPr="00B27850">
        <w:rPr>
          <w:rFonts w:ascii="Times New Roman" w:hAnsi="Times New Roman" w:cs="Times New Roman"/>
          <w:color w:val="000000" w:themeColor="text1"/>
          <w:lang w:val="en-GB"/>
        </w:rPr>
        <w:t>. Key assumptions and treatments:</w:t>
      </w:r>
    </w:p>
    <w:p w14:paraId="1BFCB262" w14:textId="3A375982" w:rsidR="00C9746E" w:rsidRPr="00B27850" w:rsidRDefault="00040ABF" w:rsidP="00F84391">
      <w:pPr>
        <w:pStyle w:val="ListParagraph"/>
        <w:numPr>
          <w:ilvl w:val="0"/>
          <w:numId w:val="20"/>
        </w:num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b/>
          <w:color w:val="000000" w:themeColor="text1"/>
          <w:lang w:val="en-GB"/>
        </w:rPr>
        <w:t xml:space="preserve">Sales receipts: </w:t>
      </w:r>
      <w:r w:rsidR="00BD35E8" w:rsidRPr="00B27850">
        <w:rPr>
          <w:rFonts w:ascii="Times New Roman" w:hAnsi="Times New Roman" w:cs="Times New Roman"/>
          <w:color w:val="000000" w:themeColor="text1"/>
          <w:lang w:val="en-GB"/>
        </w:rPr>
        <w:t xml:space="preserve">Receipts </w:t>
      </w:r>
      <w:r w:rsidR="00062E9E" w:rsidRPr="00B27850">
        <w:rPr>
          <w:rFonts w:ascii="Times New Roman" w:hAnsi="Times New Roman" w:cs="Times New Roman"/>
          <w:color w:val="000000" w:themeColor="text1"/>
          <w:lang w:val="en-GB"/>
        </w:rPr>
        <w:t>for</w:t>
      </w:r>
      <w:r w:rsidR="00BD35E8" w:rsidRPr="00B27850">
        <w:rPr>
          <w:rFonts w:ascii="Times New Roman" w:hAnsi="Times New Roman" w:cs="Times New Roman"/>
          <w:color w:val="000000" w:themeColor="text1"/>
          <w:lang w:val="en-GB"/>
        </w:rPr>
        <w:t xml:space="preserve"> all sales received during the month of sale. Cash sales (65%) received in full. The credit card sales (35%) are credited with 97.5% without deductions of 2.5% credit card processing fee by </w:t>
      </w:r>
      <w:r w:rsidR="00062E9E" w:rsidRPr="00B27850">
        <w:rPr>
          <w:rFonts w:ascii="Times New Roman" w:hAnsi="Times New Roman" w:cs="Times New Roman"/>
          <w:color w:val="000000" w:themeColor="text1"/>
          <w:lang w:val="en-GB"/>
        </w:rPr>
        <w:t xml:space="preserve">the </w:t>
      </w:r>
      <w:r w:rsidR="00BD35E8" w:rsidRPr="00B27850">
        <w:rPr>
          <w:rFonts w:ascii="Times New Roman" w:hAnsi="Times New Roman" w:cs="Times New Roman"/>
          <w:color w:val="000000" w:themeColor="text1"/>
          <w:lang w:val="en-GB"/>
        </w:rPr>
        <w:t>card provider.</w:t>
      </w:r>
      <w:r w:rsidRPr="00B27850">
        <w:rPr>
          <w:rFonts w:ascii="Times New Roman" w:hAnsi="Times New Roman" w:cs="Times New Roman"/>
          <w:color w:val="000000" w:themeColor="text1"/>
          <w:lang w:val="en-GB"/>
        </w:rPr>
        <w:t xml:space="preserve"> Net cash received = Sales × 99.125%</w:t>
      </w:r>
    </w:p>
    <w:p w14:paraId="2B69718C" w14:textId="77777777" w:rsidR="00C9746E" w:rsidRPr="00B27850" w:rsidRDefault="00040ABF" w:rsidP="00F84391">
      <w:pPr>
        <w:pStyle w:val="ListParagraph"/>
        <w:numPr>
          <w:ilvl w:val="0"/>
          <w:numId w:val="20"/>
        </w:num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b/>
          <w:color w:val="000000" w:themeColor="text1"/>
          <w:lang w:val="en-GB"/>
        </w:rPr>
        <w:t xml:space="preserve">Stock purchases: </w:t>
      </w:r>
      <w:r w:rsidRPr="00B27850">
        <w:rPr>
          <w:rFonts w:ascii="Times New Roman" w:hAnsi="Times New Roman" w:cs="Times New Roman"/>
          <w:color w:val="000000" w:themeColor="text1"/>
          <w:lang w:val="en-GB"/>
        </w:rPr>
        <w:t>One-month credit from suppliers. July pays for June purchases (£150k), August pays for July (£180k), etc.</w:t>
      </w:r>
    </w:p>
    <w:p w14:paraId="1C4E5C86" w14:textId="6711E803" w:rsidR="00C9746E" w:rsidRPr="00B27850" w:rsidRDefault="00040ABF" w:rsidP="00F84391">
      <w:pPr>
        <w:pStyle w:val="ListParagraph"/>
        <w:numPr>
          <w:ilvl w:val="0"/>
          <w:numId w:val="20"/>
        </w:num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b/>
          <w:color w:val="000000" w:themeColor="text1"/>
          <w:lang w:val="en-GB"/>
        </w:rPr>
        <w:t xml:space="preserve">Loan repayments: </w:t>
      </w:r>
      <w:r w:rsidRPr="00B27850">
        <w:rPr>
          <w:rFonts w:ascii="Times New Roman" w:hAnsi="Times New Roman" w:cs="Times New Roman"/>
          <w:color w:val="000000" w:themeColor="text1"/>
          <w:lang w:val="en-GB"/>
        </w:rPr>
        <w:t xml:space="preserve">£5,000 monthly instalments comprising £4,000 principal reduction plus £1,000 interest (20% of </w:t>
      </w:r>
      <w:r w:rsidR="00B27850" w:rsidRPr="00B27850">
        <w:rPr>
          <w:rFonts w:ascii="Times New Roman" w:hAnsi="Times New Roman" w:cs="Times New Roman"/>
          <w:color w:val="000000" w:themeColor="text1"/>
          <w:lang w:val="en-GB"/>
        </w:rPr>
        <w:t>the insta</w:t>
      </w:r>
      <w:r w:rsidRPr="00B27850">
        <w:rPr>
          <w:rFonts w:ascii="Times New Roman" w:hAnsi="Times New Roman" w:cs="Times New Roman"/>
          <w:color w:val="000000" w:themeColor="text1"/>
          <w:lang w:val="en-GB"/>
        </w:rPr>
        <w:t>lment)</w:t>
      </w:r>
    </w:p>
    <w:p w14:paraId="08DA1408" w14:textId="77777777" w:rsidR="00C9746E" w:rsidRPr="00B27850" w:rsidRDefault="00040ABF" w:rsidP="00F84391">
      <w:pPr>
        <w:pStyle w:val="ListParagraph"/>
        <w:numPr>
          <w:ilvl w:val="0"/>
          <w:numId w:val="20"/>
        </w:num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b/>
          <w:color w:val="000000" w:themeColor="text1"/>
          <w:lang w:val="en-GB"/>
        </w:rPr>
        <w:t xml:space="preserve">Administration: </w:t>
      </w:r>
      <w:r w:rsidRPr="00B27850">
        <w:rPr>
          <w:rFonts w:ascii="Times New Roman" w:hAnsi="Times New Roman" w:cs="Times New Roman"/>
          <w:color w:val="000000" w:themeColor="text1"/>
          <w:lang w:val="en-GB"/>
        </w:rPr>
        <w:t>Paid when incurred, excluding £7,000 monthly depreciation (non-cash expense)</w:t>
      </w:r>
    </w:p>
    <w:p w14:paraId="44050512" w14:textId="2257D574" w:rsidR="006F538A" w:rsidRPr="00B27850" w:rsidRDefault="00040ABF" w:rsidP="00F84391">
      <w:pPr>
        <w:pStyle w:val="ListParagraph"/>
        <w:numPr>
          <w:ilvl w:val="0"/>
          <w:numId w:val="20"/>
        </w:num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b/>
          <w:color w:val="000000" w:themeColor="text1"/>
          <w:lang w:val="en-GB"/>
        </w:rPr>
        <w:t xml:space="preserve">Selling expenses: </w:t>
      </w:r>
      <w:r w:rsidRPr="00B27850">
        <w:rPr>
          <w:rFonts w:ascii="Times New Roman" w:hAnsi="Times New Roman" w:cs="Times New Roman"/>
          <w:color w:val="000000" w:themeColor="text1"/>
          <w:lang w:val="en-GB"/>
        </w:rPr>
        <w:t>Paid following month (July pays June's £5k, August pays July's £6k, etc.)</w:t>
      </w:r>
    </w:p>
    <w:tbl>
      <w:tblPr>
        <w:tblStyle w:val="LightGrid-Accent1"/>
        <w:tblW w:w="8731" w:type="dxa"/>
        <w:jc w:val="center"/>
        <w:tblLook w:val="04A0" w:firstRow="1" w:lastRow="0" w:firstColumn="1" w:lastColumn="0" w:noHBand="0" w:noVBand="1"/>
      </w:tblPr>
      <w:tblGrid>
        <w:gridCol w:w="2065"/>
        <w:gridCol w:w="858"/>
        <w:gridCol w:w="968"/>
        <w:gridCol w:w="968"/>
        <w:gridCol w:w="968"/>
        <w:gridCol w:w="968"/>
        <w:gridCol w:w="968"/>
        <w:gridCol w:w="968"/>
      </w:tblGrid>
      <w:tr w:rsidR="00062E9E" w:rsidRPr="00B27850" w14:paraId="0FE02E12" w14:textId="77777777" w:rsidTr="00B27850">
        <w:trPr>
          <w:cnfStyle w:val="100000000000" w:firstRow="1" w:lastRow="0" w:firstColumn="0" w:lastColumn="0" w:oddVBand="0" w:evenVBand="0" w:oddHBand="0" w:evenHBand="0" w:firstRowFirstColumn="0" w:firstRowLastColumn="0" w:lastRowFirstColumn="0" w:lastRowLastColumn="0"/>
          <w:trHeight w:val="471"/>
          <w:jc w:val="center"/>
        </w:trPr>
        <w:tc>
          <w:tcPr>
            <w:cnfStyle w:val="001000000000" w:firstRow="0" w:lastRow="0" w:firstColumn="1" w:lastColumn="0" w:oddVBand="0" w:evenVBand="0" w:oddHBand="0" w:evenHBand="0" w:firstRowFirstColumn="0" w:firstRowLastColumn="0" w:lastRowFirstColumn="0" w:lastRowLastColumn="0"/>
            <w:tcW w:w="0" w:type="auto"/>
          </w:tcPr>
          <w:p w14:paraId="0FA05C08" w14:textId="77777777" w:rsidR="006F538A" w:rsidRPr="00B27850" w:rsidRDefault="006F538A" w:rsidP="00062E9E">
            <w:pPr>
              <w:spacing w:line="360" w:lineRule="auto"/>
              <w:jc w:val="center"/>
              <w:rPr>
                <w:rFonts w:ascii="Times New Roman" w:hAnsi="Times New Roman" w:cs="Times New Roman"/>
                <w:color w:val="000000" w:themeColor="text1"/>
                <w:lang w:val="en-GB"/>
              </w:rPr>
            </w:pPr>
          </w:p>
        </w:tc>
        <w:tc>
          <w:tcPr>
            <w:tcW w:w="0" w:type="auto"/>
          </w:tcPr>
          <w:p w14:paraId="15F7663E" w14:textId="77777777" w:rsidR="006F538A" w:rsidRPr="00B27850" w:rsidRDefault="00040ABF" w:rsidP="00062E9E">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June</w:t>
            </w:r>
          </w:p>
        </w:tc>
        <w:tc>
          <w:tcPr>
            <w:tcW w:w="0" w:type="auto"/>
          </w:tcPr>
          <w:p w14:paraId="4F1A0900" w14:textId="77777777" w:rsidR="006F538A" w:rsidRPr="00B27850" w:rsidRDefault="00040ABF" w:rsidP="00062E9E">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July</w:t>
            </w:r>
          </w:p>
        </w:tc>
        <w:tc>
          <w:tcPr>
            <w:tcW w:w="0" w:type="auto"/>
          </w:tcPr>
          <w:p w14:paraId="34D832D9" w14:textId="77777777" w:rsidR="006F538A" w:rsidRPr="00B27850" w:rsidRDefault="00040ABF" w:rsidP="00062E9E">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Aug</w:t>
            </w:r>
          </w:p>
        </w:tc>
        <w:tc>
          <w:tcPr>
            <w:tcW w:w="0" w:type="auto"/>
          </w:tcPr>
          <w:p w14:paraId="65236D3F" w14:textId="77777777" w:rsidR="006F538A" w:rsidRPr="00B27850" w:rsidRDefault="00040ABF" w:rsidP="00062E9E">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Sept</w:t>
            </w:r>
          </w:p>
        </w:tc>
        <w:tc>
          <w:tcPr>
            <w:tcW w:w="0" w:type="auto"/>
          </w:tcPr>
          <w:p w14:paraId="1B22EF7E" w14:textId="77777777" w:rsidR="006F538A" w:rsidRPr="00B27850" w:rsidRDefault="00040ABF" w:rsidP="00062E9E">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Oct</w:t>
            </w:r>
          </w:p>
        </w:tc>
        <w:tc>
          <w:tcPr>
            <w:tcW w:w="0" w:type="auto"/>
          </w:tcPr>
          <w:p w14:paraId="264A73F1" w14:textId="77777777" w:rsidR="006F538A" w:rsidRPr="00B27850" w:rsidRDefault="00040ABF" w:rsidP="00062E9E">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Nov</w:t>
            </w:r>
          </w:p>
        </w:tc>
        <w:tc>
          <w:tcPr>
            <w:tcW w:w="0" w:type="auto"/>
          </w:tcPr>
          <w:p w14:paraId="114E9CC0" w14:textId="77777777" w:rsidR="006F538A" w:rsidRPr="00B27850" w:rsidRDefault="00040ABF" w:rsidP="00062E9E">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Dec</w:t>
            </w:r>
          </w:p>
        </w:tc>
      </w:tr>
      <w:tr w:rsidR="00062E9E" w:rsidRPr="00B27850" w14:paraId="7AF93217" w14:textId="77777777" w:rsidTr="00B27850">
        <w:trPr>
          <w:cnfStyle w:val="000000100000" w:firstRow="0" w:lastRow="0" w:firstColumn="0" w:lastColumn="0" w:oddVBand="0" w:evenVBand="0" w:oddHBand="1" w:evenHBand="0" w:firstRowFirstColumn="0" w:firstRowLastColumn="0" w:lastRowFirstColumn="0" w:lastRowLastColumn="0"/>
          <w:trHeight w:val="471"/>
          <w:jc w:val="center"/>
        </w:trPr>
        <w:tc>
          <w:tcPr>
            <w:cnfStyle w:val="001000000000" w:firstRow="0" w:lastRow="0" w:firstColumn="1" w:lastColumn="0" w:oddVBand="0" w:evenVBand="0" w:oddHBand="0" w:evenHBand="0" w:firstRowFirstColumn="0" w:firstRowLastColumn="0" w:lastRowFirstColumn="0" w:lastRowLastColumn="0"/>
            <w:tcW w:w="0" w:type="auto"/>
          </w:tcPr>
          <w:p w14:paraId="2654247C" w14:textId="77777777" w:rsidR="006F538A" w:rsidRPr="00B27850" w:rsidRDefault="006F538A" w:rsidP="00062E9E">
            <w:pPr>
              <w:spacing w:line="360" w:lineRule="auto"/>
              <w:jc w:val="center"/>
              <w:rPr>
                <w:rFonts w:ascii="Times New Roman" w:hAnsi="Times New Roman" w:cs="Times New Roman"/>
                <w:color w:val="000000" w:themeColor="text1"/>
                <w:lang w:val="en-GB"/>
              </w:rPr>
            </w:pPr>
          </w:p>
        </w:tc>
        <w:tc>
          <w:tcPr>
            <w:tcW w:w="0" w:type="auto"/>
          </w:tcPr>
          <w:p w14:paraId="05086884"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£000</w:t>
            </w:r>
          </w:p>
        </w:tc>
        <w:tc>
          <w:tcPr>
            <w:tcW w:w="0" w:type="auto"/>
          </w:tcPr>
          <w:p w14:paraId="2E9E3DA9"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£000</w:t>
            </w:r>
          </w:p>
        </w:tc>
        <w:tc>
          <w:tcPr>
            <w:tcW w:w="0" w:type="auto"/>
          </w:tcPr>
          <w:p w14:paraId="07B04E98"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£000</w:t>
            </w:r>
          </w:p>
        </w:tc>
        <w:tc>
          <w:tcPr>
            <w:tcW w:w="0" w:type="auto"/>
          </w:tcPr>
          <w:p w14:paraId="11C3DAAA"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£000</w:t>
            </w:r>
          </w:p>
        </w:tc>
        <w:tc>
          <w:tcPr>
            <w:tcW w:w="0" w:type="auto"/>
          </w:tcPr>
          <w:p w14:paraId="21A85D23"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£000</w:t>
            </w:r>
          </w:p>
        </w:tc>
        <w:tc>
          <w:tcPr>
            <w:tcW w:w="0" w:type="auto"/>
          </w:tcPr>
          <w:p w14:paraId="5309D617"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£000</w:t>
            </w:r>
          </w:p>
        </w:tc>
        <w:tc>
          <w:tcPr>
            <w:tcW w:w="0" w:type="auto"/>
          </w:tcPr>
          <w:p w14:paraId="3B670A0C"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£000</w:t>
            </w:r>
          </w:p>
        </w:tc>
      </w:tr>
      <w:tr w:rsidR="00062E9E" w:rsidRPr="00B27850" w14:paraId="50ECEA54" w14:textId="77777777" w:rsidTr="00B27850">
        <w:trPr>
          <w:cnfStyle w:val="000000010000" w:firstRow="0" w:lastRow="0" w:firstColumn="0" w:lastColumn="0" w:oddVBand="0" w:evenVBand="0" w:oddHBand="0" w:evenHBand="1" w:firstRowFirstColumn="0" w:firstRowLastColumn="0" w:lastRowFirstColumn="0" w:lastRowLastColumn="0"/>
          <w:trHeight w:val="471"/>
          <w:jc w:val="center"/>
        </w:trPr>
        <w:tc>
          <w:tcPr>
            <w:cnfStyle w:val="001000000000" w:firstRow="0" w:lastRow="0" w:firstColumn="1" w:lastColumn="0" w:oddVBand="0" w:evenVBand="0" w:oddHBand="0" w:evenHBand="0" w:firstRowFirstColumn="0" w:firstRowLastColumn="0" w:lastRowFirstColumn="0" w:lastRowLastColumn="0"/>
            <w:tcW w:w="0" w:type="auto"/>
          </w:tcPr>
          <w:p w14:paraId="4503A45A" w14:textId="77777777" w:rsidR="006F538A" w:rsidRPr="00B27850" w:rsidRDefault="00040ABF" w:rsidP="00062E9E">
            <w:pPr>
              <w:spacing w:line="360" w:lineRule="auto"/>
              <w:jc w:val="center"/>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CASH RECEIPTS</w:t>
            </w:r>
          </w:p>
        </w:tc>
        <w:tc>
          <w:tcPr>
            <w:tcW w:w="0" w:type="auto"/>
          </w:tcPr>
          <w:p w14:paraId="37C4DE3F" w14:textId="77777777" w:rsidR="006F538A" w:rsidRPr="00B27850" w:rsidRDefault="006F538A"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p>
        </w:tc>
        <w:tc>
          <w:tcPr>
            <w:tcW w:w="0" w:type="auto"/>
          </w:tcPr>
          <w:p w14:paraId="168EF0A7" w14:textId="77777777" w:rsidR="006F538A" w:rsidRPr="00B27850" w:rsidRDefault="006F538A"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p>
        </w:tc>
        <w:tc>
          <w:tcPr>
            <w:tcW w:w="0" w:type="auto"/>
          </w:tcPr>
          <w:p w14:paraId="04B30160" w14:textId="77777777" w:rsidR="006F538A" w:rsidRPr="00B27850" w:rsidRDefault="006F538A"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p>
        </w:tc>
        <w:tc>
          <w:tcPr>
            <w:tcW w:w="0" w:type="auto"/>
          </w:tcPr>
          <w:p w14:paraId="62487705" w14:textId="77777777" w:rsidR="006F538A" w:rsidRPr="00B27850" w:rsidRDefault="006F538A"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p>
        </w:tc>
        <w:tc>
          <w:tcPr>
            <w:tcW w:w="0" w:type="auto"/>
          </w:tcPr>
          <w:p w14:paraId="110AEF09" w14:textId="77777777" w:rsidR="006F538A" w:rsidRPr="00B27850" w:rsidRDefault="006F538A"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p>
        </w:tc>
        <w:tc>
          <w:tcPr>
            <w:tcW w:w="0" w:type="auto"/>
          </w:tcPr>
          <w:p w14:paraId="6B80D52E" w14:textId="77777777" w:rsidR="006F538A" w:rsidRPr="00B27850" w:rsidRDefault="006F538A"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p>
        </w:tc>
        <w:tc>
          <w:tcPr>
            <w:tcW w:w="0" w:type="auto"/>
          </w:tcPr>
          <w:p w14:paraId="487F264B" w14:textId="77777777" w:rsidR="006F538A" w:rsidRPr="00B27850" w:rsidRDefault="006F538A"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p>
        </w:tc>
      </w:tr>
      <w:tr w:rsidR="00062E9E" w:rsidRPr="00B27850" w14:paraId="365B29B3" w14:textId="77777777" w:rsidTr="00B27850">
        <w:trPr>
          <w:cnfStyle w:val="000000100000" w:firstRow="0" w:lastRow="0" w:firstColumn="0" w:lastColumn="0" w:oddVBand="0" w:evenVBand="0" w:oddHBand="1" w:evenHBand="0" w:firstRowFirstColumn="0" w:firstRowLastColumn="0" w:lastRowFirstColumn="0" w:lastRowLastColumn="0"/>
          <w:trHeight w:val="471"/>
          <w:jc w:val="center"/>
        </w:trPr>
        <w:tc>
          <w:tcPr>
            <w:cnfStyle w:val="001000000000" w:firstRow="0" w:lastRow="0" w:firstColumn="1" w:lastColumn="0" w:oddVBand="0" w:evenVBand="0" w:oddHBand="0" w:evenHBand="0" w:firstRowFirstColumn="0" w:firstRowLastColumn="0" w:lastRowFirstColumn="0" w:lastRowLastColumn="0"/>
            <w:tcW w:w="0" w:type="auto"/>
          </w:tcPr>
          <w:p w14:paraId="2BE6859D" w14:textId="77777777" w:rsidR="006F538A" w:rsidRPr="00B27850" w:rsidRDefault="00040ABF" w:rsidP="00062E9E">
            <w:pPr>
              <w:spacing w:line="360" w:lineRule="auto"/>
              <w:jc w:val="center"/>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Sales (net of CC charges)</w:t>
            </w:r>
          </w:p>
        </w:tc>
        <w:tc>
          <w:tcPr>
            <w:tcW w:w="0" w:type="auto"/>
          </w:tcPr>
          <w:p w14:paraId="45A09D7E"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178.43</w:t>
            </w:r>
          </w:p>
        </w:tc>
        <w:tc>
          <w:tcPr>
            <w:tcW w:w="0" w:type="auto"/>
          </w:tcPr>
          <w:p w14:paraId="3DC6D339"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208.16</w:t>
            </w:r>
          </w:p>
        </w:tc>
        <w:tc>
          <w:tcPr>
            <w:tcW w:w="0" w:type="auto"/>
          </w:tcPr>
          <w:p w14:paraId="0FA2137E"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227.99</w:t>
            </w:r>
          </w:p>
        </w:tc>
        <w:tc>
          <w:tcPr>
            <w:tcW w:w="0" w:type="auto"/>
          </w:tcPr>
          <w:p w14:paraId="57D27DD2"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257.73</w:t>
            </w:r>
          </w:p>
        </w:tc>
        <w:tc>
          <w:tcPr>
            <w:tcW w:w="0" w:type="auto"/>
          </w:tcPr>
          <w:p w14:paraId="4131D235"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237.90</w:t>
            </w:r>
          </w:p>
        </w:tc>
        <w:tc>
          <w:tcPr>
            <w:tcW w:w="0" w:type="auto"/>
          </w:tcPr>
          <w:p w14:paraId="2F5A0AD4"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247.81</w:t>
            </w:r>
          </w:p>
        </w:tc>
        <w:tc>
          <w:tcPr>
            <w:tcW w:w="0" w:type="auto"/>
          </w:tcPr>
          <w:p w14:paraId="2C5E3D1C"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277.55</w:t>
            </w:r>
          </w:p>
        </w:tc>
      </w:tr>
      <w:tr w:rsidR="00062E9E" w:rsidRPr="00B27850" w14:paraId="7DB1FFFD" w14:textId="77777777" w:rsidTr="00B27850">
        <w:trPr>
          <w:cnfStyle w:val="000000010000" w:firstRow="0" w:lastRow="0" w:firstColumn="0" w:lastColumn="0" w:oddVBand="0" w:evenVBand="0" w:oddHBand="0" w:evenHBand="1" w:firstRowFirstColumn="0" w:firstRowLastColumn="0" w:lastRowFirstColumn="0" w:lastRowLastColumn="0"/>
          <w:trHeight w:val="506"/>
          <w:jc w:val="center"/>
        </w:trPr>
        <w:tc>
          <w:tcPr>
            <w:cnfStyle w:val="001000000000" w:firstRow="0" w:lastRow="0" w:firstColumn="1" w:lastColumn="0" w:oddVBand="0" w:evenVBand="0" w:oddHBand="0" w:evenHBand="0" w:firstRowFirstColumn="0" w:firstRowLastColumn="0" w:lastRowFirstColumn="0" w:lastRowLastColumn="0"/>
            <w:tcW w:w="0" w:type="auto"/>
          </w:tcPr>
          <w:p w14:paraId="2922CC08" w14:textId="77777777" w:rsidR="006F538A" w:rsidRPr="00B27850" w:rsidRDefault="00040ABF" w:rsidP="00062E9E">
            <w:pPr>
              <w:spacing w:line="360" w:lineRule="auto"/>
              <w:jc w:val="center"/>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CASH PAYMENTS</w:t>
            </w:r>
          </w:p>
        </w:tc>
        <w:tc>
          <w:tcPr>
            <w:tcW w:w="0" w:type="auto"/>
          </w:tcPr>
          <w:p w14:paraId="36FA1F28" w14:textId="77777777" w:rsidR="006F538A" w:rsidRPr="00B27850" w:rsidRDefault="006F538A"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p>
        </w:tc>
        <w:tc>
          <w:tcPr>
            <w:tcW w:w="0" w:type="auto"/>
          </w:tcPr>
          <w:p w14:paraId="348A099D" w14:textId="77777777" w:rsidR="006F538A" w:rsidRPr="00B27850" w:rsidRDefault="006F538A"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p>
        </w:tc>
        <w:tc>
          <w:tcPr>
            <w:tcW w:w="0" w:type="auto"/>
          </w:tcPr>
          <w:p w14:paraId="2E9F9BD6" w14:textId="77777777" w:rsidR="006F538A" w:rsidRPr="00B27850" w:rsidRDefault="006F538A"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p>
        </w:tc>
        <w:tc>
          <w:tcPr>
            <w:tcW w:w="0" w:type="auto"/>
          </w:tcPr>
          <w:p w14:paraId="3C2A2561" w14:textId="77777777" w:rsidR="006F538A" w:rsidRPr="00B27850" w:rsidRDefault="006F538A"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p>
        </w:tc>
        <w:tc>
          <w:tcPr>
            <w:tcW w:w="0" w:type="auto"/>
          </w:tcPr>
          <w:p w14:paraId="37E8BC67" w14:textId="77777777" w:rsidR="006F538A" w:rsidRPr="00B27850" w:rsidRDefault="006F538A"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p>
        </w:tc>
        <w:tc>
          <w:tcPr>
            <w:tcW w:w="0" w:type="auto"/>
          </w:tcPr>
          <w:p w14:paraId="76907DCD" w14:textId="77777777" w:rsidR="006F538A" w:rsidRPr="00B27850" w:rsidRDefault="006F538A"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p>
        </w:tc>
        <w:tc>
          <w:tcPr>
            <w:tcW w:w="0" w:type="auto"/>
          </w:tcPr>
          <w:p w14:paraId="20371F21" w14:textId="77777777" w:rsidR="006F538A" w:rsidRPr="00B27850" w:rsidRDefault="006F538A"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p>
        </w:tc>
      </w:tr>
      <w:tr w:rsidR="00062E9E" w:rsidRPr="00B27850" w14:paraId="757D7A4E" w14:textId="77777777" w:rsidTr="00B27850">
        <w:trPr>
          <w:cnfStyle w:val="000000100000" w:firstRow="0" w:lastRow="0" w:firstColumn="0" w:lastColumn="0" w:oddVBand="0" w:evenVBand="0" w:oddHBand="1" w:evenHBand="0" w:firstRowFirstColumn="0" w:firstRowLastColumn="0" w:lastRowFirstColumn="0" w:lastRowLastColumn="0"/>
          <w:trHeight w:val="471"/>
          <w:jc w:val="center"/>
        </w:trPr>
        <w:tc>
          <w:tcPr>
            <w:cnfStyle w:val="001000000000" w:firstRow="0" w:lastRow="0" w:firstColumn="1" w:lastColumn="0" w:oddVBand="0" w:evenVBand="0" w:oddHBand="0" w:evenHBand="0" w:firstRowFirstColumn="0" w:firstRowLastColumn="0" w:lastRowFirstColumn="0" w:lastRowLastColumn="0"/>
            <w:tcW w:w="0" w:type="auto"/>
          </w:tcPr>
          <w:p w14:paraId="30B6864C" w14:textId="77777777" w:rsidR="006F538A" w:rsidRPr="00B27850" w:rsidRDefault="00040ABF" w:rsidP="00062E9E">
            <w:pPr>
              <w:spacing w:line="360" w:lineRule="auto"/>
              <w:jc w:val="center"/>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Administration expenses</w:t>
            </w:r>
          </w:p>
        </w:tc>
        <w:tc>
          <w:tcPr>
            <w:tcW w:w="0" w:type="auto"/>
          </w:tcPr>
          <w:p w14:paraId="654ACEF9"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(15.00)</w:t>
            </w:r>
          </w:p>
        </w:tc>
        <w:tc>
          <w:tcPr>
            <w:tcW w:w="0" w:type="auto"/>
          </w:tcPr>
          <w:p w14:paraId="01F31D99"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(17.00)</w:t>
            </w:r>
          </w:p>
        </w:tc>
        <w:tc>
          <w:tcPr>
            <w:tcW w:w="0" w:type="auto"/>
          </w:tcPr>
          <w:p w14:paraId="66C322B6"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(18.00)</w:t>
            </w:r>
          </w:p>
        </w:tc>
        <w:tc>
          <w:tcPr>
            <w:tcW w:w="0" w:type="auto"/>
          </w:tcPr>
          <w:p w14:paraId="67179FCC"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(19.00)</w:t>
            </w:r>
          </w:p>
        </w:tc>
        <w:tc>
          <w:tcPr>
            <w:tcW w:w="0" w:type="auto"/>
          </w:tcPr>
          <w:p w14:paraId="105A335F"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(20.00)</w:t>
            </w:r>
          </w:p>
        </w:tc>
        <w:tc>
          <w:tcPr>
            <w:tcW w:w="0" w:type="auto"/>
          </w:tcPr>
          <w:p w14:paraId="6F718A51"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(21.00)</w:t>
            </w:r>
          </w:p>
        </w:tc>
        <w:tc>
          <w:tcPr>
            <w:tcW w:w="0" w:type="auto"/>
          </w:tcPr>
          <w:p w14:paraId="71D43837"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(22.00)</w:t>
            </w:r>
          </w:p>
        </w:tc>
      </w:tr>
      <w:tr w:rsidR="00062E9E" w:rsidRPr="00B27850" w14:paraId="73E9037E" w14:textId="77777777" w:rsidTr="00B27850">
        <w:trPr>
          <w:cnfStyle w:val="000000010000" w:firstRow="0" w:lastRow="0" w:firstColumn="0" w:lastColumn="0" w:oddVBand="0" w:evenVBand="0" w:oddHBand="0" w:evenHBand="1" w:firstRowFirstColumn="0" w:firstRowLastColumn="0" w:lastRowFirstColumn="0" w:lastRowLastColumn="0"/>
          <w:trHeight w:val="471"/>
          <w:jc w:val="center"/>
        </w:trPr>
        <w:tc>
          <w:tcPr>
            <w:cnfStyle w:val="001000000000" w:firstRow="0" w:lastRow="0" w:firstColumn="1" w:lastColumn="0" w:oddVBand="0" w:evenVBand="0" w:oddHBand="0" w:evenHBand="0" w:firstRowFirstColumn="0" w:firstRowLastColumn="0" w:lastRowFirstColumn="0" w:lastRowLastColumn="0"/>
            <w:tcW w:w="0" w:type="auto"/>
          </w:tcPr>
          <w:p w14:paraId="69CA0AEE" w14:textId="77777777" w:rsidR="006F538A" w:rsidRPr="00B27850" w:rsidRDefault="00040ABF" w:rsidP="00062E9E">
            <w:pPr>
              <w:spacing w:line="360" w:lineRule="auto"/>
              <w:jc w:val="center"/>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Stock purchases</w:t>
            </w:r>
          </w:p>
        </w:tc>
        <w:tc>
          <w:tcPr>
            <w:tcW w:w="0" w:type="auto"/>
          </w:tcPr>
          <w:p w14:paraId="07122B66" w14:textId="77777777" w:rsidR="006F538A" w:rsidRPr="00B27850" w:rsidRDefault="00040ABF"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w:t>
            </w:r>
          </w:p>
        </w:tc>
        <w:tc>
          <w:tcPr>
            <w:tcW w:w="0" w:type="auto"/>
          </w:tcPr>
          <w:p w14:paraId="5F17A0D9" w14:textId="77777777" w:rsidR="006F538A" w:rsidRPr="00B27850" w:rsidRDefault="00040ABF"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(150.00)</w:t>
            </w:r>
          </w:p>
        </w:tc>
        <w:tc>
          <w:tcPr>
            <w:tcW w:w="0" w:type="auto"/>
          </w:tcPr>
          <w:p w14:paraId="288298E6" w14:textId="77777777" w:rsidR="006F538A" w:rsidRPr="00B27850" w:rsidRDefault="00040ABF"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(180.00)</w:t>
            </w:r>
          </w:p>
        </w:tc>
        <w:tc>
          <w:tcPr>
            <w:tcW w:w="0" w:type="auto"/>
          </w:tcPr>
          <w:p w14:paraId="353070E5" w14:textId="77777777" w:rsidR="006F538A" w:rsidRPr="00B27850" w:rsidRDefault="00040ABF"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(170.00)</w:t>
            </w:r>
          </w:p>
        </w:tc>
        <w:tc>
          <w:tcPr>
            <w:tcW w:w="0" w:type="auto"/>
          </w:tcPr>
          <w:p w14:paraId="1E67C3A8" w14:textId="77777777" w:rsidR="006F538A" w:rsidRPr="00B27850" w:rsidRDefault="00040ABF"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(200.00)</w:t>
            </w:r>
          </w:p>
        </w:tc>
        <w:tc>
          <w:tcPr>
            <w:tcW w:w="0" w:type="auto"/>
          </w:tcPr>
          <w:p w14:paraId="0DC9BBEE" w14:textId="77777777" w:rsidR="006F538A" w:rsidRPr="00B27850" w:rsidRDefault="00040ABF"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(210.00)</w:t>
            </w:r>
          </w:p>
        </w:tc>
        <w:tc>
          <w:tcPr>
            <w:tcW w:w="0" w:type="auto"/>
          </w:tcPr>
          <w:p w14:paraId="0F3B6045" w14:textId="77777777" w:rsidR="006F538A" w:rsidRPr="00B27850" w:rsidRDefault="00040ABF"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(190.00)</w:t>
            </w:r>
          </w:p>
        </w:tc>
      </w:tr>
      <w:tr w:rsidR="00062E9E" w:rsidRPr="00B27850" w14:paraId="714D09C7" w14:textId="77777777" w:rsidTr="00B27850">
        <w:trPr>
          <w:cnfStyle w:val="000000100000" w:firstRow="0" w:lastRow="0" w:firstColumn="0" w:lastColumn="0" w:oddVBand="0" w:evenVBand="0" w:oddHBand="1" w:evenHBand="0" w:firstRowFirstColumn="0" w:firstRowLastColumn="0" w:lastRowFirstColumn="0" w:lastRowLastColumn="0"/>
          <w:trHeight w:val="471"/>
          <w:jc w:val="center"/>
        </w:trPr>
        <w:tc>
          <w:tcPr>
            <w:cnfStyle w:val="001000000000" w:firstRow="0" w:lastRow="0" w:firstColumn="1" w:lastColumn="0" w:oddVBand="0" w:evenVBand="0" w:oddHBand="0" w:evenHBand="0" w:firstRowFirstColumn="0" w:firstRowLastColumn="0" w:lastRowFirstColumn="0" w:lastRowLastColumn="0"/>
            <w:tcW w:w="0" w:type="auto"/>
          </w:tcPr>
          <w:p w14:paraId="4D37DD1A" w14:textId="77777777" w:rsidR="006F538A" w:rsidRPr="00B27850" w:rsidRDefault="00040ABF" w:rsidP="00062E9E">
            <w:pPr>
              <w:spacing w:line="360" w:lineRule="auto"/>
              <w:jc w:val="center"/>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Loan principal repayment</w:t>
            </w:r>
          </w:p>
        </w:tc>
        <w:tc>
          <w:tcPr>
            <w:tcW w:w="0" w:type="auto"/>
          </w:tcPr>
          <w:p w14:paraId="732A10AC" w14:textId="224CB973"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w:t>
            </w:r>
            <w:r w:rsidR="001F7442" w:rsidRPr="00B27850">
              <w:rPr>
                <w:rFonts w:ascii="Times New Roman" w:hAnsi="Times New Roman" w:cs="Times New Roman"/>
                <w:color w:val="000000" w:themeColor="text1"/>
                <w:lang w:val="en-GB"/>
              </w:rPr>
              <w:t>4</w:t>
            </w:r>
            <w:r w:rsidRPr="00B27850">
              <w:rPr>
                <w:rFonts w:ascii="Times New Roman" w:hAnsi="Times New Roman" w:cs="Times New Roman"/>
                <w:color w:val="000000" w:themeColor="text1"/>
                <w:lang w:val="en-GB"/>
              </w:rPr>
              <w:t>.00)</w:t>
            </w:r>
          </w:p>
        </w:tc>
        <w:tc>
          <w:tcPr>
            <w:tcW w:w="0" w:type="auto"/>
          </w:tcPr>
          <w:p w14:paraId="2FCE9BB5" w14:textId="0583E6C4"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w:t>
            </w:r>
            <w:r w:rsidR="001F7442" w:rsidRPr="00B27850">
              <w:rPr>
                <w:rFonts w:ascii="Times New Roman" w:hAnsi="Times New Roman" w:cs="Times New Roman"/>
                <w:color w:val="000000" w:themeColor="text1"/>
                <w:lang w:val="en-GB"/>
              </w:rPr>
              <w:t>4</w:t>
            </w:r>
            <w:r w:rsidRPr="00B27850">
              <w:rPr>
                <w:rFonts w:ascii="Times New Roman" w:hAnsi="Times New Roman" w:cs="Times New Roman"/>
                <w:color w:val="000000" w:themeColor="text1"/>
                <w:lang w:val="en-GB"/>
              </w:rPr>
              <w:t>.00)</w:t>
            </w:r>
          </w:p>
        </w:tc>
        <w:tc>
          <w:tcPr>
            <w:tcW w:w="0" w:type="auto"/>
          </w:tcPr>
          <w:p w14:paraId="243846F2" w14:textId="3AB49165"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w:t>
            </w:r>
            <w:r w:rsidR="001F7442" w:rsidRPr="00B27850">
              <w:rPr>
                <w:rFonts w:ascii="Times New Roman" w:hAnsi="Times New Roman" w:cs="Times New Roman"/>
                <w:color w:val="000000" w:themeColor="text1"/>
                <w:lang w:val="en-GB"/>
              </w:rPr>
              <w:t>4.</w:t>
            </w:r>
            <w:r w:rsidRPr="00B27850">
              <w:rPr>
                <w:rFonts w:ascii="Times New Roman" w:hAnsi="Times New Roman" w:cs="Times New Roman"/>
                <w:color w:val="000000" w:themeColor="text1"/>
                <w:lang w:val="en-GB"/>
              </w:rPr>
              <w:t>00)</w:t>
            </w:r>
          </w:p>
        </w:tc>
        <w:tc>
          <w:tcPr>
            <w:tcW w:w="0" w:type="auto"/>
          </w:tcPr>
          <w:p w14:paraId="1E0683BD" w14:textId="31BA55C0"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w:t>
            </w:r>
            <w:r w:rsidR="001F7442" w:rsidRPr="00B27850">
              <w:rPr>
                <w:rFonts w:ascii="Times New Roman" w:hAnsi="Times New Roman" w:cs="Times New Roman"/>
                <w:color w:val="000000" w:themeColor="text1"/>
                <w:lang w:val="en-GB"/>
              </w:rPr>
              <w:t>4</w:t>
            </w:r>
            <w:r w:rsidRPr="00B27850">
              <w:rPr>
                <w:rFonts w:ascii="Times New Roman" w:hAnsi="Times New Roman" w:cs="Times New Roman"/>
                <w:color w:val="000000" w:themeColor="text1"/>
                <w:lang w:val="en-GB"/>
              </w:rPr>
              <w:t>.00)</w:t>
            </w:r>
          </w:p>
        </w:tc>
        <w:tc>
          <w:tcPr>
            <w:tcW w:w="0" w:type="auto"/>
          </w:tcPr>
          <w:p w14:paraId="7AF8AA9F" w14:textId="0DCB7C3B"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w:t>
            </w:r>
            <w:r w:rsidR="001F7442" w:rsidRPr="00B27850">
              <w:rPr>
                <w:rFonts w:ascii="Times New Roman" w:hAnsi="Times New Roman" w:cs="Times New Roman"/>
                <w:color w:val="000000" w:themeColor="text1"/>
                <w:lang w:val="en-GB"/>
              </w:rPr>
              <w:t>4.</w:t>
            </w:r>
            <w:r w:rsidRPr="00B27850">
              <w:rPr>
                <w:rFonts w:ascii="Times New Roman" w:hAnsi="Times New Roman" w:cs="Times New Roman"/>
                <w:color w:val="000000" w:themeColor="text1"/>
                <w:lang w:val="en-GB"/>
              </w:rPr>
              <w:t>00)</w:t>
            </w:r>
          </w:p>
        </w:tc>
        <w:tc>
          <w:tcPr>
            <w:tcW w:w="0" w:type="auto"/>
          </w:tcPr>
          <w:p w14:paraId="30B6821C" w14:textId="382B362E"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w:t>
            </w:r>
            <w:r w:rsidR="001F7442" w:rsidRPr="00B27850">
              <w:rPr>
                <w:rFonts w:ascii="Times New Roman" w:hAnsi="Times New Roman" w:cs="Times New Roman"/>
                <w:color w:val="000000" w:themeColor="text1"/>
                <w:lang w:val="en-GB"/>
              </w:rPr>
              <w:t>4</w:t>
            </w:r>
            <w:r w:rsidRPr="00B27850">
              <w:rPr>
                <w:rFonts w:ascii="Times New Roman" w:hAnsi="Times New Roman" w:cs="Times New Roman"/>
                <w:color w:val="000000" w:themeColor="text1"/>
                <w:lang w:val="en-GB"/>
              </w:rPr>
              <w:t>.00)</w:t>
            </w:r>
          </w:p>
        </w:tc>
        <w:tc>
          <w:tcPr>
            <w:tcW w:w="0" w:type="auto"/>
          </w:tcPr>
          <w:p w14:paraId="64AA38AC" w14:textId="27B83CA4"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w:t>
            </w:r>
            <w:r w:rsidR="001F7442" w:rsidRPr="00B27850">
              <w:rPr>
                <w:rFonts w:ascii="Times New Roman" w:hAnsi="Times New Roman" w:cs="Times New Roman"/>
                <w:color w:val="000000" w:themeColor="text1"/>
                <w:lang w:val="en-GB"/>
              </w:rPr>
              <w:t>4</w:t>
            </w:r>
            <w:r w:rsidRPr="00B27850">
              <w:rPr>
                <w:rFonts w:ascii="Times New Roman" w:hAnsi="Times New Roman" w:cs="Times New Roman"/>
                <w:color w:val="000000" w:themeColor="text1"/>
                <w:lang w:val="en-GB"/>
              </w:rPr>
              <w:t>.00)</w:t>
            </w:r>
          </w:p>
        </w:tc>
      </w:tr>
      <w:tr w:rsidR="00062E9E" w:rsidRPr="00B27850" w14:paraId="0712A4FA" w14:textId="77777777" w:rsidTr="00B27850">
        <w:trPr>
          <w:cnfStyle w:val="000000010000" w:firstRow="0" w:lastRow="0" w:firstColumn="0" w:lastColumn="0" w:oddVBand="0" w:evenVBand="0" w:oddHBand="0" w:evenHBand="1" w:firstRowFirstColumn="0" w:firstRowLastColumn="0" w:lastRowFirstColumn="0" w:lastRowLastColumn="0"/>
          <w:trHeight w:val="471"/>
          <w:jc w:val="center"/>
        </w:trPr>
        <w:tc>
          <w:tcPr>
            <w:cnfStyle w:val="001000000000" w:firstRow="0" w:lastRow="0" w:firstColumn="1" w:lastColumn="0" w:oddVBand="0" w:evenVBand="0" w:oddHBand="0" w:evenHBand="0" w:firstRowFirstColumn="0" w:firstRowLastColumn="0" w:lastRowFirstColumn="0" w:lastRowLastColumn="0"/>
            <w:tcW w:w="0" w:type="auto"/>
          </w:tcPr>
          <w:p w14:paraId="337D1BB1" w14:textId="77777777" w:rsidR="006F538A" w:rsidRPr="00B27850" w:rsidRDefault="00040ABF" w:rsidP="00062E9E">
            <w:pPr>
              <w:spacing w:line="360" w:lineRule="auto"/>
              <w:jc w:val="center"/>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Selling expenses</w:t>
            </w:r>
          </w:p>
        </w:tc>
        <w:tc>
          <w:tcPr>
            <w:tcW w:w="0" w:type="auto"/>
          </w:tcPr>
          <w:p w14:paraId="619C2DA4" w14:textId="77777777" w:rsidR="006F538A" w:rsidRPr="00B27850" w:rsidRDefault="00040ABF"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w:t>
            </w:r>
          </w:p>
        </w:tc>
        <w:tc>
          <w:tcPr>
            <w:tcW w:w="0" w:type="auto"/>
          </w:tcPr>
          <w:p w14:paraId="3F8FCC56" w14:textId="77777777" w:rsidR="006F538A" w:rsidRPr="00B27850" w:rsidRDefault="00040ABF"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(5.00)</w:t>
            </w:r>
          </w:p>
        </w:tc>
        <w:tc>
          <w:tcPr>
            <w:tcW w:w="0" w:type="auto"/>
          </w:tcPr>
          <w:p w14:paraId="0A9EDE54" w14:textId="77777777" w:rsidR="006F538A" w:rsidRPr="00B27850" w:rsidRDefault="00040ABF"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(6.00)</w:t>
            </w:r>
          </w:p>
        </w:tc>
        <w:tc>
          <w:tcPr>
            <w:tcW w:w="0" w:type="auto"/>
          </w:tcPr>
          <w:p w14:paraId="0BC40340" w14:textId="77777777" w:rsidR="006F538A" w:rsidRPr="00B27850" w:rsidRDefault="00040ABF"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(7.00)</w:t>
            </w:r>
          </w:p>
        </w:tc>
        <w:tc>
          <w:tcPr>
            <w:tcW w:w="0" w:type="auto"/>
          </w:tcPr>
          <w:p w14:paraId="79BD73B5" w14:textId="77777777" w:rsidR="006F538A" w:rsidRPr="00B27850" w:rsidRDefault="00040ABF"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(8.00)</w:t>
            </w:r>
          </w:p>
        </w:tc>
        <w:tc>
          <w:tcPr>
            <w:tcW w:w="0" w:type="auto"/>
          </w:tcPr>
          <w:p w14:paraId="740CCF33" w14:textId="77777777" w:rsidR="006F538A" w:rsidRPr="00B27850" w:rsidRDefault="00040ABF"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(9.00)</w:t>
            </w:r>
          </w:p>
        </w:tc>
        <w:tc>
          <w:tcPr>
            <w:tcW w:w="0" w:type="auto"/>
          </w:tcPr>
          <w:p w14:paraId="2A75DFAC" w14:textId="77777777" w:rsidR="006F538A" w:rsidRPr="00B27850" w:rsidRDefault="00040ABF"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(7.00)</w:t>
            </w:r>
          </w:p>
        </w:tc>
      </w:tr>
      <w:tr w:rsidR="00062E9E" w:rsidRPr="00B27850" w14:paraId="40FAAED1" w14:textId="77777777" w:rsidTr="00B27850">
        <w:trPr>
          <w:cnfStyle w:val="000000100000" w:firstRow="0" w:lastRow="0" w:firstColumn="0" w:lastColumn="0" w:oddVBand="0" w:evenVBand="0" w:oddHBand="1" w:evenHBand="0" w:firstRowFirstColumn="0" w:firstRowLastColumn="0" w:lastRowFirstColumn="0" w:lastRowLastColumn="0"/>
          <w:trHeight w:val="471"/>
          <w:jc w:val="center"/>
        </w:trPr>
        <w:tc>
          <w:tcPr>
            <w:cnfStyle w:val="001000000000" w:firstRow="0" w:lastRow="0" w:firstColumn="1" w:lastColumn="0" w:oddVBand="0" w:evenVBand="0" w:oddHBand="0" w:evenHBand="0" w:firstRowFirstColumn="0" w:firstRowLastColumn="0" w:lastRowFirstColumn="0" w:lastRowLastColumn="0"/>
            <w:tcW w:w="0" w:type="auto"/>
          </w:tcPr>
          <w:p w14:paraId="714FB5FA" w14:textId="77777777" w:rsidR="006F538A" w:rsidRPr="00B27850" w:rsidRDefault="00040ABF" w:rsidP="00062E9E">
            <w:pPr>
              <w:spacing w:line="360" w:lineRule="auto"/>
              <w:jc w:val="center"/>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Taxation paid</w:t>
            </w:r>
          </w:p>
        </w:tc>
        <w:tc>
          <w:tcPr>
            <w:tcW w:w="0" w:type="auto"/>
          </w:tcPr>
          <w:p w14:paraId="1A0529A4"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w:t>
            </w:r>
          </w:p>
        </w:tc>
        <w:tc>
          <w:tcPr>
            <w:tcW w:w="0" w:type="auto"/>
          </w:tcPr>
          <w:p w14:paraId="531B28C2"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w:t>
            </w:r>
          </w:p>
        </w:tc>
        <w:tc>
          <w:tcPr>
            <w:tcW w:w="0" w:type="auto"/>
          </w:tcPr>
          <w:p w14:paraId="53F76C72"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w:t>
            </w:r>
          </w:p>
        </w:tc>
        <w:tc>
          <w:tcPr>
            <w:tcW w:w="0" w:type="auto"/>
          </w:tcPr>
          <w:p w14:paraId="560846AD"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(18.00)</w:t>
            </w:r>
          </w:p>
        </w:tc>
        <w:tc>
          <w:tcPr>
            <w:tcW w:w="0" w:type="auto"/>
          </w:tcPr>
          <w:p w14:paraId="168C3EF4"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w:t>
            </w:r>
          </w:p>
        </w:tc>
        <w:tc>
          <w:tcPr>
            <w:tcW w:w="0" w:type="auto"/>
          </w:tcPr>
          <w:p w14:paraId="1D57E3E5"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w:t>
            </w:r>
          </w:p>
        </w:tc>
        <w:tc>
          <w:tcPr>
            <w:tcW w:w="0" w:type="auto"/>
          </w:tcPr>
          <w:p w14:paraId="4FCE8615"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w:t>
            </w:r>
          </w:p>
        </w:tc>
      </w:tr>
      <w:tr w:rsidR="00062E9E" w:rsidRPr="00B27850" w14:paraId="520DC82C" w14:textId="77777777" w:rsidTr="00B27850">
        <w:trPr>
          <w:cnfStyle w:val="000000010000" w:firstRow="0" w:lastRow="0" w:firstColumn="0" w:lastColumn="0" w:oddVBand="0" w:evenVBand="0" w:oddHBand="0" w:evenHBand="1" w:firstRowFirstColumn="0" w:firstRowLastColumn="0" w:lastRowFirstColumn="0" w:lastRowLastColumn="0"/>
          <w:trHeight w:val="471"/>
          <w:jc w:val="center"/>
        </w:trPr>
        <w:tc>
          <w:tcPr>
            <w:cnfStyle w:val="001000000000" w:firstRow="0" w:lastRow="0" w:firstColumn="1" w:lastColumn="0" w:oddVBand="0" w:evenVBand="0" w:oddHBand="0" w:evenHBand="0" w:firstRowFirstColumn="0" w:firstRowLastColumn="0" w:lastRowFirstColumn="0" w:lastRowLastColumn="0"/>
            <w:tcW w:w="0" w:type="auto"/>
          </w:tcPr>
          <w:p w14:paraId="6C1163EF" w14:textId="77777777" w:rsidR="006F538A" w:rsidRPr="00B27850" w:rsidRDefault="00040ABF" w:rsidP="00062E9E">
            <w:pPr>
              <w:spacing w:line="360" w:lineRule="auto"/>
              <w:jc w:val="center"/>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Interest on loan</w:t>
            </w:r>
          </w:p>
        </w:tc>
        <w:tc>
          <w:tcPr>
            <w:tcW w:w="0" w:type="auto"/>
          </w:tcPr>
          <w:p w14:paraId="7233CA1F" w14:textId="77777777" w:rsidR="006F538A" w:rsidRPr="00B27850" w:rsidRDefault="00040ABF"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(1.00)</w:t>
            </w:r>
          </w:p>
        </w:tc>
        <w:tc>
          <w:tcPr>
            <w:tcW w:w="0" w:type="auto"/>
          </w:tcPr>
          <w:p w14:paraId="47DE02AB" w14:textId="77777777" w:rsidR="006F538A" w:rsidRPr="00B27850" w:rsidRDefault="00040ABF"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(1.00)</w:t>
            </w:r>
          </w:p>
        </w:tc>
        <w:tc>
          <w:tcPr>
            <w:tcW w:w="0" w:type="auto"/>
          </w:tcPr>
          <w:p w14:paraId="2B193A41" w14:textId="77777777" w:rsidR="006F538A" w:rsidRPr="00B27850" w:rsidRDefault="00040ABF"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(1.00)</w:t>
            </w:r>
          </w:p>
        </w:tc>
        <w:tc>
          <w:tcPr>
            <w:tcW w:w="0" w:type="auto"/>
          </w:tcPr>
          <w:p w14:paraId="01DCAB2E" w14:textId="77777777" w:rsidR="006F538A" w:rsidRPr="00B27850" w:rsidRDefault="00040ABF"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(1.00)</w:t>
            </w:r>
          </w:p>
        </w:tc>
        <w:tc>
          <w:tcPr>
            <w:tcW w:w="0" w:type="auto"/>
          </w:tcPr>
          <w:p w14:paraId="099FB5D7" w14:textId="77777777" w:rsidR="006F538A" w:rsidRPr="00B27850" w:rsidRDefault="00040ABF"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(1.00)</w:t>
            </w:r>
          </w:p>
        </w:tc>
        <w:tc>
          <w:tcPr>
            <w:tcW w:w="0" w:type="auto"/>
          </w:tcPr>
          <w:p w14:paraId="4F0FC070" w14:textId="77777777" w:rsidR="006F538A" w:rsidRPr="00B27850" w:rsidRDefault="00040ABF"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(1.00)</w:t>
            </w:r>
          </w:p>
        </w:tc>
        <w:tc>
          <w:tcPr>
            <w:tcW w:w="0" w:type="auto"/>
          </w:tcPr>
          <w:p w14:paraId="2A567686" w14:textId="77777777" w:rsidR="006F538A" w:rsidRPr="00B27850" w:rsidRDefault="00040ABF"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(1.00)</w:t>
            </w:r>
          </w:p>
        </w:tc>
      </w:tr>
      <w:tr w:rsidR="00062E9E" w:rsidRPr="00B27850" w14:paraId="1955E67A" w14:textId="77777777" w:rsidTr="00B27850">
        <w:trPr>
          <w:cnfStyle w:val="000000100000" w:firstRow="0" w:lastRow="0" w:firstColumn="0" w:lastColumn="0" w:oddVBand="0" w:evenVBand="0" w:oddHBand="1" w:evenHBand="0" w:firstRowFirstColumn="0" w:firstRowLastColumn="0" w:lastRowFirstColumn="0" w:lastRowLastColumn="0"/>
          <w:trHeight w:val="471"/>
          <w:jc w:val="center"/>
        </w:trPr>
        <w:tc>
          <w:tcPr>
            <w:cnfStyle w:val="001000000000" w:firstRow="0" w:lastRow="0" w:firstColumn="1" w:lastColumn="0" w:oddVBand="0" w:evenVBand="0" w:oddHBand="0" w:evenHBand="0" w:firstRowFirstColumn="0" w:firstRowLastColumn="0" w:lastRowFirstColumn="0" w:lastRowLastColumn="0"/>
            <w:tcW w:w="0" w:type="auto"/>
          </w:tcPr>
          <w:p w14:paraId="75C5237C" w14:textId="77777777" w:rsidR="006F538A" w:rsidRPr="00B27850" w:rsidRDefault="00040ABF" w:rsidP="00062E9E">
            <w:pPr>
              <w:spacing w:line="360" w:lineRule="auto"/>
              <w:jc w:val="center"/>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Store refurbishment</w:t>
            </w:r>
          </w:p>
        </w:tc>
        <w:tc>
          <w:tcPr>
            <w:tcW w:w="0" w:type="auto"/>
          </w:tcPr>
          <w:p w14:paraId="26EF54A5"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w:t>
            </w:r>
          </w:p>
        </w:tc>
        <w:tc>
          <w:tcPr>
            <w:tcW w:w="0" w:type="auto"/>
          </w:tcPr>
          <w:p w14:paraId="468EF683"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(15.00)</w:t>
            </w:r>
          </w:p>
        </w:tc>
        <w:tc>
          <w:tcPr>
            <w:tcW w:w="0" w:type="auto"/>
          </w:tcPr>
          <w:p w14:paraId="7593DEBF"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(12.00)</w:t>
            </w:r>
          </w:p>
        </w:tc>
        <w:tc>
          <w:tcPr>
            <w:tcW w:w="0" w:type="auto"/>
          </w:tcPr>
          <w:p w14:paraId="44D53973"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(10.00)</w:t>
            </w:r>
          </w:p>
        </w:tc>
        <w:tc>
          <w:tcPr>
            <w:tcW w:w="0" w:type="auto"/>
          </w:tcPr>
          <w:p w14:paraId="4309D88E"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w:t>
            </w:r>
          </w:p>
        </w:tc>
        <w:tc>
          <w:tcPr>
            <w:tcW w:w="0" w:type="auto"/>
          </w:tcPr>
          <w:p w14:paraId="6BC58903"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w:t>
            </w:r>
          </w:p>
        </w:tc>
        <w:tc>
          <w:tcPr>
            <w:tcW w:w="0" w:type="auto"/>
          </w:tcPr>
          <w:p w14:paraId="14263898"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w:t>
            </w:r>
          </w:p>
        </w:tc>
      </w:tr>
      <w:tr w:rsidR="00062E9E" w:rsidRPr="00B27850" w14:paraId="34BFB4E3" w14:textId="77777777" w:rsidTr="00B27850">
        <w:trPr>
          <w:cnfStyle w:val="000000010000" w:firstRow="0" w:lastRow="0" w:firstColumn="0" w:lastColumn="0" w:oddVBand="0" w:evenVBand="0" w:oddHBand="0" w:evenHBand="1" w:firstRowFirstColumn="0" w:firstRowLastColumn="0" w:lastRowFirstColumn="0" w:lastRowLastColumn="0"/>
          <w:trHeight w:val="471"/>
          <w:jc w:val="center"/>
        </w:trPr>
        <w:tc>
          <w:tcPr>
            <w:cnfStyle w:val="001000000000" w:firstRow="0" w:lastRow="0" w:firstColumn="1" w:lastColumn="0" w:oddVBand="0" w:evenVBand="0" w:oddHBand="0" w:evenHBand="0" w:firstRowFirstColumn="0" w:firstRowLastColumn="0" w:lastRowFirstColumn="0" w:lastRowLastColumn="0"/>
            <w:tcW w:w="0" w:type="auto"/>
          </w:tcPr>
          <w:p w14:paraId="7C797576" w14:textId="77777777" w:rsidR="006F538A" w:rsidRPr="00B27850" w:rsidRDefault="00040ABF" w:rsidP="00062E9E">
            <w:pPr>
              <w:spacing w:line="360" w:lineRule="auto"/>
              <w:jc w:val="center"/>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lastRenderedPageBreak/>
              <w:t>NET CASH FLOW</w:t>
            </w:r>
          </w:p>
        </w:tc>
        <w:tc>
          <w:tcPr>
            <w:tcW w:w="0" w:type="auto"/>
          </w:tcPr>
          <w:p w14:paraId="5A9C38D6" w14:textId="77777777" w:rsidR="006F538A" w:rsidRPr="00B27850" w:rsidRDefault="00040ABF"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158.43</w:t>
            </w:r>
          </w:p>
        </w:tc>
        <w:tc>
          <w:tcPr>
            <w:tcW w:w="0" w:type="auto"/>
          </w:tcPr>
          <w:p w14:paraId="363D4515" w14:textId="77777777" w:rsidR="006F538A" w:rsidRPr="00B27850" w:rsidRDefault="00040ABF"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16.16</w:t>
            </w:r>
          </w:p>
        </w:tc>
        <w:tc>
          <w:tcPr>
            <w:tcW w:w="0" w:type="auto"/>
          </w:tcPr>
          <w:p w14:paraId="678FFA36" w14:textId="77777777" w:rsidR="006F538A" w:rsidRPr="00B27850" w:rsidRDefault="00040ABF"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6.99</w:t>
            </w:r>
          </w:p>
        </w:tc>
        <w:tc>
          <w:tcPr>
            <w:tcW w:w="0" w:type="auto"/>
          </w:tcPr>
          <w:p w14:paraId="197EE3AE" w14:textId="77777777" w:rsidR="006F538A" w:rsidRPr="00B27850" w:rsidRDefault="00040ABF"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28.73</w:t>
            </w:r>
          </w:p>
        </w:tc>
        <w:tc>
          <w:tcPr>
            <w:tcW w:w="0" w:type="auto"/>
          </w:tcPr>
          <w:p w14:paraId="33F13991" w14:textId="77777777" w:rsidR="006F538A" w:rsidRPr="00B27850" w:rsidRDefault="00040ABF"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4.90</w:t>
            </w:r>
          </w:p>
        </w:tc>
        <w:tc>
          <w:tcPr>
            <w:tcW w:w="0" w:type="auto"/>
          </w:tcPr>
          <w:p w14:paraId="483A41B9" w14:textId="77777777" w:rsidR="006F538A" w:rsidRPr="00B27850" w:rsidRDefault="00040ABF"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2.81</w:t>
            </w:r>
          </w:p>
        </w:tc>
        <w:tc>
          <w:tcPr>
            <w:tcW w:w="0" w:type="auto"/>
          </w:tcPr>
          <w:p w14:paraId="7DF82C12" w14:textId="77777777" w:rsidR="006F538A" w:rsidRPr="00B27850" w:rsidRDefault="00040ABF"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53.55</w:t>
            </w:r>
          </w:p>
        </w:tc>
      </w:tr>
      <w:tr w:rsidR="00062E9E" w:rsidRPr="00B27850" w14:paraId="36322C6F" w14:textId="77777777" w:rsidTr="00B27850">
        <w:trPr>
          <w:cnfStyle w:val="000000100000" w:firstRow="0" w:lastRow="0" w:firstColumn="0" w:lastColumn="0" w:oddVBand="0" w:evenVBand="0" w:oddHBand="1" w:evenHBand="0" w:firstRowFirstColumn="0" w:firstRowLastColumn="0" w:lastRowFirstColumn="0" w:lastRowLastColumn="0"/>
          <w:trHeight w:val="471"/>
          <w:jc w:val="center"/>
        </w:trPr>
        <w:tc>
          <w:tcPr>
            <w:cnfStyle w:val="001000000000" w:firstRow="0" w:lastRow="0" w:firstColumn="1" w:lastColumn="0" w:oddVBand="0" w:evenVBand="0" w:oddHBand="0" w:evenHBand="0" w:firstRowFirstColumn="0" w:firstRowLastColumn="0" w:lastRowFirstColumn="0" w:lastRowLastColumn="0"/>
            <w:tcW w:w="0" w:type="auto"/>
          </w:tcPr>
          <w:p w14:paraId="398B362B" w14:textId="77777777" w:rsidR="006F538A" w:rsidRPr="00B27850" w:rsidRDefault="00040ABF" w:rsidP="00062E9E">
            <w:pPr>
              <w:spacing w:line="360" w:lineRule="auto"/>
              <w:jc w:val="center"/>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Opening cash balance</w:t>
            </w:r>
          </w:p>
        </w:tc>
        <w:tc>
          <w:tcPr>
            <w:tcW w:w="0" w:type="auto"/>
          </w:tcPr>
          <w:p w14:paraId="2CA9D0F6"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(30.00)</w:t>
            </w:r>
          </w:p>
        </w:tc>
        <w:tc>
          <w:tcPr>
            <w:tcW w:w="0" w:type="auto"/>
          </w:tcPr>
          <w:p w14:paraId="09C22FD5"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128.43</w:t>
            </w:r>
          </w:p>
        </w:tc>
        <w:tc>
          <w:tcPr>
            <w:tcW w:w="0" w:type="auto"/>
          </w:tcPr>
          <w:p w14:paraId="79B1B646"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144.59</w:t>
            </w:r>
          </w:p>
        </w:tc>
        <w:tc>
          <w:tcPr>
            <w:tcW w:w="0" w:type="auto"/>
          </w:tcPr>
          <w:p w14:paraId="31AA889A"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151.58</w:t>
            </w:r>
          </w:p>
        </w:tc>
        <w:tc>
          <w:tcPr>
            <w:tcW w:w="0" w:type="auto"/>
          </w:tcPr>
          <w:p w14:paraId="76474872"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180.31</w:t>
            </w:r>
          </w:p>
        </w:tc>
        <w:tc>
          <w:tcPr>
            <w:tcW w:w="0" w:type="auto"/>
          </w:tcPr>
          <w:p w14:paraId="27B328B7"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185.21</w:t>
            </w:r>
          </w:p>
        </w:tc>
        <w:tc>
          <w:tcPr>
            <w:tcW w:w="0" w:type="auto"/>
          </w:tcPr>
          <w:p w14:paraId="1F2DAC28" w14:textId="77777777" w:rsidR="006F538A" w:rsidRPr="00B27850" w:rsidRDefault="00040ABF" w:rsidP="00062E9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188.02</w:t>
            </w:r>
          </w:p>
        </w:tc>
      </w:tr>
      <w:tr w:rsidR="00062E9E" w:rsidRPr="00B27850" w14:paraId="6FCA85F2" w14:textId="77777777" w:rsidTr="00B27850">
        <w:trPr>
          <w:cnfStyle w:val="000000010000" w:firstRow="0" w:lastRow="0" w:firstColumn="0" w:lastColumn="0" w:oddVBand="0" w:evenVBand="0" w:oddHBand="0" w:evenHBand="1" w:firstRowFirstColumn="0" w:firstRowLastColumn="0" w:lastRowFirstColumn="0" w:lastRowLastColumn="0"/>
          <w:trHeight w:val="981"/>
          <w:jc w:val="center"/>
        </w:trPr>
        <w:tc>
          <w:tcPr>
            <w:cnfStyle w:val="001000000000" w:firstRow="0" w:lastRow="0" w:firstColumn="1" w:lastColumn="0" w:oddVBand="0" w:evenVBand="0" w:oddHBand="0" w:evenHBand="0" w:firstRowFirstColumn="0" w:firstRowLastColumn="0" w:lastRowFirstColumn="0" w:lastRowLastColumn="0"/>
            <w:tcW w:w="0" w:type="auto"/>
          </w:tcPr>
          <w:p w14:paraId="3DDF771D" w14:textId="77777777" w:rsidR="006F538A" w:rsidRPr="00B27850" w:rsidRDefault="00040ABF" w:rsidP="00062E9E">
            <w:pPr>
              <w:spacing w:line="360" w:lineRule="auto"/>
              <w:jc w:val="center"/>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CLOSING CASH BALANCE</w:t>
            </w:r>
          </w:p>
        </w:tc>
        <w:tc>
          <w:tcPr>
            <w:tcW w:w="0" w:type="auto"/>
          </w:tcPr>
          <w:p w14:paraId="40E976BE" w14:textId="77777777" w:rsidR="006F538A" w:rsidRPr="00B27850" w:rsidRDefault="00040ABF"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128.43</w:t>
            </w:r>
          </w:p>
        </w:tc>
        <w:tc>
          <w:tcPr>
            <w:tcW w:w="0" w:type="auto"/>
          </w:tcPr>
          <w:p w14:paraId="577D1D61" w14:textId="77777777" w:rsidR="006F538A" w:rsidRPr="00B27850" w:rsidRDefault="00040ABF"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144.59</w:t>
            </w:r>
          </w:p>
        </w:tc>
        <w:tc>
          <w:tcPr>
            <w:tcW w:w="0" w:type="auto"/>
          </w:tcPr>
          <w:p w14:paraId="75DD0194" w14:textId="77777777" w:rsidR="006F538A" w:rsidRPr="00B27850" w:rsidRDefault="00040ABF"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151.58</w:t>
            </w:r>
          </w:p>
        </w:tc>
        <w:tc>
          <w:tcPr>
            <w:tcW w:w="0" w:type="auto"/>
          </w:tcPr>
          <w:p w14:paraId="3A9287D2" w14:textId="77777777" w:rsidR="006F538A" w:rsidRPr="00B27850" w:rsidRDefault="00040ABF"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180.31</w:t>
            </w:r>
          </w:p>
        </w:tc>
        <w:tc>
          <w:tcPr>
            <w:tcW w:w="0" w:type="auto"/>
          </w:tcPr>
          <w:p w14:paraId="22716346" w14:textId="77777777" w:rsidR="006F538A" w:rsidRPr="00B27850" w:rsidRDefault="00040ABF"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185.21</w:t>
            </w:r>
          </w:p>
        </w:tc>
        <w:tc>
          <w:tcPr>
            <w:tcW w:w="0" w:type="auto"/>
          </w:tcPr>
          <w:p w14:paraId="72FA420D" w14:textId="77777777" w:rsidR="006F538A" w:rsidRPr="00B27850" w:rsidRDefault="00040ABF"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188.02</w:t>
            </w:r>
          </w:p>
        </w:tc>
        <w:tc>
          <w:tcPr>
            <w:tcW w:w="0" w:type="auto"/>
          </w:tcPr>
          <w:p w14:paraId="05C4F3D2" w14:textId="77777777" w:rsidR="006F538A" w:rsidRPr="00B27850" w:rsidRDefault="00040ABF" w:rsidP="00062E9E">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241.57</w:t>
            </w:r>
          </w:p>
        </w:tc>
      </w:tr>
    </w:tbl>
    <w:p w14:paraId="478179C4" w14:textId="77777777" w:rsidR="006F538A" w:rsidRPr="00B27850" w:rsidRDefault="006F538A" w:rsidP="00F84391">
      <w:pPr>
        <w:spacing w:line="360" w:lineRule="auto"/>
        <w:jc w:val="both"/>
        <w:rPr>
          <w:rFonts w:ascii="Times New Roman" w:hAnsi="Times New Roman" w:cs="Times New Roman"/>
          <w:color w:val="000000" w:themeColor="text1"/>
          <w:lang w:val="en-GB"/>
        </w:rPr>
      </w:pPr>
    </w:p>
    <w:p w14:paraId="4D2940C6" w14:textId="77777777" w:rsidR="006F538A" w:rsidRPr="00B27850" w:rsidRDefault="00040ABF"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b/>
          <w:color w:val="000000" w:themeColor="text1"/>
          <w:lang w:val="en-GB"/>
        </w:rPr>
        <w:t xml:space="preserve">Sales Receipt Calculation: </w:t>
      </w:r>
      <w:r w:rsidRPr="00B27850">
        <w:rPr>
          <w:rFonts w:ascii="Times New Roman" w:hAnsi="Times New Roman" w:cs="Times New Roman"/>
          <w:color w:val="000000" w:themeColor="text1"/>
          <w:lang w:val="en-GB"/>
        </w:rPr>
        <w:t>June sales £180k × 99.125% = £178.43k; July £210k × 99.125% = £208.16k; August £230k × 99.125% = £227.99k; September £260k × 99.125% = £257.73k; October £240k × 99.125% = £237.90k; November £250k × 99.125% = £247.81k; December £280k × 99.125% = £277.55k.</w:t>
      </w:r>
    </w:p>
    <w:p w14:paraId="0F372FF5" w14:textId="123B2A8C" w:rsidR="00664F1D" w:rsidRPr="00B27850" w:rsidRDefault="00040ABF"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b/>
          <w:color w:val="000000" w:themeColor="text1"/>
          <w:lang w:val="en-GB"/>
        </w:rPr>
        <w:t xml:space="preserve">Critical Finding: </w:t>
      </w:r>
      <w:r w:rsidR="008761EF" w:rsidRPr="00B27850">
        <w:rPr>
          <w:rFonts w:ascii="Times New Roman" w:hAnsi="Times New Roman" w:cs="Times New Roman"/>
          <w:color w:val="000000" w:themeColor="text1"/>
          <w:lang w:val="en-GB"/>
        </w:rPr>
        <w:t xml:space="preserve">By June, the overdraft of £30,000 is cleared, and a positive cash position </w:t>
      </w:r>
      <w:r w:rsidR="00062E9E" w:rsidRPr="00B27850">
        <w:rPr>
          <w:rFonts w:ascii="Times New Roman" w:hAnsi="Times New Roman" w:cs="Times New Roman"/>
          <w:color w:val="000000" w:themeColor="text1"/>
          <w:lang w:val="en-GB"/>
        </w:rPr>
        <w:t>of £ 128,430 is obtained</w:t>
      </w:r>
      <w:r w:rsidR="008761EF" w:rsidRPr="00B27850">
        <w:rPr>
          <w:rFonts w:ascii="Times New Roman" w:hAnsi="Times New Roman" w:cs="Times New Roman"/>
          <w:color w:val="000000" w:themeColor="text1"/>
          <w:lang w:val="en-GB"/>
        </w:rPr>
        <w:t xml:space="preserve">, 6 months earlier than the December deadline. Cash balances are reported to be positive during the period of July- December and </w:t>
      </w:r>
      <w:r w:rsidR="00062E9E" w:rsidRPr="00B27850">
        <w:rPr>
          <w:rFonts w:ascii="Times New Roman" w:hAnsi="Times New Roman" w:cs="Times New Roman"/>
          <w:color w:val="000000" w:themeColor="text1"/>
          <w:lang w:val="en-GB"/>
        </w:rPr>
        <w:t>increase</w:t>
      </w:r>
      <w:r w:rsidR="008761EF" w:rsidRPr="00B27850">
        <w:rPr>
          <w:rFonts w:ascii="Times New Roman" w:hAnsi="Times New Roman" w:cs="Times New Roman"/>
          <w:color w:val="000000" w:themeColor="text1"/>
          <w:lang w:val="en-GB"/>
        </w:rPr>
        <w:t xml:space="preserve"> to </w:t>
      </w:r>
      <w:r w:rsidR="001D6F87" w:rsidRPr="00B27850">
        <w:rPr>
          <w:rFonts w:ascii="Times New Roman" w:hAnsi="Times New Roman" w:cs="Times New Roman"/>
          <w:color w:val="000000" w:themeColor="text1"/>
          <w:lang w:val="en-GB"/>
        </w:rPr>
        <w:t>£</w:t>
      </w:r>
      <w:r w:rsidR="008761EF" w:rsidRPr="00B27850">
        <w:rPr>
          <w:rFonts w:ascii="Times New Roman" w:hAnsi="Times New Roman" w:cs="Times New Roman"/>
          <w:color w:val="000000" w:themeColor="text1"/>
          <w:lang w:val="en-GB"/>
        </w:rPr>
        <w:t xml:space="preserve">241,570 at the end of the year despite </w:t>
      </w:r>
      <w:r w:rsidR="001D6F87" w:rsidRPr="00B27850">
        <w:rPr>
          <w:rFonts w:ascii="Times New Roman" w:hAnsi="Times New Roman" w:cs="Times New Roman"/>
          <w:color w:val="000000" w:themeColor="text1"/>
          <w:lang w:val="en-GB"/>
        </w:rPr>
        <w:t>£</w:t>
      </w:r>
      <w:r w:rsidR="008761EF" w:rsidRPr="00B27850">
        <w:rPr>
          <w:rFonts w:ascii="Times New Roman" w:hAnsi="Times New Roman" w:cs="Times New Roman"/>
          <w:color w:val="000000" w:themeColor="text1"/>
          <w:lang w:val="en-GB"/>
        </w:rPr>
        <w:t xml:space="preserve">37,000 capital investment towards store renovation. This shows </w:t>
      </w:r>
      <w:r w:rsidR="00062E9E" w:rsidRPr="00B27850">
        <w:rPr>
          <w:rFonts w:ascii="Times New Roman" w:hAnsi="Times New Roman" w:cs="Times New Roman"/>
          <w:color w:val="000000" w:themeColor="text1"/>
          <w:lang w:val="en-GB"/>
        </w:rPr>
        <w:t xml:space="preserve">a </w:t>
      </w:r>
      <w:r w:rsidR="008761EF" w:rsidRPr="00B27850">
        <w:rPr>
          <w:rFonts w:ascii="Times New Roman" w:hAnsi="Times New Roman" w:cs="Times New Roman"/>
          <w:color w:val="000000" w:themeColor="text1"/>
          <w:lang w:val="en-GB"/>
        </w:rPr>
        <w:t>good operational flow of cash</w:t>
      </w:r>
      <w:r w:rsidR="00062E9E" w:rsidRPr="00B27850">
        <w:rPr>
          <w:rFonts w:ascii="Times New Roman" w:hAnsi="Times New Roman" w:cs="Times New Roman"/>
          <w:color w:val="000000" w:themeColor="text1"/>
          <w:lang w:val="en-GB"/>
        </w:rPr>
        <w:t>,</w:t>
      </w:r>
      <w:r w:rsidR="008761EF" w:rsidRPr="00B27850">
        <w:rPr>
          <w:rFonts w:ascii="Times New Roman" w:hAnsi="Times New Roman" w:cs="Times New Roman"/>
          <w:color w:val="000000" w:themeColor="text1"/>
          <w:lang w:val="en-GB"/>
        </w:rPr>
        <w:t xml:space="preserve"> which surpasses the initial fears.</w:t>
      </w:r>
    </w:p>
    <w:p w14:paraId="786BA4ED" w14:textId="77777777" w:rsidR="006F538A" w:rsidRPr="00B27850" w:rsidRDefault="00040ABF" w:rsidP="00F84391">
      <w:pPr>
        <w:pStyle w:val="Heading2"/>
        <w:spacing w:after="200" w:line="360" w:lineRule="auto"/>
        <w:jc w:val="both"/>
        <w:rPr>
          <w:rFonts w:ascii="Times New Roman" w:hAnsi="Times New Roman" w:cs="Times New Roman"/>
          <w:color w:val="000000" w:themeColor="text1"/>
          <w:lang w:val="en-GB"/>
        </w:rPr>
      </w:pPr>
      <w:bookmarkStart w:id="6" w:name="_Toc224177202"/>
      <w:r w:rsidRPr="00B27850">
        <w:rPr>
          <w:rFonts w:ascii="Times New Roman" w:hAnsi="Times New Roman" w:cs="Times New Roman"/>
          <w:color w:val="000000" w:themeColor="text1"/>
          <w:lang w:val="en-GB"/>
        </w:rPr>
        <w:t>3. Budgeted Profit &amp; Loss Account (Six Months to 31 December)</w:t>
      </w:r>
      <w:bookmarkEnd w:id="6"/>
    </w:p>
    <w:p w14:paraId="54A2FFCC" w14:textId="7690FBC6" w:rsidR="006F538A" w:rsidRPr="00B27850" w:rsidRDefault="004729A0"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 xml:space="preserve">Profit and Loss Account based on accruals </w:t>
      </w:r>
      <w:r w:rsidR="00062E9E" w:rsidRPr="00B27850">
        <w:rPr>
          <w:rFonts w:ascii="Times New Roman" w:hAnsi="Times New Roman" w:cs="Times New Roman"/>
          <w:color w:val="000000" w:themeColor="text1"/>
          <w:lang w:val="en-GB"/>
        </w:rPr>
        <w:t>represents</w:t>
      </w:r>
      <w:r w:rsidRPr="00B27850">
        <w:rPr>
          <w:rFonts w:ascii="Times New Roman" w:hAnsi="Times New Roman" w:cs="Times New Roman"/>
          <w:color w:val="000000" w:themeColor="text1"/>
          <w:lang w:val="en-GB"/>
        </w:rPr>
        <w:t xml:space="preserve"> the economic performance over six months, the revenues are recognised when earned and the expenses recorded when incurred</w:t>
      </w:r>
      <w:r w:rsidR="00062E9E"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even before the cash is received</w:t>
      </w:r>
      <w:r w:rsidR="00F8153A" w:rsidRPr="00B27850">
        <w:rPr>
          <w:rFonts w:ascii="Times New Roman" w:hAnsi="Times New Roman" w:cs="Times New Roman"/>
          <w:color w:val="000000" w:themeColor="text1"/>
          <w:lang w:val="en-GB"/>
        </w:rPr>
        <w:t xml:space="preserve"> (Uyar and Bilgin, 2011).</w:t>
      </w:r>
    </w:p>
    <w:tbl>
      <w:tblPr>
        <w:tblStyle w:val="LightGrid-Accent1"/>
        <w:tblW w:w="9271" w:type="dxa"/>
        <w:jc w:val="center"/>
        <w:tblLook w:val="04A0" w:firstRow="1" w:lastRow="0" w:firstColumn="1" w:lastColumn="0" w:noHBand="0" w:noVBand="1"/>
      </w:tblPr>
      <w:tblGrid>
        <w:gridCol w:w="3161"/>
        <w:gridCol w:w="996"/>
        <w:gridCol w:w="5114"/>
      </w:tblGrid>
      <w:tr w:rsidR="00664F1D" w:rsidRPr="00B27850" w14:paraId="48EF06F9" w14:textId="77777777" w:rsidTr="00B01C22">
        <w:trPr>
          <w:cnfStyle w:val="100000000000" w:firstRow="1" w:lastRow="0" w:firstColumn="0" w:lastColumn="0" w:oddVBand="0" w:evenVBand="0" w:oddHBand="0" w:evenHBand="0" w:firstRowFirstColumn="0" w:firstRowLastColumn="0" w:lastRowFirstColumn="0" w:lastRowLastColumn="0"/>
          <w:trHeight w:val="668"/>
          <w:jc w:val="center"/>
        </w:trPr>
        <w:tc>
          <w:tcPr>
            <w:cnfStyle w:val="001000000000" w:firstRow="0" w:lastRow="0" w:firstColumn="1" w:lastColumn="0" w:oddVBand="0" w:evenVBand="0" w:oddHBand="0" w:evenHBand="0" w:firstRowFirstColumn="0" w:firstRowLastColumn="0" w:lastRowFirstColumn="0" w:lastRowLastColumn="0"/>
            <w:tcW w:w="0" w:type="auto"/>
          </w:tcPr>
          <w:p w14:paraId="0C3C1DF0" w14:textId="77777777" w:rsidR="006F538A" w:rsidRPr="00B27850" w:rsidRDefault="00040ABF" w:rsidP="00A32E31">
            <w:pPr>
              <w:spacing w:line="360" w:lineRule="auto"/>
              <w:jc w:val="center"/>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Item</w:t>
            </w:r>
          </w:p>
        </w:tc>
        <w:tc>
          <w:tcPr>
            <w:tcW w:w="0" w:type="auto"/>
          </w:tcPr>
          <w:p w14:paraId="79553815" w14:textId="77777777" w:rsidR="006F538A" w:rsidRPr="00B27850" w:rsidRDefault="00040ABF" w:rsidP="00A32E31">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£000</w:t>
            </w:r>
          </w:p>
        </w:tc>
        <w:tc>
          <w:tcPr>
            <w:tcW w:w="0" w:type="auto"/>
          </w:tcPr>
          <w:p w14:paraId="55556ACC" w14:textId="77777777" w:rsidR="006F538A" w:rsidRPr="00B27850" w:rsidRDefault="00040ABF" w:rsidP="00A32E31">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Calculation/Notes</w:t>
            </w:r>
          </w:p>
        </w:tc>
      </w:tr>
      <w:tr w:rsidR="00664F1D" w:rsidRPr="00B27850" w14:paraId="72DA5454" w14:textId="77777777" w:rsidTr="00B01C22">
        <w:trPr>
          <w:cnfStyle w:val="000000100000" w:firstRow="0" w:lastRow="0" w:firstColumn="0" w:lastColumn="0" w:oddVBand="0" w:evenVBand="0" w:oddHBand="1" w:evenHBand="0" w:firstRowFirstColumn="0" w:firstRowLastColumn="0" w:lastRowFirstColumn="0" w:lastRowLastColumn="0"/>
          <w:trHeight w:val="668"/>
          <w:jc w:val="center"/>
        </w:trPr>
        <w:tc>
          <w:tcPr>
            <w:cnfStyle w:val="001000000000" w:firstRow="0" w:lastRow="0" w:firstColumn="1" w:lastColumn="0" w:oddVBand="0" w:evenVBand="0" w:oddHBand="0" w:evenHBand="0" w:firstRowFirstColumn="0" w:firstRowLastColumn="0" w:lastRowFirstColumn="0" w:lastRowLastColumn="0"/>
            <w:tcW w:w="0" w:type="auto"/>
          </w:tcPr>
          <w:p w14:paraId="14EB69C2" w14:textId="77777777" w:rsidR="006F538A" w:rsidRPr="00B27850" w:rsidRDefault="00040ABF" w:rsidP="00A32E31">
            <w:pPr>
              <w:spacing w:line="360" w:lineRule="auto"/>
              <w:jc w:val="center"/>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Sales revenue</w:t>
            </w:r>
          </w:p>
        </w:tc>
        <w:tc>
          <w:tcPr>
            <w:tcW w:w="0" w:type="auto"/>
          </w:tcPr>
          <w:p w14:paraId="2644EF26" w14:textId="77777777" w:rsidR="006F538A" w:rsidRPr="00B27850" w:rsidRDefault="00040ABF" w:rsidP="00A32E3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1,470.00</w:t>
            </w:r>
          </w:p>
        </w:tc>
        <w:tc>
          <w:tcPr>
            <w:tcW w:w="0" w:type="auto"/>
          </w:tcPr>
          <w:p w14:paraId="3D975D12" w14:textId="77777777" w:rsidR="006F538A" w:rsidRPr="00B27850" w:rsidRDefault="00040ABF" w:rsidP="00A32E3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Sum: £210+£230+£260+£240+£250+£280</w:t>
            </w:r>
          </w:p>
        </w:tc>
      </w:tr>
      <w:tr w:rsidR="00664F1D" w:rsidRPr="00B27850" w14:paraId="54C242B9" w14:textId="77777777" w:rsidTr="00B01C22">
        <w:trPr>
          <w:cnfStyle w:val="000000010000" w:firstRow="0" w:lastRow="0" w:firstColumn="0" w:lastColumn="0" w:oddVBand="0" w:evenVBand="0" w:oddHBand="0" w:evenHBand="1" w:firstRowFirstColumn="0" w:firstRowLastColumn="0" w:lastRowFirstColumn="0" w:lastRowLastColumn="0"/>
          <w:trHeight w:val="668"/>
          <w:jc w:val="center"/>
        </w:trPr>
        <w:tc>
          <w:tcPr>
            <w:cnfStyle w:val="001000000000" w:firstRow="0" w:lastRow="0" w:firstColumn="1" w:lastColumn="0" w:oddVBand="0" w:evenVBand="0" w:oddHBand="0" w:evenHBand="0" w:firstRowFirstColumn="0" w:firstRowLastColumn="0" w:lastRowFirstColumn="0" w:lastRowLastColumn="0"/>
            <w:tcW w:w="0" w:type="auto"/>
          </w:tcPr>
          <w:p w14:paraId="3CE1FDB9" w14:textId="77777777" w:rsidR="006F538A" w:rsidRPr="00B27850" w:rsidRDefault="00040ABF" w:rsidP="00A32E31">
            <w:pPr>
              <w:spacing w:line="360" w:lineRule="auto"/>
              <w:jc w:val="center"/>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Cost of goods sold</w:t>
            </w:r>
          </w:p>
        </w:tc>
        <w:tc>
          <w:tcPr>
            <w:tcW w:w="0" w:type="auto"/>
          </w:tcPr>
          <w:p w14:paraId="44CF6891" w14:textId="77777777" w:rsidR="006F538A" w:rsidRPr="00B27850" w:rsidRDefault="00040ABF" w:rsidP="00A32E31">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(882.00)</w:t>
            </w:r>
          </w:p>
        </w:tc>
        <w:tc>
          <w:tcPr>
            <w:tcW w:w="0" w:type="auto"/>
          </w:tcPr>
          <w:p w14:paraId="63EB4BA7" w14:textId="77777777" w:rsidR="006F538A" w:rsidRPr="00B27850" w:rsidRDefault="00040ABF" w:rsidP="00A32E31">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60% of sales (£1,470 × 0.60)</w:t>
            </w:r>
          </w:p>
        </w:tc>
      </w:tr>
      <w:tr w:rsidR="00664F1D" w:rsidRPr="00B27850" w14:paraId="7A08BD41" w14:textId="77777777" w:rsidTr="00B01C22">
        <w:trPr>
          <w:cnfStyle w:val="000000100000" w:firstRow="0" w:lastRow="0" w:firstColumn="0" w:lastColumn="0" w:oddVBand="0" w:evenVBand="0" w:oddHBand="1" w:evenHBand="0" w:firstRowFirstColumn="0" w:firstRowLastColumn="0" w:lastRowFirstColumn="0" w:lastRowLastColumn="0"/>
          <w:trHeight w:val="668"/>
          <w:jc w:val="center"/>
        </w:trPr>
        <w:tc>
          <w:tcPr>
            <w:cnfStyle w:val="001000000000" w:firstRow="0" w:lastRow="0" w:firstColumn="1" w:lastColumn="0" w:oddVBand="0" w:evenVBand="0" w:oddHBand="0" w:evenHBand="0" w:firstRowFirstColumn="0" w:firstRowLastColumn="0" w:lastRowFirstColumn="0" w:lastRowLastColumn="0"/>
            <w:tcW w:w="0" w:type="auto"/>
          </w:tcPr>
          <w:p w14:paraId="3B86931E" w14:textId="77777777" w:rsidR="006F538A" w:rsidRPr="00B27850" w:rsidRDefault="00040ABF" w:rsidP="00A32E31">
            <w:pPr>
              <w:spacing w:line="360" w:lineRule="auto"/>
              <w:jc w:val="center"/>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GROSS PROFIT</w:t>
            </w:r>
          </w:p>
        </w:tc>
        <w:tc>
          <w:tcPr>
            <w:tcW w:w="0" w:type="auto"/>
          </w:tcPr>
          <w:p w14:paraId="34C6AC8F" w14:textId="77777777" w:rsidR="006F538A" w:rsidRPr="00B27850" w:rsidRDefault="00040ABF" w:rsidP="00A32E3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588.00</w:t>
            </w:r>
          </w:p>
        </w:tc>
        <w:tc>
          <w:tcPr>
            <w:tcW w:w="0" w:type="auto"/>
          </w:tcPr>
          <w:p w14:paraId="44D6A870" w14:textId="77777777" w:rsidR="006F538A" w:rsidRPr="00B27850" w:rsidRDefault="00040ABF" w:rsidP="00A32E3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40% margin</w:t>
            </w:r>
          </w:p>
        </w:tc>
      </w:tr>
      <w:tr w:rsidR="00664F1D" w:rsidRPr="00B27850" w14:paraId="73762A29" w14:textId="77777777" w:rsidTr="00B01C22">
        <w:trPr>
          <w:cnfStyle w:val="000000010000" w:firstRow="0" w:lastRow="0" w:firstColumn="0" w:lastColumn="0" w:oddVBand="0" w:evenVBand="0" w:oddHBand="0" w:evenHBand="1" w:firstRowFirstColumn="0" w:firstRowLastColumn="0" w:lastRowFirstColumn="0" w:lastRowLastColumn="0"/>
          <w:trHeight w:val="668"/>
          <w:jc w:val="center"/>
        </w:trPr>
        <w:tc>
          <w:tcPr>
            <w:cnfStyle w:val="001000000000" w:firstRow="0" w:lastRow="0" w:firstColumn="1" w:lastColumn="0" w:oddVBand="0" w:evenVBand="0" w:oddHBand="0" w:evenHBand="0" w:firstRowFirstColumn="0" w:firstRowLastColumn="0" w:lastRowFirstColumn="0" w:lastRowLastColumn="0"/>
            <w:tcW w:w="0" w:type="auto"/>
          </w:tcPr>
          <w:p w14:paraId="3C516E62" w14:textId="77777777" w:rsidR="006F538A" w:rsidRPr="00B27850" w:rsidRDefault="006F538A" w:rsidP="00A32E31">
            <w:pPr>
              <w:spacing w:line="360" w:lineRule="auto"/>
              <w:jc w:val="center"/>
              <w:rPr>
                <w:rFonts w:ascii="Times New Roman" w:hAnsi="Times New Roman" w:cs="Times New Roman"/>
                <w:color w:val="000000" w:themeColor="text1"/>
                <w:lang w:val="en-GB"/>
              </w:rPr>
            </w:pPr>
          </w:p>
        </w:tc>
        <w:tc>
          <w:tcPr>
            <w:tcW w:w="0" w:type="auto"/>
          </w:tcPr>
          <w:p w14:paraId="1B04848A" w14:textId="77777777" w:rsidR="006F538A" w:rsidRPr="00B27850" w:rsidRDefault="006F538A" w:rsidP="00A32E31">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p>
        </w:tc>
        <w:tc>
          <w:tcPr>
            <w:tcW w:w="0" w:type="auto"/>
          </w:tcPr>
          <w:p w14:paraId="175D5AEE" w14:textId="77777777" w:rsidR="006F538A" w:rsidRPr="00B27850" w:rsidRDefault="006F538A" w:rsidP="00A32E31">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p>
        </w:tc>
      </w:tr>
      <w:tr w:rsidR="00664F1D" w:rsidRPr="00B27850" w14:paraId="6A0754C8" w14:textId="77777777" w:rsidTr="00B01C22">
        <w:trPr>
          <w:cnfStyle w:val="000000100000" w:firstRow="0" w:lastRow="0" w:firstColumn="0" w:lastColumn="0" w:oddVBand="0" w:evenVBand="0" w:oddHBand="1" w:evenHBand="0" w:firstRowFirstColumn="0" w:firstRowLastColumn="0" w:lastRowFirstColumn="0" w:lastRowLastColumn="0"/>
          <w:trHeight w:val="713"/>
          <w:jc w:val="center"/>
        </w:trPr>
        <w:tc>
          <w:tcPr>
            <w:cnfStyle w:val="001000000000" w:firstRow="0" w:lastRow="0" w:firstColumn="1" w:lastColumn="0" w:oddVBand="0" w:evenVBand="0" w:oddHBand="0" w:evenHBand="0" w:firstRowFirstColumn="0" w:firstRowLastColumn="0" w:lastRowFirstColumn="0" w:lastRowLastColumn="0"/>
            <w:tcW w:w="0" w:type="auto"/>
          </w:tcPr>
          <w:p w14:paraId="173C4E99" w14:textId="77777777" w:rsidR="006F538A" w:rsidRPr="00B27850" w:rsidRDefault="00040ABF" w:rsidP="00A32E31">
            <w:pPr>
              <w:spacing w:line="360" w:lineRule="auto"/>
              <w:jc w:val="center"/>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Operating expenses:</w:t>
            </w:r>
          </w:p>
        </w:tc>
        <w:tc>
          <w:tcPr>
            <w:tcW w:w="0" w:type="auto"/>
          </w:tcPr>
          <w:p w14:paraId="7FA0060A" w14:textId="77777777" w:rsidR="006F538A" w:rsidRPr="00B27850" w:rsidRDefault="006F538A" w:rsidP="00A32E3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p>
        </w:tc>
        <w:tc>
          <w:tcPr>
            <w:tcW w:w="0" w:type="auto"/>
          </w:tcPr>
          <w:p w14:paraId="3914B242" w14:textId="77777777" w:rsidR="006F538A" w:rsidRPr="00B27850" w:rsidRDefault="006F538A" w:rsidP="00A32E3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p>
        </w:tc>
      </w:tr>
      <w:tr w:rsidR="00664F1D" w:rsidRPr="00B27850" w14:paraId="122F779B" w14:textId="77777777" w:rsidTr="00B01C22">
        <w:trPr>
          <w:cnfStyle w:val="000000010000" w:firstRow="0" w:lastRow="0" w:firstColumn="0" w:lastColumn="0" w:oddVBand="0" w:evenVBand="0" w:oddHBand="0" w:evenHBand="1" w:firstRowFirstColumn="0" w:firstRowLastColumn="0" w:lastRowFirstColumn="0" w:lastRowLastColumn="0"/>
          <w:trHeight w:val="668"/>
          <w:jc w:val="center"/>
        </w:trPr>
        <w:tc>
          <w:tcPr>
            <w:cnfStyle w:val="001000000000" w:firstRow="0" w:lastRow="0" w:firstColumn="1" w:lastColumn="0" w:oddVBand="0" w:evenVBand="0" w:oddHBand="0" w:evenHBand="0" w:firstRowFirstColumn="0" w:firstRowLastColumn="0" w:lastRowFirstColumn="0" w:lastRowLastColumn="0"/>
            <w:tcW w:w="0" w:type="auto"/>
          </w:tcPr>
          <w:p w14:paraId="364C6F73" w14:textId="77777777" w:rsidR="006F538A" w:rsidRPr="00B27850" w:rsidRDefault="00040ABF" w:rsidP="00A32E31">
            <w:pPr>
              <w:spacing w:line="360" w:lineRule="auto"/>
              <w:jc w:val="center"/>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lastRenderedPageBreak/>
              <w:t>Selling expenses</w:t>
            </w:r>
          </w:p>
        </w:tc>
        <w:tc>
          <w:tcPr>
            <w:tcW w:w="0" w:type="auto"/>
          </w:tcPr>
          <w:p w14:paraId="2D5C4CBF" w14:textId="77777777" w:rsidR="006F538A" w:rsidRPr="00B27850" w:rsidRDefault="00040ABF" w:rsidP="00A32E31">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(45.00)</w:t>
            </w:r>
          </w:p>
        </w:tc>
        <w:tc>
          <w:tcPr>
            <w:tcW w:w="0" w:type="auto"/>
          </w:tcPr>
          <w:p w14:paraId="48F8F72E" w14:textId="77777777" w:rsidR="006F538A" w:rsidRPr="00B27850" w:rsidRDefault="00040ABF" w:rsidP="00A32E31">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Sum: £6+£7+£8+£9+£7+£8 (July-Dec)</w:t>
            </w:r>
          </w:p>
        </w:tc>
      </w:tr>
      <w:tr w:rsidR="00664F1D" w:rsidRPr="00B27850" w14:paraId="16C86638" w14:textId="77777777" w:rsidTr="00B01C22">
        <w:trPr>
          <w:cnfStyle w:val="000000100000" w:firstRow="0" w:lastRow="0" w:firstColumn="0" w:lastColumn="0" w:oddVBand="0" w:evenVBand="0" w:oddHBand="1" w:evenHBand="0" w:firstRowFirstColumn="0" w:firstRowLastColumn="0" w:lastRowFirstColumn="0" w:lastRowLastColumn="0"/>
          <w:trHeight w:val="668"/>
          <w:jc w:val="center"/>
        </w:trPr>
        <w:tc>
          <w:tcPr>
            <w:cnfStyle w:val="001000000000" w:firstRow="0" w:lastRow="0" w:firstColumn="1" w:lastColumn="0" w:oddVBand="0" w:evenVBand="0" w:oddHBand="0" w:evenHBand="0" w:firstRowFirstColumn="0" w:firstRowLastColumn="0" w:lastRowFirstColumn="0" w:lastRowLastColumn="0"/>
            <w:tcW w:w="0" w:type="auto"/>
          </w:tcPr>
          <w:p w14:paraId="420C2B42" w14:textId="77777777" w:rsidR="006F538A" w:rsidRPr="00B27850" w:rsidRDefault="00040ABF" w:rsidP="00A32E31">
            <w:pPr>
              <w:spacing w:line="360" w:lineRule="auto"/>
              <w:jc w:val="center"/>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Administration expenses</w:t>
            </w:r>
          </w:p>
        </w:tc>
        <w:tc>
          <w:tcPr>
            <w:tcW w:w="0" w:type="auto"/>
          </w:tcPr>
          <w:p w14:paraId="67E4546C" w14:textId="77777777" w:rsidR="006F538A" w:rsidRPr="00B27850" w:rsidRDefault="00040ABF" w:rsidP="00A32E3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(159.00)</w:t>
            </w:r>
          </w:p>
        </w:tc>
        <w:tc>
          <w:tcPr>
            <w:tcW w:w="0" w:type="auto"/>
          </w:tcPr>
          <w:p w14:paraId="3D879E15" w14:textId="77777777" w:rsidR="006F538A" w:rsidRPr="00B27850" w:rsidRDefault="00040ABF" w:rsidP="00A32E3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Sum: £24+£25+£26+£27+£28+£29 (incl. depreciation)</w:t>
            </w:r>
          </w:p>
        </w:tc>
      </w:tr>
      <w:tr w:rsidR="00664F1D" w:rsidRPr="00B27850" w14:paraId="480AD75B" w14:textId="77777777" w:rsidTr="00B01C22">
        <w:trPr>
          <w:cnfStyle w:val="000000010000" w:firstRow="0" w:lastRow="0" w:firstColumn="0" w:lastColumn="0" w:oddVBand="0" w:evenVBand="0" w:oddHBand="0" w:evenHBand="1" w:firstRowFirstColumn="0" w:firstRowLastColumn="0" w:lastRowFirstColumn="0" w:lastRowLastColumn="0"/>
          <w:trHeight w:val="668"/>
          <w:jc w:val="center"/>
        </w:trPr>
        <w:tc>
          <w:tcPr>
            <w:cnfStyle w:val="001000000000" w:firstRow="0" w:lastRow="0" w:firstColumn="1" w:lastColumn="0" w:oddVBand="0" w:evenVBand="0" w:oddHBand="0" w:evenHBand="0" w:firstRowFirstColumn="0" w:firstRowLastColumn="0" w:lastRowFirstColumn="0" w:lastRowLastColumn="0"/>
            <w:tcW w:w="0" w:type="auto"/>
          </w:tcPr>
          <w:p w14:paraId="21063CF9" w14:textId="77777777" w:rsidR="006F538A" w:rsidRPr="00B27850" w:rsidRDefault="00040ABF" w:rsidP="00A32E31">
            <w:pPr>
              <w:spacing w:line="360" w:lineRule="auto"/>
              <w:jc w:val="center"/>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Credit card processing charges</w:t>
            </w:r>
          </w:p>
        </w:tc>
        <w:tc>
          <w:tcPr>
            <w:tcW w:w="0" w:type="auto"/>
          </w:tcPr>
          <w:p w14:paraId="075DF301" w14:textId="77777777" w:rsidR="006F538A" w:rsidRPr="00B27850" w:rsidRDefault="00040ABF" w:rsidP="00A32E31">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(12.86)</w:t>
            </w:r>
          </w:p>
        </w:tc>
        <w:tc>
          <w:tcPr>
            <w:tcW w:w="0" w:type="auto"/>
          </w:tcPr>
          <w:p w14:paraId="3A4018F9" w14:textId="77777777" w:rsidR="006F538A" w:rsidRPr="00B27850" w:rsidRDefault="00040ABF" w:rsidP="00A32E31">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£1,470 × 35% × 2.5% = £12,862.50</w:t>
            </w:r>
          </w:p>
        </w:tc>
      </w:tr>
      <w:tr w:rsidR="00664F1D" w:rsidRPr="00B27850" w14:paraId="1A08CEE0" w14:textId="77777777" w:rsidTr="00B01C22">
        <w:trPr>
          <w:cnfStyle w:val="000000100000" w:firstRow="0" w:lastRow="0" w:firstColumn="0" w:lastColumn="0" w:oddVBand="0" w:evenVBand="0" w:oddHBand="1" w:evenHBand="0" w:firstRowFirstColumn="0" w:firstRowLastColumn="0" w:lastRowFirstColumn="0" w:lastRowLastColumn="0"/>
          <w:trHeight w:val="668"/>
          <w:jc w:val="center"/>
        </w:trPr>
        <w:tc>
          <w:tcPr>
            <w:cnfStyle w:val="001000000000" w:firstRow="0" w:lastRow="0" w:firstColumn="1" w:lastColumn="0" w:oddVBand="0" w:evenVBand="0" w:oddHBand="0" w:evenHBand="0" w:firstRowFirstColumn="0" w:firstRowLastColumn="0" w:lastRowFirstColumn="0" w:lastRowLastColumn="0"/>
            <w:tcW w:w="0" w:type="auto"/>
          </w:tcPr>
          <w:p w14:paraId="62F4A229" w14:textId="77777777" w:rsidR="006F538A" w:rsidRPr="00B27850" w:rsidRDefault="006F538A" w:rsidP="00A32E31">
            <w:pPr>
              <w:spacing w:line="360" w:lineRule="auto"/>
              <w:jc w:val="center"/>
              <w:rPr>
                <w:rFonts w:ascii="Times New Roman" w:hAnsi="Times New Roman" w:cs="Times New Roman"/>
                <w:color w:val="000000" w:themeColor="text1"/>
                <w:lang w:val="en-GB"/>
              </w:rPr>
            </w:pPr>
          </w:p>
        </w:tc>
        <w:tc>
          <w:tcPr>
            <w:tcW w:w="0" w:type="auto"/>
          </w:tcPr>
          <w:p w14:paraId="5DFDF282" w14:textId="77777777" w:rsidR="006F538A" w:rsidRPr="00B27850" w:rsidRDefault="006F538A" w:rsidP="00A32E3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p>
        </w:tc>
        <w:tc>
          <w:tcPr>
            <w:tcW w:w="0" w:type="auto"/>
          </w:tcPr>
          <w:p w14:paraId="724D497A" w14:textId="77777777" w:rsidR="006F538A" w:rsidRPr="00B27850" w:rsidRDefault="006F538A" w:rsidP="00A32E3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p>
        </w:tc>
      </w:tr>
      <w:tr w:rsidR="00664F1D" w:rsidRPr="00B27850" w14:paraId="6A907803" w14:textId="77777777" w:rsidTr="00B01C22">
        <w:trPr>
          <w:cnfStyle w:val="000000010000" w:firstRow="0" w:lastRow="0" w:firstColumn="0" w:lastColumn="0" w:oddVBand="0" w:evenVBand="0" w:oddHBand="0" w:evenHBand="1" w:firstRowFirstColumn="0" w:firstRowLastColumn="0" w:lastRowFirstColumn="0" w:lastRowLastColumn="0"/>
          <w:trHeight w:val="668"/>
          <w:jc w:val="center"/>
        </w:trPr>
        <w:tc>
          <w:tcPr>
            <w:cnfStyle w:val="001000000000" w:firstRow="0" w:lastRow="0" w:firstColumn="1" w:lastColumn="0" w:oddVBand="0" w:evenVBand="0" w:oddHBand="0" w:evenHBand="0" w:firstRowFirstColumn="0" w:firstRowLastColumn="0" w:lastRowFirstColumn="0" w:lastRowLastColumn="0"/>
            <w:tcW w:w="0" w:type="auto"/>
          </w:tcPr>
          <w:p w14:paraId="5EF51D19" w14:textId="77777777" w:rsidR="006F538A" w:rsidRPr="00B27850" w:rsidRDefault="00040ABF" w:rsidP="00A32E31">
            <w:pPr>
              <w:spacing w:line="360" w:lineRule="auto"/>
              <w:jc w:val="center"/>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OPERATING PROFIT</w:t>
            </w:r>
          </w:p>
        </w:tc>
        <w:tc>
          <w:tcPr>
            <w:tcW w:w="0" w:type="auto"/>
          </w:tcPr>
          <w:p w14:paraId="7C6A2AFC" w14:textId="77777777" w:rsidR="006F538A" w:rsidRPr="00B27850" w:rsidRDefault="00040ABF" w:rsidP="00A32E31">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371.14</w:t>
            </w:r>
          </w:p>
        </w:tc>
        <w:tc>
          <w:tcPr>
            <w:tcW w:w="0" w:type="auto"/>
          </w:tcPr>
          <w:p w14:paraId="0FFFFCC3" w14:textId="77777777" w:rsidR="006F538A" w:rsidRPr="00B27850" w:rsidRDefault="00040ABF" w:rsidP="00A32E31">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 xml:space="preserve">Gross profit </w:t>
            </w:r>
            <w:proofErr w:type="gramStart"/>
            <w:r w:rsidRPr="00B27850">
              <w:rPr>
                <w:rFonts w:ascii="Times New Roman" w:hAnsi="Times New Roman" w:cs="Times New Roman"/>
                <w:color w:val="000000" w:themeColor="text1"/>
                <w:lang w:val="en-GB"/>
              </w:rPr>
              <w:t>less</w:t>
            </w:r>
            <w:proofErr w:type="gramEnd"/>
            <w:r w:rsidRPr="00B27850">
              <w:rPr>
                <w:rFonts w:ascii="Times New Roman" w:hAnsi="Times New Roman" w:cs="Times New Roman"/>
                <w:color w:val="000000" w:themeColor="text1"/>
                <w:lang w:val="en-GB"/>
              </w:rPr>
              <w:t xml:space="preserve"> operating expenses</w:t>
            </w:r>
          </w:p>
        </w:tc>
      </w:tr>
      <w:tr w:rsidR="00664F1D" w:rsidRPr="00B27850" w14:paraId="70CBC259" w14:textId="77777777" w:rsidTr="00B01C22">
        <w:trPr>
          <w:cnfStyle w:val="000000100000" w:firstRow="0" w:lastRow="0" w:firstColumn="0" w:lastColumn="0" w:oddVBand="0" w:evenVBand="0" w:oddHBand="1" w:evenHBand="0" w:firstRowFirstColumn="0" w:firstRowLastColumn="0" w:lastRowFirstColumn="0" w:lastRowLastColumn="0"/>
          <w:trHeight w:val="668"/>
          <w:jc w:val="center"/>
        </w:trPr>
        <w:tc>
          <w:tcPr>
            <w:cnfStyle w:val="001000000000" w:firstRow="0" w:lastRow="0" w:firstColumn="1" w:lastColumn="0" w:oddVBand="0" w:evenVBand="0" w:oddHBand="0" w:evenHBand="0" w:firstRowFirstColumn="0" w:firstRowLastColumn="0" w:lastRowFirstColumn="0" w:lastRowLastColumn="0"/>
            <w:tcW w:w="0" w:type="auto"/>
          </w:tcPr>
          <w:p w14:paraId="43590D9D" w14:textId="77777777" w:rsidR="006F538A" w:rsidRPr="00B27850" w:rsidRDefault="006F538A" w:rsidP="00A32E31">
            <w:pPr>
              <w:spacing w:line="360" w:lineRule="auto"/>
              <w:jc w:val="center"/>
              <w:rPr>
                <w:rFonts w:ascii="Times New Roman" w:hAnsi="Times New Roman" w:cs="Times New Roman"/>
                <w:color w:val="000000" w:themeColor="text1"/>
                <w:lang w:val="en-GB"/>
              </w:rPr>
            </w:pPr>
          </w:p>
        </w:tc>
        <w:tc>
          <w:tcPr>
            <w:tcW w:w="0" w:type="auto"/>
          </w:tcPr>
          <w:p w14:paraId="4A6C29E9" w14:textId="77777777" w:rsidR="006F538A" w:rsidRPr="00B27850" w:rsidRDefault="006F538A" w:rsidP="00A32E3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p>
        </w:tc>
        <w:tc>
          <w:tcPr>
            <w:tcW w:w="0" w:type="auto"/>
          </w:tcPr>
          <w:p w14:paraId="32909C5F" w14:textId="77777777" w:rsidR="006F538A" w:rsidRPr="00B27850" w:rsidRDefault="006F538A" w:rsidP="00A32E3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p>
        </w:tc>
      </w:tr>
      <w:tr w:rsidR="00664F1D" w:rsidRPr="00B27850" w14:paraId="1A20302D" w14:textId="77777777" w:rsidTr="00B01C22">
        <w:trPr>
          <w:cnfStyle w:val="000000010000" w:firstRow="0" w:lastRow="0" w:firstColumn="0" w:lastColumn="0" w:oddVBand="0" w:evenVBand="0" w:oddHBand="0" w:evenHBand="1" w:firstRowFirstColumn="0" w:firstRowLastColumn="0" w:lastRowFirstColumn="0" w:lastRowLastColumn="0"/>
          <w:trHeight w:val="668"/>
          <w:jc w:val="center"/>
        </w:trPr>
        <w:tc>
          <w:tcPr>
            <w:cnfStyle w:val="001000000000" w:firstRow="0" w:lastRow="0" w:firstColumn="1" w:lastColumn="0" w:oddVBand="0" w:evenVBand="0" w:oddHBand="0" w:evenHBand="0" w:firstRowFirstColumn="0" w:firstRowLastColumn="0" w:lastRowFirstColumn="0" w:lastRowLastColumn="0"/>
            <w:tcW w:w="0" w:type="auto"/>
          </w:tcPr>
          <w:p w14:paraId="53EBC85E" w14:textId="77777777" w:rsidR="006F538A" w:rsidRPr="00B27850" w:rsidRDefault="00040ABF" w:rsidP="00A32E31">
            <w:pPr>
              <w:spacing w:line="360" w:lineRule="auto"/>
              <w:jc w:val="center"/>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Finance costs:</w:t>
            </w:r>
          </w:p>
        </w:tc>
        <w:tc>
          <w:tcPr>
            <w:tcW w:w="0" w:type="auto"/>
          </w:tcPr>
          <w:p w14:paraId="1772978A" w14:textId="77777777" w:rsidR="006F538A" w:rsidRPr="00B27850" w:rsidRDefault="006F538A" w:rsidP="00A32E31">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p>
        </w:tc>
        <w:tc>
          <w:tcPr>
            <w:tcW w:w="0" w:type="auto"/>
          </w:tcPr>
          <w:p w14:paraId="222C575C" w14:textId="77777777" w:rsidR="006F538A" w:rsidRPr="00B27850" w:rsidRDefault="006F538A" w:rsidP="00A32E31">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p>
        </w:tc>
      </w:tr>
      <w:tr w:rsidR="00664F1D" w:rsidRPr="00B27850" w14:paraId="4175EF07" w14:textId="77777777" w:rsidTr="00B01C22">
        <w:trPr>
          <w:cnfStyle w:val="000000100000" w:firstRow="0" w:lastRow="0" w:firstColumn="0" w:lastColumn="0" w:oddVBand="0" w:evenVBand="0" w:oddHBand="1" w:evenHBand="0" w:firstRowFirstColumn="0" w:firstRowLastColumn="0" w:lastRowFirstColumn="0" w:lastRowLastColumn="0"/>
          <w:trHeight w:val="668"/>
          <w:jc w:val="center"/>
        </w:trPr>
        <w:tc>
          <w:tcPr>
            <w:cnfStyle w:val="001000000000" w:firstRow="0" w:lastRow="0" w:firstColumn="1" w:lastColumn="0" w:oddVBand="0" w:evenVBand="0" w:oddHBand="0" w:evenHBand="0" w:firstRowFirstColumn="0" w:firstRowLastColumn="0" w:lastRowFirstColumn="0" w:lastRowLastColumn="0"/>
            <w:tcW w:w="0" w:type="auto"/>
          </w:tcPr>
          <w:p w14:paraId="5FE4FA53" w14:textId="77777777" w:rsidR="006F538A" w:rsidRPr="00B27850" w:rsidRDefault="00040ABF" w:rsidP="00A32E31">
            <w:pPr>
              <w:spacing w:line="360" w:lineRule="auto"/>
              <w:jc w:val="center"/>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Interest on loan</w:t>
            </w:r>
          </w:p>
        </w:tc>
        <w:tc>
          <w:tcPr>
            <w:tcW w:w="0" w:type="auto"/>
          </w:tcPr>
          <w:p w14:paraId="6E642308" w14:textId="77777777" w:rsidR="006F538A" w:rsidRPr="00B27850" w:rsidRDefault="00040ABF" w:rsidP="00A32E3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(6.00)</w:t>
            </w:r>
          </w:p>
        </w:tc>
        <w:tc>
          <w:tcPr>
            <w:tcW w:w="0" w:type="auto"/>
          </w:tcPr>
          <w:p w14:paraId="12A0E4CB" w14:textId="77777777" w:rsidR="006F538A" w:rsidRPr="00B27850" w:rsidRDefault="00040ABF" w:rsidP="00A32E3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£1,000 per month × 6 months</w:t>
            </w:r>
          </w:p>
        </w:tc>
      </w:tr>
      <w:tr w:rsidR="00664F1D" w:rsidRPr="00B27850" w14:paraId="6EECB291" w14:textId="77777777" w:rsidTr="00B01C22">
        <w:trPr>
          <w:cnfStyle w:val="000000010000" w:firstRow="0" w:lastRow="0" w:firstColumn="0" w:lastColumn="0" w:oddVBand="0" w:evenVBand="0" w:oddHBand="0" w:evenHBand="1" w:firstRowFirstColumn="0" w:firstRowLastColumn="0" w:lastRowFirstColumn="0" w:lastRowLastColumn="0"/>
          <w:trHeight w:val="668"/>
          <w:jc w:val="center"/>
        </w:trPr>
        <w:tc>
          <w:tcPr>
            <w:cnfStyle w:val="001000000000" w:firstRow="0" w:lastRow="0" w:firstColumn="1" w:lastColumn="0" w:oddVBand="0" w:evenVBand="0" w:oddHBand="0" w:evenHBand="0" w:firstRowFirstColumn="0" w:firstRowLastColumn="0" w:lastRowFirstColumn="0" w:lastRowLastColumn="0"/>
            <w:tcW w:w="0" w:type="auto"/>
          </w:tcPr>
          <w:p w14:paraId="645FAA9F" w14:textId="77777777" w:rsidR="006F538A" w:rsidRPr="00B27850" w:rsidRDefault="006F538A" w:rsidP="00A32E31">
            <w:pPr>
              <w:spacing w:line="360" w:lineRule="auto"/>
              <w:jc w:val="center"/>
              <w:rPr>
                <w:rFonts w:ascii="Times New Roman" w:hAnsi="Times New Roman" w:cs="Times New Roman"/>
                <w:color w:val="000000" w:themeColor="text1"/>
                <w:lang w:val="en-GB"/>
              </w:rPr>
            </w:pPr>
          </w:p>
        </w:tc>
        <w:tc>
          <w:tcPr>
            <w:tcW w:w="0" w:type="auto"/>
          </w:tcPr>
          <w:p w14:paraId="45216FC0" w14:textId="77777777" w:rsidR="006F538A" w:rsidRPr="00B27850" w:rsidRDefault="006F538A" w:rsidP="00A32E31">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p>
        </w:tc>
        <w:tc>
          <w:tcPr>
            <w:tcW w:w="0" w:type="auto"/>
          </w:tcPr>
          <w:p w14:paraId="2EC8F85C" w14:textId="77777777" w:rsidR="006F538A" w:rsidRPr="00B27850" w:rsidRDefault="006F538A" w:rsidP="00A32E31">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themeColor="text1"/>
                <w:lang w:val="en-GB"/>
              </w:rPr>
            </w:pPr>
          </w:p>
        </w:tc>
      </w:tr>
      <w:tr w:rsidR="00664F1D" w:rsidRPr="00B27850" w14:paraId="3FEF8E98" w14:textId="77777777" w:rsidTr="00B01C22">
        <w:trPr>
          <w:cnfStyle w:val="000000100000" w:firstRow="0" w:lastRow="0" w:firstColumn="0" w:lastColumn="0" w:oddVBand="0" w:evenVBand="0" w:oddHBand="1" w:evenHBand="0" w:firstRowFirstColumn="0" w:firstRowLastColumn="0" w:lastRowFirstColumn="0" w:lastRowLastColumn="0"/>
          <w:trHeight w:val="668"/>
          <w:jc w:val="center"/>
        </w:trPr>
        <w:tc>
          <w:tcPr>
            <w:cnfStyle w:val="001000000000" w:firstRow="0" w:lastRow="0" w:firstColumn="1" w:lastColumn="0" w:oddVBand="0" w:evenVBand="0" w:oddHBand="0" w:evenHBand="0" w:firstRowFirstColumn="0" w:firstRowLastColumn="0" w:lastRowFirstColumn="0" w:lastRowLastColumn="0"/>
            <w:tcW w:w="0" w:type="auto"/>
          </w:tcPr>
          <w:p w14:paraId="098B5A04" w14:textId="77777777" w:rsidR="006F538A" w:rsidRPr="00B27850" w:rsidRDefault="00040ABF" w:rsidP="00A32E31">
            <w:pPr>
              <w:spacing w:line="360" w:lineRule="auto"/>
              <w:jc w:val="center"/>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PROFIT FOR THE PERIOD</w:t>
            </w:r>
          </w:p>
        </w:tc>
        <w:tc>
          <w:tcPr>
            <w:tcW w:w="0" w:type="auto"/>
          </w:tcPr>
          <w:p w14:paraId="4209102A" w14:textId="77777777" w:rsidR="006F538A" w:rsidRPr="00B27850" w:rsidRDefault="00040ABF" w:rsidP="00A32E3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365.14</w:t>
            </w:r>
          </w:p>
        </w:tc>
        <w:tc>
          <w:tcPr>
            <w:tcW w:w="0" w:type="auto"/>
          </w:tcPr>
          <w:p w14:paraId="70BDE463" w14:textId="77777777" w:rsidR="006F538A" w:rsidRPr="00B27850" w:rsidRDefault="00040ABF" w:rsidP="00A32E3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Operating profit less interest</w:t>
            </w:r>
          </w:p>
        </w:tc>
      </w:tr>
    </w:tbl>
    <w:p w14:paraId="643E34F5" w14:textId="77777777" w:rsidR="006F538A" w:rsidRPr="00B27850" w:rsidRDefault="006F538A" w:rsidP="00F84391">
      <w:pPr>
        <w:spacing w:line="360" w:lineRule="auto"/>
        <w:jc w:val="both"/>
        <w:rPr>
          <w:rFonts w:ascii="Times New Roman" w:hAnsi="Times New Roman" w:cs="Times New Roman"/>
          <w:color w:val="000000" w:themeColor="text1"/>
          <w:lang w:val="en-GB"/>
        </w:rPr>
      </w:pPr>
    </w:p>
    <w:p w14:paraId="41828FBE" w14:textId="57A67AC9" w:rsidR="006F538A" w:rsidRPr="00B27850" w:rsidRDefault="00040ABF" w:rsidP="00F84391">
      <w:pPr>
        <w:spacing w:line="360" w:lineRule="auto"/>
        <w:rPr>
          <w:rFonts w:ascii="Times New Roman" w:hAnsi="Times New Roman" w:cs="Times New Roman"/>
          <w:color w:val="000000" w:themeColor="text1"/>
          <w:lang w:val="en-GB"/>
        </w:rPr>
      </w:pPr>
      <w:r w:rsidRPr="00B27850">
        <w:rPr>
          <w:rFonts w:ascii="Times New Roman" w:hAnsi="Times New Roman" w:cs="Times New Roman"/>
          <w:b/>
          <w:color w:val="000000" w:themeColor="text1"/>
          <w:lang w:val="en-GB"/>
        </w:rPr>
        <w:t>Important Notes:</w:t>
      </w:r>
      <w:r w:rsidRPr="00B27850">
        <w:rPr>
          <w:rFonts w:ascii="Times New Roman" w:hAnsi="Times New Roman" w:cs="Times New Roman"/>
          <w:b/>
          <w:color w:val="000000" w:themeColor="text1"/>
          <w:lang w:val="en-GB"/>
        </w:rPr>
        <w:br/>
      </w:r>
      <w:r w:rsidRPr="00B27850">
        <w:rPr>
          <w:rFonts w:ascii="Times New Roman" w:hAnsi="Times New Roman" w:cs="Times New Roman"/>
          <w:color w:val="000000" w:themeColor="text1"/>
          <w:lang w:val="en-GB"/>
        </w:rPr>
        <w:t>(1) Administration expenses (£159k) include £42k depreciation (6 months × £7k). Cash paid is £117k (£159k - £42k).</w:t>
      </w:r>
      <w:r w:rsidRPr="00B27850">
        <w:rPr>
          <w:rFonts w:ascii="Times New Roman" w:hAnsi="Times New Roman" w:cs="Times New Roman"/>
          <w:color w:val="000000" w:themeColor="text1"/>
          <w:lang w:val="en-GB"/>
        </w:rPr>
        <w:br/>
        <w:t>(2) Credit card charges of £12,862.50 represent fees on 35% of sales processed through credit cards at 2.5% merchant fee.</w:t>
      </w:r>
      <w:r w:rsidRPr="00B27850">
        <w:rPr>
          <w:rFonts w:ascii="Times New Roman" w:hAnsi="Times New Roman" w:cs="Times New Roman"/>
          <w:color w:val="000000" w:themeColor="text1"/>
          <w:lang w:val="en-GB"/>
        </w:rPr>
        <w:br/>
        <w:t xml:space="preserve">(3) The £18k taxation payment in September represents </w:t>
      </w:r>
      <w:r w:rsidR="00062E9E" w:rsidRPr="00B27850">
        <w:rPr>
          <w:rFonts w:ascii="Times New Roman" w:hAnsi="Times New Roman" w:cs="Times New Roman"/>
          <w:color w:val="000000" w:themeColor="text1"/>
          <w:lang w:val="en-GB"/>
        </w:rPr>
        <w:t xml:space="preserve">the </w:t>
      </w:r>
      <w:r w:rsidRPr="00B27850">
        <w:rPr>
          <w:rFonts w:ascii="Times New Roman" w:hAnsi="Times New Roman" w:cs="Times New Roman"/>
          <w:color w:val="000000" w:themeColor="text1"/>
          <w:lang w:val="en-GB"/>
        </w:rPr>
        <w:t xml:space="preserve">settlement of prior period liability and does not affect </w:t>
      </w:r>
      <w:r w:rsidR="00062E9E" w:rsidRPr="00B27850">
        <w:rPr>
          <w:rFonts w:ascii="Times New Roman" w:hAnsi="Times New Roman" w:cs="Times New Roman"/>
          <w:color w:val="000000" w:themeColor="text1"/>
          <w:lang w:val="en-GB"/>
        </w:rPr>
        <w:t xml:space="preserve">the </w:t>
      </w:r>
      <w:r w:rsidRPr="00B27850">
        <w:rPr>
          <w:rFonts w:ascii="Times New Roman" w:hAnsi="Times New Roman" w:cs="Times New Roman"/>
          <w:color w:val="000000" w:themeColor="text1"/>
          <w:lang w:val="en-GB"/>
        </w:rPr>
        <w:t>current period profit.</w:t>
      </w:r>
      <w:r w:rsidRPr="00B27850">
        <w:rPr>
          <w:rFonts w:ascii="Times New Roman" w:hAnsi="Times New Roman" w:cs="Times New Roman"/>
          <w:color w:val="000000" w:themeColor="text1"/>
          <w:lang w:val="en-GB"/>
        </w:rPr>
        <w:br/>
        <w:t>(4) Loan principal repayments (£24k total = 6 × £4k) are balance sheet transactions reducing liabilities, not P&amp;L expenses.</w:t>
      </w:r>
      <w:r w:rsidRPr="00B27850">
        <w:rPr>
          <w:rFonts w:ascii="Times New Roman" w:hAnsi="Times New Roman" w:cs="Times New Roman"/>
          <w:color w:val="000000" w:themeColor="text1"/>
          <w:lang w:val="en-GB"/>
        </w:rPr>
        <w:br/>
        <w:t xml:space="preserve">(5) Store refurbishment expenditure (£37k) is </w:t>
      </w:r>
      <w:r w:rsidR="00062E9E" w:rsidRPr="00B27850">
        <w:rPr>
          <w:rFonts w:ascii="Times New Roman" w:hAnsi="Times New Roman" w:cs="Times New Roman"/>
          <w:color w:val="000000" w:themeColor="text1"/>
          <w:lang w:val="en-GB"/>
        </w:rPr>
        <w:t xml:space="preserve">a </w:t>
      </w:r>
      <w:r w:rsidRPr="00B27850">
        <w:rPr>
          <w:rFonts w:ascii="Times New Roman" w:hAnsi="Times New Roman" w:cs="Times New Roman"/>
          <w:color w:val="000000" w:themeColor="text1"/>
          <w:lang w:val="en-GB"/>
        </w:rPr>
        <w:t>capital investment appearing on the balance sheet, not expensed through P&amp;L.</w:t>
      </w:r>
    </w:p>
    <w:p w14:paraId="48D145B6" w14:textId="77777777" w:rsidR="006F538A" w:rsidRPr="00B27850" w:rsidRDefault="00040ABF"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br w:type="page"/>
      </w:r>
    </w:p>
    <w:p w14:paraId="1F6C4138" w14:textId="77777777" w:rsidR="006F538A" w:rsidRPr="00B27850" w:rsidRDefault="00040ABF" w:rsidP="00F84391">
      <w:pPr>
        <w:pStyle w:val="Heading1"/>
        <w:spacing w:after="200" w:line="360" w:lineRule="auto"/>
        <w:jc w:val="both"/>
        <w:rPr>
          <w:rFonts w:ascii="Times New Roman" w:hAnsi="Times New Roman" w:cs="Times New Roman"/>
          <w:lang w:val="en-GB"/>
        </w:rPr>
      </w:pPr>
      <w:bookmarkStart w:id="7" w:name="_Toc224177203"/>
      <w:r w:rsidRPr="00B27850">
        <w:rPr>
          <w:rFonts w:ascii="Times New Roman" w:hAnsi="Times New Roman" w:cs="Times New Roman"/>
          <w:lang w:val="en-GB"/>
        </w:rPr>
        <w:lastRenderedPageBreak/>
        <w:t>Requirement (b): Problems and Management Actions</w:t>
      </w:r>
      <w:bookmarkEnd w:id="7"/>
    </w:p>
    <w:p w14:paraId="170EBC9D" w14:textId="56FF2621" w:rsidR="006F538A" w:rsidRPr="00B27850" w:rsidRDefault="00B7591C"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 xml:space="preserve">The financial </w:t>
      </w:r>
      <w:r w:rsidR="00062E9E" w:rsidRPr="00B27850">
        <w:rPr>
          <w:rFonts w:ascii="Times New Roman" w:hAnsi="Times New Roman" w:cs="Times New Roman"/>
          <w:color w:val="000000" w:themeColor="text1"/>
          <w:lang w:val="en-GB"/>
        </w:rPr>
        <w:t>budget</w:t>
      </w:r>
      <w:r w:rsidRPr="00B27850">
        <w:rPr>
          <w:rFonts w:ascii="Times New Roman" w:hAnsi="Times New Roman" w:cs="Times New Roman"/>
          <w:color w:val="000000" w:themeColor="text1"/>
          <w:lang w:val="en-GB"/>
        </w:rPr>
        <w:t xml:space="preserve"> analysis shows that there are major successes as well as strategic issues that the management should focus on. The calculations reveal good operational performance and areas of optimi</w:t>
      </w:r>
      <w:r w:rsidR="00B27850" w:rsidRPr="00B27850">
        <w:rPr>
          <w:rFonts w:ascii="Times New Roman" w:hAnsi="Times New Roman" w:cs="Times New Roman"/>
          <w:color w:val="000000" w:themeColor="text1"/>
          <w:lang w:val="en-GB"/>
        </w:rPr>
        <w:t>s</w:t>
      </w:r>
      <w:r w:rsidRPr="00B27850">
        <w:rPr>
          <w:rFonts w:ascii="Times New Roman" w:hAnsi="Times New Roman" w:cs="Times New Roman"/>
          <w:color w:val="000000" w:themeColor="text1"/>
          <w:lang w:val="en-GB"/>
        </w:rPr>
        <w:t>ation</w:t>
      </w:r>
      <w:r w:rsidR="00040ABF" w:rsidRPr="00B27850">
        <w:rPr>
          <w:rFonts w:ascii="Times New Roman" w:hAnsi="Times New Roman" w:cs="Times New Roman"/>
          <w:color w:val="000000" w:themeColor="text1"/>
          <w:lang w:val="en-GB"/>
        </w:rPr>
        <w:t>.</w:t>
      </w:r>
    </w:p>
    <w:p w14:paraId="2B66A083" w14:textId="77777777" w:rsidR="006F538A" w:rsidRPr="00B27850" w:rsidRDefault="00040ABF" w:rsidP="00F84391">
      <w:pPr>
        <w:pStyle w:val="Heading2"/>
        <w:spacing w:after="200" w:line="360" w:lineRule="auto"/>
        <w:jc w:val="both"/>
        <w:rPr>
          <w:rFonts w:ascii="Times New Roman" w:hAnsi="Times New Roman" w:cs="Times New Roman"/>
          <w:color w:val="000000" w:themeColor="text1"/>
          <w:lang w:val="en-GB"/>
        </w:rPr>
      </w:pPr>
      <w:bookmarkStart w:id="8" w:name="_Toc224177204"/>
      <w:r w:rsidRPr="00B27850">
        <w:rPr>
          <w:rFonts w:ascii="Times New Roman" w:hAnsi="Times New Roman" w:cs="Times New Roman"/>
          <w:color w:val="000000" w:themeColor="text1"/>
          <w:lang w:val="en-GB"/>
        </w:rPr>
        <w:t>Identified Problems and Challenges</w:t>
      </w:r>
      <w:bookmarkEnd w:id="8"/>
    </w:p>
    <w:p w14:paraId="79AAAB30" w14:textId="62287F38" w:rsidR="002917A7" w:rsidRPr="00B27850" w:rsidRDefault="00C14D26" w:rsidP="00F84391">
      <w:pPr>
        <w:spacing w:line="360" w:lineRule="auto"/>
        <w:jc w:val="both"/>
        <w:rPr>
          <w:rFonts w:ascii="Times New Roman" w:hAnsi="Times New Roman" w:cs="Times New Roman"/>
          <w:b/>
          <w:color w:val="000000" w:themeColor="text1"/>
          <w:lang w:val="en-GB"/>
        </w:rPr>
      </w:pPr>
      <w:r w:rsidRPr="00B27850">
        <w:rPr>
          <w:rFonts w:ascii="Times New Roman" w:hAnsi="Times New Roman" w:cs="Times New Roman"/>
          <w:b/>
          <w:color w:val="000000" w:themeColor="text1"/>
          <w:lang w:val="en-GB"/>
        </w:rPr>
        <w:t xml:space="preserve">1. </w:t>
      </w:r>
      <w:r w:rsidR="00040ABF" w:rsidRPr="00B27850">
        <w:rPr>
          <w:rFonts w:ascii="Times New Roman" w:hAnsi="Times New Roman" w:cs="Times New Roman"/>
          <w:b/>
          <w:color w:val="000000" w:themeColor="text1"/>
          <w:lang w:val="en-GB"/>
        </w:rPr>
        <w:t>Excessive Working Capital Tied in Stock Accumulation</w:t>
      </w:r>
    </w:p>
    <w:p w14:paraId="3F44B260" w14:textId="5BACB367" w:rsidR="00FE36E8" w:rsidRPr="00B27850" w:rsidRDefault="00FE36E8"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The greatest threat to Silver Stitch Ltd is poor inventory control</w:t>
      </w:r>
      <w:r w:rsidR="00062E9E" w:rsidRPr="00B27850">
        <w:rPr>
          <w:rFonts w:ascii="Times New Roman" w:hAnsi="Times New Roman" w:cs="Times New Roman"/>
          <w:color w:val="000000" w:themeColor="text1"/>
          <w:lang w:val="en-GB"/>
        </w:rPr>
        <w:t>, which</w:t>
      </w:r>
      <w:r w:rsidRPr="00B27850">
        <w:rPr>
          <w:rFonts w:ascii="Times New Roman" w:hAnsi="Times New Roman" w:cs="Times New Roman"/>
          <w:color w:val="000000" w:themeColor="text1"/>
          <w:lang w:val="en-GB"/>
        </w:rPr>
        <w:t xml:space="preserve"> led to an inventory of between £100,000 </w:t>
      </w:r>
      <w:r w:rsidR="00062E9E" w:rsidRPr="00B27850">
        <w:rPr>
          <w:rFonts w:ascii="Times New Roman" w:hAnsi="Times New Roman" w:cs="Times New Roman"/>
          <w:color w:val="000000" w:themeColor="text1"/>
          <w:lang w:val="en-GB"/>
        </w:rPr>
        <w:t>and</w:t>
      </w:r>
      <w:r w:rsidRPr="00B27850">
        <w:rPr>
          <w:rFonts w:ascii="Times New Roman" w:hAnsi="Times New Roman" w:cs="Times New Roman"/>
          <w:color w:val="000000" w:themeColor="text1"/>
          <w:lang w:val="en-GB"/>
        </w:rPr>
        <w:t xml:space="preserve"> £388,000 in six months- an increase of </w:t>
      </w:r>
      <w:r w:rsidR="00895D44"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288,000, which equals 188</w:t>
      </w:r>
      <w:r w:rsidR="00895D44"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w:t>
      </w:r>
      <w:proofErr w:type="spellStart"/>
      <w:r w:rsidRPr="00B27850">
        <w:rPr>
          <w:rFonts w:ascii="Times New Roman" w:hAnsi="Times New Roman" w:cs="Times New Roman"/>
          <w:color w:val="000000" w:themeColor="text1"/>
          <w:lang w:val="en-GB"/>
        </w:rPr>
        <w:t>Atrill</w:t>
      </w:r>
      <w:proofErr w:type="spellEnd"/>
      <w:r w:rsidRPr="00B27850">
        <w:rPr>
          <w:rFonts w:ascii="Times New Roman" w:hAnsi="Times New Roman" w:cs="Times New Roman"/>
          <w:color w:val="000000" w:themeColor="text1"/>
          <w:lang w:val="en-GB"/>
        </w:rPr>
        <w:t xml:space="preserve">, 2019). The reason </w:t>
      </w:r>
      <w:r w:rsidR="00062E9E" w:rsidRPr="00B27850">
        <w:rPr>
          <w:rFonts w:ascii="Times New Roman" w:hAnsi="Times New Roman" w:cs="Times New Roman"/>
          <w:color w:val="000000" w:themeColor="text1"/>
          <w:lang w:val="en-GB"/>
        </w:rPr>
        <w:t>for</w:t>
      </w:r>
      <w:r w:rsidRPr="00B27850">
        <w:rPr>
          <w:rFonts w:ascii="Times New Roman" w:hAnsi="Times New Roman" w:cs="Times New Roman"/>
          <w:color w:val="000000" w:themeColor="text1"/>
          <w:lang w:val="en-GB"/>
        </w:rPr>
        <w:t xml:space="preserve"> this is </w:t>
      </w:r>
      <w:r w:rsidR="00062E9E" w:rsidRPr="00B27850">
        <w:rPr>
          <w:rFonts w:ascii="Times New Roman" w:hAnsi="Times New Roman" w:cs="Times New Roman"/>
          <w:color w:val="000000" w:themeColor="text1"/>
          <w:lang w:val="en-GB"/>
        </w:rPr>
        <w:t>that</w:t>
      </w:r>
      <w:r w:rsidRPr="00B27850">
        <w:rPr>
          <w:rFonts w:ascii="Times New Roman" w:hAnsi="Times New Roman" w:cs="Times New Roman"/>
          <w:color w:val="000000" w:themeColor="text1"/>
          <w:lang w:val="en-GB"/>
        </w:rPr>
        <w:t xml:space="preserve"> the monthly purchases of stock (between £170,000</w:t>
      </w:r>
      <w:r w:rsidR="00062E9E" w:rsidRPr="00B27850">
        <w:rPr>
          <w:rFonts w:ascii="Times New Roman" w:hAnsi="Times New Roman" w:cs="Times New Roman"/>
          <w:color w:val="000000" w:themeColor="text1"/>
          <w:lang w:val="en-GB"/>
        </w:rPr>
        <w:t xml:space="preserve"> and </w:t>
      </w:r>
      <w:r w:rsidR="00F603B9" w:rsidRPr="00B27850">
        <w:rPr>
          <w:rFonts w:ascii="Times New Roman" w:hAnsi="Times New Roman" w:cs="Times New Roman"/>
          <w:color w:val="000000" w:themeColor="text1"/>
          <w:lang w:val="en-GB"/>
        </w:rPr>
        <w:t>£2</w:t>
      </w:r>
      <w:r w:rsidRPr="00B27850">
        <w:rPr>
          <w:rFonts w:ascii="Times New Roman" w:hAnsi="Times New Roman" w:cs="Times New Roman"/>
          <w:color w:val="000000" w:themeColor="text1"/>
          <w:lang w:val="en-GB"/>
        </w:rPr>
        <w:t xml:space="preserve">20,000) </w:t>
      </w:r>
      <w:r w:rsidR="00062E9E" w:rsidRPr="00B27850">
        <w:rPr>
          <w:rFonts w:ascii="Times New Roman" w:hAnsi="Times New Roman" w:cs="Times New Roman"/>
          <w:color w:val="000000" w:themeColor="text1"/>
          <w:lang w:val="en-GB"/>
        </w:rPr>
        <w:t>are</w:t>
      </w:r>
      <w:r w:rsidRPr="00B27850">
        <w:rPr>
          <w:rFonts w:ascii="Times New Roman" w:hAnsi="Times New Roman" w:cs="Times New Roman"/>
          <w:color w:val="000000" w:themeColor="text1"/>
          <w:lang w:val="en-GB"/>
        </w:rPr>
        <w:t xml:space="preserve"> far </w:t>
      </w:r>
      <w:proofErr w:type="gramStart"/>
      <w:r w:rsidRPr="00B27850">
        <w:rPr>
          <w:rFonts w:ascii="Times New Roman" w:hAnsi="Times New Roman" w:cs="Times New Roman"/>
          <w:color w:val="000000" w:themeColor="text1"/>
          <w:lang w:val="en-GB"/>
        </w:rPr>
        <w:t>in excess of</w:t>
      </w:r>
      <w:proofErr w:type="gramEnd"/>
      <w:r w:rsidRPr="00B27850">
        <w:rPr>
          <w:rFonts w:ascii="Times New Roman" w:hAnsi="Times New Roman" w:cs="Times New Roman"/>
          <w:color w:val="000000" w:themeColor="text1"/>
          <w:lang w:val="en-GB"/>
        </w:rPr>
        <w:t xml:space="preserve"> the cost of goods sold (between £126,000</w:t>
      </w:r>
      <w:r w:rsidR="00062E9E" w:rsidRPr="00B27850">
        <w:rPr>
          <w:rFonts w:ascii="Times New Roman" w:hAnsi="Times New Roman" w:cs="Times New Roman"/>
          <w:color w:val="000000" w:themeColor="text1"/>
          <w:lang w:val="en-GB"/>
        </w:rPr>
        <w:t xml:space="preserve"> and </w:t>
      </w:r>
      <w:r w:rsidR="00F603B9" w:rsidRPr="00B27850">
        <w:rPr>
          <w:rFonts w:ascii="Times New Roman" w:hAnsi="Times New Roman" w:cs="Times New Roman"/>
          <w:color w:val="000000" w:themeColor="text1"/>
          <w:lang w:val="en-GB"/>
        </w:rPr>
        <w:t>£1</w:t>
      </w:r>
      <w:r w:rsidRPr="00B27850">
        <w:rPr>
          <w:rFonts w:ascii="Times New Roman" w:hAnsi="Times New Roman" w:cs="Times New Roman"/>
          <w:color w:val="000000" w:themeColor="text1"/>
          <w:lang w:val="en-GB"/>
        </w:rPr>
        <w:t>68,000 monthly)</w:t>
      </w:r>
      <w:r w:rsidR="00062E9E"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such that there is a progressive build-up in inventory</w:t>
      </w:r>
      <w:r w:rsidR="008B2AC1" w:rsidRPr="00B27850">
        <w:rPr>
          <w:rFonts w:ascii="Times New Roman" w:hAnsi="Times New Roman" w:cs="Times New Roman"/>
          <w:color w:val="000000" w:themeColor="text1"/>
          <w:lang w:val="en-GB"/>
        </w:rPr>
        <w:t xml:space="preserve"> (</w:t>
      </w:r>
      <w:proofErr w:type="spellStart"/>
      <w:r w:rsidR="008B2AC1" w:rsidRPr="00B27850">
        <w:rPr>
          <w:rFonts w:ascii="Times New Roman" w:hAnsi="Times New Roman" w:cs="Times New Roman"/>
          <w:color w:val="000000" w:themeColor="text1"/>
          <w:lang w:val="en-GB"/>
        </w:rPr>
        <w:t>Nagirikandalage</w:t>
      </w:r>
      <w:proofErr w:type="spellEnd"/>
      <w:r w:rsidR="008B2AC1" w:rsidRPr="00B27850">
        <w:rPr>
          <w:rFonts w:ascii="Times New Roman" w:hAnsi="Times New Roman" w:cs="Times New Roman"/>
          <w:color w:val="000000" w:themeColor="text1"/>
          <w:lang w:val="en-GB"/>
        </w:rPr>
        <w:t xml:space="preserve">, </w:t>
      </w:r>
      <w:proofErr w:type="spellStart"/>
      <w:r w:rsidR="008B2AC1" w:rsidRPr="00B27850">
        <w:rPr>
          <w:rFonts w:ascii="Times New Roman" w:hAnsi="Times New Roman" w:cs="Times New Roman"/>
          <w:color w:val="000000" w:themeColor="text1"/>
          <w:lang w:val="en-GB"/>
        </w:rPr>
        <w:t>Binsardi</w:t>
      </w:r>
      <w:proofErr w:type="spellEnd"/>
      <w:r w:rsidR="008B2AC1" w:rsidRPr="00B27850">
        <w:rPr>
          <w:rFonts w:ascii="Times New Roman" w:hAnsi="Times New Roman" w:cs="Times New Roman"/>
          <w:color w:val="000000" w:themeColor="text1"/>
          <w:lang w:val="en-GB"/>
        </w:rPr>
        <w:t xml:space="preserve"> and Kooli, 2025)</w:t>
      </w:r>
      <w:r w:rsidRPr="00B27850">
        <w:rPr>
          <w:rFonts w:ascii="Times New Roman" w:hAnsi="Times New Roman" w:cs="Times New Roman"/>
          <w:color w:val="000000" w:themeColor="text1"/>
          <w:lang w:val="en-GB"/>
        </w:rPr>
        <w:t>.</w:t>
      </w:r>
    </w:p>
    <w:p w14:paraId="54901603" w14:textId="15669BC7" w:rsidR="00FE36E8" w:rsidRPr="00B27850" w:rsidRDefault="00FE36E8"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 xml:space="preserve">Although the business has been right in terms of ensuring minimum stocks of £50,000 at any time during the period, the purchasing trend seems unrelated </w:t>
      </w:r>
      <w:r w:rsidR="00062E9E" w:rsidRPr="00B27850">
        <w:rPr>
          <w:rFonts w:ascii="Times New Roman" w:hAnsi="Times New Roman" w:cs="Times New Roman"/>
          <w:color w:val="000000" w:themeColor="text1"/>
          <w:lang w:val="en-GB"/>
        </w:rPr>
        <w:t>to</w:t>
      </w:r>
      <w:r w:rsidRPr="00B27850">
        <w:rPr>
          <w:rFonts w:ascii="Times New Roman" w:hAnsi="Times New Roman" w:cs="Times New Roman"/>
          <w:color w:val="000000" w:themeColor="text1"/>
          <w:lang w:val="en-GB"/>
        </w:rPr>
        <w:t xml:space="preserve"> sales velocity. As of December, there is a capital of over four months of cost of goods sold</w:t>
      </w:r>
      <w:r w:rsidR="00B27850"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and, as a result, capital is tied up in inventory, which is a substantial opportunity cost (Mikkola, 2025).</w:t>
      </w:r>
    </w:p>
    <w:p w14:paraId="30D70045" w14:textId="7B947501" w:rsidR="00D877D9" w:rsidRPr="00B27850" w:rsidRDefault="00D877D9"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The purchase pattern (180k-220k per month) planned indicates little fluctuation</w:t>
      </w:r>
      <w:r w:rsidR="00062E9E"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even though the sales vary between 210,000</w:t>
      </w:r>
      <w:r w:rsidR="00062E9E" w:rsidRPr="00B27850">
        <w:rPr>
          <w:rFonts w:ascii="Times New Roman" w:hAnsi="Times New Roman" w:cs="Times New Roman"/>
          <w:color w:val="000000" w:themeColor="text1"/>
          <w:lang w:val="en-GB"/>
        </w:rPr>
        <w:t xml:space="preserve"> and </w:t>
      </w:r>
      <w:r w:rsidRPr="00B27850">
        <w:rPr>
          <w:rFonts w:ascii="Times New Roman" w:hAnsi="Times New Roman" w:cs="Times New Roman"/>
          <w:color w:val="000000" w:themeColor="text1"/>
          <w:lang w:val="en-GB"/>
        </w:rPr>
        <w:t>280,000, thus indicating that the purchasing decisions are not responsive dynamically to demand patterns (Horngren et al., 2012).</w:t>
      </w:r>
    </w:p>
    <w:p w14:paraId="40B52F8D" w14:textId="66EACA52" w:rsidR="002917A7" w:rsidRPr="00B27850" w:rsidRDefault="00040ABF" w:rsidP="00F84391">
      <w:pPr>
        <w:spacing w:line="360" w:lineRule="auto"/>
        <w:jc w:val="both"/>
        <w:rPr>
          <w:rFonts w:ascii="Times New Roman" w:hAnsi="Times New Roman" w:cs="Times New Roman"/>
          <w:b/>
          <w:color w:val="000000" w:themeColor="text1"/>
          <w:lang w:val="en-GB"/>
        </w:rPr>
      </w:pPr>
      <w:r w:rsidRPr="00B27850">
        <w:rPr>
          <w:rFonts w:ascii="Times New Roman" w:hAnsi="Times New Roman" w:cs="Times New Roman"/>
          <w:b/>
          <w:color w:val="000000" w:themeColor="text1"/>
          <w:lang w:val="en-GB"/>
        </w:rPr>
        <w:t>2. Credit Card Processing Fee Erosion</w:t>
      </w:r>
    </w:p>
    <w:p w14:paraId="3A586174" w14:textId="02E338DD" w:rsidR="00BE5D8F" w:rsidRPr="00B27850" w:rsidRDefault="00BE5D8F"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 xml:space="preserve">Over six months, the business pays </w:t>
      </w:r>
      <w:r w:rsidR="00B27850" w:rsidRPr="00B27850">
        <w:rPr>
          <w:rFonts w:ascii="Times New Roman" w:hAnsi="Times New Roman" w:cs="Times New Roman"/>
          <w:color w:val="000000" w:themeColor="text1"/>
          <w:lang w:val="en-GB"/>
        </w:rPr>
        <w:t>with credit card</w:t>
      </w:r>
      <w:r w:rsidRPr="00B27850">
        <w:rPr>
          <w:rFonts w:ascii="Times New Roman" w:hAnsi="Times New Roman" w:cs="Times New Roman"/>
          <w:color w:val="000000" w:themeColor="text1"/>
          <w:lang w:val="en-GB"/>
        </w:rPr>
        <w:t xml:space="preserve"> processing fees of £12,862.50 on 35% of sales processed by credit cards at 2.5% merchant fees, which is a direct erosion of margin (Garrison et al., 2024). Although credit card acceptance gives the customer convenience and may improve the sales conversion ratio, the prevailing processing rate is not competitive (Neely et al., 1996).</w:t>
      </w:r>
    </w:p>
    <w:p w14:paraId="49AE01EC" w14:textId="157B97FB" w:rsidR="00CD1B6C" w:rsidRPr="00B27850" w:rsidRDefault="00BE5D8F"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The industry rates on credit card transactions are usually 1.5%-2.0% on retail business, which implies that Silver Stitch Ltd might be paying high rates. The present processing fees would exceed twelve months and are estimated to be £25,725. By cutting down the rate to 2.0% instead of 2.5</w:t>
      </w:r>
      <w:r w:rsidR="005C31C5"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it would save the company </w:t>
      </w:r>
      <w:r w:rsidR="00321BA8" w:rsidRPr="00B27850">
        <w:rPr>
          <w:rFonts w:ascii="Times New Roman" w:hAnsi="Times New Roman" w:cs="Times New Roman"/>
          <w:color w:val="000000" w:themeColor="text1"/>
          <w:lang w:val="en-GB"/>
        </w:rPr>
        <w:t>£</w:t>
      </w:r>
      <w:r w:rsidR="00A32E31" w:rsidRPr="00B27850">
        <w:rPr>
          <w:rFonts w:ascii="Times New Roman" w:hAnsi="Times New Roman" w:cs="Times New Roman"/>
          <w:color w:val="000000" w:themeColor="text1"/>
          <w:lang w:val="en-GB"/>
        </w:rPr>
        <w:t>5,145 of</w:t>
      </w:r>
      <w:r w:rsidRPr="00B27850">
        <w:rPr>
          <w:rFonts w:ascii="Times New Roman" w:hAnsi="Times New Roman" w:cs="Times New Roman"/>
          <w:color w:val="000000" w:themeColor="text1"/>
          <w:lang w:val="en-GB"/>
        </w:rPr>
        <w:t xml:space="preserve"> profit each year that would go directly to the bottom line (Bandy, 2023</w:t>
      </w:r>
      <w:r w:rsidR="00040ABF" w:rsidRPr="00B27850">
        <w:rPr>
          <w:rFonts w:ascii="Times New Roman" w:hAnsi="Times New Roman" w:cs="Times New Roman"/>
          <w:color w:val="000000" w:themeColor="text1"/>
          <w:lang w:val="en-GB"/>
        </w:rPr>
        <w:t>).</w:t>
      </w:r>
    </w:p>
    <w:p w14:paraId="6D5E3A68" w14:textId="77777777" w:rsidR="00321BA8" w:rsidRPr="00B27850" w:rsidRDefault="00321BA8" w:rsidP="00F84391">
      <w:pPr>
        <w:spacing w:line="360" w:lineRule="auto"/>
        <w:jc w:val="both"/>
        <w:rPr>
          <w:rFonts w:ascii="Times New Roman" w:hAnsi="Times New Roman" w:cs="Times New Roman"/>
          <w:b/>
          <w:color w:val="000000" w:themeColor="text1"/>
          <w:lang w:val="en-GB"/>
        </w:rPr>
      </w:pPr>
    </w:p>
    <w:p w14:paraId="273D9F4F" w14:textId="7D15D58A" w:rsidR="002917A7" w:rsidRPr="00B27850" w:rsidRDefault="00040ABF"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b/>
          <w:color w:val="000000" w:themeColor="text1"/>
          <w:lang w:val="en-GB"/>
        </w:rPr>
        <w:lastRenderedPageBreak/>
        <w:t>3. Sub-Optimal Deployment of Cash Surplus</w:t>
      </w:r>
    </w:p>
    <w:p w14:paraId="5780D785" w14:textId="2AF02BA7" w:rsidR="003F71A6" w:rsidRPr="00B27850" w:rsidRDefault="003F71A6"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 xml:space="preserve">The cash balances of the business by December have increased to £241,570, which vastly exceeds the working capital requirements and is indicative of potential opportunity cost. Although having sufficient liquidity buffers is good financial management </w:t>
      </w:r>
      <w:r w:rsidR="008B2AC1" w:rsidRPr="00B27850">
        <w:rPr>
          <w:rFonts w:ascii="Times New Roman" w:hAnsi="Times New Roman" w:cs="Times New Roman"/>
          <w:color w:val="000000" w:themeColor="text1"/>
          <w:lang w:val="en-GB"/>
        </w:rPr>
        <w:t>practice</w:t>
      </w:r>
      <w:r w:rsidRPr="00B27850">
        <w:rPr>
          <w:rFonts w:ascii="Times New Roman" w:hAnsi="Times New Roman" w:cs="Times New Roman"/>
          <w:color w:val="000000" w:themeColor="text1"/>
          <w:lang w:val="en-GB"/>
        </w:rPr>
        <w:t xml:space="preserve">, high levels of cash result in low returns to business </w:t>
      </w:r>
      <w:proofErr w:type="gramStart"/>
      <w:r w:rsidRPr="00B27850">
        <w:rPr>
          <w:rFonts w:ascii="Times New Roman" w:hAnsi="Times New Roman" w:cs="Times New Roman"/>
          <w:color w:val="000000" w:themeColor="text1"/>
          <w:lang w:val="en-GB"/>
        </w:rPr>
        <w:t>as long as</w:t>
      </w:r>
      <w:proofErr w:type="gramEnd"/>
      <w:r w:rsidRPr="00B27850">
        <w:rPr>
          <w:rFonts w:ascii="Times New Roman" w:hAnsi="Times New Roman" w:cs="Times New Roman"/>
          <w:color w:val="000000" w:themeColor="text1"/>
          <w:lang w:val="en-GB"/>
        </w:rPr>
        <w:t xml:space="preserve"> the business is still providing debt services at higher rates than cash deposit interest rates (McLaney and </w:t>
      </w:r>
      <w:proofErr w:type="spellStart"/>
      <w:r w:rsidRPr="00B27850">
        <w:rPr>
          <w:rFonts w:ascii="Times New Roman" w:hAnsi="Times New Roman" w:cs="Times New Roman"/>
          <w:color w:val="000000" w:themeColor="text1"/>
          <w:lang w:val="en-GB"/>
        </w:rPr>
        <w:t>Atrill</w:t>
      </w:r>
      <w:proofErr w:type="spellEnd"/>
      <w:r w:rsidRPr="00B27850">
        <w:rPr>
          <w:rFonts w:ascii="Times New Roman" w:hAnsi="Times New Roman" w:cs="Times New Roman"/>
          <w:color w:val="000000" w:themeColor="text1"/>
          <w:lang w:val="en-GB"/>
        </w:rPr>
        <w:t>, 2023).</w:t>
      </w:r>
    </w:p>
    <w:p w14:paraId="42ADEA85" w14:textId="42CAD9EA" w:rsidR="006F538A" w:rsidRPr="00B27850" w:rsidRDefault="003F71A6"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 xml:space="preserve">The business is paying </w:t>
      </w:r>
      <w:r w:rsidR="008B2AC1" w:rsidRPr="00B27850">
        <w:rPr>
          <w:rFonts w:ascii="Times New Roman" w:hAnsi="Times New Roman" w:cs="Times New Roman"/>
          <w:color w:val="000000" w:themeColor="text1"/>
          <w:lang w:val="en-GB"/>
        </w:rPr>
        <w:t xml:space="preserve">a </w:t>
      </w:r>
      <w:r w:rsidRPr="00B27850">
        <w:rPr>
          <w:rFonts w:ascii="Times New Roman" w:hAnsi="Times New Roman" w:cs="Times New Roman"/>
          <w:color w:val="000000" w:themeColor="text1"/>
          <w:lang w:val="en-GB"/>
        </w:rPr>
        <w:t xml:space="preserve">monthly loan interest of £1,000 (12000 per year) and has non-earning cash of £241,570. By investing this surplus of £150,000 in debt reduction, annual savings on interest would be around £6,000-8,000 based on </w:t>
      </w:r>
      <w:r w:rsidR="00062E9E" w:rsidRPr="00B27850">
        <w:rPr>
          <w:rFonts w:ascii="Times New Roman" w:hAnsi="Times New Roman" w:cs="Times New Roman"/>
          <w:color w:val="000000" w:themeColor="text1"/>
          <w:lang w:val="en-GB"/>
        </w:rPr>
        <w:t xml:space="preserve">the </w:t>
      </w:r>
      <w:r w:rsidRPr="00B27850">
        <w:rPr>
          <w:rFonts w:ascii="Times New Roman" w:hAnsi="Times New Roman" w:cs="Times New Roman"/>
          <w:color w:val="000000" w:themeColor="text1"/>
          <w:lang w:val="en-GB"/>
        </w:rPr>
        <w:t>loan structure</w:t>
      </w:r>
      <w:r w:rsidR="00B27850"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and this would directly improve profitability. The remaining 91,570 would be a sufficient operating buffer when there is a good monthly cash generation (Hansen and Mowen, 2015).</w:t>
      </w:r>
    </w:p>
    <w:p w14:paraId="1E3B96F2" w14:textId="77777777" w:rsidR="002917A7" w:rsidRPr="00B27850" w:rsidRDefault="00040ABF" w:rsidP="00F84391">
      <w:pPr>
        <w:spacing w:line="360" w:lineRule="auto"/>
        <w:jc w:val="both"/>
        <w:rPr>
          <w:rFonts w:ascii="Times New Roman" w:hAnsi="Times New Roman" w:cs="Times New Roman"/>
          <w:b/>
          <w:color w:val="000000" w:themeColor="text1"/>
          <w:lang w:val="en-GB"/>
        </w:rPr>
      </w:pPr>
      <w:r w:rsidRPr="00B27850">
        <w:rPr>
          <w:rFonts w:ascii="Times New Roman" w:hAnsi="Times New Roman" w:cs="Times New Roman"/>
          <w:b/>
          <w:color w:val="000000" w:themeColor="text1"/>
          <w:lang w:val="en-GB"/>
        </w:rPr>
        <w:t>4. Capital Allocation and Strategic Investment Timing</w:t>
      </w:r>
    </w:p>
    <w:p w14:paraId="540A2560" w14:textId="47A494F8" w:rsidR="007164AD" w:rsidRPr="00B27850" w:rsidRDefault="007164AD"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During July-September, the business spent £37,000 on store refurbishment (£15k, £12k, and £10k respectively)</w:t>
      </w:r>
      <w:r w:rsidR="00062E9E"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at the same time</w:t>
      </w:r>
      <w:r w:rsidR="00062E9E"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it was settling overdraft and meeting the working capital needs. Although the budget shows that the cash generated is enough to finance these investments without any liquidity pressure, the timing of such investments </w:t>
      </w:r>
      <w:r w:rsidR="00062E9E" w:rsidRPr="00B27850">
        <w:rPr>
          <w:rFonts w:ascii="Times New Roman" w:hAnsi="Times New Roman" w:cs="Times New Roman"/>
          <w:color w:val="000000" w:themeColor="text1"/>
          <w:lang w:val="en-GB"/>
        </w:rPr>
        <w:t>raises</w:t>
      </w:r>
      <w:r w:rsidRPr="00B27850">
        <w:rPr>
          <w:rFonts w:ascii="Times New Roman" w:hAnsi="Times New Roman" w:cs="Times New Roman"/>
          <w:color w:val="000000" w:themeColor="text1"/>
          <w:lang w:val="en-GB"/>
        </w:rPr>
        <w:t xml:space="preserve"> strategic questions on the priority of allocating capital (Jovanović et al., 2012).</w:t>
      </w:r>
    </w:p>
    <w:p w14:paraId="250AC1C4" w14:textId="11D2105F" w:rsidR="006F538A" w:rsidRPr="00B27850" w:rsidRDefault="007164AD"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The non-critical refurbishment spending could have been deferred, or the stock optimi</w:t>
      </w:r>
      <w:r w:rsidR="00B27850" w:rsidRPr="00B27850">
        <w:rPr>
          <w:rFonts w:ascii="Times New Roman" w:hAnsi="Times New Roman" w:cs="Times New Roman"/>
          <w:color w:val="000000" w:themeColor="text1"/>
          <w:lang w:val="en-GB"/>
        </w:rPr>
        <w:t>s</w:t>
      </w:r>
      <w:r w:rsidRPr="00B27850">
        <w:rPr>
          <w:rFonts w:ascii="Times New Roman" w:hAnsi="Times New Roman" w:cs="Times New Roman"/>
          <w:color w:val="000000" w:themeColor="text1"/>
          <w:lang w:val="en-GB"/>
        </w:rPr>
        <w:t xml:space="preserve">ation could have been brought to bear sooner, or the debt reduction could have been given </w:t>
      </w:r>
      <w:r w:rsidR="00EB4EB2" w:rsidRPr="00B27850">
        <w:rPr>
          <w:rFonts w:ascii="Times New Roman" w:hAnsi="Times New Roman" w:cs="Times New Roman"/>
          <w:color w:val="000000" w:themeColor="text1"/>
          <w:lang w:val="en-GB"/>
        </w:rPr>
        <w:t>priority</w:t>
      </w:r>
      <w:r w:rsidRPr="00B27850">
        <w:rPr>
          <w:rFonts w:ascii="Times New Roman" w:hAnsi="Times New Roman" w:cs="Times New Roman"/>
          <w:color w:val="000000" w:themeColor="text1"/>
          <w:lang w:val="en-GB"/>
        </w:rPr>
        <w:t xml:space="preserve">, as the management could have </w:t>
      </w:r>
      <w:r w:rsidR="00062E9E" w:rsidRPr="00B27850">
        <w:rPr>
          <w:rFonts w:ascii="Times New Roman" w:hAnsi="Times New Roman" w:cs="Times New Roman"/>
          <w:color w:val="000000" w:themeColor="text1"/>
          <w:lang w:val="en-GB"/>
        </w:rPr>
        <w:t>reali</w:t>
      </w:r>
      <w:r w:rsidR="00B27850" w:rsidRPr="00B27850">
        <w:rPr>
          <w:rFonts w:ascii="Times New Roman" w:hAnsi="Times New Roman" w:cs="Times New Roman"/>
          <w:color w:val="000000" w:themeColor="text1"/>
          <w:lang w:val="en-GB"/>
        </w:rPr>
        <w:t>s</w:t>
      </w:r>
      <w:r w:rsidR="00062E9E" w:rsidRPr="00B27850">
        <w:rPr>
          <w:rFonts w:ascii="Times New Roman" w:hAnsi="Times New Roman" w:cs="Times New Roman"/>
          <w:color w:val="000000" w:themeColor="text1"/>
          <w:lang w:val="en-GB"/>
        </w:rPr>
        <w:t>ed</w:t>
      </w:r>
      <w:r w:rsidRPr="00B27850">
        <w:rPr>
          <w:rFonts w:ascii="Times New Roman" w:hAnsi="Times New Roman" w:cs="Times New Roman"/>
          <w:color w:val="000000" w:themeColor="text1"/>
          <w:lang w:val="en-GB"/>
        </w:rPr>
        <w:t xml:space="preserve"> better returns</w:t>
      </w:r>
      <w:r w:rsidR="00062E9E"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as there was a stock tied of £388,000 in stock and a loan payable owed</w:t>
      </w:r>
      <w:r w:rsidR="008B2AC1" w:rsidRPr="00B27850">
        <w:rPr>
          <w:rFonts w:ascii="Times New Roman" w:hAnsi="Times New Roman" w:cs="Times New Roman"/>
          <w:color w:val="000000" w:themeColor="text1"/>
          <w:lang w:val="en-GB"/>
        </w:rPr>
        <w:t xml:space="preserve"> (Steele and Albright, 2004)</w:t>
      </w:r>
      <w:r w:rsidRPr="00B27850">
        <w:rPr>
          <w:rFonts w:ascii="Times New Roman" w:hAnsi="Times New Roman" w:cs="Times New Roman"/>
          <w:color w:val="000000" w:themeColor="text1"/>
          <w:lang w:val="en-GB"/>
        </w:rPr>
        <w:t xml:space="preserve">. The refurbishment investments are sunk costs, which cannot be re-evaluated by </w:t>
      </w:r>
      <w:r w:rsidR="00EB4EB2" w:rsidRPr="00B27850">
        <w:rPr>
          <w:rFonts w:ascii="Times New Roman" w:hAnsi="Times New Roman" w:cs="Times New Roman"/>
          <w:color w:val="000000" w:themeColor="text1"/>
          <w:lang w:val="en-GB"/>
        </w:rPr>
        <w:t>December,</w:t>
      </w:r>
      <w:r w:rsidRPr="00B27850">
        <w:rPr>
          <w:rFonts w:ascii="Times New Roman" w:hAnsi="Times New Roman" w:cs="Times New Roman"/>
          <w:color w:val="000000" w:themeColor="text1"/>
          <w:lang w:val="en-GB"/>
        </w:rPr>
        <w:t xml:space="preserve"> and hence future allocation of capital should include intense returns on investment analysis and opportunity cost analysis (Proctor, 2012</w:t>
      </w:r>
      <w:r w:rsidR="00040ABF" w:rsidRPr="00B27850">
        <w:rPr>
          <w:rFonts w:ascii="Times New Roman" w:hAnsi="Times New Roman" w:cs="Times New Roman"/>
          <w:color w:val="000000" w:themeColor="text1"/>
          <w:lang w:val="en-GB"/>
        </w:rPr>
        <w:t>).</w:t>
      </w:r>
    </w:p>
    <w:p w14:paraId="28B840B0" w14:textId="77777777" w:rsidR="006F538A" w:rsidRPr="00B27850" w:rsidRDefault="00040ABF" w:rsidP="00F84391">
      <w:pPr>
        <w:pStyle w:val="Heading2"/>
        <w:spacing w:after="200" w:line="360" w:lineRule="auto"/>
        <w:jc w:val="both"/>
        <w:rPr>
          <w:rFonts w:ascii="Times New Roman" w:hAnsi="Times New Roman" w:cs="Times New Roman"/>
          <w:color w:val="000000" w:themeColor="text1"/>
          <w:lang w:val="en-GB"/>
        </w:rPr>
      </w:pPr>
      <w:bookmarkStart w:id="9" w:name="_Toc224177205"/>
      <w:r w:rsidRPr="00B27850">
        <w:rPr>
          <w:rFonts w:ascii="Times New Roman" w:hAnsi="Times New Roman" w:cs="Times New Roman"/>
          <w:color w:val="000000" w:themeColor="text1"/>
          <w:lang w:val="en-GB"/>
        </w:rPr>
        <w:t>Recommended Management Actions</w:t>
      </w:r>
      <w:bookmarkEnd w:id="9"/>
    </w:p>
    <w:p w14:paraId="394B4826" w14:textId="07C18EF3" w:rsidR="002917A7" w:rsidRPr="00B27850" w:rsidRDefault="00040ABF" w:rsidP="00F84391">
      <w:pPr>
        <w:spacing w:line="360" w:lineRule="auto"/>
        <w:jc w:val="both"/>
        <w:rPr>
          <w:rFonts w:ascii="Times New Roman" w:hAnsi="Times New Roman" w:cs="Times New Roman"/>
          <w:b/>
          <w:color w:val="000000" w:themeColor="text1"/>
          <w:lang w:val="en-GB"/>
        </w:rPr>
      </w:pPr>
      <w:r w:rsidRPr="00B27850">
        <w:rPr>
          <w:rFonts w:ascii="Times New Roman" w:hAnsi="Times New Roman" w:cs="Times New Roman"/>
          <w:b/>
          <w:color w:val="000000" w:themeColor="text1"/>
          <w:lang w:val="en-GB"/>
        </w:rPr>
        <w:t xml:space="preserve">1. Implement </w:t>
      </w:r>
      <w:r w:rsidR="00062E9E" w:rsidRPr="00B27850">
        <w:rPr>
          <w:rFonts w:ascii="Times New Roman" w:hAnsi="Times New Roman" w:cs="Times New Roman"/>
          <w:b/>
          <w:color w:val="000000" w:themeColor="text1"/>
          <w:lang w:val="en-GB"/>
        </w:rPr>
        <w:t xml:space="preserve">the </w:t>
      </w:r>
      <w:r w:rsidRPr="00B27850">
        <w:rPr>
          <w:rFonts w:ascii="Times New Roman" w:hAnsi="Times New Roman" w:cs="Times New Roman"/>
          <w:b/>
          <w:color w:val="000000" w:themeColor="text1"/>
          <w:lang w:val="en-GB"/>
        </w:rPr>
        <w:t>Dynamic Inventory Management System</w:t>
      </w:r>
    </w:p>
    <w:p w14:paraId="286E9B0A" w14:textId="467CCFEF" w:rsidR="002917A7" w:rsidRPr="00B27850" w:rsidRDefault="006C0360"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The management ought to redesign the purchasing procedures immediately because it should ensure that the procurement of the stocks is based on the real velocity of sales and not on the purchase budget as intended</w:t>
      </w:r>
      <w:r w:rsidR="008B2AC1" w:rsidRPr="00B27850">
        <w:rPr>
          <w:rFonts w:ascii="Times New Roman" w:hAnsi="Times New Roman" w:cs="Times New Roman"/>
          <w:color w:val="000000" w:themeColor="text1"/>
          <w:lang w:val="en-GB"/>
        </w:rPr>
        <w:t xml:space="preserve"> (Newman, 2025)</w:t>
      </w:r>
      <w:r w:rsidRPr="00B27850">
        <w:rPr>
          <w:rFonts w:ascii="Times New Roman" w:hAnsi="Times New Roman" w:cs="Times New Roman"/>
          <w:color w:val="000000" w:themeColor="text1"/>
          <w:lang w:val="en-GB"/>
        </w:rPr>
        <w:t xml:space="preserve">. Through the adoption of sales-based purchasing objectives using higher stock turns and keeping the minimum to make stock purchases of £50,000, the business has the potential of </w:t>
      </w:r>
      <w:r w:rsidRPr="00B27850">
        <w:rPr>
          <w:rFonts w:ascii="Times New Roman" w:hAnsi="Times New Roman" w:cs="Times New Roman"/>
          <w:color w:val="000000" w:themeColor="text1"/>
          <w:lang w:val="en-GB"/>
        </w:rPr>
        <w:lastRenderedPageBreak/>
        <w:t>reducing the average stock holding by 30-40%, which would free up £100,000-£120,000 worth of working capital (Mikkola, 2025).</w:t>
      </w:r>
    </w:p>
    <w:p w14:paraId="66183E8D" w14:textId="5C0E47AA" w:rsidR="002917A7" w:rsidRPr="00B27850" w:rsidRDefault="00E72AC8"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The specific actions are: (a) Issue monthly stock turn goals by category performance and seasonal trends; (b) Adopt automation of reorder point systems that only trigger purchases when inventory levels come close to minimum levels as well as lead time requirements; (c) Revise more flexible terms with suppliers that ensure smaller but more frequent orders with respect to demand (Bandy, 2023</w:t>
      </w:r>
      <w:r w:rsidR="00040ABF" w:rsidRPr="00B27850">
        <w:rPr>
          <w:rFonts w:ascii="Times New Roman" w:hAnsi="Times New Roman" w:cs="Times New Roman"/>
          <w:color w:val="000000" w:themeColor="text1"/>
          <w:lang w:val="en-GB"/>
        </w:rPr>
        <w:t>).</w:t>
      </w:r>
    </w:p>
    <w:p w14:paraId="74BFE324" w14:textId="52B6C65D" w:rsidR="002917A7" w:rsidRPr="00B27850" w:rsidRDefault="00040ABF" w:rsidP="00F84391">
      <w:pPr>
        <w:spacing w:line="360" w:lineRule="auto"/>
        <w:jc w:val="both"/>
        <w:rPr>
          <w:rFonts w:ascii="Times New Roman" w:hAnsi="Times New Roman" w:cs="Times New Roman"/>
          <w:b/>
          <w:color w:val="000000" w:themeColor="text1"/>
          <w:lang w:val="en-GB"/>
        </w:rPr>
      </w:pPr>
      <w:r w:rsidRPr="00B27850">
        <w:rPr>
          <w:rFonts w:ascii="Times New Roman" w:hAnsi="Times New Roman" w:cs="Times New Roman"/>
          <w:b/>
          <w:color w:val="000000" w:themeColor="text1"/>
          <w:lang w:val="en-GB"/>
        </w:rPr>
        <w:t>2. Negotiate Improved Payment Processing Terms</w:t>
      </w:r>
    </w:p>
    <w:p w14:paraId="3F29D157" w14:textId="4EC314CA" w:rsidR="0068001A" w:rsidRPr="00B27850" w:rsidRDefault="0068001A"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 xml:space="preserve">The management needs to go to payment processors and renegotiate merchant service contracts </w:t>
      </w:r>
      <w:proofErr w:type="gramStart"/>
      <w:r w:rsidRPr="00B27850">
        <w:rPr>
          <w:rFonts w:ascii="Times New Roman" w:hAnsi="Times New Roman" w:cs="Times New Roman"/>
          <w:color w:val="000000" w:themeColor="text1"/>
          <w:lang w:val="en-GB"/>
        </w:rPr>
        <w:t>in order to</w:t>
      </w:r>
      <w:proofErr w:type="gramEnd"/>
      <w:r w:rsidRPr="00B27850">
        <w:rPr>
          <w:rFonts w:ascii="Times New Roman" w:hAnsi="Times New Roman" w:cs="Times New Roman"/>
          <w:color w:val="000000" w:themeColor="text1"/>
          <w:lang w:val="en-GB"/>
        </w:rPr>
        <w:t xml:space="preserve"> get 2.0 or less on credit card transactions. The business is appealing to have six </w:t>
      </w:r>
      <w:r w:rsidR="00062E9E" w:rsidRPr="00B27850">
        <w:rPr>
          <w:rFonts w:ascii="Times New Roman" w:hAnsi="Times New Roman" w:cs="Times New Roman"/>
          <w:color w:val="000000" w:themeColor="text1"/>
          <w:lang w:val="en-GB"/>
        </w:rPr>
        <w:t>months'</w:t>
      </w:r>
      <w:r w:rsidRPr="00B27850">
        <w:rPr>
          <w:rFonts w:ascii="Times New Roman" w:hAnsi="Times New Roman" w:cs="Times New Roman"/>
          <w:color w:val="000000" w:themeColor="text1"/>
          <w:lang w:val="en-GB"/>
        </w:rPr>
        <w:t xml:space="preserve"> sales data showing that credit card volume was at £514,500 (35% of </w:t>
      </w:r>
      <w:r w:rsidR="00062E9E" w:rsidRPr="00B27850">
        <w:rPr>
          <w:rFonts w:ascii="Times New Roman" w:hAnsi="Times New Roman" w:cs="Times New Roman"/>
          <w:color w:val="000000" w:themeColor="text1"/>
          <w:lang w:val="en-GB"/>
        </w:rPr>
        <w:t xml:space="preserve">the </w:t>
      </w:r>
      <w:r w:rsidRPr="00B27850">
        <w:rPr>
          <w:rFonts w:ascii="Times New Roman" w:hAnsi="Times New Roman" w:cs="Times New Roman"/>
          <w:color w:val="000000" w:themeColor="text1"/>
          <w:lang w:val="en-GB"/>
        </w:rPr>
        <w:t>total of £1,470,000) of sales; and profitable client earning the business about £12,860 in annual fees (Garrison et al., 2024).</w:t>
      </w:r>
    </w:p>
    <w:p w14:paraId="17C21AC3" w14:textId="4B00E447" w:rsidR="002917A7" w:rsidRPr="00B27850" w:rsidRDefault="0068001A"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The negotiation strategy must contain: (a) Obtaining competitive quotations with other processors to create market rates and the bargaining power of the negotiations; (b) indicates the volume of transactions, average ticket size, and reliability of payment as positive risk factors to justify lower rates; (c) suggests the level of price based on the volume to encourage the processor to support business development; (d) discusses integrated payment options with preferential rates in case of exclusive processing relationships (Newman, 2025).</w:t>
      </w:r>
    </w:p>
    <w:p w14:paraId="6C770A39" w14:textId="77777777" w:rsidR="002917A7" w:rsidRPr="00B27850" w:rsidRDefault="00040ABF" w:rsidP="00F84391">
      <w:pPr>
        <w:spacing w:line="360" w:lineRule="auto"/>
        <w:jc w:val="both"/>
        <w:rPr>
          <w:rFonts w:ascii="Times New Roman" w:hAnsi="Times New Roman" w:cs="Times New Roman"/>
          <w:b/>
          <w:color w:val="000000" w:themeColor="text1"/>
          <w:lang w:val="en-GB"/>
        </w:rPr>
      </w:pPr>
      <w:r w:rsidRPr="00B27850">
        <w:rPr>
          <w:rFonts w:ascii="Times New Roman" w:hAnsi="Times New Roman" w:cs="Times New Roman"/>
          <w:b/>
          <w:color w:val="000000" w:themeColor="text1"/>
          <w:lang w:val="en-GB"/>
        </w:rPr>
        <w:t>3. Strategic Cash Deployment Through Accelerated Debt Reduction</w:t>
      </w:r>
    </w:p>
    <w:p w14:paraId="7EB7EB22" w14:textId="29F4A390" w:rsidR="00A6118F" w:rsidRPr="00B27850" w:rsidRDefault="00A6118F"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 xml:space="preserve">Considering the large cash overhang of £241,570 and the good monthly cash flow, the management ought to come up with a strategic debt elimination schedule that enhances faster loan repayment through additional monthly </w:t>
      </w:r>
      <w:r w:rsidR="00062E9E" w:rsidRPr="00B27850">
        <w:rPr>
          <w:rFonts w:ascii="Times New Roman" w:hAnsi="Times New Roman" w:cs="Times New Roman"/>
          <w:color w:val="000000" w:themeColor="text1"/>
          <w:lang w:val="en-GB"/>
        </w:rPr>
        <w:t>payments</w:t>
      </w:r>
      <w:r w:rsidRPr="00B27850">
        <w:rPr>
          <w:rFonts w:ascii="Times New Roman" w:hAnsi="Times New Roman" w:cs="Times New Roman"/>
          <w:color w:val="000000" w:themeColor="text1"/>
          <w:lang w:val="en-GB"/>
        </w:rPr>
        <w:t xml:space="preserve"> of principal loans of more than the scheduled £4,000 per month. One such strategy would be to issue a loan equivalent of £150,000 to </w:t>
      </w:r>
      <w:r w:rsidR="00062E9E" w:rsidRPr="00B27850">
        <w:rPr>
          <w:rFonts w:ascii="Times New Roman" w:hAnsi="Times New Roman" w:cs="Times New Roman"/>
          <w:color w:val="000000" w:themeColor="text1"/>
          <w:lang w:val="en-GB"/>
        </w:rPr>
        <w:t xml:space="preserve">the </w:t>
      </w:r>
      <w:r w:rsidRPr="00B27850">
        <w:rPr>
          <w:rFonts w:ascii="Times New Roman" w:hAnsi="Times New Roman" w:cs="Times New Roman"/>
          <w:color w:val="000000" w:themeColor="text1"/>
          <w:lang w:val="en-GB"/>
        </w:rPr>
        <w:t xml:space="preserve">loan but keep and maintain the remaining amount of £91,570 of their operations buffer that would go around to about two months of average expenditures (McLaney and </w:t>
      </w:r>
      <w:proofErr w:type="spellStart"/>
      <w:r w:rsidRPr="00B27850">
        <w:rPr>
          <w:rFonts w:ascii="Times New Roman" w:hAnsi="Times New Roman" w:cs="Times New Roman"/>
          <w:color w:val="000000" w:themeColor="text1"/>
          <w:lang w:val="en-GB"/>
        </w:rPr>
        <w:t>Atrill</w:t>
      </w:r>
      <w:proofErr w:type="spellEnd"/>
      <w:r w:rsidRPr="00B27850">
        <w:rPr>
          <w:rFonts w:ascii="Times New Roman" w:hAnsi="Times New Roman" w:cs="Times New Roman"/>
          <w:color w:val="000000" w:themeColor="text1"/>
          <w:lang w:val="en-GB"/>
        </w:rPr>
        <w:t>, 2023).</w:t>
      </w:r>
    </w:p>
    <w:p w14:paraId="70C485B6" w14:textId="5BC1F94D" w:rsidR="00A6118F" w:rsidRPr="00B27850" w:rsidRDefault="00A6118F"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This scheme has several advantages: (a) Commensurate reduction in interest expenses directly proportional to reduced principle increases profitability by approximately £6,000-8,000 per year in accordance with the interest rates of banks; (b) Financial risk decrease due to decrease in the leverage; (c) Better ratios in a balance sheet that would improve the banking relationships and could lead to more desirable terms in future financing requirements (Hansen and Mowen, 2015).</w:t>
      </w:r>
    </w:p>
    <w:p w14:paraId="3E4A9BD1" w14:textId="77777777" w:rsidR="00A6118F" w:rsidRPr="00B27850" w:rsidRDefault="00A6118F" w:rsidP="00F84391">
      <w:pPr>
        <w:spacing w:line="360" w:lineRule="auto"/>
        <w:jc w:val="both"/>
        <w:rPr>
          <w:rFonts w:ascii="Times New Roman" w:hAnsi="Times New Roman" w:cs="Times New Roman"/>
          <w:color w:val="000000" w:themeColor="text1"/>
          <w:lang w:val="en-GB"/>
        </w:rPr>
      </w:pPr>
    </w:p>
    <w:p w14:paraId="5D59735F" w14:textId="20974327" w:rsidR="006F538A" w:rsidRPr="00B27850" w:rsidRDefault="00040ABF" w:rsidP="00F84391">
      <w:pPr>
        <w:pStyle w:val="Heading1"/>
        <w:spacing w:after="200" w:line="360" w:lineRule="auto"/>
        <w:jc w:val="both"/>
        <w:rPr>
          <w:rFonts w:ascii="Times New Roman" w:hAnsi="Times New Roman" w:cs="Times New Roman"/>
          <w:lang w:val="en-GB"/>
        </w:rPr>
      </w:pPr>
      <w:bookmarkStart w:id="10" w:name="_Toc224177206"/>
      <w:r w:rsidRPr="00B27850">
        <w:rPr>
          <w:rFonts w:ascii="Times New Roman" w:hAnsi="Times New Roman" w:cs="Times New Roman"/>
          <w:lang w:val="en-GB"/>
        </w:rPr>
        <w:lastRenderedPageBreak/>
        <w:t>Requirement (c): Conditions for Budgetary Control Success</w:t>
      </w:r>
      <w:bookmarkEnd w:id="10"/>
    </w:p>
    <w:p w14:paraId="4BABFE18" w14:textId="721D5098" w:rsidR="006F538A" w:rsidRPr="00B27850" w:rsidRDefault="00A32E31"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Budgetary control systems need proper organisational frameworks as well as the knowledge of organisational behavioural dynamics. In the case of a multi-store retailer like Silver Stitch Ltd with twelve stores and large budgets in terms of inventory and operations, it is a matter of managerial coordination and participation that is as critical to the ultimate success of budgeting</w:t>
      </w:r>
      <w:r w:rsidR="008B2AC1"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notwithstanding the technical budget preparation (Drury, 2013).</w:t>
      </w:r>
    </w:p>
    <w:p w14:paraId="203FBEDB" w14:textId="30B131B0" w:rsidR="006F538A" w:rsidRPr="00B27850" w:rsidRDefault="00040ABF" w:rsidP="00F84391">
      <w:pPr>
        <w:pStyle w:val="Heading2"/>
        <w:spacing w:after="200" w:line="360" w:lineRule="auto"/>
        <w:jc w:val="both"/>
        <w:rPr>
          <w:rFonts w:ascii="Times New Roman" w:hAnsi="Times New Roman" w:cs="Times New Roman"/>
          <w:color w:val="000000" w:themeColor="text1"/>
          <w:lang w:val="en-GB"/>
        </w:rPr>
      </w:pPr>
      <w:bookmarkStart w:id="11" w:name="_Toc224177207"/>
      <w:r w:rsidRPr="00B27850">
        <w:rPr>
          <w:rFonts w:ascii="Times New Roman" w:hAnsi="Times New Roman" w:cs="Times New Roman"/>
          <w:color w:val="000000" w:themeColor="text1"/>
          <w:lang w:val="en-GB"/>
        </w:rPr>
        <w:t>Organi</w:t>
      </w:r>
      <w:r w:rsidR="00B27850">
        <w:rPr>
          <w:rFonts w:ascii="Times New Roman" w:hAnsi="Times New Roman" w:cs="Times New Roman"/>
          <w:color w:val="000000" w:themeColor="text1"/>
          <w:lang w:val="en-GB"/>
        </w:rPr>
        <w:t>s</w:t>
      </w:r>
      <w:r w:rsidRPr="00B27850">
        <w:rPr>
          <w:rFonts w:ascii="Times New Roman" w:hAnsi="Times New Roman" w:cs="Times New Roman"/>
          <w:color w:val="000000" w:themeColor="text1"/>
          <w:lang w:val="en-GB"/>
        </w:rPr>
        <w:t>ational Conditions for Successful Budgetary Control</w:t>
      </w:r>
      <w:bookmarkEnd w:id="11"/>
    </w:p>
    <w:p w14:paraId="0D65DC24" w14:textId="669FCCCA" w:rsidR="000E507B" w:rsidRPr="00B27850" w:rsidRDefault="00040ABF" w:rsidP="00F84391">
      <w:pPr>
        <w:spacing w:line="360" w:lineRule="auto"/>
        <w:jc w:val="both"/>
        <w:rPr>
          <w:rFonts w:ascii="Times New Roman" w:hAnsi="Times New Roman" w:cs="Times New Roman"/>
          <w:b/>
          <w:color w:val="000000" w:themeColor="text1"/>
          <w:lang w:val="en-GB"/>
        </w:rPr>
      </w:pPr>
      <w:r w:rsidRPr="00B27850">
        <w:rPr>
          <w:rFonts w:ascii="Times New Roman" w:hAnsi="Times New Roman" w:cs="Times New Roman"/>
          <w:b/>
          <w:color w:val="000000" w:themeColor="text1"/>
          <w:lang w:val="en-GB"/>
        </w:rPr>
        <w:t>Clear Organi</w:t>
      </w:r>
      <w:r w:rsidR="00B27850">
        <w:rPr>
          <w:rFonts w:ascii="Times New Roman" w:hAnsi="Times New Roman" w:cs="Times New Roman"/>
          <w:b/>
          <w:color w:val="000000" w:themeColor="text1"/>
          <w:lang w:val="en-GB"/>
        </w:rPr>
        <w:t>s</w:t>
      </w:r>
      <w:r w:rsidRPr="00B27850">
        <w:rPr>
          <w:rFonts w:ascii="Times New Roman" w:hAnsi="Times New Roman" w:cs="Times New Roman"/>
          <w:b/>
          <w:color w:val="000000" w:themeColor="text1"/>
          <w:lang w:val="en-GB"/>
        </w:rPr>
        <w:t>ational Structure with Defined Responsibility Accounting</w:t>
      </w:r>
    </w:p>
    <w:p w14:paraId="209E58DC" w14:textId="32F2BE71" w:rsidR="00A32E31" w:rsidRPr="00B27850" w:rsidRDefault="00A32E31" w:rsidP="00A32E3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 xml:space="preserve">An effective budgeting system must have a clear </w:t>
      </w:r>
      <w:r w:rsidR="00062E9E" w:rsidRPr="00B27850">
        <w:rPr>
          <w:rFonts w:ascii="Times New Roman" w:hAnsi="Times New Roman" w:cs="Times New Roman"/>
          <w:color w:val="000000" w:themeColor="text1"/>
          <w:lang w:val="en-GB"/>
        </w:rPr>
        <w:t>organisational</w:t>
      </w:r>
      <w:r w:rsidRPr="00B27850">
        <w:rPr>
          <w:rFonts w:ascii="Times New Roman" w:hAnsi="Times New Roman" w:cs="Times New Roman"/>
          <w:color w:val="000000" w:themeColor="text1"/>
          <w:lang w:val="en-GB"/>
        </w:rPr>
        <w:t xml:space="preserve"> structure of which managers are accountable </w:t>
      </w:r>
      <w:r w:rsidR="00062E9E" w:rsidRPr="00B27850">
        <w:rPr>
          <w:rFonts w:ascii="Times New Roman" w:hAnsi="Times New Roman" w:cs="Times New Roman"/>
          <w:color w:val="000000" w:themeColor="text1"/>
          <w:lang w:val="en-GB"/>
        </w:rPr>
        <w:t>for</w:t>
      </w:r>
      <w:r w:rsidRPr="00B27850">
        <w:rPr>
          <w:rFonts w:ascii="Times New Roman" w:hAnsi="Times New Roman" w:cs="Times New Roman"/>
          <w:color w:val="000000" w:themeColor="text1"/>
          <w:lang w:val="en-GB"/>
        </w:rPr>
        <w:t xml:space="preserve"> certain financial performance (Horngren et al., 2012). Responsibility accounting enables organisations to assess their performance by comparing actual performance against budgets as well as hold managers responsible to manageable costs</w:t>
      </w:r>
      <w:r w:rsidR="008B2AC1" w:rsidRPr="00B27850">
        <w:rPr>
          <w:rFonts w:ascii="Times New Roman" w:hAnsi="Times New Roman" w:cs="Times New Roman"/>
          <w:color w:val="000000" w:themeColor="text1"/>
          <w:lang w:val="en-GB"/>
        </w:rPr>
        <w:t xml:space="preserve"> (Mikkola, 2025)</w:t>
      </w:r>
      <w:r w:rsidRPr="00B27850">
        <w:rPr>
          <w:rFonts w:ascii="Times New Roman" w:hAnsi="Times New Roman" w:cs="Times New Roman"/>
          <w:color w:val="000000" w:themeColor="text1"/>
          <w:lang w:val="en-GB"/>
        </w:rPr>
        <w:t>.</w:t>
      </w:r>
    </w:p>
    <w:p w14:paraId="6F3AAAC5" w14:textId="0CFF77C1" w:rsidR="00A32E31" w:rsidRPr="00B27850" w:rsidRDefault="00A32E31" w:rsidP="00A32E3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 xml:space="preserve">In the case of Silver Stitch Ltd, all retail outlets may be considered as profit centres; these store managers are expected to </w:t>
      </w:r>
      <w:proofErr w:type="gramStart"/>
      <w:r w:rsidRPr="00B27850">
        <w:rPr>
          <w:rFonts w:ascii="Times New Roman" w:hAnsi="Times New Roman" w:cs="Times New Roman"/>
          <w:color w:val="000000" w:themeColor="text1"/>
          <w:lang w:val="en-GB"/>
        </w:rPr>
        <w:t>be in charge of</w:t>
      </w:r>
      <w:proofErr w:type="gramEnd"/>
      <w:r w:rsidRPr="00B27850">
        <w:rPr>
          <w:rFonts w:ascii="Times New Roman" w:hAnsi="Times New Roman" w:cs="Times New Roman"/>
          <w:color w:val="000000" w:themeColor="text1"/>
          <w:lang w:val="en-GB"/>
        </w:rPr>
        <w:t xml:space="preserve"> sales revenue, local operating costs</w:t>
      </w:r>
      <w:r w:rsidR="00062E9E"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and contribution margin. This structure enables the management to not only assess the performance on a store level but also to make sure that the </w:t>
      </w:r>
      <w:proofErr w:type="spellStart"/>
      <w:r w:rsidRPr="00B27850">
        <w:rPr>
          <w:rFonts w:ascii="Times New Roman" w:hAnsi="Times New Roman" w:cs="Times New Roman"/>
          <w:color w:val="000000" w:themeColor="text1"/>
          <w:lang w:val="en-GB"/>
        </w:rPr>
        <w:t>controlable</w:t>
      </w:r>
      <w:proofErr w:type="spellEnd"/>
      <w:r w:rsidRPr="00B27850">
        <w:rPr>
          <w:rFonts w:ascii="Times New Roman" w:hAnsi="Times New Roman" w:cs="Times New Roman"/>
          <w:color w:val="000000" w:themeColor="text1"/>
          <w:lang w:val="en-GB"/>
        </w:rPr>
        <w:t xml:space="preserve"> cost</w:t>
      </w:r>
      <w:r w:rsidR="00062E9E"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like the staffing cost, utilities and local promotions</w:t>
      </w:r>
      <w:r w:rsidR="00062E9E"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are within control</w:t>
      </w:r>
      <w:r w:rsidR="008B2AC1" w:rsidRPr="00B27850">
        <w:rPr>
          <w:rFonts w:ascii="Times New Roman" w:hAnsi="Times New Roman" w:cs="Times New Roman"/>
          <w:color w:val="000000" w:themeColor="text1"/>
          <w:lang w:val="en-GB"/>
        </w:rPr>
        <w:t xml:space="preserve"> (</w:t>
      </w:r>
      <w:proofErr w:type="spellStart"/>
      <w:r w:rsidR="008B2AC1" w:rsidRPr="00B27850">
        <w:rPr>
          <w:rFonts w:ascii="Times New Roman" w:hAnsi="Times New Roman" w:cs="Times New Roman"/>
          <w:color w:val="000000" w:themeColor="text1"/>
          <w:lang w:val="en-GB"/>
        </w:rPr>
        <w:t>Oyewo</w:t>
      </w:r>
      <w:proofErr w:type="spellEnd"/>
      <w:r w:rsidR="008B2AC1" w:rsidRPr="00B27850">
        <w:rPr>
          <w:rFonts w:ascii="Times New Roman" w:hAnsi="Times New Roman" w:cs="Times New Roman"/>
          <w:color w:val="000000" w:themeColor="text1"/>
          <w:lang w:val="en-GB"/>
        </w:rPr>
        <w:t>, Hussain and Simbi, 2022)</w:t>
      </w:r>
      <w:r w:rsidRPr="00B27850">
        <w:rPr>
          <w:rFonts w:ascii="Times New Roman" w:hAnsi="Times New Roman" w:cs="Times New Roman"/>
          <w:color w:val="000000" w:themeColor="text1"/>
          <w:lang w:val="en-GB"/>
        </w:rPr>
        <w:t>.</w:t>
      </w:r>
    </w:p>
    <w:p w14:paraId="269791F9" w14:textId="02390B5B" w:rsidR="00095C94" w:rsidRPr="00B27850" w:rsidRDefault="00A32E31" w:rsidP="00A32E3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 xml:space="preserve">The senior management should retain centralised costs like head office administration, loan servicing and strategic investments. This makes performance evaluation fair since managers will not be charged with expenses that are beyond their control (Hansen and Mowen, 2015). It is also a structure </w:t>
      </w:r>
      <w:r w:rsidR="00062E9E" w:rsidRPr="00B27850">
        <w:rPr>
          <w:rFonts w:ascii="Times New Roman" w:hAnsi="Times New Roman" w:cs="Times New Roman"/>
          <w:color w:val="000000" w:themeColor="text1"/>
          <w:lang w:val="en-GB"/>
        </w:rPr>
        <w:t>that</w:t>
      </w:r>
      <w:r w:rsidRPr="00B27850">
        <w:rPr>
          <w:rFonts w:ascii="Times New Roman" w:hAnsi="Times New Roman" w:cs="Times New Roman"/>
          <w:color w:val="000000" w:themeColor="text1"/>
          <w:lang w:val="en-GB"/>
        </w:rPr>
        <w:t xml:space="preserve"> enhances efficiency in operations and boosts financial accountability throughout the organisation (Jovanović et al., 2012)</w:t>
      </w:r>
      <w:r w:rsidR="00040ABF" w:rsidRPr="00B27850">
        <w:rPr>
          <w:rFonts w:ascii="Times New Roman" w:hAnsi="Times New Roman" w:cs="Times New Roman"/>
          <w:color w:val="000000" w:themeColor="text1"/>
          <w:lang w:val="en-GB"/>
        </w:rPr>
        <w:t>.</w:t>
      </w:r>
    </w:p>
    <w:p w14:paraId="64B8BF2D" w14:textId="6F4AE09B" w:rsidR="00E33120" w:rsidRPr="00B27850" w:rsidRDefault="00040ABF" w:rsidP="00F84391">
      <w:pPr>
        <w:spacing w:line="360" w:lineRule="auto"/>
        <w:jc w:val="both"/>
        <w:rPr>
          <w:rFonts w:ascii="Times New Roman" w:hAnsi="Times New Roman" w:cs="Times New Roman"/>
          <w:b/>
          <w:color w:val="000000" w:themeColor="text1"/>
          <w:lang w:val="en-GB"/>
        </w:rPr>
      </w:pPr>
      <w:r w:rsidRPr="00B27850">
        <w:rPr>
          <w:rFonts w:ascii="Times New Roman" w:hAnsi="Times New Roman" w:cs="Times New Roman"/>
          <w:b/>
          <w:color w:val="000000" w:themeColor="text1"/>
          <w:lang w:val="en-GB"/>
        </w:rPr>
        <w:t>2. Comprehensive Management Information Systems</w:t>
      </w:r>
    </w:p>
    <w:p w14:paraId="16B7A905" w14:textId="756723A3" w:rsidR="00A32E31" w:rsidRPr="00B27850" w:rsidRDefault="00A32E31" w:rsidP="00A32E3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 xml:space="preserve">To have effective budgetary control, the budgetary control must have access to reliable and timely information systems that can furnish correct financial and operational data (Mikkola, 2025). The management accounting systems must generate periodic reports comparing actual performance against budgeted performance and variances </w:t>
      </w:r>
      <w:r w:rsidR="00062E9E" w:rsidRPr="00B27850">
        <w:rPr>
          <w:rFonts w:ascii="Times New Roman" w:hAnsi="Times New Roman" w:cs="Times New Roman"/>
          <w:color w:val="000000" w:themeColor="text1"/>
          <w:lang w:val="en-GB"/>
        </w:rPr>
        <w:t>that</w:t>
      </w:r>
      <w:r w:rsidRPr="00B27850">
        <w:rPr>
          <w:rFonts w:ascii="Times New Roman" w:hAnsi="Times New Roman" w:cs="Times New Roman"/>
          <w:color w:val="000000" w:themeColor="text1"/>
          <w:lang w:val="en-GB"/>
        </w:rPr>
        <w:t xml:space="preserve"> need corrective measures</w:t>
      </w:r>
      <w:r w:rsidR="008B2AC1" w:rsidRPr="00B27850">
        <w:rPr>
          <w:rFonts w:ascii="Times New Roman" w:hAnsi="Times New Roman" w:cs="Times New Roman"/>
          <w:color w:val="000000" w:themeColor="text1"/>
          <w:lang w:val="en-GB"/>
        </w:rPr>
        <w:t xml:space="preserve"> (Uyar and Bilgin, 2011)</w:t>
      </w:r>
      <w:r w:rsidRPr="00B27850">
        <w:rPr>
          <w:rFonts w:ascii="Times New Roman" w:hAnsi="Times New Roman" w:cs="Times New Roman"/>
          <w:color w:val="000000" w:themeColor="text1"/>
          <w:lang w:val="en-GB"/>
        </w:rPr>
        <w:t>.</w:t>
      </w:r>
    </w:p>
    <w:p w14:paraId="742D9998" w14:textId="21F4E56E" w:rsidR="00A32E31" w:rsidRPr="00B27850" w:rsidRDefault="00A32E31" w:rsidP="00A32E3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 xml:space="preserve">In the case of Silver Stitch Ltd, the management can use integrated systems between sales information, stock information and financial reporting to monitor the key indicators like sales performance, stock </w:t>
      </w:r>
      <w:r w:rsidRPr="00B27850">
        <w:rPr>
          <w:rFonts w:ascii="Times New Roman" w:hAnsi="Times New Roman" w:cs="Times New Roman"/>
          <w:color w:val="000000" w:themeColor="text1"/>
          <w:lang w:val="en-GB"/>
        </w:rPr>
        <w:lastRenderedPageBreak/>
        <w:t>levels and cash flows in all twelve stores. Such systems are especially valuable considering that the stock budget has grown in terms of inventory in large proportions</w:t>
      </w:r>
      <w:r w:rsidR="008B2AC1" w:rsidRPr="00B27850">
        <w:rPr>
          <w:rFonts w:ascii="Times New Roman" w:hAnsi="Times New Roman" w:cs="Times New Roman"/>
          <w:color w:val="000000" w:themeColor="text1"/>
          <w:lang w:val="en-GB"/>
        </w:rPr>
        <w:t xml:space="preserve"> (Newman, 2025)</w:t>
      </w:r>
      <w:r w:rsidRPr="00B27850">
        <w:rPr>
          <w:rFonts w:ascii="Times New Roman" w:hAnsi="Times New Roman" w:cs="Times New Roman"/>
          <w:color w:val="000000" w:themeColor="text1"/>
          <w:lang w:val="en-GB"/>
        </w:rPr>
        <w:t>.</w:t>
      </w:r>
    </w:p>
    <w:p w14:paraId="5287B71F" w14:textId="0FEC4844" w:rsidR="00E33120" w:rsidRPr="00B27850" w:rsidRDefault="00A32E31" w:rsidP="00A32E3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 xml:space="preserve">As an illustration, the analysis of the budget indicates that the increase in inventory is between 100,000 and 388,000 in the six months. </w:t>
      </w:r>
      <w:r w:rsidR="00062E9E" w:rsidRPr="00B27850">
        <w:rPr>
          <w:rFonts w:ascii="Times New Roman" w:hAnsi="Times New Roman" w:cs="Times New Roman"/>
          <w:color w:val="000000" w:themeColor="text1"/>
          <w:lang w:val="en-GB"/>
        </w:rPr>
        <w:t>Real-time</w:t>
      </w:r>
      <w:r w:rsidRPr="00B27850">
        <w:rPr>
          <w:rFonts w:ascii="Times New Roman" w:hAnsi="Times New Roman" w:cs="Times New Roman"/>
          <w:color w:val="000000" w:themeColor="text1"/>
          <w:lang w:val="en-GB"/>
        </w:rPr>
        <w:t xml:space="preserve"> data would enable the managers to keep track of the stock and make better decisions regarding purchasing. Better working capital management and less risk of excessive stock means that improved information systems do aid in this (Garrison et al., 2024)</w:t>
      </w:r>
      <w:r w:rsidR="00040ABF" w:rsidRPr="00B27850">
        <w:rPr>
          <w:rFonts w:ascii="Times New Roman" w:hAnsi="Times New Roman" w:cs="Times New Roman"/>
          <w:color w:val="000000" w:themeColor="text1"/>
          <w:lang w:val="en-GB"/>
        </w:rPr>
        <w:t>.</w:t>
      </w:r>
    </w:p>
    <w:p w14:paraId="3C45A39A" w14:textId="1FC7B415" w:rsidR="00E33120" w:rsidRPr="00B27850" w:rsidRDefault="00040ABF" w:rsidP="00F84391">
      <w:pPr>
        <w:spacing w:line="360" w:lineRule="auto"/>
        <w:jc w:val="both"/>
        <w:rPr>
          <w:rFonts w:ascii="Times New Roman" w:hAnsi="Times New Roman" w:cs="Times New Roman"/>
          <w:b/>
          <w:color w:val="000000" w:themeColor="text1"/>
          <w:lang w:val="en-GB"/>
        </w:rPr>
      </w:pPr>
      <w:r w:rsidRPr="00B27850">
        <w:rPr>
          <w:rFonts w:ascii="Times New Roman" w:hAnsi="Times New Roman" w:cs="Times New Roman"/>
          <w:b/>
          <w:color w:val="000000" w:themeColor="text1"/>
          <w:lang w:val="en-GB"/>
        </w:rPr>
        <w:t>3. Participative Budget Development Processes</w:t>
      </w:r>
    </w:p>
    <w:p w14:paraId="4F9C66DB" w14:textId="0777E2BA" w:rsidR="00A32E31" w:rsidRPr="00B27850" w:rsidRDefault="00A32E31" w:rsidP="00A32E3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 xml:space="preserve">The modern budgeting theory focuses on participative budgeting, in which managers at various levels are involved to prepare budgets (Bandy, 2023). This increases precision in the budget since the operational managers are more informed on </w:t>
      </w:r>
      <w:r w:rsidR="00062E9E" w:rsidRPr="00B27850">
        <w:rPr>
          <w:rFonts w:ascii="Times New Roman" w:hAnsi="Times New Roman" w:cs="Times New Roman"/>
          <w:color w:val="000000" w:themeColor="text1"/>
          <w:lang w:val="en-GB"/>
        </w:rPr>
        <w:t xml:space="preserve">the </w:t>
      </w:r>
      <w:r w:rsidRPr="00B27850">
        <w:rPr>
          <w:rFonts w:ascii="Times New Roman" w:hAnsi="Times New Roman" w:cs="Times New Roman"/>
          <w:color w:val="000000" w:themeColor="text1"/>
          <w:lang w:val="en-GB"/>
        </w:rPr>
        <w:t>market situation, customer behaviour and operational issues.</w:t>
      </w:r>
    </w:p>
    <w:p w14:paraId="56F57B4B" w14:textId="1B8055C0" w:rsidR="00A32E31" w:rsidRPr="00B27850" w:rsidRDefault="00A32E31" w:rsidP="00A32E3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In the case of Silver Stitch Ltd, the store managers should be incorporated into the budgeting process to enhance the sales forecasting and inventory planning. Store managers are also sometimes fully informed about the local customer demand and the seasonal sales trends</w:t>
      </w:r>
      <w:r w:rsidR="00062E9E"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and hence</w:t>
      </w:r>
      <w:r w:rsid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more realistic budget targets can be prepared</w:t>
      </w:r>
      <w:r w:rsidR="008B2AC1" w:rsidRPr="00B27850">
        <w:rPr>
          <w:rFonts w:ascii="Times New Roman" w:hAnsi="Times New Roman" w:cs="Times New Roman"/>
          <w:color w:val="000000" w:themeColor="text1"/>
          <w:lang w:val="en-GB"/>
        </w:rPr>
        <w:t xml:space="preserve"> (Van der Stede, 2000)</w:t>
      </w:r>
      <w:r w:rsidRPr="00B27850">
        <w:rPr>
          <w:rFonts w:ascii="Times New Roman" w:hAnsi="Times New Roman" w:cs="Times New Roman"/>
          <w:color w:val="000000" w:themeColor="text1"/>
          <w:lang w:val="en-GB"/>
        </w:rPr>
        <w:t>.</w:t>
      </w:r>
    </w:p>
    <w:p w14:paraId="17C99CF2" w14:textId="25665D99" w:rsidR="00E33120" w:rsidRPr="00B27850" w:rsidRDefault="00A32E31" w:rsidP="00A32E3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 xml:space="preserve">The level of participation also enhances the commitment of the managerial area since individuals have developed </w:t>
      </w:r>
      <w:r w:rsidR="00062E9E" w:rsidRPr="00B27850">
        <w:rPr>
          <w:rFonts w:ascii="Times New Roman" w:hAnsi="Times New Roman" w:cs="Times New Roman"/>
          <w:color w:val="000000" w:themeColor="text1"/>
          <w:lang w:val="en-GB"/>
        </w:rPr>
        <w:t>a</w:t>
      </w:r>
      <w:r w:rsidRPr="00B27850">
        <w:rPr>
          <w:rFonts w:ascii="Times New Roman" w:hAnsi="Times New Roman" w:cs="Times New Roman"/>
          <w:color w:val="000000" w:themeColor="text1"/>
          <w:lang w:val="en-GB"/>
        </w:rPr>
        <w:t xml:space="preserve"> sense of ownership of the budgets they assist in developing (Jovanović et al., 2012). Nevertheless, participative budgeting must be conducted within strategic parameters that have been set by the senior leadership so that it fits in the organisational objectives</w:t>
      </w:r>
      <w:r w:rsid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like profitability and financial stability (Horngren et al., 2012).</w:t>
      </w:r>
    </w:p>
    <w:p w14:paraId="05A2C989" w14:textId="63218EEC" w:rsidR="006F538A" w:rsidRPr="00B27850" w:rsidRDefault="00040ABF" w:rsidP="00F84391">
      <w:pPr>
        <w:pStyle w:val="Heading2"/>
        <w:spacing w:after="200" w:line="360" w:lineRule="auto"/>
        <w:jc w:val="both"/>
        <w:rPr>
          <w:rFonts w:ascii="Times New Roman" w:hAnsi="Times New Roman" w:cs="Times New Roman"/>
          <w:color w:val="000000" w:themeColor="text1"/>
          <w:lang w:val="en-GB"/>
        </w:rPr>
      </w:pPr>
      <w:bookmarkStart w:id="12" w:name="_Toc224177208"/>
      <w:r w:rsidRPr="00B27850">
        <w:rPr>
          <w:rFonts w:ascii="Times New Roman" w:hAnsi="Times New Roman" w:cs="Times New Roman"/>
          <w:color w:val="000000" w:themeColor="text1"/>
          <w:lang w:val="en-GB"/>
        </w:rPr>
        <w:t>Four Critical Behavio</w:t>
      </w:r>
      <w:r w:rsidR="00B27850">
        <w:rPr>
          <w:rFonts w:ascii="Times New Roman" w:hAnsi="Times New Roman" w:cs="Times New Roman"/>
          <w:color w:val="000000" w:themeColor="text1"/>
          <w:lang w:val="en-GB"/>
        </w:rPr>
        <w:t>u</w:t>
      </w:r>
      <w:r w:rsidRPr="00B27850">
        <w:rPr>
          <w:rFonts w:ascii="Times New Roman" w:hAnsi="Times New Roman" w:cs="Times New Roman"/>
          <w:color w:val="000000" w:themeColor="text1"/>
          <w:lang w:val="en-GB"/>
        </w:rPr>
        <w:t>ral Considerations</w:t>
      </w:r>
      <w:bookmarkEnd w:id="12"/>
    </w:p>
    <w:p w14:paraId="54D4E1C9" w14:textId="77777777" w:rsidR="00E33120" w:rsidRPr="00B27850" w:rsidRDefault="00040ABF" w:rsidP="00F84391">
      <w:pPr>
        <w:spacing w:line="360" w:lineRule="auto"/>
        <w:jc w:val="both"/>
        <w:rPr>
          <w:rFonts w:ascii="Times New Roman" w:hAnsi="Times New Roman" w:cs="Times New Roman"/>
          <w:b/>
          <w:color w:val="000000" w:themeColor="text1"/>
          <w:lang w:val="en-GB"/>
        </w:rPr>
      </w:pPr>
      <w:r w:rsidRPr="00B27850">
        <w:rPr>
          <w:rFonts w:ascii="Times New Roman" w:hAnsi="Times New Roman" w:cs="Times New Roman"/>
          <w:b/>
          <w:color w:val="000000" w:themeColor="text1"/>
          <w:lang w:val="en-GB"/>
        </w:rPr>
        <w:t>1. Motivation and Goal Congruence</w:t>
      </w:r>
    </w:p>
    <w:p w14:paraId="54535E6A" w14:textId="78D832D0" w:rsidR="00A32E31" w:rsidRPr="00B27850" w:rsidRDefault="00A32E31" w:rsidP="00A32E3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Budgeting systems are meant to adjust the behaviour of individual managers with the objectives of the organisation, and this is referred to as goal congruence (Bandy, 2023). Managers feel inspired when they think that their efforts would make a difference and that reaching the targets would be followed by significant rewards</w:t>
      </w:r>
      <w:r w:rsidR="008B2AC1" w:rsidRPr="00B27850">
        <w:rPr>
          <w:rFonts w:ascii="Times New Roman" w:hAnsi="Times New Roman" w:cs="Times New Roman"/>
          <w:color w:val="000000" w:themeColor="text1"/>
          <w:lang w:val="en-GB"/>
        </w:rPr>
        <w:t xml:space="preserve"> (</w:t>
      </w:r>
      <w:proofErr w:type="spellStart"/>
      <w:r w:rsidR="008B2AC1" w:rsidRPr="00B27850">
        <w:rPr>
          <w:rFonts w:ascii="Times New Roman" w:hAnsi="Times New Roman" w:cs="Times New Roman"/>
          <w:color w:val="000000" w:themeColor="text1"/>
          <w:lang w:val="en-GB"/>
        </w:rPr>
        <w:t>Zamiri</w:t>
      </w:r>
      <w:proofErr w:type="spellEnd"/>
      <w:r w:rsidR="008B2AC1" w:rsidRPr="00B27850">
        <w:rPr>
          <w:rFonts w:ascii="Times New Roman" w:hAnsi="Times New Roman" w:cs="Times New Roman"/>
          <w:color w:val="000000" w:themeColor="text1"/>
          <w:lang w:val="en-GB"/>
        </w:rPr>
        <w:t xml:space="preserve"> and Esmaeili, 2024)</w:t>
      </w:r>
      <w:r w:rsidRPr="00B27850">
        <w:rPr>
          <w:rFonts w:ascii="Times New Roman" w:hAnsi="Times New Roman" w:cs="Times New Roman"/>
          <w:color w:val="000000" w:themeColor="text1"/>
          <w:lang w:val="en-GB"/>
        </w:rPr>
        <w:t>.</w:t>
      </w:r>
    </w:p>
    <w:p w14:paraId="511A4B2F" w14:textId="42AD5DB4" w:rsidR="006F538A" w:rsidRPr="00B27850" w:rsidRDefault="00A32E31" w:rsidP="00A32E3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 xml:space="preserve">In </w:t>
      </w:r>
      <w:r w:rsidR="00062E9E" w:rsidRPr="00B27850">
        <w:rPr>
          <w:rFonts w:ascii="Times New Roman" w:hAnsi="Times New Roman" w:cs="Times New Roman"/>
          <w:color w:val="000000" w:themeColor="text1"/>
          <w:lang w:val="en-GB"/>
        </w:rPr>
        <w:t xml:space="preserve">the </w:t>
      </w:r>
      <w:r w:rsidRPr="00B27850">
        <w:rPr>
          <w:rFonts w:ascii="Times New Roman" w:hAnsi="Times New Roman" w:cs="Times New Roman"/>
          <w:color w:val="000000" w:themeColor="text1"/>
          <w:lang w:val="en-GB"/>
        </w:rPr>
        <w:t>case of Silver Stitch Ltd, the store managers must have a good idea of how their efforts, in terms of better sales performance, cost management and inventory management, would lead to the total profitability. Performance-based incentive systems, e.g.</w:t>
      </w:r>
      <w:r w:rsidR="00062E9E"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bonuses based on meeting sales or cost goals</w:t>
      </w:r>
      <w:r w:rsidR="00062E9E"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can reinforce performance and enhance organisational performance (Mikkola, 2025).</w:t>
      </w:r>
    </w:p>
    <w:p w14:paraId="4777F0E6" w14:textId="77777777" w:rsidR="00E33120" w:rsidRPr="00B27850" w:rsidRDefault="00040ABF" w:rsidP="00F84391">
      <w:pPr>
        <w:spacing w:line="360" w:lineRule="auto"/>
        <w:jc w:val="both"/>
        <w:rPr>
          <w:rFonts w:ascii="Times New Roman" w:hAnsi="Times New Roman" w:cs="Times New Roman"/>
          <w:b/>
          <w:color w:val="000000" w:themeColor="text1"/>
          <w:lang w:val="en-GB"/>
        </w:rPr>
      </w:pPr>
      <w:r w:rsidRPr="00B27850">
        <w:rPr>
          <w:rFonts w:ascii="Times New Roman" w:hAnsi="Times New Roman" w:cs="Times New Roman"/>
          <w:b/>
          <w:color w:val="000000" w:themeColor="text1"/>
          <w:lang w:val="en-GB"/>
        </w:rPr>
        <w:lastRenderedPageBreak/>
        <w:t>2. Participative Budgeting and Psychological Ownership</w:t>
      </w:r>
    </w:p>
    <w:p w14:paraId="4C8595E8" w14:textId="165A1097" w:rsidR="00A32E31" w:rsidRPr="00B27850" w:rsidRDefault="00A32E31" w:rsidP="00A32E3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 xml:space="preserve">Participative budgeting also gives psychological ownership of corporate goals. Involving managers in </w:t>
      </w:r>
      <w:r w:rsidR="00062E9E" w:rsidRPr="00B27850">
        <w:rPr>
          <w:rFonts w:ascii="Times New Roman" w:hAnsi="Times New Roman" w:cs="Times New Roman"/>
          <w:color w:val="000000" w:themeColor="text1"/>
          <w:lang w:val="en-GB"/>
        </w:rPr>
        <w:t xml:space="preserve">the </w:t>
      </w:r>
      <w:r w:rsidRPr="00B27850">
        <w:rPr>
          <w:rFonts w:ascii="Times New Roman" w:hAnsi="Times New Roman" w:cs="Times New Roman"/>
          <w:color w:val="000000" w:themeColor="text1"/>
          <w:lang w:val="en-GB"/>
        </w:rPr>
        <w:t xml:space="preserve">budgeting process makes them more responsible </w:t>
      </w:r>
      <w:r w:rsidR="00062E9E" w:rsidRPr="00B27850">
        <w:rPr>
          <w:rFonts w:ascii="Times New Roman" w:hAnsi="Times New Roman" w:cs="Times New Roman"/>
          <w:color w:val="000000" w:themeColor="text1"/>
          <w:lang w:val="en-GB"/>
        </w:rPr>
        <w:t>for meeting</w:t>
      </w:r>
      <w:r w:rsidRPr="00B27850">
        <w:rPr>
          <w:rFonts w:ascii="Times New Roman" w:hAnsi="Times New Roman" w:cs="Times New Roman"/>
          <w:color w:val="000000" w:themeColor="text1"/>
          <w:lang w:val="en-GB"/>
        </w:rPr>
        <w:t xml:space="preserve"> the targets and it makes them more devoted to organisational goals (Drury, 2013).</w:t>
      </w:r>
    </w:p>
    <w:p w14:paraId="261080D3" w14:textId="715CB83B" w:rsidR="00E33120" w:rsidRPr="00B27850" w:rsidRDefault="00A32E31" w:rsidP="00A32E31">
      <w:pPr>
        <w:spacing w:line="360" w:lineRule="auto"/>
        <w:jc w:val="both"/>
        <w:rPr>
          <w:rFonts w:ascii="Times New Roman" w:hAnsi="Times New Roman" w:cs="Times New Roman"/>
          <w:b/>
          <w:color w:val="000000" w:themeColor="text1"/>
          <w:lang w:val="en-GB"/>
        </w:rPr>
      </w:pPr>
      <w:r w:rsidRPr="00B27850">
        <w:rPr>
          <w:rFonts w:ascii="Times New Roman" w:hAnsi="Times New Roman" w:cs="Times New Roman"/>
          <w:color w:val="000000" w:themeColor="text1"/>
          <w:lang w:val="en-GB"/>
        </w:rPr>
        <w:t xml:space="preserve">To illustrate this, when Silver Stitch store managers are involved in sales forecasts and stock planning, chances are high that they will keep a </w:t>
      </w:r>
      <w:r w:rsidR="00062E9E" w:rsidRPr="00B27850">
        <w:rPr>
          <w:rFonts w:ascii="Times New Roman" w:hAnsi="Times New Roman" w:cs="Times New Roman"/>
          <w:color w:val="000000" w:themeColor="text1"/>
          <w:lang w:val="en-GB"/>
        </w:rPr>
        <w:t>check</w:t>
      </w:r>
      <w:r w:rsidRPr="00B27850">
        <w:rPr>
          <w:rFonts w:ascii="Times New Roman" w:hAnsi="Times New Roman" w:cs="Times New Roman"/>
          <w:color w:val="000000" w:themeColor="text1"/>
          <w:lang w:val="en-GB"/>
        </w:rPr>
        <w:t xml:space="preserve"> on the performance and </w:t>
      </w:r>
      <w:r w:rsidR="00062E9E" w:rsidRPr="00B27850">
        <w:rPr>
          <w:rFonts w:ascii="Times New Roman" w:hAnsi="Times New Roman" w:cs="Times New Roman"/>
          <w:color w:val="000000" w:themeColor="text1"/>
          <w:lang w:val="en-GB"/>
        </w:rPr>
        <w:t>take</w:t>
      </w:r>
      <w:r w:rsidRPr="00B27850">
        <w:rPr>
          <w:rFonts w:ascii="Times New Roman" w:hAnsi="Times New Roman" w:cs="Times New Roman"/>
          <w:color w:val="000000" w:themeColor="text1"/>
          <w:lang w:val="en-GB"/>
        </w:rPr>
        <w:t xml:space="preserve"> corrective measures when there is a variance. Nevertheless, the engagement should be authentic</w:t>
      </w:r>
      <w:r w:rsidR="00062E9E" w:rsidRPr="00B27850">
        <w:rPr>
          <w:rFonts w:ascii="Times New Roman" w:hAnsi="Times New Roman" w:cs="Times New Roman"/>
          <w:color w:val="000000" w:themeColor="text1"/>
          <w:lang w:val="en-GB"/>
        </w:rPr>
        <w:t>; if</w:t>
      </w:r>
      <w:r w:rsidRPr="00B27850">
        <w:rPr>
          <w:rFonts w:ascii="Times New Roman" w:hAnsi="Times New Roman" w:cs="Times New Roman"/>
          <w:color w:val="000000" w:themeColor="text1"/>
          <w:lang w:val="en-GB"/>
        </w:rPr>
        <w:t xml:space="preserve"> the management does not pay attention to the </w:t>
      </w:r>
      <w:r w:rsidR="00062E9E" w:rsidRPr="00B27850">
        <w:rPr>
          <w:rFonts w:ascii="Times New Roman" w:hAnsi="Times New Roman" w:cs="Times New Roman"/>
          <w:color w:val="000000" w:themeColor="text1"/>
          <w:lang w:val="en-GB"/>
        </w:rPr>
        <w:t>employee's</w:t>
      </w:r>
      <w:r w:rsidRPr="00B27850">
        <w:rPr>
          <w:rFonts w:ascii="Times New Roman" w:hAnsi="Times New Roman" w:cs="Times New Roman"/>
          <w:color w:val="000000" w:themeColor="text1"/>
          <w:lang w:val="en-GB"/>
        </w:rPr>
        <w:t xml:space="preserve"> input, it can </w:t>
      </w:r>
      <w:r w:rsidR="00062E9E" w:rsidRPr="00B27850">
        <w:rPr>
          <w:rFonts w:ascii="Times New Roman" w:hAnsi="Times New Roman" w:cs="Times New Roman"/>
          <w:color w:val="000000" w:themeColor="text1"/>
          <w:lang w:val="en-GB"/>
        </w:rPr>
        <w:t>demotivate</w:t>
      </w:r>
      <w:r w:rsidRPr="00B27850">
        <w:rPr>
          <w:rFonts w:ascii="Times New Roman" w:hAnsi="Times New Roman" w:cs="Times New Roman"/>
          <w:color w:val="000000" w:themeColor="text1"/>
          <w:lang w:val="en-GB"/>
        </w:rPr>
        <w:t xml:space="preserve"> and generate a lack of satisfaction (Horngren et al., 2012)</w:t>
      </w:r>
      <w:r w:rsidR="0032765F" w:rsidRPr="00B27850">
        <w:rPr>
          <w:rFonts w:ascii="Times New Roman" w:hAnsi="Times New Roman" w:cs="Times New Roman"/>
          <w:color w:val="000000" w:themeColor="text1"/>
          <w:lang w:val="en-GB"/>
        </w:rPr>
        <w:t>.</w:t>
      </w:r>
    </w:p>
    <w:p w14:paraId="6E09C655" w14:textId="77777777" w:rsidR="00E33120" w:rsidRPr="00B27850" w:rsidRDefault="00040ABF" w:rsidP="00F84391">
      <w:pPr>
        <w:spacing w:line="360" w:lineRule="auto"/>
        <w:jc w:val="both"/>
        <w:rPr>
          <w:rFonts w:ascii="Times New Roman" w:hAnsi="Times New Roman" w:cs="Times New Roman"/>
          <w:b/>
          <w:color w:val="000000" w:themeColor="text1"/>
          <w:lang w:val="en-GB"/>
        </w:rPr>
      </w:pPr>
      <w:r w:rsidRPr="00B27850">
        <w:rPr>
          <w:rFonts w:ascii="Times New Roman" w:hAnsi="Times New Roman" w:cs="Times New Roman"/>
          <w:b/>
          <w:color w:val="000000" w:themeColor="text1"/>
          <w:lang w:val="en-GB"/>
        </w:rPr>
        <w:t>3. Performance Evaluation Approaches and Attribution Dynamics</w:t>
      </w:r>
    </w:p>
    <w:p w14:paraId="3CEF5C52" w14:textId="742D60B2" w:rsidR="00A32E31" w:rsidRPr="00B27850" w:rsidRDefault="00A32E31" w:rsidP="00A32E3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Managerial behaviour is highly affected by the way the budget performance is appraised. When the main purpose of the variance analysis is to blame negative results, managers can also have a defensive attitude, e.g.</w:t>
      </w:r>
      <w:r w:rsidR="00062E9E"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manipulation of forecasts or avoiding risk-taking (Mikkola, 2025).</w:t>
      </w:r>
    </w:p>
    <w:p w14:paraId="37547283" w14:textId="2D2D704D" w:rsidR="006F538A" w:rsidRPr="00B27850" w:rsidRDefault="00A32E31" w:rsidP="00A32E3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In the case of Silver Stitch Ltd, the learning tool to be applied to decisions should be variance analysis</w:t>
      </w:r>
      <w:r w:rsidR="00062E9E"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but not a punishment tool. Management must learn to differentiate the factors that can be controlled</w:t>
      </w:r>
      <w:r w:rsidR="00062E9E"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like the operational efficiency and those that cannot be controlled</w:t>
      </w:r>
      <w:r w:rsidR="00062E9E"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like the change in the market demand (Garrison et al., 2024). This will help in motivating the managers to concentrate on long term performance increase as opposed to short term target accomplishment.</w:t>
      </w:r>
    </w:p>
    <w:p w14:paraId="79B4D81D" w14:textId="38A214F3" w:rsidR="00A32E31" w:rsidRPr="00B27850" w:rsidRDefault="00A32E31" w:rsidP="00A32E31">
      <w:pPr>
        <w:spacing w:line="360" w:lineRule="auto"/>
        <w:jc w:val="both"/>
        <w:rPr>
          <w:rFonts w:ascii="Times New Roman" w:hAnsi="Times New Roman" w:cs="Times New Roman"/>
          <w:b/>
          <w:color w:val="000000" w:themeColor="text1"/>
          <w:lang w:val="en-GB"/>
        </w:rPr>
      </w:pPr>
      <w:r w:rsidRPr="00B27850">
        <w:rPr>
          <w:rFonts w:ascii="Times New Roman" w:hAnsi="Times New Roman" w:cs="Times New Roman"/>
          <w:b/>
          <w:color w:val="000000" w:themeColor="text1"/>
          <w:lang w:val="en-GB"/>
        </w:rPr>
        <w:t>4. Communication and Feedback Mechanisms</w:t>
      </w:r>
    </w:p>
    <w:p w14:paraId="3DB9CEF3" w14:textId="31E267DC" w:rsidR="006F538A" w:rsidRPr="00B27850" w:rsidRDefault="00A32E31"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 xml:space="preserve">Budgetary control requires proper communication and frequent feedback. Managers require information regarding performance in good time in relation to budget targets </w:t>
      </w:r>
      <w:r w:rsidR="00B27850" w:rsidRPr="00B27850">
        <w:rPr>
          <w:rFonts w:ascii="Times New Roman" w:hAnsi="Times New Roman" w:cs="Times New Roman"/>
          <w:color w:val="000000" w:themeColor="text1"/>
          <w:lang w:val="en-GB"/>
        </w:rPr>
        <w:t>to</w:t>
      </w:r>
      <w:r w:rsidRPr="00B27850">
        <w:rPr>
          <w:rFonts w:ascii="Times New Roman" w:hAnsi="Times New Roman" w:cs="Times New Roman"/>
          <w:color w:val="000000" w:themeColor="text1"/>
          <w:lang w:val="en-GB"/>
        </w:rPr>
        <w:t xml:space="preserve"> take corrective measures. Colin Drury (2013) notes that continuous feedback will make managers understand the performance expectations and make better </w:t>
      </w:r>
      <w:r w:rsidR="00062E9E" w:rsidRPr="00B27850">
        <w:rPr>
          <w:rFonts w:ascii="Times New Roman" w:hAnsi="Times New Roman" w:cs="Times New Roman"/>
          <w:color w:val="000000" w:themeColor="text1"/>
          <w:lang w:val="en-GB"/>
        </w:rPr>
        <w:t>decisions</w:t>
      </w:r>
      <w:r w:rsidRPr="00B27850">
        <w:rPr>
          <w:rFonts w:ascii="Times New Roman" w:hAnsi="Times New Roman" w:cs="Times New Roman"/>
          <w:color w:val="000000" w:themeColor="text1"/>
          <w:lang w:val="en-GB"/>
        </w:rPr>
        <w:t xml:space="preserve">. In </w:t>
      </w:r>
      <w:r w:rsidR="00062E9E" w:rsidRPr="00B27850">
        <w:rPr>
          <w:rFonts w:ascii="Times New Roman" w:hAnsi="Times New Roman" w:cs="Times New Roman"/>
          <w:color w:val="000000" w:themeColor="text1"/>
          <w:lang w:val="en-GB"/>
        </w:rPr>
        <w:t xml:space="preserve">the </w:t>
      </w:r>
      <w:r w:rsidRPr="00B27850">
        <w:rPr>
          <w:rFonts w:ascii="Times New Roman" w:hAnsi="Times New Roman" w:cs="Times New Roman"/>
          <w:color w:val="000000" w:themeColor="text1"/>
          <w:lang w:val="en-GB"/>
        </w:rPr>
        <w:t>case of Silver Stitch Ltd, the budget review meetings between top management and store managers would enhance transparency and coordination in the twelve stores. Easy communication of budget goals, variances and operational issues would also bring down the miscommunication and help in better financial control and organisational performance</w:t>
      </w:r>
      <w:r w:rsidR="008B2AC1" w:rsidRPr="00B27850">
        <w:rPr>
          <w:rFonts w:ascii="Times New Roman" w:hAnsi="Times New Roman" w:cs="Times New Roman"/>
          <w:color w:val="000000" w:themeColor="text1"/>
          <w:lang w:val="en-GB"/>
        </w:rPr>
        <w:t xml:space="preserve"> (</w:t>
      </w:r>
      <w:proofErr w:type="spellStart"/>
      <w:r w:rsidR="008B2AC1" w:rsidRPr="00B27850">
        <w:rPr>
          <w:rFonts w:ascii="Times New Roman" w:hAnsi="Times New Roman" w:cs="Times New Roman"/>
          <w:color w:val="000000" w:themeColor="text1"/>
          <w:lang w:val="en-GB"/>
        </w:rPr>
        <w:t>Zamiri</w:t>
      </w:r>
      <w:proofErr w:type="spellEnd"/>
      <w:r w:rsidR="008B2AC1" w:rsidRPr="00B27850">
        <w:rPr>
          <w:rFonts w:ascii="Times New Roman" w:hAnsi="Times New Roman" w:cs="Times New Roman"/>
          <w:color w:val="000000" w:themeColor="text1"/>
          <w:lang w:val="en-GB"/>
        </w:rPr>
        <w:t xml:space="preserve"> and Esmaeili, 2024)</w:t>
      </w:r>
      <w:r w:rsidRPr="00B27850">
        <w:rPr>
          <w:rFonts w:ascii="Times New Roman" w:hAnsi="Times New Roman" w:cs="Times New Roman"/>
          <w:color w:val="000000" w:themeColor="text1"/>
          <w:lang w:val="en-GB"/>
        </w:rPr>
        <w:t>.</w:t>
      </w:r>
      <w:r w:rsidR="00040ABF" w:rsidRPr="00B27850">
        <w:rPr>
          <w:rFonts w:ascii="Times New Roman" w:hAnsi="Times New Roman" w:cs="Times New Roman"/>
          <w:color w:val="000000" w:themeColor="text1"/>
          <w:lang w:val="en-GB"/>
        </w:rPr>
        <w:br w:type="page"/>
      </w:r>
    </w:p>
    <w:p w14:paraId="1C45256F" w14:textId="77777777" w:rsidR="006F538A" w:rsidRPr="00B27850" w:rsidRDefault="00040ABF" w:rsidP="00F84391">
      <w:pPr>
        <w:pStyle w:val="Heading1"/>
        <w:spacing w:after="200" w:line="360" w:lineRule="auto"/>
        <w:jc w:val="both"/>
        <w:rPr>
          <w:rFonts w:ascii="Times New Roman" w:hAnsi="Times New Roman" w:cs="Times New Roman"/>
          <w:lang w:val="en-GB"/>
        </w:rPr>
      </w:pPr>
      <w:bookmarkStart w:id="13" w:name="_Toc224177209"/>
      <w:r w:rsidRPr="00B27850">
        <w:rPr>
          <w:rFonts w:ascii="Times New Roman" w:hAnsi="Times New Roman" w:cs="Times New Roman"/>
          <w:lang w:val="en-GB"/>
        </w:rPr>
        <w:lastRenderedPageBreak/>
        <w:t>Requirement (d): Critical Evaluation of Traditional Budgeting</w:t>
      </w:r>
      <w:bookmarkEnd w:id="13"/>
    </w:p>
    <w:p w14:paraId="65611220" w14:textId="43275FC8" w:rsidR="00A32E31" w:rsidRPr="00B27850" w:rsidRDefault="00A32E31" w:rsidP="00A32E3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The conventional budgeting processes are usually characterised by year-long planning periods, hard financial goals and line-by-line expenditure plans. Even though the systems have traditionally been the core of organisational planning and control</w:t>
      </w:r>
      <w:r w:rsidR="00062E9E"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they have been found to lack effectiveness in </w:t>
      </w:r>
      <w:r w:rsidR="00062E9E" w:rsidRPr="00B27850">
        <w:rPr>
          <w:rFonts w:ascii="Times New Roman" w:hAnsi="Times New Roman" w:cs="Times New Roman"/>
          <w:color w:val="000000" w:themeColor="text1"/>
          <w:lang w:val="en-GB"/>
        </w:rPr>
        <w:t>fast-changing</w:t>
      </w:r>
      <w:r w:rsidRPr="00B27850">
        <w:rPr>
          <w:rFonts w:ascii="Times New Roman" w:hAnsi="Times New Roman" w:cs="Times New Roman"/>
          <w:color w:val="000000" w:themeColor="text1"/>
          <w:lang w:val="en-GB"/>
        </w:rPr>
        <w:t xml:space="preserve"> business environments (Hope and Fraser, 2003).</w:t>
      </w:r>
    </w:p>
    <w:p w14:paraId="23B9CF0B" w14:textId="473617EE" w:rsidR="006F538A" w:rsidRPr="00B27850" w:rsidRDefault="00A32E31" w:rsidP="00A32E3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The inflexible nature of budget systems used in industries such as fashion retail</w:t>
      </w:r>
      <w:r w:rsidR="00062E9E"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where customer tastes and demand trends evolve fast</w:t>
      </w:r>
      <w:r w:rsidR="00062E9E"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can lead to less flexibility and responsiveness in organisations (Libby and Lindsay, 2010)</w:t>
      </w:r>
      <w:r w:rsidR="004E1985" w:rsidRPr="00B27850">
        <w:rPr>
          <w:rFonts w:ascii="Times New Roman" w:hAnsi="Times New Roman" w:cs="Times New Roman"/>
          <w:color w:val="000000" w:themeColor="text1"/>
          <w:lang w:val="en-GB"/>
        </w:rPr>
        <w:t>.</w:t>
      </w:r>
    </w:p>
    <w:p w14:paraId="2A48A9EC" w14:textId="77777777" w:rsidR="006F538A" w:rsidRPr="00B27850" w:rsidRDefault="00040ABF" w:rsidP="00F84391">
      <w:pPr>
        <w:pStyle w:val="Heading2"/>
        <w:spacing w:after="200" w:line="360" w:lineRule="auto"/>
        <w:jc w:val="both"/>
        <w:rPr>
          <w:rFonts w:ascii="Times New Roman" w:hAnsi="Times New Roman" w:cs="Times New Roman"/>
          <w:color w:val="000000" w:themeColor="text1"/>
          <w:lang w:val="en-GB"/>
        </w:rPr>
      </w:pPr>
      <w:bookmarkStart w:id="14" w:name="_Toc224177210"/>
      <w:r w:rsidRPr="00B27850">
        <w:rPr>
          <w:rFonts w:ascii="Times New Roman" w:hAnsi="Times New Roman" w:cs="Times New Roman"/>
          <w:color w:val="000000" w:themeColor="text1"/>
          <w:lang w:val="en-GB"/>
        </w:rPr>
        <w:t>Inherent Flaws of Traditional Budgeting</w:t>
      </w:r>
      <w:bookmarkEnd w:id="14"/>
    </w:p>
    <w:p w14:paraId="5F484D0C" w14:textId="77777777" w:rsidR="004157B4" w:rsidRPr="00B27850" w:rsidRDefault="00040ABF" w:rsidP="00F84391">
      <w:pPr>
        <w:spacing w:line="360" w:lineRule="auto"/>
        <w:jc w:val="both"/>
        <w:rPr>
          <w:rFonts w:ascii="Times New Roman" w:hAnsi="Times New Roman" w:cs="Times New Roman"/>
          <w:b/>
          <w:color w:val="000000" w:themeColor="text1"/>
          <w:lang w:val="en-GB"/>
        </w:rPr>
      </w:pPr>
      <w:r w:rsidRPr="00B27850">
        <w:rPr>
          <w:rFonts w:ascii="Times New Roman" w:hAnsi="Times New Roman" w:cs="Times New Roman"/>
          <w:b/>
          <w:color w:val="000000" w:themeColor="text1"/>
          <w:lang w:val="en-GB"/>
        </w:rPr>
        <w:t>1. Temporal Inflexibility and Environmental Misalignment</w:t>
      </w:r>
    </w:p>
    <w:p w14:paraId="1D55F0B4" w14:textId="10DE1B23" w:rsidR="00A32E31" w:rsidRPr="00B27850" w:rsidRDefault="00A32E31" w:rsidP="00A32E3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Conventional budgets are usually made once every year and assume the business environment will be relatively stable throughout the budget period (Bandy, 2023). Nevertheless, the current-day retail markets are very dynamic</w:t>
      </w:r>
      <w:r w:rsidR="00062E9E"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and consumer demand and competitive conditions are subject to regular changes.</w:t>
      </w:r>
    </w:p>
    <w:p w14:paraId="40AB7CCE" w14:textId="441E93F5" w:rsidR="006F538A" w:rsidRPr="00B27850" w:rsidRDefault="00A32E31" w:rsidP="00A32E3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To a retailer like Silver Stitch Ltd, seasonal variations may impact the performance of sales either negatively or positively</w:t>
      </w:r>
      <w:r w:rsidR="00062E9E"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depending on the marketing or change of behaviour of the customers. Consequently, the rigid yearly budget can easily be obsolete and restrict the management in adapting to the changing situations (Horngren et al., 2012).</w:t>
      </w:r>
    </w:p>
    <w:p w14:paraId="4AFB0402" w14:textId="77777777" w:rsidR="004F31F7" w:rsidRPr="00B27850" w:rsidRDefault="00040ABF" w:rsidP="00F84391">
      <w:pPr>
        <w:spacing w:line="360" w:lineRule="auto"/>
        <w:jc w:val="both"/>
        <w:rPr>
          <w:rFonts w:ascii="Times New Roman" w:hAnsi="Times New Roman" w:cs="Times New Roman"/>
          <w:b/>
          <w:color w:val="000000" w:themeColor="text1"/>
          <w:lang w:val="en-GB"/>
        </w:rPr>
      </w:pPr>
      <w:r w:rsidRPr="00B27850">
        <w:rPr>
          <w:rFonts w:ascii="Times New Roman" w:hAnsi="Times New Roman" w:cs="Times New Roman"/>
          <w:b/>
          <w:color w:val="000000" w:themeColor="text1"/>
          <w:lang w:val="en-GB"/>
        </w:rPr>
        <w:t>2. Incremental Budgeting and Historical Resource Allocation Perpetuation</w:t>
      </w:r>
    </w:p>
    <w:p w14:paraId="7728C984" w14:textId="1D8AA27E" w:rsidR="00A32E31" w:rsidRPr="00B27850" w:rsidRDefault="00A32E31" w:rsidP="00A32E3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Conventional budgeting usually uses incremental budgeting</w:t>
      </w:r>
      <w:r w:rsidR="00062E9E"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where the current budgets are pegged on past levels of spending with slight modifications (Drury, 2013). Although this practise will make the budgeting process easier, it can promote inefficient allocation of resources (</w:t>
      </w:r>
      <w:r w:rsidR="00062E9E" w:rsidRPr="00B27850">
        <w:rPr>
          <w:rFonts w:ascii="Times New Roman" w:hAnsi="Times New Roman" w:cs="Times New Roman"/>
          <w:color w:val="000000" w:themeColor="text1"/>
          <w:lang w:val="en-GB"/>
        </w:rPr>
        <w:t>Ekholm</w:t>
      </w:r>
      <w:r w:rsidRPr="00B27850">
        <w:rPr>
          <w:rFonts w:ascii="Times New Roman" w:hAnsi="Times New Roman" w:cs="Times New Roman"/>
          <w:color w:val="000000" w:themeColor="text1"/>
          <w:lang w:val="en-GB"/>
        </w:rPr>
        <w:t xml:space="preserve"> and Wallin, 2011).</w:t>
      </w:r>
    </w:p>
    <w:p w14:paraId="4AB56392" w14:textId="73D76324" w:rsidR="004F31F7" w:rsidRPr="00B27850" w:rsidRDefault="00A32E31" w:rsidP="00A32E3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The departments might still be funded to do things that do not bring value anymore. In Silver Stitch Ltd, this strategy may result in further high inventory buying despite low sales demand at high levels, which forms the high stock level found in the stock budget (</w:t>
      </w:r>
      <w:proofErr w:type="spellStart"/>
      <w:r w:rsidRPr="00B27850">
        <w:rPr>
          <w:rFonts w:ascii="Times New Roman" w:hAnsi="Times New Roman" w:cs="Times New Roman"/>
          <w:color w:val="000000" w:themeColor="text1"/>
          <w:lang w:val="en-GB"/>
        </w:rPr>
        <w:t>Atrill</w:t>
      </w:r>
      <w:proofErr w:type="spellEnd"/>
      <w:r w:rsidRPr="00B27850">
        <w:rPr>
          <w:rFonts w:ascii="Times New Roman" w:hAnsi="Times New Roman" w:cs="Times New Roman"/>
          <w:color w:val="000000" w:themeColor="text1"/>
          <w:lang w:val="en-GB"/>
        </w:rPr>
        <w:t>, 2019; Garrison et al., 2024)</w:t>
      </w:r>
      <w:r w:rsidR="00C55630" w:rsidRPr="00B27850">
        <w:rPr>
          <w:rFonts w:ascii="Times New Roman" w:hAnsi="Times New Roman" w:cs="Times New Roman"/>
          <w:color w:val="000000" w:themeColor="text1"/>
          <w:lang w:val="en-GB"/>
        </w:rPr>
        <w:t>.</w:t>
      </w:r>
    </w:p>
    <w:p w14:paraId="2E038863" w14:textId="55B729A7" w:rsidR="004F31F7" w:rsidRPr="00B27850" w:rsidRDefault="00040ABF" w:rsidP="00F84391">
      <w:pPr>
        <w:spacing w:line="360" w:lineRule="auto"/>
        <w:jc w:val="both"/>
        <w:rPr>
          <w:rFonts w:ascii="Times New Roman" w:hAnsi="Times New Roman" w:cs="Times New Roman"/>
          <w:b/>
          <w:color w:val="000000" w:themeColor="text1"/>
          <w:lang w:val="en-GB"/>
        </w:rPr>
      </w:pPr>
      <w:r w:rsidRPr="00B27850">
        <w:rPr>
          <w:rFonts w:ascii="Times New Roman" w:hAnsi="Times New Roman" w:cs="Times New Roman"/>
          <w:b/>
          <w:color w:val="000000" w:themeColor="text1"/>
          <w:lang w:val="en-GB"/>
        </w:rPr>
        <w:t>3. Dysfunctional Behavio</w:t>
      </w:r>
      <w:r w:rsidR="00B27850">
        <w:rPr>
          <w:rFonts w:ascii="Times New Roman" w:hAnsi="Times New Roman" w:cs="Times New Roman"/>
          <w:b/>
          <w:color w:val="000000" w:themeColor="text1"/>
          <w:lang w:val="en-GB"/>
        </w:rPr>
        <w:t>u</w:t>
      </w:r>
      <w:r w:rsidRPr="00B27850">
        <w:rPr>
          <w:rFonts w:ascii="Times New Roman" w:hAnsi="Times New Roman" w:cs="Times New Roman"/>
          <w:b/>
          <w:color w:val="000000" w:themeColor="text1"/>
          <w:lang w:val="en-GB"/>
        </w:rPr>
        <w:t>ral Consequences and Gaming Incentives</w:t>
      </w:r>
    </w:p>
    <w:p w14:paraId="14F4BCB9" w14:textId="1EE961D8" w:rsidR="00A32E31" w:rsidRPr="00B27850" w:rsidRDefault="00A32E31" w:rsidP="00A32E3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 xml:space="preserve">Managerial performance can be assessed </w:t>
      </w:r>
      <w:proofErr w:type="gramStart"/>
      <w:r w:rsidRPr="00B27850">
        <w:rPr>
          <w:rFonts w:ascii="Times New Roman" w:hAnsi="Times New Roman" w:cs="Times New Roman"/>
          <w:color w:val="000000" w:themeColor="text1"/>
          <w:lang w:val="en-GB"/>
        </w:rPr>
        <w:t>by the use of</w:t>
      </w:r>
      <w:proofErr w:type="gramEnd"/>
      <w:r w:rsidRPr="00B27850">
        <w:rPr>
          <w:rFonts w:ascii="Times New Roman" w:hAnsi="Times New Roman" w:cs="Times New Roman"/>
          <w:color w:val="000000" w:themeColor="text1"/>
          <w:lang w:val="en-GB"/>
        </w:rPr>
        <w:t xml:space="preserve"> budget targets. Although this can be a motivating factor to encourage employees, it could also result in incentives </w:t>
      </w:r>
      <w:r w:rsidR="00062E9E" w:rsidRPr="00B27850">
        <w:rPr>
          <w:rFonts w:ascii="Times New Roman" w:hAnsi="Times New Roman" w:cs="Times New Roman"/>
          <w:color w:val="000000" w:themeColor="text1"/>
          <w:lang w:val="en-GB"/>
        </w:rPr>
        <w:t>for</w:t>
      </w:r>
      <w:r w:rsidRPr="00B27850">
        <w:rPr>
          <w:rFonts w:ascii="Times New Roman" w:hAnsi="Times New Roman" w:cs="Times New Roman"/>
          <w:color w:val="000000" w:themeColor="text1"/>
          <w:lang w:val="en-GB"/>
        </w:rPr>
        <w:t xml:space="preserve"> dysfunctional behaviour (Mikkola, 2025).</w:t>
      </w:r>
    </w:p>
    <w:p w14:paraId="23E7BF9A" w14:textId="3328BAA4" w:rsidR="001E78DD" w:rsidRPr="00B27850" w:rsidRDefault="00A32E31" w:rsidP="00A32E3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lastRenderedPageBreak/>
        <w:t xml:space="preserve">The managers can also underestimate revenues or overestimate costs </w:t>
      </w:r>
      <w:proofErr w:type="gramStart"/>
      <w:r w:rsidRPr="00B27850">
        <w:rPr>
          <w:rFonts w:ascii="Times New Roman" w:hAnsi="Times New Roman" w:cs="Times New Roman"/>
          <w:color w:val="000000" w:themeColor="text1"/>
          <w:lang w:val="en-GB"/>
        </w:rPr>
        <w:t>in order to</w:t>
      </w:r>
      <w:proofErr w:type="gramEnd"/>
      <w:r w:rsidRPr="00B27850">
        <w:rPr>
          <w:rFonts w:ascii="Times New Roman" w:hAnsi="Times New Roman" w:cs="Times New Roman"/>
          <w:color w:val="000000" w:themeColor="text1"/>
          <w:lang w:val="en-GB"/>
        </w:rPr>
        <w:t xml:space="preserve"> facilitate easy attainment of targets, a concept referred to as budgetary slack (Joshi and Ismail, 2022). This conduct decreases the accuracy of budgets as planning instruments and could misrepresent financial decision-making (</w:t>
      </w:r>
      <w:proofErr w:type="spellStart"/>
      <w:r w:rsidRPr="00B27850">
        <w:rPr>
          <w:rFonts w:ascii="Times New Roman" w:hAnsi="Times New Roman" w:cs="Times New Roman"/>
          <w:color w:val="000000" w:themeColor="text1"/>
          <w:lang w:val="en-GB"/>
        </w:rPr>
        <w:t>Zamiri</w:t>
      </w:r>
      <w:proofErr w:type="spellEnd"/>
      <w:r w:rsidRPr="00B27850">
        <w:rPr>
          <w:rFonts w:ascii="Times New Roman" w:hAnsi="Times New Roman" w:cs="Times New Roman"/>
          <w:color w:val="000000" w:themeColor="text1"/>
          <w:lang w:val="en-GB"/>
        </w:rPr>
        <w:t xml:space="preserve"> and Esmaeili, 2024).</w:t>
      </w:r>
    </w:p>
    <w:p w14:paraId="62570FA8" w14:textId="53AA60CC" w:rsidR="004F31F7" w:rsidRPr="00B27850" w:rsidRDefault="00040ABF" w:rsidP="00F84391">
      <w:pPr>
        <w:spacing w:line="360" w:lineRule="auto"/>
        <w:jc w:val="both"/>
        <w:rPr>
          <w:rFonts w:ascii="Times New Roman" w:hAnsi="Times New Roman" w:cs="Times New Roman"/>
          <w:b/>
          <w:color w:val="000000" w:themeColor="text1"/>
          <w:lang w:val="en-GB"/>
        </w:rPr>
      </w:pPr>
      <w:r w:rsidRPr="00B27850">
        <w:rPr>
          <w:rFonts w:ascii="Times New Roman" w:hAnsi="Times New Roman" w:cs="Times New Roman"/>
          <w:b/>
          <w:color w:val="000000" w:themeColor="text1"/>
          <w:lang w:val="en-GB"/>
        </w:rPr>
        <w:t>4. Hierarchical Rigidity and Responsiveness Limitations</w:t>
      </w:r>
    </w:p>
    <w:p w14:paraId="0EE6C831" w14:textId="77777777" w:rsidR="00A32E31" w:rsidRPr="00B27850" w:rsidRDefault="00A32E31" w:rsidP="00A32E3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Conventional budgetary models usually entail a centralised process where the top management establishes comprehensive objectives of individual departments (Jovanović et al., 2012). Nonetheless, frontline managers can be more aware of the local market environment and operational issues.</w:t>
      </w:r>
    </w:p>
    <w:p w14:paraId="269E4C80" w14:textId="449DF15F" w:rsidR="006F538A" w:rsidRPr="00B27850" w:rsidRDefault="00A32E31" w:rsidP="00A32E3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 xml:space="preserve">Store managers in the retail industry often have first-hand experience </w:t>
      </w:r>
      <w:r w:rsidR="008B2AC1" w:rsidRPr="00B27850">
        <w:rPr>
          <w:rFonts w:ascii="Times New Roman" w:hAnsi="Times New Roman" w:cs="Times New Roman"/>
          <w:color w:val="000000" w:themeColor="text1"/>
          <w:lang w:val="en-GB"/>
        </w:rPr>
        <w:t>with</w:t>
      </w:r>
      <w:r w:rsidRPr="00B27850">
        <w:rPr>
          <w:rFonts w:ascii="Times New Roman" w:hAnsi="Times New Roman" w:cs="Times New Roman"/>
          <w:color w:val="000000" w:themeColor="text1"/>
          <w:lang w:val="en-GB"/>
        </w:rPr>
        <w:t xml:space="preserve"> the demand and the sales trends of customers. Unrealistic or ineffective targets can be set in case of imposing budgets without this information (</w:t>
      </w:r>
      <w:proofErr w:type="spellStart"/>
      <w:r w:rsidRPr="00B27850">
        <w:rPr>
          <w:rFonts w:ascii="Times New Roman" w:hAnsi="Times New Roman" w:cs="Times New Roman"/>
          <w:color w:val="000000" w:themeColor="text1"/>
          <w:lang w:val="en-GB"/>
        </w:rPr>
        <w:t>Oyewo</w:t>
      </w:r>
      <w:proofErr w:type="spellEnd"/>
      <w:r w:rsidRPr="00B27850">
        <w:rPr>
          <w:rFonts w:ascii="Times New Roman" w:hAnsi="Times New Roman" w:cs="Times New Roman"/>
          <w:color w:val="000000" w:themeColor="text1"/>
          <w:lang w:val="en-GB"/>
        </w:rPr>
        <w:t xml:space="preserve"> et al., 2022). Moreover, the multifaceted approval procedures may </w:t>
      </w:r>
      <w:r w:rsidR="00062E9E" w:rsidRPr="00B27850">
        <w:rPr>
          <w:rFonts w:ascii="Times New Roman" w:hAnsi="Times New Roman" w:cs="Times New Roman"/>
          <w:color w:val="000000" w:themeColor="text1"/>
          <w:lang w:val="en-GB"/>
        </w:rPr>
        <w:t>slow down</w:t>
      </w:r>
      <w:r w:rsidRPr="00B27850">
        <w:rPr>
          <w:rFonts w:ascii="Times New Roman" w:hAnsi="Times New Roman" w:cs="Times New Roman"/>
          <w:color w:val="000000" w:themeColor="text1"/>
          <w:lang w:val="en-GB"/>
        </w:rPr>
        <w:t xml:space="preserve"> the decision-making and decrease the responsiveness of the organisations</w:t>
      </w:r>
      <w:r w:rsidR="00487CFC"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w:t>
      </w:r>
    </w:p>
    <w:p w14:paraId="21E99342" w14:textId="77777777" w:rsidR="006F538A" w:rsidRPr="00B27850" w:rsidRDefault="00040ABF" w:rsidP="00400C14">
      <w:pPr>
        <w:pStyle w:val="Heading2"/>
        <w:spacing w:before="0" w:after="240" w:line="360" w:lineRule="auto"/>
        <w:jc w:val="both"/>
        <w:rPr>
          <w:rFonts w:ascii="Times New Roman" w:hAnsi="Times New Roman" w:cs="Times New Roman"/>
          <w:lang w:val="en-GB"/>
        </w:rPr>
      </w:pPr>
      <w:bookmarkStart w:id="15" w:name="_Toc224177211"/>
      <w:r w:rsidRPr="00B27850">
        <w:rPr>
          <w:rFonts w:ascii="Times New Roman" w:hAnsi="Times New Roman" w:cs="Times New Roman"/>
          <w:lang w:val="en-GB"/>
        </w:rPr>
        <w:t>Alternative Budgeting Approaches</w:t>
      </w:r>
      <w:bookmarkEnd w:id="15"/>
    </w:p>
    <w:p w14:paraId="124219FC" w14:textId="77777777" w:rsidR="007452A0" w:rsidRPr="00B27850" w:rsidRDefault="00040ABF" w:rsidP="00F84391">
      <w:pPr>
        <w:spacing w:line="360" w:lineRule="auto"/>
        <w:jc w:val="both"/>
        <w:rPr>
          <w:rFonts w:ascii="Times New Roman" w:hAnsi="Times New Roman" w:cs="Times New Roman"/>
          <w:b/>
          <w:color w:val="000000" w:themeColor="text1"/>
          <w:lang w:val="en-GB"/>
        </w:rPr>
      </w:pPr>
      <w:r w:rsidRPr="00B27850">
        <w:rPr>
          <w:rFonts w:ascii="Times New Roman" w:hAnsi="Times New Roman" w:cs="Times New Roman"/>
          <w:b/>
          <w:color w:val="000000" w:themeColor="text1"/>
          <w:lang w:val="en-GB"/>
        </w:rPr>
        <w:t>1. Rolling Forecasts and Continuous Planning</w:t>
      </w:r>
    </w:p>
    <w:p w14:paraId="220D8AD4" w14:textId="54DBA347" w:rsidR="00062E9E" w:rsidRPr="00B27850" w:rsidRDefault="00062E9E" w:rsidP="00062E9E">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 xml:space="preserve">Rolling forecasts are used to change the annual budgets with the help of constantly updated financial forecasts </w:t>
      </w:r>
      <w:r w:rsidR="00B27850">
        <w:rPr>
          <w:rFonts w:ascii="Times New Roman" w:hAnsi="Times New Roman" w:cs="Times New Roman"/>
          <w:color w:val="000000" w:themeColor="text1"/>
          <w:lang w:val="en-GB"/>
        </w:rPr>
        <w:t>for</w:t>
      </w:r>
      <w:r w:rsidRPr="00B27850">
        <w:rPr>
          <w:rFonts w:ascii="Times New Roman" w:hAnsi="Times New Roman" w:cs="Times New Roman"/>
          <w:color w:val="000000" w:themeColor="text1"/>
          <w:lang w:val="en-GB"/>
        </w:rPr>
        <w:t xml:space="preserve"> 12</w:t>
      </w:r>
      <w:r w:rsid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18 months (Hope and Fraser, 2003). Such predictions are frequently updated, according to the alterations in the market situation and organisational functioning (Kenno, Lau and Sainty, 2018).</w:t>
      </w:r>
    </w:p>
    <w:p w14:paraId="18C30CC4" w14:textId="471049C5" w:rsidR="006F538A" w:rsidRPr="00B27850" w:rsidRDefault="00062E9E" w:rsidP="00062E9E">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 xml:space="preserve">In the case of Silver Stitch Ltd, rolling forecasts would enable the management to revise the sales forecast, purchase and expenditure plans based on the varying market conditions to enhance flexibility and planning of finances (Frow, </w:t>
      </w:r>
      <w:proofErr w:type="spellStart"/>
      <w:r w:rsidRPr="00B27850">
        <w:rPr>
          <w:rFonts w:ascii="Times New Roman" w:hAnsi="Times New Roman" w:cs="Times New Roman"/>
          <w:color w:val="000000" w:themeColor="text1"/>
          <w:lang w:val="en-GB"/>
        </w:rPr>
        <w:t>Marginson</w:t>
      </w:r>
      <w:proofErr w:type="spellEnd"/>
      <w:r w:rsidRPr="00B27850">
        <w:rPr>
          <w:rFonts w:ascii="Times New Roman" w:hAnsi="Times New Roman" w:cs="Times New Roman"/>
          <w:color w:val="000000" w:themeColor="text1"/>
          <w:lang w:val="en-GB"/>
        </w:rPr>
        <w:t xml:space="preserve"> and Ogden, 2010).</w:t>
      </w:r>
    </w:p>
    <w:p w14:paraId="69645236" w14:textId="61E42509" w:rsidR="007452A0" w:rsidRPr="00B27850" w:rsidRDefault="00040ABF" w:rsidP="00F84391">
      <w:pPr>
        <w:spacing w:line="360" w:lineRule="auto"/>
        <w:jc w:val="both"/>
        <w:rPr>
          <w:rFonts w:ascii="Times New Roman" w:hAnsi="Times New Roman" w:cs="Times New Roman"/>
          <w:b/>
          <w:color w:val="000000" w:themeColor="text1"/>
          <w:lang w:val="en-GB"/>
        </w:rPr>
      </w:pPr>
      <w:r w:rsidRPr="00B27850">
        <w:rPr>
          <w:rFonts w:ascii="Times New Roman" w:hAnsi="Times New Roman" w:cs="Times New Roman"/>
          <w:b/>
          <w:color w:val="000000" w:themeColor="text1"/>
          <w:lang w:val="en-GB"/>
        </w:rPr>
        <w:t>2. Activity-Based Budgeting</w:t>
      </w:r>
    </w:p>
    <w:p w14:paraId="2ADEA21E" w14:textId="04DCDAA6" w:rsidR="00062E9E" w:rsidRPr="00B27850" w:rsidRDefault="00062E9E" w:rsidP="00062E9E">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Activity-Based Budgeting also associates budgeting with operational activities as opposed to past spending trends (Jovanović et al., 2012). The allocation of resources is determined by the activities that are necessary in the attainment of organisational goals.</w:t>
      </w:r>
    </w:p>
    <w:p w14:paraId="091AA28A" w14:textId="39FE2BD8" w:rsidR="00400C14" w:rsidRPr="00B27850" w:rsidRDefault="00062E9E"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In the case of a retailer like Silver Stitch Ltd, this would assist in determining the cost drivers in relation to store operations, marketing and inventory management, which would help optimise costs and operational efficiency (Mikkola, 2025).</w:t>
      </w:r>
    </w:p>
    <w:p w14:paraId="5F4EA1C5" w14:textId="566C0578" w:rsidR="003C3F61" w:rsidRPr="00B27850" w:rsidRDefault="00040ABF" w:rsidP="00F84391">
      <w:pPr>
        <w:spacing w:line="360" w:lineRule="auto"/>
        <w:jc w:val="both"/>
        <w:rPr>
          <w:rFonts w:ascii="Times New Roman" w:hAnsi="Times New Roman" w:cs="Times New Roman"/>
          <w:b/>
          <w:color w:val="000000" w:themeColor="text1"/>
          <w:lang w:val="en-GB"/>
        </w:rPr>
      </w:pPr>
      <w:r w:rsidRPr="00B27850">
        <w:rPr>
          <w:rFonts w:ascii="Times New Roman" w:hAnsi="Times New Roman" w:cs="Times New Roman"/>
          <w:b/>
          <w:color w:val="000000" w:themeColor="text1"/>
          <w:lang w:val="en-GB"/>
        </w:rPr>
        <w:t>3. Beyond Budgeting Movement</w:t>
      </w:r>
    </w:p>
    <w:p w14:paraId="0BEF2096" w14:textId="007A7C03" w:rsidR="00062E9E" w:rsidRPr="00B27850" w:rsidRDefault="00062E9E" w:rsidP="00062E9E">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lastRenderedPageBreak/>
        <w:t>The Beyond Budgeting approach encourages decentralisation in decision-making and contingent planning, and performance reviews on external criteria instead of set targets (Hope and Fraser, 2003).</w:t>
      </w:r>
    </w:p>
    <w:p w14:paraId="043A3275" w14:textId="79830F34" w:rsidR="003C3F61" w:rsidRPr="00B27850" w:rsidRDefault="00062E9E" w:rsidP="00062E9E">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The incorporation of the aspects of this strategy may enable Silver Stitch Ltd to be more responsive to the evolving market environment and enable the store managers to make operational decisions (</w:t>
      </w:r>
      <w:proofErr w:type="spellStart"/>
      <w:r w:rsidRPr="00B27850">
        <w:rPr>
          <w:rFonts w:ascii="Times New Roman" w:hAnsi="Times New Roman" w:cs="Times New Roman"/>
          <w:color w:val="000000" w:themeColor="text1"/>
          <w:lang w:val="en-GB"/>
        </w:rPr>
        <w:t>Biadacz</w:t>
      </w:r>
      <w:proofErr w:type="spellEnd"/>
      <w:r w:rsidRPr="00B27850">
        <w:rPr>
          <w:rFonts w:ascii="Times New Roman" w:hAnsi="Times New Roman" w:cs="Times New Roman"/>
          <w:color w:val="000000" w:themeColor="text1"/>
          <w:lang w:val="en-GB"/>
        </w:rPr>
        <w:t>, 2022; Bandy, 2023).</w:t>
      </w:r>
    </w:p>
    <w:p w14:paraId="2C15609E" w14:textId="573E1861" w:rsidR="003C3F61" w:rsidRPr="00B27850" w:rsidRDefault="00040ABF"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b/>
          <w:color w:val="000000" w:themeColor="text1"/>
          <w:lang w:val="en-GB"/>
        </w:rPr>
        <w:t>4. Zero-Based Budgeting</w:t>
      </w:r>
    </w:p>
    <w:p w14:paraId="2F1F3CF0" w14:textId="77777777" w:rsidR="00062E9E" w:rsidRPr="00B27850" w:rsidRDefault="00062E9E" w:rsidP="00062E9E">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Zero-Based Budgeting involves justification of all expenditures based on a zero base instead of depending on prior budgets (</w:t>
      </w:r>
      <w:proofErr w:type="spellStart"/>
      <w:r w:rsidRPr="00B27850">
        <w:rPr>
          <w:rFonts w:ascii="Times New Roman" w:hAnsi="Times New Roman" w:cs="Times New Roman"/>
          <w:color w:val="000000" w:themeColor="text1"/>
          <w:lang w:val="en-GB"/>
        </w:rPr>
        <w:t>Nagirikandalage</w:t>
      </w:r>
      <w:proofErr w:type="spellEnd"/>
      <w:r w:rsidRPr="00B27850">
        <w:rPr>
          <w:rFonts w:ascii="Times New Roman" w:hAnsi="Times New Roman" w:cs="Times New Roman"/>
          <w:color w:val="000000" w:themeColor="text1"/>
          <w:lang w:val="en-GB"/>
        </w:rPr>
        <w:t xml:space="preserve">, </w:t>
      </w:r>
      <w:proofErr w:type="spellStart"/>
      <w:r w:rsidRPr="00B27850">
        <w:rPr>
          <w:rFonts w:ascii="Times New Roman" w:hAnsi="Times New Roman" w:cs="Times New Roman"/>
          <w:color w:val="000000" w:themeColor="text1"/>
          <w:lang w:val="en-GB"/>
        </w:rPr>
        <w:t>Binsardi</w:t>
      </w:r>
      <w:proofErr w:type="spellEnd"/>
      <w:r w:rsidRPr="00B27850">
        <w:rPr>
          <w:rFonts w:ascii="Times New Roman" w:hAnsi="Times New Roman" w:cs="Times New Roman"/>
          <w:color w:val="000000" w:themeColor="text1"/>
          <w:lang w:val="en-GB"/>
        </w:rPr>
        <w:t xml:space="preserve"> and Kooli, 2025).</w:t>
      </w:r>
    </w:p>
    <w:p w14:paraId="67E2A186" w14:textId="09443464" w:rsidR="006F538A" w:rsidRPr="00B27850" w:rsidRDefault="00062E9E" w:rsidP="00062E9E">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In the case of Silver Stitch Ltd, this strategy can assist the company in the elimination of unnecessary expenses and the allocation of financial resources to the activities that contribute to such strategic goals as the efficiency of inventory and the increase of profitability (</w:t>
      </w:r>
      <w:proofErr w:type="spellStart"/>
      <w:r w:rsidRPr="00B27850">
        <w:rPr>
          <w:rFonts w:ascii="Times New Roman" w:hAnsi="Times New Roman" w:cs="Times New Roman"/>
          <w:color w:val="000000" w:themeColor="text1"/>
          <w:lang w:val="en-GB"/>
        </w:rPr>
        <w:t>Sadikin</w:t>
      </w:r>
      <w:proofErr w:type="spellEnd"/>
      <w:r w:rsidRPr="00B27850">
        <w:rPr>
          <w:rFonts w:ascii="Times New Roman" w:hAnsi="Times New Roman" w:cs="Times New Roman"/>
          <w:color w:val="000000" w:themeColor="text1"/>
          <w:lang w:val="en-GB"/>
        </w:rPr>
        <w:t xml:space="preserve"> et al., 2022)</w:t>
      </w:r>
      <w:r w:rsidR="001A53A8" w:rsidRPr="00B27850">
        <w:rPr>
          <w:rFonts w:ascii="Times New Roman" w:hAnsi="Times New Roman" w:cs="Times New Roman"/>
          <w:color w:val="000000" w:themeColor="text1"/>
          <w:lang w:val="en-GB"/>
        </w:rPr>
        <w:t>.</w:t>
      </w:r>
    </w:p>
    <w:p w14:paraId="6C116B77" w14:textId="77777777" w:rsidR="008E2BBE" w:rsidRPr="00B27850" w:rsidRDefault="008E2BBE" w:rsidP="00F84391">
      <w:pPr>
        <w:spacing w:line="360" w:lineRule="auto"/>
        <w:jc w:val="both"/>
        <w:rPr>
          <w:rFonts w:ascii="Times New Roman" w:hAnsi="Times New Roman" w:cs="Times New Roman"/>
          <w:color w:val="000000" w:themeColor="text1"/>
          <w:lang w:val="en-GB"/>
        </w:rPr>
      </w:pPr>
    </w:p>
    <w:p w14:paraId="10B8193C" w14:textId="77777777" w:rsidR="008E2BBE" w:rsidRPr="00B27850" w:rsidRDefault="008E2BBE" w:rsidP="00F84391">
      <w:pPr>
        <w:spacing w:line="360" w:lineRule="auto"/>
        <w:jc w:val="both"/>
        <w:rPr>
          <w:rFonts w:ascii="Times New Roman" w:hAnsi="Times New Roman" w:cs="Times New Roman"/>
          <w:color w:val="000000" w:themeColor="text1"/>
          <w:lang w:val="en-GB"/>
        </w:rPr>
      </w:pPr>
    </w:p>
    <w:p w14:paraId="5FAED587" w14:textId="77777777" w:rsidR="008E2BBE" w:rsidRPr="00B27850" w:rsidRDefault="008E2BBE" w:rsidP="00F84391">
      <w:pPr>
        <w:spacing w:line="360" w:lineRule="auto"/>
        <w:jc w:val="both"/>
        <w:rPr>
          <w:rFonts w:ascii="Times New Roman" w:hAnsi="Times New Roman" w:cs="Times New Roman"/>
          <w:color w:val="000000" w:themeColor="text1"/>
          <w:lang w:val="en-GB"/>
        </w:rPr>
      </w:pPr>
    </w:p>
    <w:p w14:paraId="7E5DC003" w14:textId="77777777" w:rsidR="008E2BBE" w:rsidRPr="00B27850" w:rsidRDefault="008E2BBE" w:rsidP="00F84391">
      <w:pPr>
        <w:spacing w:line="360" w:lineRule="auto"/>
        <w:jc w:val="both"/>
        <w:rPr>
          <w:rFonts w:ascii="Times New Roman" w:hAnsi="Times New Roman" w:cs="Times New Roman"/>
          <w:color w:val="000000" w:themeColor="text1"/>
          <w:lang w:val="en-GB"/>
        </w:rPr>
      </w:pPr>
    </w:p>
    <w:p w14:paraId="1E2BE19E" w14:textId="77777777" w:rsidR="008E2BBE" w:rsidRPr="00B27850" w:rsidRDefault="008E2BBE" w:rsidP="00F84391">
      <w:pPr>
        <w:spacing w:line="360" w:lineRule="auto"/>
        <w:jc w:val="both"/>
        <w:rPr>
          <w:rFonts w:ascii="Times New Roman" w:hAnsi="Times New Roman" w:cs="Times New Roman"/>
          <w:color w:val="000000" w:themeColor="text1"/>
          <w:lang w:val="en-GB"/>
        </w:rPr>
      </w:pPr>
    </w:p>
    <w:p w14:paraId="52EDE3C5" w14:textId="77777777" w:rsidR="008E2BBE" w:rsidRPr="00B27850" w:rsidRDefault="008E2BBE" w:rsidP="00F84391">
      <w:pPr>
        <w:spacing w:line="360" w:lineRule="auto"/>
        <w:jc w:val="both"/>
        <w:rPr>
          <w:rFonts w:ascii="Times New Roman" w:hAnsi="Times New Roman" w:cs="Times New Roman"/>
          <w:color w:val="000000" w:themeColor="text1"/>
          <w:lang w:val="en-GB"/>
        </w:rPr>
      </w:pPr>
    </w:p>
    <w:p w14:paraId="5E9FDDF3" w14:textId="77777777" w:rsidR="008E2BBE" w:rsidRPr="00B27850" w:rsidRDefault="008E2BBE" w:rsidP="00F84391">
      <w:pPr>
        <w:spacing w:line="360" w:lineRule="auto"/>
        <w:jc w:val="both"/>
        <w:rPr>
          <w:rFonts w:ascii="Times New Roman" w:hAnsi="Times New Roman" w:cs="Times New Roman"/>
          <w:color w:val="000000" w:themeColor="text1"/>
          <w:lang w:val="en-GB"/>
        </w:rPr>
      </w:pPr>
    </w:p>
    <w:p w14:paraId="0517D765" w14:textId="77777777" w:rsidR="008E2BBE" w:rsidRPr="00B27850" w:rsidRDefault="008E2BBE" w:rsidP="00F84391">
      <w:pPr>
        <w:spacing w:line="360" w:lineRule="auto"/>
        <w:jc w:val="both"/>
        <w:rPr>
          <w:rFonts w:ascii="Times New Roman" w:hAnsi="Times New Roman" w:cs="Times New Roman"/>
          <w:color w:val="000000" w:themeColor="text1"/>
          <w:lang w:val="en-GB"/>
        </w:rPr>
      </w:pPr>
    </w:p>
    <w:p w14:paraId="1A2CFBDD" w14:textId="77777777" w:rsidR="008E2BBE" w:rsidRPr="00B27850" w:rsidRDefault="008E2BBE" w:rsidP="00F84391">
      <w:pPr>
        <w:spacing w:line="360" w:lineRule="auto"/>
        <w:jc w:val="both"/>
        <w:rPr>
          <w:rFonts w:ascii="Times New Roman" w:hAnsi="Times New Roman" w:cs="Times New Roman"/>
          <w:color w:val="000000" w:themeColor="text1"/>
          <w:lang w:val="en-GB"/>
        </w:rPr>
      </w:pPr>
    </w:p>
    <w:p w14:paraId="4F8C097A" w14:textId="77777777" w:rsidR="008E2BBE" w:rsidRPr="00B27850" w:rsidRDefault="008E2BBE" w:rsidP="00F84391">
      <w:pPr>
        <w:spacing w:line="360" w:lineRule="auto"/>
        <w:jc w:val="both"/>
        <w:rPr>
          <w:rFonts w:ascii="Times New Roman" w:hAnsi="Times New Roman" w:cs="Times New Roman"/>
          <w:color w:val="000000" w:themeColor="text1"/>
          <w:lang w:val="en-GB"/>
        </w:rPr>
      </w:pPr>
    </w:p>
    <w:p w14:paraId="4AD96254" w14:textId="77777777" w:rsidR="00B27850" w:rsidRDefault="00B27850">
      <w:pPr>
        <w:rPr>
          <w:rFonts w:ascii="Times New Roman" w:eastAsiaTheme="majorEastAsia" w:hAnsi="Times New Roman" w:cs="Times New Roman"/>
          <w:b/>
          <w:bCs/>
          <w:color w:val="365F91" w:themeColor="accent1" w:themeShade="BF"/>
          <w:sz w:val="28"/>
          <w:szCs w:val="28"/>
          <w:lang w:val="en-GB"/>
        </w:rPr>
      </w:pPr>
      <w:r>
        <w:rPr>
          <w:rFonts w:ascii="Times New Roman" w:hAnsi="Times New Roman" w:cs="Times New Roman"/>
          <w:lang w:val="en-GB"/>
        </w:rPr>
        <w:br w:type="page"/>
      </w:r>
    </w:p>
    <w:p w14:paraId="5D26DD3C" w14:textId="02DBF1D6" w:rsidR="006F538A" w:rsidRPr="00B27850" w:rsidRDefault="00040ABF" w:rsidP="00F84391">
      <w:pPr>
        <w:pStyle w:val="Heading1"/>
        <w:spacing w:after="200" w:line="360" w:lineRule="auto"/>
        <w:jc w:val="both"/>
        <w:rPr>
          <w:rFonts w:ascii="Times New Roman" w:hAnsi="Times New Roman" w:cs="Times New Roman"/>
          <w:lang w:val="en-GB"/>
        </w:rPr>
      </w:pPr>
      <w:bookmarkStart w:id="16" w:name="_Toc224177212"/>
      <w:r w:rsidRPr="00B27850">
        <w:rPr>
          <w:rFonts w:ascii="Times New Roman" w:hAnsi="Times New Roman" w:cs="Times New Roman"/>
          <w:lang w:val="en-GB"/>
        </w:rPr>
        <w:lastRenderedPageBreak/>
        <w:t>CONCLUSION</w:t>
      </w:r>
      <w:bookmarkEnd w:id="16"/>
    </w:p>
    <w:p w14:paraId="6B419EE3" w14:textId="03035EE0" w:rsidR="0064104A" w:rsidRPr="00B27850" w:rsidRDefault="0064104A"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This new analysis shows that Silver Stitch Ltd is far above the requirement of the bank, and the overdraft of £30,000 is cleared early by June, six months early, with the cash standing at £241,570 by December. The business achieves 40% margins with a profit of £365,140 in the first six months of operation</w:t>
      </w:r>
      <w:r w:rsidR="00062E9E" w:rsidRPr="00B27850">
        <w:rPr>
          <w:rFonts w:ascii="Times New Roman" w:hAnsi="Times New Roman" w:cs="Times New Roman"/>
          <w:color w:val="000000" w:themeColor="text1"/>
          <w:lang w:val="en-GB"/>
        </w:rPr>
        <w:t>,</w:t>
      </w:r>
      <w:r w:rsidRPr="00B27850">
        <w:rPr>
          <w:rFonts w:ascii="Times New Roman" w:hAnsi="Times New Roman" w:cs="Times New Roman"/>
          <w:color w:val="000000" w:themeColor="text1"/>
          <w:lang w:val="en-GB"/>
        </w:rPr>
        <w:t xml:space="preserve"> and this proves that there is good performance by the business.</w:t>
      </w:r>
    </w:p>
    <w:p w14:paraId="4F7954CA" w14:textId="19147857" w:rsidR="0064104A" w:rsidRPr="00B27850" w:rsidRDefault="00062E9E"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Nonetheless</w:t>
      </w:r>
      <w:r w:rsidR="0064104A" w:rsidRPr="00B27850">
        <w:rPr>
          <w:rFonts w:ascii="Times New Roman" w:hAnsi="Times New Roman" w:cs="Times New Roman"/>
          <w:color w:val="000000" w:themeColor="text1"/>
          <w:lang w:val="en-GB"/>
        </w:rPr>
        <w:t>, stock turnover between £100,000 and £388,000 (</w:t>
      </w:r>
      <w:r w:rsidRPr="00B27850">
        <w:rPr>
          <w:rFonts w:ascii="Times New Roman" w:hAnsi="Times New Roman" w:cs="Times New Roman"/>
          <w:color w:val="000000" w:themeColor="text1"/>
          <w:lang w:val="en-GB"/>
        </w:rPr>
        <w:t xml:space="preserve">an </w:t>
      </w:r>
      <w:r w:rsidR="0064104A" w:rsidRPr="00B27850">
        <w:rPr>
          <w:rFonts w:ascii="Times New Roman" w:hAnsi="Times New Roman" w:cs="Times New Roman"/>
          <w:color w:val="000000" w:themeColor="text1"/>
          <w:lang w:val="en-GB"/>
        </w:rPr>
        <w:t>increase of £288,000) is an inefficient utilisation of working capital that needs to be addressed at this point. Large cash surplus and credit card processing charges (£12,860) will allow optimi</w:t>
      </w:r>
      <w:r w:rsidR="00B27850">
        <w:rPr>
          <w:rFonts w:ascii="Times New Roman" w:hAnsi="Times New Roman" w:cs="Times New Roman"/>
          <w:color w:val="000000" w:themeColor="text1"/>
          <w:lang w:val="en-GB"/>
        </w:rPr>
        <w:t>s</w:t>
      </w:r>
      <w:r w:rsidR="0064104A" w:rsidRPr="00B27850">
        <w:rPr>
          <w:rFonts w:ascii="Times New Roman" w:hAnsi="Times New Roman" w:cs="Times New Roman"/>
          <w:color w:val="000000" w:themeColor="text1"/>
          <w:lang w:val="en-GB"/>
        </w:rPr>
        <w:t>ation through negotiation of rates and effective debt reduction.</w:t>
      </w:r>
    </w:p>
    <w:p w14:paraId="31623EB2" w14:textId="7C9EE492" w:rsidR="00C67E64" w:rsidRPr="00B27850" w:rsidRDefault="0064104A" w:rsidP="00F84391">
      <w:pPr>
        <w:spacing w:line="360" w:lineRule="auto"/>
        <w:jc w:val="both"/>
        <w:rPr>
          <w:rFonts w:ascii="Times New Roman" w:hAnsi="Times New Roman" w:cs="Times New Roman"/>
          <w:color w:val="000000" w:themeColor="text1"/>
          <w:lang w:val="en-GB"/>
        </w:rPr>
      </w:pPr>
      <w:r w:rsidRPr="00B27850">
        <w:rPr>
          <w:rFonts w:ascii="Times New Roman" w:hAnsi="Times New Roman" w:cs="Times New Roman"/>
          <w:color w:val="000000" w:themeColor="text1"/>
          <w:lang w:val="en-GB"/>
        </w:rPr>
        <w:t xml:space="preserve">The management is advised to use </w:t>
      </w:r>
      <w:r w:rsidR="00062E9E" w:rsidRPr="00B27850">
        <w:rPr>
          <w:rFonts w:ascii="Times New Roman" w:hAnsi="Times New Roman" w:cs="Times New Roman"/>
          <w:color w:val="000000" w:themeColor="text1"/>
          <w:lang w:val="en-GB"/>
        </w:rPr>
        <w:t xml:space="preserve">a </w:t>
      </w:r>
      <w:r w:rsidRPr="00B27850">
        <w:rPr>
          <w:rFonts w:ascii="Times New Roman" w:hAnsi="Times New Roman" w:cs="Times New Roman"/>
          <w:color w:val="000000" w:themeColor="text1"/>
          <w:lang w:val="en-GB"/>
        </w:rPr>
        <w:t xml:space="preserve">dynamic inventory system, negotiate better payment terms, and use </w:t>
      </w:r>
      <w:r w:rsidR="00B27850">
        <w:rPr>
          <w:rFonts w:ascii="Times New Roman" w:hAnsi="Times New Roman" w:cs="Times New Roman"/>
          <w:color w:val="000000" w:themeColor="text1"/>
          <w:lang w:val="en-GB"/>
        </w:rPr>
        <w:t xml:space="preserve">the </w:t>
      </w:r>
      <w:r w:rsidRPr="00B27850">
        <w:rPr>
          <w:rFonts w:ascii="Times New Roman" w:hAnsi="Times New Roman" w:cs="Times New Roman"/>
          <w:color w:val="000000" w:themeColor="text1"/>
          <w:lang w:val="en-GB"/>
        </w:rPr>
        <w:t xml:space="preserve">methodology of rolling forecast to be more responsive. The secret of success is in the balance between technical competence in the budget and the flexibility of the infrastructure in the organisation, understanding of behaviour, and flexibility of strategy. The company shows financial stability and needs to sharpen its attention towards the efficiency of working capital and </w:t>
      </w:r>
      <w:r w:rsidR="00B27850">
        <w:rPr>
          <w:rFonts w:ascii="Times New Roman" w:hAnsi="Times New Roman" w:cs="Times New Roman"/>
          <w:color w:val="000000" w:themeColor="text1"/>
          <w:lang w:val="en-GB"/>
        </w:rPr>
        <w:t xml:space="preserve">the </w:t>
      </w:r>
      <w:r w:rsidRPr="00B27850">
        <w:rPr>
          <w:rFonts w:ascii="Times New Roman" w:hAnsi="Times New Roman" w:cs="Times New Roman"/>
          <w:color w:val="000000" w:themeColor="text1"/>
          <w:lang w:val="en-GB"/>
        </w:rPr>
        <w:t>optimi</w:t>
      </w:r>
      <w:r w:rsidR="00B27850">
        <w:rPr>
          <w:rFonts w:ascii="Times New Roman" w:hAnsi="Times New Roman" w:cs="Times New Roman"/>
          <w:color w:val="000000" w:themeColor="text1"/>
          <w:lang w:val="en-GB"/>
        </w:rPr>
        <w:t>s</w:t>
      </w:r>
      <w:r w:rsidRPr="00B27850">
        <w:rPr>
          <w:rFonts w:ascii="Times New Roman" w:hAnsi="Times New Roman" w:cs="Times New Roman"/>
          <w:color w:val="000000" w:themeColor="text1"/>
          <w:lang w:val="en-GB"/>
        </w:rPr>
        <w:t>ation of capital deployment to create sustainable value.</w:t>
      </w:r>
    </w:p>
    <w:p w14:paraId="17E9BD66" w14:textId="77777777" w:rsidR="00C603D5" w:rsidRPr="00B27850" w:rsidRDefault="00C603D5" w:rsidP="00F84391">
      <w:pPr>
        <w:spacing w:line="360" w:lineRule="auto"/>
        <w:jc w:val="both"/>
        <w:rPr>
          <w:rFonts w:ascii="Times New Roman" w:hAnsi="Times New Roman" w:cs="Times New Roman"/>
          <w:color w:val="000000" w:themeColor="text1"/>
          <w:lang w:val="en-GB"/>
        </w:rPr>
      </w:pPr>
    </w:p>
    <w:p w14:paraId="74B9AFF9" w14:textId="77777777" w:rsidR="00C603D5" w:rsidRPr="00B27850" w:rsidRDefault="00C603D5" w:rsidP="00F84391">
      <w:pPr>
        <w:spacing w:line="360" w:lineRule="auto"/>
        <w:jc w:val="both"/>
        <w:rPr>
          <w:rFonts w:ascii="Times New Roman" w:hAnsi="Times New Roman" w:cs="Times New Roman"/>
          <w:color w:val="000000" w:themeColor="text1"/>
          <w:lang w:val="en-GB"/>
        </w:rPr>
      </w:pPr>
    </w:p>
    <w:p w14:paraId="408CE4AD" w14:textId="77777777" w:rsidR="00C603D5" w:rsidRPr="00B27850" w:rsidRDefault="00C603D5" w:rsidP="00F84391">
      <w:pPr>
        <w:spacing w:line="360" w:lineRule="auto"/>
        <w:jc w:val="both"/>
        <w:rPr>
          <w:rFonts w:ascii="Times New Roman" w:hAnsi="Times New Roman" w:cs="Times New Roman"/>
          <w:color w:val="000000" w:themeColor="text1"/>
          <w:lang w:val="en-GB"/>
        </w:rPr>
      </w:pPr>
    </w:p>
    <w:p w14:paraId="0A12726A" w14:textId="77777777" w:rsidR="00C603D5" w:rsidRPr="00B27850" w:rsidRDefault="00C603D5" w:rsidP="00F84391">
      <w:pPr>
        <w:spacing w:line="360" w:lineRule="auto"/>
        <w:jc w:val="both"/>
        <w:rPr>
          <w:rFonts w:ascii="Times New Roman" w:hAnsi="Times New Roman" w:cs="Times New Roman"/>
          <w:color w:val="000000" w:themeColor="text1"/>
          <w:lang w:val="en-GB"/>
        </w:rPr>
      </w:pPr>
    </w:p>
    <w:p w14:paraId="45A34BE0" w14:textId="77777777" w:rsidR="00C603D5" w:rsidRPr="00B27850" w:rsidRDefault="00C603D5" w:rsidP="00F84391">
      <w:pPr>
        <w:spacing w:line="360" w:lineRule="auto"/>
        <w:jc w:val="both"/>
        <w:rPr>
          <w:rFonts w:ascii="Times New Roman" w:hAnsi="Times New Roman" w:cs="Times New Roman"/>
          <w:color w:val="000000" w:themeColor="text1"/>
          <w:lang w:val="en-GB"/>
        </w:rPr>
      </w:pPr>
    </w:p>
    <w:p w14:paraId="113A882B" w14:textId="77777777" w:rsidR="00C603D5" w:rsidRPr="00B27850" w:rsidRDefault="00C603D5" w:rsidP="00F84391">
      <w:pPr>
        <w:spacing w:line="360" w:lineRule="auto"/>
        <w:jc w:val="both"/>
        <w:rPr>
          <w:rFonts w:ascii="Times New Roman" w:hAnsi="Times New Roman" w:cs="Times New Roman"/>
          <w:color w:val="000000" w:themeColor="text1"/>
          <w:lang w:val="en-GB"/>
        </w:rPr>
      </w:pPr>
    </w:p>
    <w:p w14:paraId="000A90CC" w14:textId="77777777" w:rsidR="00C603D5" w:rsidRPr="00B27850" w:rsidRDefault="00C603D5" w:rsidP="00F84391">
      <w:pPr>
        <w:spacing w:line="360" w:lineRule="auto"/>
        <w:jc w:val="both"/>
        <w:rPr>
          <w:rFonts w:ascii="Times New Roman" w:hAnsi="Times New Roman" w:cs="Times New Roman"/>
          <w:color w:val="000000" w:themeColor="text1"/>
          <w:lang w:val="en-GB"/>
        </w:rPr>
      </w:pPr>
    </w:p>
    <w:p w14:paraId="2C2CFC3A" w14:textId="77777777" w:rsidR="00C603D5" w:rsidRPr="00B27850" w:rsidRDefault="00C603D5" w:rsidP="00F84391">
      <w:pPr>
        <w:spacing w:line="360" w:lineRule="auto"/>
        <w:jc w:val="both"/>
        <w:rPr>
          <w:rFonts w:ascii="Times New Roman" w:hAnsi="Times New Roman" w:cs="Times New Roman"/>
          <w:color w:val="000000" w:themeColor="text1"/>
          <w:lang w:val="en-GB"/>
        </w:rPr>
      </w:pPr>
    </w:p>
    <w:p w14:paraId="09AC8A8F" w14:textId="77777777" w:rsidR="00C603D5" w:rsidRPr="00B27850" w:rsidRDefault="00C603D5" w:rsidP="00F84391">
      <w:pPr>
        <w:spacing w:line="360" w:lineRule="auto"/>
        <w:jc w:val="both"/>
        <w:rPr>
          <w:rFonts w:ascii="Times New Roman" w:hAnsi="Times New Roman" w:cs="Times New Roman"/>
          <w:color w:val="000000" w:themeColor="text1"/>
          <w:lang w:val="en-GB"/>
        </w:rPr>
      </w:pPr>
    </w:p>
    <w:p w14:paraId="4A9B967A" w14:textId="66084964" w:rsidR="006F538A" w:rsidRPr="00B27850" w:rsidRDefault="00040ABF" w:rsidP="00F84391">
      <w:pPr>
        <w:pStyle w:val="Heading1"/>
        <w:spacing w:after="200" w:line="360" w:lineRule="auto"/>
        <w:jc w:val="both"/>
        <w:rPr>
          <w:rFonts w:ascii="Times New Roman" w:hAnsi="Times New Roman" w:cs="Times New Roman"/>
          <w:lang w:val="en-GB"/>
        </w:rPr>
      </w:pPr>
      <w:bookmarkStart w:id="17" w:name="_Toc224177213"/>
      <w:r w:rsidRPr="00B27850">
        <w:rPr>
          <w:rFonts w:ascii="Times New Roman" w:hAnsi="Times New Roman" w:cs="Times New Roman"/>
          <w:lang w:val="en-GB"/>
        </w:rPr>
        <w:lastRenderedPageBreak/>
        <w:t>BIBLIOGRAPHY</w:t>
      </w:r>
      <w:bookmarkEnd w:id="17"/>
    </w:p>
    <w:p w14:paraId="6678F071" w14:textId="77777777" w:rsidR="00DD4567" w:rsidRDefault="00DD4567" w:rsidP="00020EA9">
      <w:pPr>
        <w:spacing w:line="360" w:lineRule="auto"/>
        <w:jc w:val="both"/>
        <w:rPr>
          <w:rFonts w:ascii="Times New Roman" w:hAnsi="Times New Roman" w:cs="Times New Roman"/>
          <w:color w:val="000000" w:themeColor="text1"/>
          <w:sz w:val="24"/>
          <w:szCs w:val="24"/>
          <w:lang w:val="en-GB"/>
        </w:rPr>
      </w:pPr>
      <w:proofErr w:type="spellStart"/>
      <w:r w:rsidRPr="00B27850">
        <w:rPr>
          <w:rFonts w:ascii="Times New Roman" w:hAnsi="Times New Roman" w:cs="Times New Roman"/>
          <w:color w:val="000000" w:themeColor="text1"/>
          <w:sz w:val="24"/>
          <w:szCs w:val="24"/>
          <w:lang w:val="en-GB"/>
        </w:rPr>
        <w:t>Atrill</w:t>
      </w:r>
      <w:proofErr w:type="spellEnd"/>
      <w:r w:rsidRPr="00B27850">
        <w:rPr>
          <w:rFonts w:ascii="Times New Roman" w:hAnsi="Times New Roman" w:cs="Times New Roman"/>
          <w:color w:val="000000" w:themeColor="text1"/>
          <w:sz w:val="24"/>
          <w:szCs w:val="24"/>
          <w:lang w:val="en-GB"/>
        </w:rPr>
        <w:t>, P. (2019)</w:t>
      </w:r>
      <w:r>
        <w:rPr>
          <w:rFonts w:ascii="Times New Roman" w:hAnsi="Times New Roman" w:cs="Times New Roman"/>
          <w:color w:val="000000" w:themeColor="text1"/>
          <w:sz w:val="24"/>
          <w:szCs w:val="24"/>
          <w:lang w:val="en-GB"/>
        </w:rPr>
        <w:t xml:space="preserve">. </w:t>
      </w:r>
      <w:r w:rsidRPr="00B27850">
        <w:rPr>
          <w:rFonts w:ascii="Times New Roman" w:hAnsi="Times New Roman" w:cs="Times New Roman"/>
          <w:i/>
          <w:iCs/>
          <w:color w:val="000000" w:themeColor="text1"/>
          <w:sz w:val="24"/>
          <w:szCs w:val="24"/>
          <w:lang w:val="en-GB"/>
        </w:rPr>
        <w:t>Accounting and finance for non-specialists</w:t>
      </w:r>
      <w:r w:rsidRPr="00B27850">
        <w:rPr>
          <w:rFonts w:ascii="Times New Roman" w:hAnsi="Times New Roman" w:cs="Times New Roman"/>
          <w:color w:val="000000" w:themeColor="text1"/>
          <w:sz w:val="24"/>
          <w:szCs w:val="24"/>
          <w:lang w:val="en-GB"/>
        </w:rPr>
        <w:t xml:space="preserve">. 11th </w:t>
      </w:r>
      <w:proofErr w:type="spellStart"/>
      <w:r w:rsidRPr="00B27850">
        <w:rPr>
          <w:rFonts w:ascii="Times New Roman" w:hAnsi="Times New Roman" w:cs="Times New Roman"/>
          <w:color w:val="000000" w:themeColor="text1"/>
          <w:sz w:val="24"/>
          <w:szCs w:val="24"/>
          <w:lang w:val="en-GB"/>
        </w:rPr>
        <w:t>edn</w:t>
      </w:r>
      <w:proofErr w:type="spellEnd"/>
      <w:r w:rsidRPr="00B27850">
        <w:rPr>
          <w:rFonts w:ascii="Times New Roman" w:hAnsi="Times New Roman" w:cs="Times New Roman"/>
          <w:color w:val="000000" w:themeColor="text1"/>
          <w:sz w:val="24"/>
          <w:szCs w:val="24"/>
          <w:lang w:val="en-GB"/>
        </w:rPr>
        <w:t>. Harlow: Pearson Education Limited.</w:t>
      </w:r>
      <w:r>
        <w:rPr>
          <w:rFonts w:ascii="Times New Roman" w:hAnsi="Times New Roman" w:cs="Times New Roman"/>
          <w:color w:val="000000" w:themeColor="text1"/>
          <w:sz w:val="24"/>
          <w:szCs w:val="24"/>
          <w:lang w:val="en-GB"/>
        </w:rPr>
        <w:t xml:space="preserve"> Available at: </w:t>
      </w:r>
      <w:hyperlink r:id="rId11" w:history="1">
        <w:r w:rsidRPr="002F13C5">
          <w:rPr>
            <w:rStyle w:val="Hyperlink"/>
            <w:rFonts w:ascii="Times New Roman" w:hAnsi="Times New Roman" w:cs="Times New Roman"/>
            <w:sz w:val="24"/>
            <w:szCs w:val="24"/>
            <w:lang w:val="en-GB"/>
          </w:rPr>
          <w:t>http://thuvienso.thanglong.edu.vn//handle/TLU/12823</w:t>
        </w:r>
      </w:hyperlink>
    </w:p>
    <w:p w14:paraId="48AD1A02" w14:textId="77777777" w:rsidR="00DD4567" w:rsidRDefault="00DD4567" w:rsidP="00020EA9">
      <w:pPr>
        <w:spacing w:line="360" w:lineRule="auto"/>
        <w:jc w:val="both"/>
        <w:rPr>
          <w:rFonts w:ascii="Times New Roman" w:hAnsi="Times New Roman" w:cs="Times New Roman"/>
          <w:color w:val="000000" w:themeColor="text1"/>
          <w:sz w:val="24"/>
          <w:szCs w:val="24"/>
          <w:lang w:val="en-GB"/>
        </w:rPr>
      </w:pPr>
      <w:r w:rsidRPr="00B27850">
        <w:rPr>
          <w:rFonts w:ascii="Times New Roman" w:hAnsi="Times New Roman" w:cs="Times New Roman"/>
          <w:color w:val="000000" w:themeColor="text1"/>
          <w:sz w:val="24"/>
          <w:szCs w:val="24"/>
          <w:lang w:val="en-GB"/>
        </w:rPr>
        <w:t>Bandy, G. (2023)</w:t>
      </w:r>
      <w:r>
        <w:rPr>
          <w:rFonts w:ascii="Times New Roman" w:hAnsi="Times New Roman" w:cs="Times New Roman"/>
          <w:color w:val="000000" w:themeColor="text1"/>
          <w:sz w:val="24"/>
          <w:szCs w:val="24"/>
          <w:lang w:val="en-GB"/>
        </w:rPr>
        <w:t xml:space="preserve">. </w:t>
      </w:r>
      <w:r w:rsidRPr="00B27850">
        <w:rPr>
          <w:rFonts w:ascii="Times New Roman" w:hAnsi="Times New Roman" w:cs="Times New Roman"/>
          <w:i/>
          <w:iCs/>
          <w:color w:val="000000" w:themeColor="text1"/>
          <w:sz w:val="24"/>
          <w:szCs w:val="24"/>
          <w:lang w:val="en-GB"/>
        </w:rPr>
        <w:t>Financial management and accounting in the public sector</w:t>
      </w:r>
      <w:r w:rsidRPr="00B27850">
        <w:rPr>
          <w:rFonts w:ascii="Times New Roman" w:hAnsi="Times New Roman" w:cs="Times New Roman"/>
          <w:color w:val="000000" w:themeColor="text1"/>
          <w:sz w:val="24"/>
          <w:szCs w:val="24"/>
          <w:lang w:val="en-GB"/>
        </w:rPr>
        <w:t>. London: Routledge.</w:t>
      </w:r>
      <w:r>
        <w:rPr>
          <w:rFonts w:ascii="Times New Roman" w:hAnsi="Times New Roman" w:cs="Times New Roman"/>
          <w:color w:val="000000" w:themeColor="text1"/>
          <w:sz w:val="24"/>
          <w:szCs w:val="24"/>
          <w:lang w:val="en-GB"/>
        </w:rPr>
        <w:t xml:space="preserve"> Available at: </w:t>
      </w:r>
      <w:hyperlink r:id="rId12" w:history="1">
        <w:r w:rsidRPr="002F13C5">
          <w:rPr>
            <w:rStyle w:val="Hyperlink"/>
            <w:rFonts w:ascii="Times New Roman" w:hAnsi="Times New Roman" w:cs="Times New Roman"/>
            <w:sz w:val="24"/>
            <w:szCs w:val="24"/>
            <w:lang w:val="en-GB"/>
          </w:rPr>
          <w:t>https://www.routledge.com/Financial-Management-and-Accounting-in-the-Public-Sector/Bandy/p/book/9781032157306</w:t>
        </w:r>
      </w:hyperlink>
    </w:p>
    <w:p w14:paraId="33CB9B57" w14:textId="77777777" w:rsidR="00DD4567" w:rsidRDefault="00DD4567" w:rsidP="00020EA9">
      <w:pPr>
        <w:spacing w:line="360" w:lineRule="auto"/>
        <w:jc w:val="both"/>
        <w:rPr>
          <w:rFonts w:ascii="Times New Roman" w:hAnsi="Times New Roman" w:cs="Times New Roman"/>
          <w:color w:val="000000" w:themeColor="text1"/>
          <w:sz w:val="24"/>
          <w:szCs w:val="24"/>
          <w:lang w:val="en-GB"/>
        </w:rPr>
      </w:pPr>
      <w:proofErr w:type="spellStart"/>
      <w:r w:rsidRPr="00B27850">
        <w:rPr>
          <w:rFonts w:ascii="Times New Roman" w:hAnsi="Times New Roman" w:cs="Times New Roman"/>
          <w:color w:val="000000" w:themeColor="text1"/>
          <w:sz w:val="24"/>
          <w:szCs w:val="24"/>
          <w:lang w:val="en-GB"/>
        </w:rPr>
        <w:t>Biadacz</w:t>
      </w:r>
      <w:proofErr w:type="spellEnd"/>
      <w:r w:rsidRPr="00B27850">
        <w:rPr>
          <w:rFonts w:ascii="Times New Roman" w:hAnsi="Times New Roman" w:cs="Times New Roman"/>
          <w:color w:val="000000" w:themeColor="text1"/>
          <w:sz w:val="24"/>
          <w:szCs w:val="24"/>
          <w:lang w:val="en-GB"/>
        </w:rPr>
        <w:t>, R. (2022)</w:t>
      </w:r>
      <w:r>
        <w:rPr>
          <w:rFonts w:ascii="Times New Roman" w:hAnsi="Times New Roman" w:cs="Times New Roman"/>
          <w:color w:val="000000" w:themeColor="text1"/>
          <w:sz w:val="24"/>
          <w:szCs w:val="24"/>
          <w:lang w:val="en-GB"/>
        </w:rPr>
        <w:t xml:space="preserve">. </w:t>
      </w:r>
      <w:r w:rsidRPr="00B27850">
        <w:rPr>
          <w:rFonts w:ascii="Times New Roman" w:hAnsi="Times New Roman" w:cs="Times New Roman"/>
          <w:color w:val="000000" w:themeColor="text1"/>
          <w:sz w:val="24"/>
          <w:szCs w:val="24"/>
          <w:lang w:val="en-GB"/>
        </w:rPr>
        <w:t xml:space="preserve">The use of modern varieties of cost accounting as a cost management strategic tool by SMEs in Poland, </w:t>
      </w:r>
      <w:r w:rsidRPr="00B27850">
        <w:rPr>
          <w:rFonts w:ascii="Times New Roman" w:hAnsi="Times New Roman" w:cs="Times New Roman"/>
          <w:i/>
          <w:iCs/>
          <w:color w:val="000000" w:themeColor="text1"/>
          <w:sz w:val="24"/>
          <w:szCs w:val="24"/>
          <w:lang w:val="en-GB"/>
        </w:rPr>
        <w:t>Polish Journal of Management Studies</w:t>
      </w:r>
      <w:r w:rsidRPr="00B27850">
        <w:rPr>
          <w:rFonts w:ascii="Times New Roman" w:hAnsi="Times New Roman" w:cs="Times New Roman"/>
          <w:color w:val="000000" w:themeColor="text1"/>
          <w:sz w:val="24"/>
          <w:szCs w:val="24"/>
          <w:lang w:val="en-GB"/>
        </w:rPr>
        <w:t>, 26(2), pp. 42–59.</w:t>
      </w:r>
      <w:r>
        <w:rPr>
          <w:rFonts w:ascii="Times New Roman" w:hAnsi="Times New Roman" w:cs="Times New Roman"/>
          <w:color w:val="000000" w:themeColor="text1"/>
          <w:sz w:val="24"/>
          <w:szCs w:val="24"/>
          <w:lang w:val="en-GB"/>
        </w:rPr>
        <w:t xml:space="preserve"> Available at: </w:t>
      </w:r>
      <w:hyperlink r:id="rId13" w:history="1">
        <w:r w:rsidRPr="002F13C5">
          <w:rPr>
            <w:rStyle w:val="Hyperlink"/>
            <w:rFonts w:ascii="Times New Roman" w:hAnsi="Times New Roman" w:cs="Times New Roman"/>
            <w:sz w:val="24"/>
            <w:szCs w:val="24"/>
            <w:lang w:val="en-GB"/>
          </w:rPr>
          <w:t>https://pjms.zim.pcz.pl/article/161890/en</w:t>
        </w:r>
      </w:hyperlink>
    </w:p>
    <w:p w14:paraId="25131F91" w14:textId="77777777" w:rsidR="00DD4567" w:rsidRPr="00B27850" w:rsidRDefault="00DD4567" w:rsidP="00020EA9">
      <w:pPr>
        <w:spacing w:line="360" w:lineRule="auto"/>
        <w:jc w:val="both"/>
        <w:rPr>
          <w:rFonts w:ascii="Times New Roman" w:hAnsi="Times New Roman" w:cs="Times New Roman"/>
          <w:color w:val="000000" w:themeColor="text1"/>
          <w:sz w:val="24"/>
          <w:szCs w:val="24"/>
          <w:lang w:val="en-GB"/>
        </w:rPr>
      </w:pPr>
      <w:r w:rsidRPr="00B27850">
        <w:rPr>
          <w:rFonts w:ascii="Times New Roman" w:hAnsi="Times New Roman" w:cs="Times New Roman"/>
          <w:color w:val="000000" w:themeColor="text1"/>
          <w:sz w:val="24"/>
          <w:szCs w:val="24"/>
          <w:lang w:val="en-GB"/>
        </w:rPr>
        <w:t>Drury, C. (2013)</w:t>
      </w:r>
      <w:r>
        <w:rPr>
          <w:rFonts w:ascii="Times New Roman" w:hAnsi="Times New Roman" w:cs="Times New Roman"/>
          <w:color w:val="000000" w:themeColor="text1"/>
          <w:sz w:val="24"/>
          <w:szCs w:val="24"/>
          <w:lang w:val="en-GB"/>
        </w:rPr>
        <w:t xml:space="preserve">. </w:t>
      </w:r>
      <w:r w:rsidRPr="00B27850">
        <w:rPr>
          <w:rFonts w:ascii="Times New Roman" w:hAnsi="Times New Roman" w:cs="Times New Roman"/>
          <w:i/>
          <w:iCs/>
          <w:color w:val="000000" w:themeColor="text1"/>
          <w:sz w:val="24"/>
          <w:szCs w:val="24"/>
          <w:lang w:val="en-GB"/>
        </w:rPr>
        <w:t>Management and cost accounting</w:t>
      </w:r>
      <w:r w:rsidRPr="00B27850">
        <w:rPr>
          <w:rFonts w:ascii="Times New Roman" w:hAnsi="Times New Roman" w:cs="Times New Roman"/>
          <w:color w:val="000000" w:themeColor="text1"/>
          <w:sz w:val="24"/>
          <w:szCs w:val="24"/>
          <w:lang w:val="en-GB"/>
        </w:rPr>
        <w:t xml:space="preserve">. 11th </w:t>
      </w:r>
      <w:proofErr w:type="spellStart"/>
      <w:r w:rsidRPr="00B27850">
        <w:rPr>
          <w:rFonts w:ascii="Times New Roman" w:hAnsi="Times New Roman" w:cs="Times New Roman"/>
          <w:color w:val="000000" w:themeColor="text1"/>
          <w:sz w:val="24"/>
          <w:szCs w:val="24"/>
          <w:lang w:val="en-GB"/>
        </w:rPr>
        <w:t>edn</w:t>
      </w:r>
      <w:proofErr w:type="spellEnd"/>
      <w:r w:rsidRPr="00B27850">
        <w:rPr>
          <w:rFonts w:ascii="Times New Roman" w:hAnsi="Times New Roman" w:cs="Times New Roman"/>
          <w:color w:val="000000" w:themeColor="text1"/>
          <w:sz w:val="24"/>
          <w:szCs w:val="24"/>
          <w:lang w:val="en-GB"/>
        </w:rPr>
        <w:t>. Andover: Cengage Learning EMEA.</w:t>
      </w:r>
    </w:p>
    <w:p w14:paraId="69AEB1AC" w14:textId="77777777" w:rsidR="00DD4567" w:rsidRDefault="00DD4567" w:rsidP="00020EA9">
      <w:pPr>
        <w:spacing w:line="360" w:lineRule="auto"/>
        <w:jc w:val="both"/>
        <w:rPr>
          <w:rFonts w:ascii="Times New Roman" w:hAnsi="Times New Roman" w:cs="Times New Roman"/>
          <w:color w:val="000000" w:themeColor="text1"/>
          <w:sz w:val="24"/>
          <w:szCs w:val="24"/>
          <w:lang w:val="en-GB"/>
        </w:rPr>
      </w:pPr>
      <w:r w:rsidRPr="00B27850">
        <w:rPr>
          <w:rFonts w:ascii="Times New Roman" w:hAnsi="Times New Roman" w:cs="Times New Roman"/>
          <w:color w:val="000000" w:themeColor="text1"/>
          <w:sz w:val="24"/>
          <w:szCs w:val="24"/>
          <w:lang w:val="en-GB"/>
        </w:rPr>
        <w:t>Ekholm, B. and Wallin, J. (2011)</w:t>
      </w:r>
      <w:r>
        <w:rPr>
          <w:rFonts w:ascii="Times New Roman" w:hAnsi="Times New Roman" w:cs="Times New Roman"/>
          <w:color w:val="000000" w:themeColor="text1"/>
          <w:sz w:val="24"/>
          <w:szCs w:val="24"/>
          <w:lang w:val="en-GB"/>
        </w:rPr>
        <w:t xml:space="preserve">. </w:t>
      </w:r>
      <w:r w:rsidRPr="00B27850">
        <w:rPr>
          <w:rFonts w:ascii="Times New Roman" w:hAnsi="Times New Roman" w:cs="Times New Roman"/>
          <w:color w:val="000000" w:themeColor="text1"/>
          <w:sz w:val="24"/>
          <w:szCs w:val="24"/>
          <w:lang w:val="en-GB"/>
        </w:rPr>
        <w:t xml:space="preserve">The impact of uncertainty and strategy on the perceived usefulness of fixed and flexible budgets, </w:t>
      </w:r>
      <w:r w:rsidRPr="00B27850">
        <w:rPr>
          <w:rFonts w:ascii="Times New Roman" w:hAnsi="Times New Roman" w:cs="Times New Roman"/>
          <w:i/>
          <w:iCs/>
          <w:color w:val="000000" w:themeColor="text1"/>
          <w:sz w:val="24"/>
          <w:szCs w:val="24"/>
          <w:lang w:val="en-GB"/>
        </w:rPr>
        <w:t>Journal of Business Finance &amp; Accounting</w:t>
      </w:r>
      <w:r w:rsidRPr="00B27850">
        <w:rPr>
          <w:rFonts w:ascii="Times New Roman" w:hAnsi="Times New Roman" w:cs="Times New Roman"/>
          <w:color w:val="000000" w:themeColor="text1"/>
          <w:sz w:val="24"/>
          <w:szCs w:val="24"/>
          <w:lang w:val="en-GB"/>
        </w:rPr>
        <w:t>, 47(1–2), pp. 111–138.</w:t>
      </w:r>
      <w:r>
        <w:rPr>
          <w:rFonts w:ascii="Times New Roman" w:hAnsi="Times New Roman" w:cs="Times New Roman"/>
          <w:color w:val="000000" w:themeColor="text1"/>
          <w:sz w:val="24"/>
          <w:szCs w:val="24"/>
          <w:lang w:val="en-GB"/>
        </w:rPr>
        <w:t xml:space="preserve"> Available at: </w:t>
      </w:r>
      <w:hyperlink r:id="rId14" w:history="1">
        <w:r w:rsidRPr="002F13C5">
          <w:rPr>
            <w:rStyle w:val="Hyperlink"/>
            <w:rFonts w:ascii="Times New Roman" w:hAnsi="Times New Roman" w:cs="Times New Roman"/>
            <w:sz w:val="24"/>
            <w:szCs w:val="24"/>
            <w:lang w:val="en-GB"/>
          </w:rPr>
          <w:t>https://doi.org/10.1111/j.1468-5957.2010.02228.x</w:t>
        </w:r>
      </w:hyperlink>
    </w:p>
    <w:p w14:paraId="6DE315EF" w14:textId="77777777" w:rsidR="00DD4567" w:rsidRDefault="00DD4567" w:rsidP="00020EA9">
      <w:pPr>
        <w:spacing w:line="360" w:lineRule="auto"/>
        <w:jc w:val="both"/>
        <w:rPr>
          <w:rFonts w:ascii="Times New Roman" w:hAnsi="Times New Roman" w:cs="Times New Roman"/>
          <w:color w:val="000000" w:themeColor="text1"/>
          <w:sz w:val="24"/>
          <w:szCs w:val="24"/>
          <w:lang w:val="en-GB"/>
        </w:rPr>
      </w:pPr>
      <w:r w:rsidRPr="00B27850">
        <w:rPr>
          <w:rFonts w:ascii="Times New Roman" w:hAnsi="Times New Roman" w:cs="Times New Roman"/>
          <w:color w:val="000000" w:themeColor="text1"/>
          <w:sz w:val="24"/>
          <w:szCs w:val="24"/>
          <w:lang w:val="en-GB"/>
        </w:rPr>
        <w:t xml:space="preserve">Frow, N., </w:t>
      </w:r>
      <w:proofErr w:type="spellStart"/>
      <w:r w:rsidRPr="00B27850">
        <w:rPr>
          <w:rFonts w:ascii="Times New Roman" w:hAnsi="Times New Roman" w:cs="Times New Roman"/>
          <w:color w:val="000000" w:themeColor="text1"/>
          <w:sz w:val="24"/>
          <w:szCs w:val="24"/>
          <w:lang w:val="en-GB"/>
        </w:rPr>
        <w:t>Marginson</w:t>
      </w:r>
      <w:proofErr w:type="spellEnd"/>
      <w:r w:rsidRPr="00B27850">
        <w:rPr>
          <w:rFonts w:ascii="Times New Roman" w:hAnsi="Times New Roman" w:cs="Times New Roman"/>
          <w:color w:val="000000" w:themeColor="text1"/>
          <w:sz w:val="24"/>
          <w:szCs w:val="24"/>
          <w:lang w:val="en-GB"/>
        </w:rPr>
        <w:t>, D. and Ogden, S. (2010)</w:t>
      </w:r>
      <w:r>
        <w:rPr>
          <w:rFonts w:ascii="Times New Roman" w:hAnsi="Times New Roman" w:cs="Times New Roman"/>
          <w:color w:val="000000" w:themeColor="text1"/>
          <w:sz w:val="24"/>
          <w:szCs w:val="24"/>
          <w:lang w:val="en-GB"/>
        </w:rPr>
        <w:t xml:space="preserve">. </w:t>
      </w:r>
      <w:r w:rsidRPr="00B27850">
        <w:rPr>
          <w:rFonts w:ascii="Times New Roman" w:hAnsi="Times New Roman" w:cs="Times New Roman"/>
          <w:color w:val="000000" w:themeColor="text1"/>
          <w:sz w:val="24"/>
          <w:szCs w:val="24"/>
          <w:lang w:val="en-GB"/>
        </w:rPr>
        <w:t xml:space="preserve">Continuous budgeting: Reconciling budget flexibility with budgetary control, </w:t>
      </w:r>
      <w:r w:rsidRPr="00B27850">
        <w:rPr>
          <w:rFonts w:ascii="Times New Roman" w:hAnsi="Times New Roman" w:cs="Times New Roman"/>
          <w:i/>
          <w:iCs/>
          <w:color w:val="000000" w:themeColor="text1"/>
          <w:sz w:val="24"/>
          <w:szCs w:val="24"/>
          <w:lang w:val="en-GB"/>
        </w:rPr>
        <w:t>Accounting, Organizations and Society</w:t>
      </w:r>
      <w:r w:rsidRPr="00B27850">
        <w:rPr>
          <w:rFonts w:ascii="Times New Roman" w:hAnsi="Times New Roman" w:cs="Times New Roman"/>
          <w:color w:val="000000" w:themeColor="text1"/>
          <w:sz w:val="24"/>
          <w:szCs w:val="24"/>
          <w:lang w:val="en-GB"/>
        </w:rPr>
        <w:t>, 35(4), pp. 444–461.</w:t>
      </w:r>
      <w:r>
        <w:rPr>
          <w:rFonts w:ascii="Times New Roman" w:hAnsi="Times New Roman" w:cs="Times New Roman"/>
          <w:color w:val="000000" w:themeColor="text1"/>
          <w:sz w:val="24"/>
          <w:szCs w:val="24"/>
          <w:lang w:val="en-GB"/>
        </w:rPr>
        <w:t xml:space="preserve"> Available at: </w:t>
      </w:r>
      <w:hyperlink r:id="rId15" w:history="1">
        <w:r w:rsidRPr="002F13C5">
          <w:rPr>
            <w:rStyle w:val="Hyperlink"/>
            <w:rFonts w:ascii="Times New Roman" w:hAnsi="Times New Roman" w:cs="Times New Roman"/>
            <w:sz w:val="24"/>
            <w:szCs w:val="24"/>
            <w:lang w:val="en-GB"/>
          </w:rPr>
          <w:t>https://doi.org/10.1016/j.aos.2009.10.003</w:t>
        </w:r>
      </w:hyperlink>
    </w:p>
    <w:p w14:paraId="3BCD54BB" w14:textId="77777777" w:rsidR="00DD4567" w:rsidRDefault="00DD4567" w:rsidP="00020EA9">
      <w:pPr>
        <w:spacing w:line="360" w:lineRule="auto"/>
        <w:jc w:val="both"/>
        <w:rPr>
          <w:rFonts w:ascii="Times New Roman" w:hAnsi="Times New Roman" w:cs="Times New Roman"/>
          <w:color w:val="000000" w:themeColor="text1"/>
          <w:sz w:val="24"/>
          <w:szCs w:val="24"/>
          <w:lang w:val="en-GB"/>
        </w:rPr>
      </w:pPr>
      <w:r w:rsidRPr="00B27850">
        <w:rPr>
          <w:rFonts w:ascii="Times New Roman" w:hAnsi="Times New Roman" w:cs="Times New Roman"/>
          <w:color w:val="000000" w:themeColor="text1"/>
          <w:sz w:val="24"/>
          <w:szCs w:val="24"/>
          <w:lang w:val="en-GB"/>
        </w:rPr>
        <w:t>Garrison, R.H., Noreen, E.W., Brewer, P.C. and Montague, N.R. (2024)</w:t>
      </w:r>
      <w:r>
        <w:rPr>
          <w:rFonts w:ascii="Times New Roman" w:hAnsi="Times New Roman" w:cs="Times New Roman"/>
          <w:color w:val="000000" w:themeColor="text1"/>
          <w:sz w:val="24"/>
          <w:szCs w:val="24"/>
          <w:lang w:val="en-GB"/>
        </w:rPr>
        <w:t xml:space="preserve">. </w:t>
      </w:r>
      <w:r w:rsidRPr="00B27850">
        <w:rPr>
          <w:rFonts w:ascii="Times New Roman" w:hAnsi="Times New Roman" w:cs="Times New Roman"/>
          <w:i/>
          <w:iCs/>
          <w:color w:val="000000" w:themeColor="text1"/>
          <w:sz w:val="24"/>
          <w:szCs w:val="24"/>
          <w:lang w:val="en-GB"/>
        </w:rPr>
        <w:t>Managerial accounting</w:t>
      </w:r>
      <w:r w:rsidRPr="00B27850">
        <w:rPr>
          <w:rFonts w:ascii="Times New Roman" w:hAnsi="Times New Roman" w:cs="Times New Roman"/>
          <w:color w:val="000000" w:themeColor="text1"/>
          <w:sz w:val="24"/>
          <w:szCs w:val="24"/>
          <w:lang w:val="en-GB"/>
        </w:rPr>
        <w:t>. New York: McGraw-Hill Education.</w:t>
      </w:r>
      <w:r>
        <w:rPr>
          <w:rFonts w:ascii="Times New Roman" w:hAnsi="Times New Roman" w:cs="Times New Roman"/>
          <w:color w:val="000000" w:themeColor="text1"/>
          <w:sz w:val="24"/>
          <w:szCs w:val="24"/>
          <w:lang w:val="en-GB"/>
        </w:rPr>
        <w:t xml:space="preserve"> Available at: </w:t>
      </w:r>
      <w:hyperlink r:id="rId16" w:history="1">
        <w:r w:rsidRPr="002F13C5">
          <w:rPr>
            <w:rStyle w:val="Hyperlink"/>
            <w:rFonts w:ascii="Times New Roman" w:hAnsi="Times New Roman" w:cs="Times New Roman"/>
            <w:sz w:val="24"/>
            <w:szCs w:val="24"/>
            <w:lang w:val="en-GB"/>
          </w:rPr>
          <w:t>http://thuvienso.thanglong.edu.vn//handle/TLU/13185</w:t>
        </w:r>
      </w:hyperlink>
    </w:p>
    <w:p w14:paraId="4F385AC8" w14:textId="77777777" w:rsidR="00DD4567" w:rsidRDefault="00DD4567" w:rsidP="00020EA9">
      <w:pPr>
        <w:spacing w:line="360" w:lineRule="auto"/>
        <w:jc w:val="both"/>
        <w:rPr>
          <w:rFonts w:ascii="Times New Roman" w:hAnsi="Times New Roman" w:cs="Times New Roman"/>
          <w:color w:val="000000" w:themeColor="text1"/>
          <w:sz w:val="24"/>
          <w:szCs w:val="24"/>
          <w:lang w:val="en-GB"/>
        </w:rPr>
      </w:pPr>
      <w:r w:rsidRPr="00B27850">
        <w:rPr>
          <w:rFonts w:ascii="Times New Roman" w:hAnsi="Times New Roman" w:cs="Times New Roman"/>
          <w:color w:val="000000" w:themeColor="text1"/>
          <w:sz w:val="24"/>
          <w:szCs w:val="24"/>
          <w:lang w:val="en-GB"/>
        </w:rPr>
        <w:t>Hansen, D.R. and Mowen, M.M. (2021)</w:t>
      </w:r>
      <w:r>
        <w:rPr>
          <w:rFonts w:ascii="Times New Roman" w:hAnsi="Times New Roman" w:cs="Times New Roman"/>
          <w:color w:val="000000" w:themeColor="text1"/>
          <w:sz w:val="24"/>
          <w:szCs w:val="24"/>
          <w:lang w:val="en-GB"/>
        </w:rPr>
        <w:t xml:space="preserve">. </w:t>
      </w:r>
      <w:r w:rsidRPr="00B27850">
        <w:rPr>
          <w:rFonts w:ascii="Times New Roman" w:hAnsi="Times New Roman" w:cs="Times New Roman"/>
          <w:i/>
          <w:iCs/>
          <w:color w:val="000000" w:themeColor="text1"/>
          <w:sz w:val="24"/>
          <w:szCs w:val="24"/>
          <w:lang w:val="en-GB"/>
        </w:rPr>
        <w:t>Cornerstones of cost management</w:t>
      </w:r>
      <w:r w:rsidRPr="00B27850">
        <w:rPr>
          <w:rFonts w:ascii="Times New Roman" w:hAnsi="Times New Roman" w:cs="Times New Roman"/>
          <w:color w:val="000000" w:themeColor="text1"/>
          <w:sz w:val="24"/>
          <w:szCs w:val="24"/>
          <w:lang w:val="en-GB"/>
        </w:rPr>
        <w:t xml:space="preserve">. 5th </w:t>
      </w:r>
      <w:proofErr w:type="spellStart"/>
      <w:r w:rsidRPr="00B27850">
        <w:rPr>
          <w:rFonts w:ascii="Times New Roman" w:hAnsi="Times New Roman" w:cs="Times New Roman"/>
          <w:color w:val="000000" w:themeColor="text1"/>
          <w:sz w:val="24"/>
          <w:szCs w:val="24"/>
          <w:lang w:val="en-GB"/>
        </w:rPr>
        <w:t>edn</w:t>
      </w:r>
      <w:proofErr w:type="spellEnd"/>
      <w:r w:rsidRPr="00B27850">
        <w:rPr>
          <w:rFonts w:ascii="Times New Roman" w:hAnsi="Times New Roman" w:cs="Times New Roman"/>
          <w:color w:val="000000" w:themeColor="text1"/>
          <w:sz w:val="24"/>
          <w:szCs w:val="24"/>
          <w:lang w:val="en-GB"/>
        </w:rPr>
        <w:t>. Boston: Cengage Learning.</w:t>
      </w:r>
      <w:r>
        <w:rPr>
          <w:rFonts w:ascii="Times New Roman" w:hAnsi="Times New Roman" w:cs="Times New Roman"/>
          <w:color w:val="000000" w:themeColor="text1"/>
          <w:sz w:val="24"/>
          <w:szCs w:val="24"/>
          <w:lang w:val="en-GB"/>
        </w:rPr>
        <w:t xml:space="preserve"> Available at: </w:t>
      </w:r>
      <w:hyperlink r:id="rId17" w:history="1">
        <w:r w:rsidRPr="002F13C5">
          <w:rPr>
            <w:rStyle w:val="Hyperlink"/>
            <w:rFonts w:ascii="Times New Roman" w:hAnsi="Times New Roman" w:cs="Times New Roman"/>
            <w:sz w:val="24"/>
            <w:szCs w:val="24"/>
            <w:lang w:val="en-GB"/>
          </w:rPr>
          <w:t>https://cir.nii.ac.jp/crid/1970023484842027814</w:t>
        </w:r>
      </w:hyperlink>
    </w:p>
    <w:p w14:paraId="3FFF841F" w14:textId="77777777" w:rsidR="00DD4567" w:rsidRPr="00B27850" w:rsidRDefault="00DD4567" w:rsidP="00020EA9">
      <w:pPr>
        <w:spacing w:line="360" w:lineRule="auto"/>
        <w:jc w:val="both"/>
        <w:rPr>
          <w:rFonts w:ascii="Times New Roman" w:hAnsi="Times New Roman" w:cs="Times New Roman"/>
          <w:color w:val="000000" w:themeColor="text1"/>
          <w:sz w:val="24"/>
          <w:szCs w:val="24"/>
          <w:lang w:val="en-GB"/>
        </w:rPr>
      </w:pPr>
      <w:r w:rsidRPr="00B27850">
        <w:rPr>
          <w:rFonts w:ascii="Times New Roman" w:hAnsi="Times New Roman" w:cs="Times New Roman"/>
          <w:color w:val="000000" w:themeColor="text1"/>
          <w:sz w:val="24"/>
          <w:szCs w:val="24"/>
          <w:lang w:val="en-GB"/>
        </w:rPr>
        <w:t>Hill, P. and Short, H. (2009)</w:t>
      </w:r>
      <w:r>
        <w:rPr>
          <w:rFonts w:ascii="Times New Roman" w:hAnsi="Times New Roman" w:cs="Times New Roman"/>
          <w:color w:val="000000" w:themeColor="text1"/>
          <w:sz w:val="24"/>
          <w:szCs w:val="24"/>
          <w:lang w:val="en-GB"/>
        </w:rPr>
        <w:t xml:space="preserve">. </w:t>
      </w:r>
      <w:r w:rsidRPr="00B27850">
        <w:rPr>
          <w:rFonts w:ascii="Times New Roman" w:hAnsi="Times New Roman" w:cs="Times New Roman"/>
          <w:color w:val="000000" w:themeColor="text1"/>
          <w:sz w:val="24"/>
          <w:szCs w:val="24"/>
          <w:lang w:val="en-GB"/>
        </w:rPr>
        <w:t xml:space="preserve">Risk disclosures on the </w:t>
      </w:r>
      <w:r>
        <w:rPr>
          <w:rFonts w:ascii="Times New Roman" w:hAnsi="Times New Roman" w:cs="Times New Roman"/>
          <w:color w:val="000000" w:themeColor="text1"/>
          <w:sz w:val="24"/>
          <w:szCs w:val="24"/>
          <w:lang w:val="en-GB"/>
        </w:rPr>
        <w:t>S</w:t>
      </w:r>
      <w:r w:rsidRPr="00B27850">
        <w:rPr>
          <w:rFonts w:ascii="Times New Roman" w:hAnsi="Times New Roman" w:cs="Times New Roman"/>
          <w:color w:val="000000" w:themeColor="text1"/>
          <w:sz w:val="24"/>
          <w:szCs w:val="24"/>
          <w:lang w:val="en-GB"/>
        </w:rPr>
        <w:t>econd</w:t>
      </w:r>
      <w:r>
        <w:rPr>
          <w:rFonts w:ascii="Times New Roman" w:hAnsi="Times New Roman" w:cs="Times New Roman"/>
          <w:color w:val="000000" w:themeColor="text1"/>
          <w:sz w:val="24"/>
          <w:szCs w:val="24"/>
          <w:lang w:val="en-GB"/>
        </w:rPr>
        <w:t>-T</w:t>
      </w:r>
      <w:r w:rsidRPr="00B27850">
        <w:rPr>
          <w:rFonts w:ascii="Times New Roman" w:hAnsi="Times New Roman" w:cs="Times New Roman"/>
          <w:color w:val="000000" w:themeColor="text1"/>
          <w:sz w:val="24"/>
          <w:szCs w:val="24"/>
          <w:lang w:val="en-GB"/>
        </w:rPr>
        <w:t xml:space="preserve">ier markets of the London Stock Exchange, </w:t>
      </w:r>
      <w:r w:rsidRPr="00B27850">
        <w:rPr>
          <w:rFonts w:ascii="Times New Roman" w:hAnsi="Times New Roman" w:cs="Times New Roman"/>
          <w:i/>
          <w:iCs/>
          <w:color w:val="000000" w:themeColor="text1"/>
          <w:sz w:val="24"/>
          <w:szCs w:val="24"/>
          <w:lang w:val="en-GB"/>
        </w:rPr>
        <w:t>Accounting &amp; Finance</w:t>
      </w:r>
      <w:r w:rsidRPr="00B27850">
        <w:rPr>
          <w:rFonts w:ascii="Times New Roman" w:hAnsi="Times New Roman" w:cs="Times New Roman"/>
          <w:color w:val="000000" w:themeColor="text1"/>
          <w:sz w:val="24"/>
          <w:szCs w:val="24"/>
          <w:lang w:val="en-GB"/>
        </w:rPr>
        <w:t xml:space="preserve">, 49(4), pp. 753–780. </w:t>
      </w:r>
      <w:hyperlink r:id="rId18" w:tgtFrame="_new" w:history="1">
        <w:r w:rsidRPr="00B27850">
          <w:rPr>
            <w:rStyle w:val="Hyperlink"/>
            <w:rFonts w:ascii="Times New Roman" w:hAnsi="Times New Roman" w:cs="Times New Roman"/>
            <w:sz w:val="24"/>
            <w:szCs w:val="24"/>
            <w:lang w:val="en-GB"/>
          </w:rPr>
          <w:t>https://doi.org/10.1111/j.1467-629X.2009.00308.x</w:t>
        </w:r>
      </w:hyperlink>
    </w:p>
    <w:p w14:paraId="487C6E74" w14:textId="77777777" w:rsidR="00DD4567" w:rsidRPr="00B27850" w:rsidRDefault="00DD4567" w:rsidP="00020EA9">
      <w:pPr>
        <w:spacing w:line="360" w:lineRule="auto"/>
        <w:jc w:val="both"/>
        <w:rPr>
          <w:rFonts w:ascii="Times New Roman" w:hAnsi="Times New Roman" w:cs="Times New Roman"/>
          <w:color w:val="000000" w:themeColor="text1"/>
          <w:sz w:val="24"/>
          <w:szCs w:val="24"/>
          <w:lang w:val="en-GB"/>
        </w:rPr>
      </w:pPr>
      <w:r w:rsidRPr="00B27850">
        <w:rPr>
          <w:rFonts w:ascii="Times New Roman" w:hAnsi="Times New Roman" w:cs="Times New Roman"/>
          <w:color w:val="000000" w:themeColor="text1"/>
          <w:sz w:val="24"/>
          <w:szCs w:val="24"/>
          <w:lang w:val="en-GB"/>
        </w:rPr>
        <w:lastRenderedPageBreak/>
        <w:t>Hope, J. and Fraser, R. (2003)</w:t>
      </w:r>
      <w:r>
        <w:rPr>
          <w:rFonts w:ascii="Times New Roman" w:hAnsi="Times New Roman" w:cs="Times New Roman"/>
          <w:color w:val="000000" w:themeColor="text1"/>
          <w:sz w:val="24"/>
          <w:szCs w:val="24"/>
          <w:lang w:val="en-GB"/>
        </w:rPr>
        <w:t>.</w:t>
      </w:r>
      <w:r w:rsidRPr="00B27850">
        <w:rPr>
          <w:rFonts w:ascii="Times New Roman" w:hAnsi="Times New Roman" w:cs="Times New Roman"/>
          <w:color w:val="000000" w:themeColor="text1"/>
          <w:sz w:val="24"/>
          <w:szCs w:val="24"/>
          <w:lang w:val="en-GB"/>
        </w:rPr>
        <w:t xml:space="preserve"> </w:t>
      </w:r>
      <w:r w:rsidRPr="00B27850">
        <w:rPr>
          <w:rFonts w:ascii="Times New Roman" w:hAnsi="Times New Roman" w:cs="Times New Roman"/>
          <w:i/>
          <w:iCs/>
          <w:color w:val="000000" w:themeColor="text1"/>
          <w:sz w:val="24"/>
          <w:szCs w:val="24"/>
          <w:lang w:val="en-GB"/>
        </w:rPr>
        <w:t>Beyond budgeting: How managers can break free from the annual performance trap</w:t>
      </w:r>
      <w:r w:rsidRPr="00B27850">
        <w:rPr>
          <w:rFonts w:ascii="Times New Roman" w:hAnsi="Times New Roman" w:cs="Times New Roman"/>
          <w:color w:val="000000" w:themeColor="text1"/>
          <w:sz w:val="24"/>
          <w:szCs w:val="24"/>
          <w:lang w:val="en-GB"/>
        </w:rPr>
        <w:t>. Boston: Harvard Business School Press.</w:t>
      </w:r>
    </w:p>
    <w:p w14:paraId="68A64622" w14:textId="77777777" w:rsidR="00DD4567" w:rsidRPr="00B27850" w:rsidRDefault="00DD4567" w:rsidP="00020EA9">
      <w:pPr>
        <w:spacing w:line="360" w:lineRule="auto"/>
        <w:jc w:val="both"/>
        <w:rPr>
          <w:rFonts w:ascii="Times New Roman" w:hAnsi="Times New Roman" w:cs="Times New Roman"/>
          <w:color w:val="000000" w:themeColor="text1"/>
          <w:sz w:val="24"/>
          <w:szCs w:val="24"/>
          <w:lang w:val="en-GB"/>
        </w:rPr>
      </w:pPr>
      <w:r w:rsidRPr="00B27850">
        <w:rPr>
          <w:rFonts w:ascii="Times New Roman" w:hAnsi="Times New Roman" w:cs="Times New Roman"/>
          <w:color w:val="000000" w:themeColor="text1"/>
          <w:sz w:val="24"/>
          <w:szCs w:val="24"/>
          <w:lang w:val="en-GB"/>
        </w:rPr>
        <w:t xml:space="preserve">Horngren, C.T., Datar, S.M. and Rajan, M.V. (2012). </w:t>
      </w:r>
      <w:r w:rsidRPr="00B27850">
        <w:rPr>
          <w:rFonts w:ascii="Times New Roman" w:hAnsi="Times New Roman" w:cs="Times New Roman"/>
          <w:i/>
          <w:iCs/>
          <w:color w:val="000000" w:themeColor="text1"/>
          <w:sz w:val="24"/>
          <w:szCs w:val="24"/>
          <w:lang w:val="en-GB"/>
        </w:rPr>
        <w:t>Cost accounting: A managerial emphasis</w:t>
      </w:r>
      <w:r w:rsidRPr="00B27850">
        <w:rPr>
          <w:rFonts w:ascii="Times New Roman" w:hAnsi="Times New Roman" w:cs="Times New Roman"/>
          <w:color w:val="000000" w:themeColor="text1"/>
          <w:sz w:val="24"/>
          <w:szCs w:val="24"/>
          <w:lang w:val="en-GB"/>
        </w:rPr>
        <w:t xml:space="preserve">. 14th </w:t>
      </w:r>
      <w:proofErr w:type="spellStart"/>
      <w:r w:rsidRPr="00B27850">
        <w:rPr>
          <w:rFonts w:ascii="Times New Roman" w:hAnsi="Times New Roman" w:cs="Times New Roman"/>
          <w:color w:val="000000" w:themeColor="text1"/>
          <w:sz w:val="24"/>
          <w:szCs w:val="24"/>
          <w:lang w:val="en-GB"/>
        </w:rPr>
        <w:t>edn</w:t>
      </w:r>
      <w:proofErr w:type="spellEnd"/>
      <w:r w:rsidRPr="00B27850">
        <w:rPr>
          <w:rFonts w:ascii="Times New Roman" w:hAnsi="Times New Roman" w:cs="Times New Roman"/>
          <w:color w:val="000000" w:themeColor="text1"/>
          <w:sz w:val="24"/>
          <w:szCs w:val="24"/>
          <w:lang w:val="en-GB"/>
        </w:rPr>
        <w:t>. Harlow: Pearson Education Limited.</w:t>
      </w:r>
    </w:p>
    <w:p w14:paraId="4DDD7911" w14:textId="77777777" w:rsidR="00DD4567" w:rsidRDefault="00DD4567" w:rsidP="00020EA9">
      <w:pPr>
        <w:spacing w:line="360" w:lineRule="auto"/>
        <w:jc w:val="both"/>
        <w:rPr>
          <w:rFonts w:ascii="Times New Roman" w:hAnsi="Times New Roman" w:cs="Times New Roman"/>
          <w:color w:val="000000" w:themeColor="text1"/>
          <w:sz w:val="24"/>
          <w:szCs w:val="24"/>
          <w:lang w:val="en-GB"/>
        </w:rPr>
      </w:pPr>
      <w:r w:rsidRPr="00B27850">
        <w:rPr>
          <w:rFonts w:ascii="Times New Roman" w:hAnsi="Times New Roman" w:cs="Times New Roman"/>
          <w:color w:val="000000" w:themeColor="text1"/>
          <w:sz w:val="24"/>
          <w:szCs w:val="24"/>
          <w:lang w:val="en-GB"/>
        </w:rPr>
        <w:t>Joshi, P.L. and Ismail, T.H. (eds.) (2022)</w:t>
      </w:r>
      <w:r>
        <w:rPr>
          <w:rFonts w:ascii="Times New Roman" w:hAnsi="Times New Roman" w:cs="Times New Roman"/>
          <w:color w:val="000000" w:themeColor="text1"/>
          <w:sz w:val="24"/>
          <w:szCs w:val="24"/>
          <w:lang w:val="en-GB"/>
        </w:rPr>
        <w:t xml:space="preserve">. </w:t>
      </w:r>
      <w:r w:rsidRPr="00B27850">
        <w:rPr>
          <w:rFonts w:ascii="Times New Roman" w:hAnsi="Times New Roman" w:cs="Times New Roman"/>
          <w:i/>
          <w:iCs/>
          <w:color w:val="000000" w:themeColor="text1"/>
          <w:sz w:val="24"/>
          <w:szCs w:val="24"/>
          <w:lang w:val="en-GB"/>
        </w:rPr>
        <w:t>21st century strategic management</w:t>
      </w:r>
      <w:r>
        <w:rPr>
          <w:rFonts w:ascii="Times New Roman" w:hAnsi="Times New Roman" w:cs="Times New Roman"/>
          <w:i/>
          <w:iCs/>
          <w:color w:val="000000" w:themeColor="text1"/>
          <w:sz w:val="24"/>
          <w:szCs w:val="24"/>
          <w:lang w:val="en-GB"/>
        </w:rPr>
        <w:t>,</w:t>
      </w:r>
      <w:r w:rsidRPr="00B27850">
        <w:rPr>
          <w:rFonts w:ascii="Times New Roman" w:hAnsi="Times New Roman" w:cs="Times New Roman"/>
          <w:i/>
          <w:iCs/>
          <w:color w:val="000000" w:themeColor="text1"/>
          <w:sz w:val="24"/>
          <w:szCs w:val="24"/>
          <w:lang w:val="en-GB"/>
        </w:rPr>
        <w:t xml:space="preserve"> accounting and performance measurement systems</w:t>
      </w:r>
      <w:r w:rsidRPr="00B27850">
        <w:rPr>
          <w:rFonts w:ascii="Times New Roman" w:hAnsi="Times New Roman" w:cs="Times New Roman"/>
          <w:color w:val="000000" w:themeColor="text1"/>
          <w:sz w:val="24"/>
          <w:szCs w:val="24"/>
          <w:lang w:val="en-GB"/>
        </w:rPr>
        <w:t>. New Delhi: IK International Publishing.</w:t>
      </w:r>
      <w:r>
        <w:rPr>
          <w:rFonts w:ascii="Times New Roman" w:hAnsi="Times New Roman" w:cs="Times New Roman"/>
          <w:color w:val="000000" w:themeColor="text1"/>
          <w:sz w:val="24"/>
          <w:szCs w:val="24"/>
          <w:lang w:val="en-GB"/>
        </w:rPr>
        <w:t xml:space="preserve"> Available at: </w:t>
      </w:r>
      <w:hyperlink r:id="rId19" w:history="1">
        <w:r w:rsidRPr="002F13C5">
          <w:rPr>
            <w:rStyle w:val="Hyperlink"/>
            <w:rFonts w:ascii="Times New Roman" w:hAnsi="Times New Roman" w:cs="Times New Roman"/>
            <w:sz w:val="24"/>
            <w:szCs w:val="24"/>
            <w:lang w:val="en-GB"/>
          </w:rPr>
          <w:t>https://techsarworld.com/product-detail/21st-century-strategic-management-accounting-and-performance-measurement-systems-9789390620005</w:t>
        </w:r>
      </w:hyperlink>
    </w:p>
    <w:p w14:paraId="447A5E89" w14:textId="77777777" w:rsidR="00DD4567" w:rsidRDefault="00DD4567" w:rsidP="00020EA9">
      <w:pPr>
        <w:spacing w:line="360" w:lineRule="auto"/>
        <w:jc w:val="both"/>
        <w:rPr>
          <w:rFonts w:ascii="Times New Roman" w:hAnsi="Times New Roman" w:cs="Times New Roman"/>
          <w:color w:val="000000" w:themeColor="text1"/>
          <w:sz w:val="24"/>
          <w:szCs w:val="24"/>
          <w:lang w:val="en-GB"/>
        </w:rPr>
      </w:pPr>
      <w:r w:rsidRPr="00B27850">
        <w:rPr>
          <w:rFonts w:ascii="Times New Roman" w:hAnsi="Times New Roman" w:cs="Times New Roman"/>
          <w:color w:val="000000" w:themeColor="text1"/>
          <w:sz w:val="24"/>
          <w:szCs w:val="24"/>
          <w:lang w:val="en-GB"/>
        </w:rPr>
        <w:t>Jovanović, D., Atkinson, A., Kaplan, R., Matsumura, E. and Young, S. (2012)</w:t>
      </w:r>
      <w:r>
        <w:rPr>
          <w:rFonts w:ascii="Times New Roman" w:hAnsi="Times New Roman" w:cs="Times New Roman"/>
          <w:color w:val="000000" w:themeColor="text1"/>
          <w:sz w:val="24"/>
          <w:szCs w:val="24"/>
          <w:lang w:val="en-GB"/>
        </w:rPr>
        <w:t xml:space="preserve">. </w:t>
      </w:r>
      <w:r w:rsidRPr="00B27850">
        <w:rPr>
          <w:rFonts w:ascii="Times New Roman" w:hAnsi="Times New Roman" w:cs="Times New Roman"/>
          <w:color w:val="000000" w:themeColor="text1"/>
          <w:sz w:val="24"/>
          <w:szCs w:val="24"/>
          <w:lang w:val="en-GB"/>
        </w:rPr>
        <w:t xml:space="preserve">Management accounting: Information for decision making and strategy execution’, </w:t>
      </w:r>
      <w:proofErr w:type="spellStart"/>
      <w:r w:rsidRPr="00B27850">
        <w:rPr>
          <w:rFonts w:ascii="Times New Roman" w:hAnsi="Times New Roman" w:cs="Times New Roman"/>
          <w:i/>
          <w:iCs/>
          <w:color w:val="000000" w:themeColor="text1"/>
          <w:sz w:val="24"/>
          <w:szCs w:val="24"/>
          <w:lang w:val="en-GB"/>
        </w:rPr>
        <w:t>Ekonomski</w:t>
      </w:r>
      <w:proofErr w:type="spellEnd"/>
      <w:r w:rsidRPr="00B27850">
        <w:rPr>
          <w:rFonts w:ascii="Times New Roman" w:hAnsi="Times New Roman" w:cs="Times New Roman"/>
          <w:i/>
          <w:iCs/>
          <w:color w:val="000000" w:themeColor="text1"/>
          <w:sz w:val="24"/>
          <w:szCs w:val="24"/>
          <w:lang w:val="en-GB"/>
        </w:rPr>
        <w:t xml:space="preserve"> </w:t>
      </w:r>
      <w:proofErr w:type="spellStart"/>
      <w:r w:rsidRPr="00B27850">
        <w:rPr>
          <w:rFonts w:ascii="Times New Roman" w:hAnsi="Times New Roman" w:cs="Times New Roman"/>
          <w:i/>
          <w:iCs/>
          <w:color w:val="000000" w:themeColor="text1"/>
          <w:sz w:val="24"/>
          <w:szCs w:val="24"/>
          <w:lang w:val="en-GB"/>
        </w:rPr>
        <w:t>horizonti</w:t>
      </w:r>
      <w:proofErr w:type="spellEnd"/>
      <w:r w:rsidRPr="00B27850">
        <w:rPr>
          <w:rFonts w:ascii="Times New Roman" w:hAnsi="Times New Roman" w:cs="Times New Roman"/>
          <w:color w:val="000000" w:themeColor="text1"/>
          <w:sz w:val="24"/>
          <w:szCs w:val="24"/>
          <w:lang w:val="en-GB"/>
        </w:rPr>
        <w:t>, 14(3), pp. 207–209.</w:t>
      </w:r>
      <w:r>
        <w:rPr>
          <w:rFonts w:ascii="Times New Roman" w:hAnsi="Times New Roman" w:cs="Times New Roman"/>
          <w:color w:val="000000" w:themeColor="text1"/>
          <w:sz w:val="24"/>
          <w:szCs w:val="24"/>
          <w:lang w:val="en-GB"/>
        </w:rPr>
        <w:t xml:space="preserve"> Available at: </w:t>
      </w:r>
      <w:hyperlink r:id="rId20" w:history="1">
        <w:r w:rsidRPr="002F13C5">
          <w:rPr>
            <w:rStyle w:val="Hyperlink"/>
            <w:rFonts w:ascii="Times New Roman" w:hAnsi="Times New Roman" w:cs="Times New Roman"/>
            <w:sz w:val="24"/>
            <w:szCs w:val="24"/>
            <w:lang w:val="en-GB"/>
          </w:rPr>
          <w:t>https://horizonti.ekf.rs/wp-content/uploads/EH-2012-3-rs-7-Dejan-Jovanovic-1.pdf</w:t>
        </w:r>
      </w:hyperlink>
    </w:p>
    <w:p w14:paraId="2589940C" w14:textId="77777777" w:rsidR="00DD4567" w:rsidRDefault="00DD4567" w:rsidP="00020EA9">
      <w:pPr>
        <w:spacing w:line="360" w:lineRule="auto"/>
        <w:jc w:val="both"/>
        <w:rPr>
          <w:rFonts w:ascii="Times New Roman" w:hAnsi="Times New Roman" w:cs="Times New Roman"/>
          <w:color w:val="000000" w:themeColor="text1"/>
          <w:sz w:val="24"/>
          <w:szCs w:val="24"/>
          <w:lang w:val="en-GB"/>
        </w:rPr>
      </w:pPr>
      <w:r w:rsidRPr="00B27850">
        <w:rPr>
          <w:rFonts w:ascii="Times New Roman" w:hAnsi="Times New Roman" w:cs="Times New Roman"/>
          <w:color w:val="000000" w:themeColor="text1"/>
          <w:sz w:val="24"/>
          <w:szCs w:val="24"/>
          <w:lang w:val="en-GB"/>
        </w:rPr>
        <w:t>Kenno, S.A., Lau, M.C. and Sainty, B.J. (2018)</w:t>
      </w:r>
      <w:r>
        <w:rPr>
          <w:rFonts w:ascii="Times New Roman" w:hAnsi="Times New Roman" w:cs="Times New Roman"/>
          <w:color w:val="000000" w:themeColor="text1"/>
          <w:sz w:val="24"/>
          <w:szCs w:val="24"/>
          <w:lang w:val="en-GB"/>
        </w:rPr>
        <w:t xml:space="preserve">. </w:t>
      </w:r>
      <w:r w:rsidRPr="00B27850">
        <w:rPr>
          <w:rFonts w:ascii="Times New Roman" w:hAnsi="Times New Roman" w:cs="Times New Roman"/>
          <w:color w:val="000000" w:themeColor="text1"/>
          <w:sz w:val="24"/>
          <w:szCs w:val="24"/>
          <w:lang w:val="en-GB"/>
        </w:rPr>
        <w:t xml:space="preserve">In search of a theory of budgeting: A literature review, </w:t>
      </w:r>
      <w:r w:rsidRPr="00B27850">
        <w:rPr>
          <w:rFonts w:ascii="Times New Roman" w:hAnsi="Times New Roman" w:cs="Times New Roman"/>
          <w:i/>
          <w:iCs/>
          <w:color w:val="000000" w:themeColor="text1"/>
          <w:sz w:val="24"/>
          <w:szCs w:val="24"/>
          <w:lang w:val="en-GB"/>
        </w:rPr>
        <w:t>Accounting Perspectives</w:t>
      </w:r>
      <w:r w:rsidRPr="00B27850">
        <w:rPr>
          <w:rFonts w:ascii="Times New Roman" w:hAnsi="Times New Roman" w:cs="Times New Roman"/>
          <w:color w:val="000000" w:themeColor="text1"/>
          <w:sz w:val="24"/>
          <w:szCs w:val="24"/>
          <w:lang w:val="en-GB"/>
        </w:rPr>
        <w:t>, 17(4), pp. 507–553.</w:t>
      </w:r>
      <w:r>
        <w:rPr>
          <w:rFonts w:ascii="Times New Roman" w:hAnsi="Times New Roman" w:cs="Times New Roman"/>
          <w:color w:val="000000" w:themeColor="text1"/>
          <w:sz w:val="24"/>
          <w:szCs w:val="24"/>
          <w:lang w:val="en-GB"/>
        </w:rPr>
        <w:t xml:space="preserve"> Available at: </w:t>
      </w:r>
      <w:hyperlink r:id="rId21" w:history="1">
        <w:r w:rsidRPr="002F13C5">
          <w:rPr>
            <w:rStyle w:val="Hyperlink"/>
            <w:rFonts w:ascii="Times New Roman" w:hAnsi="Times New Roman" w:cs="Times New Roman"/>
            <w:sz w:val="24"/>
            <w:szCs w:val="24"/>
            <w:lang w:val="en-GB"/>
          </w:rPr>
          <w:t>https://doi.org/10.1111/1911-3838.12186</w:t>
        </w:r>
      </w:hyperlink>
    </w:p>
    <w:p w14:paraId="2A0167E1" w14:textId="77777777" w:rsidR="00DD4567" w:rsidRDefault="00DD4567" w:rsidP="00020EA9">
      <w:pPr>
        <w:spacing w:line="360" w:lineRule="auto"/>
        <w:jc w:val="both"/>
        <w:rPr>
          <w:rFonts w:ascii="Times New Roman" w:hAnsi="Times New Roman" w:cs="Times New Roman"/>
          <w:color w:val="000000" w:themeColor="text1"/>
          <w:sz w:val="24"/>
          <w:szCs w:val="24"/>
          <w:lang w:val="en-GB"/>
        </w:rPr>
      </w:pPr>
      <w:r w:rsidRPr="00B27850">
        <w:rPr>
          <w:rFonts w:ascii="Times New Roman" w:hAnsi="Times New Roman" w:cs="Times New Roman"/>
          <w:color w:val="000000" w:themeColor="text1"/>
          <w:sz w:val="24"/>
          <w:szCs w:val="24"/>
          <w:lang w:val="en-GB"/>
        </w:rPr>
        <w:t>Libby, T. and Lindsay, R.M. (2010)</w:t>
      </w:r>
      <w:r>
        <w:rPr>
          <w:rFonts w:ascii="Times New Roman" w:hAnsi="Times New Roman" w:cs="Times New Roman"/>
          <w:color w:val="000000" w:themeColor="text1"/>
          <w:sz w:val="24"/>
          <w:szCs w:val="24"/>
          <w:lang w:val="en-GB"/>
        </w:rPr>
        <w:t xml:space="preserve">. </w:t>
      </w:r>
      <w:r w:rsidRPr="00B27850">
        <w:rPr>
          <w:rFonts w:ascii="Times New Roman" w:hAnsi="Times New Roman" w:cs="Times New Roman"/>
          <w:color w:val="000000" w:themeColor="text1"/>
          <w:sz w:val="24"/>
          <w:szCs w:val="24"/>
          <w:lang w:val="en-GB"/>
        </w:rPr>
        <w:t xml:space="preserve">Beyond budgeting or budgeting reconsidered? A survey of North American budgeting practice, </w:t>
      </w:r>
      <w:r w:rsidRPr="00B27850">
        <w:rPr>
          <w:rFonts w:ascii="Times New Roman" w:hAnsi="Times New Roman" w:cs="Times New Roman"/>
          <w:i/>
          <w:iCs/>
          <w:color w:val="000000" w:themeColor="text1"/>
          <w:sz w:val="24"/>
          <w:szCs w:val="24"/>
          <w:lang w:val="en-GB"/>
        </w:rPr>
        <w:t>Management Accounting Research</w:t>
      </w:r>
      <w:r w:rsidRPr="00B27850">
        <w:rPr>
          <w:rFonts w:ascii="Times New Roman" w:hAnsi="Times New Roman" w:cs="Times New Roman"/>
          <w:color w:val="000000" w:themeColor="text1"/>
          <w:sz w:val="24"/>
          <w:szCs w:val="24"/>
          <w:lang w:val="en-GB"/>
        </w:rPr>
        <w:t>, 21(1), pp. 56–75.</w:t>
      </w:r>
      <w:r>
        <w:rPr>
          <w:rFonts w:ascii="Times New Roman" w:hAnsi="Times New Roman" w:cs="Times New Roman"/>
          <w:color w:val="000000" w:themeColor="text1"/>
          <w:sz w:val="24"/>
          <w:szCs w:val="24"/>
          <w:lang w:val="en-GB"/>
        </w:rPr>
        <w:t xml:space="preserve"> Available at: </w:t>
      </w:r>
      <w:hyperlink r:id="rId22" w:history="1">
        <w:r w:rsidRPr="002F13C5">
          <w:rPr>
            <w:rStyle w:val="Hyperlink"/>
            <w:rFonts w:ascii="Times New Roman" w:hAnsi="Times New Roman" w:cs="Times New Roman"/>
            <w:sz w:val="24"/>
            <w:szCs w:val="24"/>
            <w:lang w:val="en-GB"/>
          </w:rPr>
          <w:t>https://doi.org/10.1016/j.mar.2009.10.003</w:t>
        </w:r>
      </w:hyperlink>
    </w:p>
    <w:p w14:paraId="12FADC36" w14:textId="77777777" w:rsidR="00DD4567" w:rsidRDefault="00DD4567" w:rsidP="00020EA9">
      <w:pPr>
        <w:spacing w:line="360" w:lineRule="auto"/>
        <w:jc w:val="both"/>
        <w:rPr>
          <w:rFonts w:ascii="Times New Roman" w:hAnsi="Times New Roman" w:cs="Times New Roman"/>
          <w:color w:val="000000" w:themeColor="text1"/>
          <w:sz w:val="24"/>
          <w:szCs w:val="24"/>
          <w:lang w:val="en-GB"/>
        </w:rPr>
      </w:pPr>
      <w:r w:rsidRPr="00B27850">
        <w:rPr>
          <w:rFonts w:ascii="Times New Roman" w:hAnsi="Times New Roman" w:cs="Times New Roman"/>
          <w:color w:val="000000" w:themeColor="text1"/>
          <w:sz w:val="24"/>
          <w:szCs w:val="24"/>
          <w:lang w:val="en-GB"/>
        </w:rPr>
        <w:t xml:space="preserve">McLaney, E. and </w:t>
      </w:r>
      <w:proofErr w:type="spellStart"/>
      <w:r w:rsidRPr="00B27850">
        <w:rPr>
          <w:rFonts w:ascii="Times New Roman" w:hAnsi="Times New Roman" w:cs="Times New Roman"/>
          <w:color w:val="000000" w:themeColor="text1"/>
          <w:sz w:val="24"/>
          <w:szCs w:val="24"/>
          <w:lang w:val="en-GB"/>
        </w:rPr>
        <w:t>Atrill</w:t>
      </w:r>
      <w:proofErr w:type="spellEnd"/>
      <w:r w:rsidRPr="00B27850">
        <w:rPr>
          <w:rFonts w:ascii="Times New Roman" w:hAnsi="Times New Roman" w:cs="Times New Roman"/>
          <w:color w:val="000000" w:themeColor="text1"/>
          <w:sz w:val="24"/>
          <w:szCs w:val="24"/>
          <w:lang w:val="en-GB"/>
        </w:rPr>
        <w:t xml:space="preserve">, P. (2020). </w:t>
      </w:r>
      <w:r w:rsidRPr="00B27850">
        <w:rPr>
          <w:rFonts w:ascii="Times New Roman" w:hAnsi="Times New Roman" w:cs="Times New Roman"/>
          <w:i/>
          <w:iCs/>
          <w:color w:val="000000" w:themeColor="text1"/>
          <w:sz w:val="24"/>
          <w:szCs w:val="24"/>
          <w:lang w:val="en-GB"/>
        </w:rPr>
        <w:t>Accounting and finance: An introduction</w:t>
      </w:r>
      <w:r w:rsidRPr="00B27850">
        <w:rPr>
          <w:rFonts w:ascii="Times New Roman" w:hAnsi="Times New Roman" w:cs="Times New Roman"/>
          <w:color w:val="000000" w:themeColor="text1"/>
          <w:sz w:val="24"/>
          <w:szCs w:val="24"/>
          <w:lang w:val="en-GB"/>
        </w:rPr>
        <w:t xml:space="preserve">. 10th </w:t>
      </w:r>
      <w:proofErr w:type="spellStart"/>
      <w:r w:rsidRPr="00B27850">
        <w:rPr>
          <w:rFonts w:ascii="Times New Roman" w:hAnsi="Times New Roman" w:cs="Times New Roman"/>
          <w:color w:val="000000" w:themeColor="text1"/>
          <w:sz w:val="24"/>
          <w:szCs w:val="24"/>
          <w:lang w:val="en-GB"/>
        </w:rPr>
        <w:t>edn</w:t>
      </w:r>
      <w:proofErr w:type="spellEnd"/>
      <w:r w:rsidRPr="00B27850">
        <w:rPr>
          <w:rFonts w:ascii="Times New Roman" w:hAnsi="Times New Roman" w:cs="Times New Roman"/>
          <w:color w:val="000000" w:themeColor="text1"/>
          <w:sz w:val="24"/>
          <w:szCs w:val="24"/>
          <w:lang w:val="en-GB"/>
        </w:rPr>
        <w:t>. Harlow: Pearson Education Limited.</w:t>
      </w:r>
      <w:r>
        <w:rPr>
          <w:rFonts w:ascii="Times New Roman" w:hAnsi="Times New Roman" w:cs="Times New Roman"/>
          <w:color w:val="000000" w:themeColor="text1"/>
          <w:sz w:val="24"/>
          <w:szCs w:val="24"/>
          <w:lang w:val="en-GB"/>
        </w:rPr>
        <w:t xml:space="preserve"> Available at: </w:t>
      </w:r>
      <w:hyperlink r:id="rId23" w:history="1">
        <w:r w:rsidRPr="002F13C5">
          <w:rPr>
            <w:rStyle w:val="Hyperlink"/>
            <w:rFonts w:ascii="Times New Roman" w:hAnsi="Times New Roman" w:cs="Times New Roman"/>
            <w:sz w:val="24"/>
            <w:szCs w:val="24"/>
            <w:lang w:val="en-GB"/>
          </w:rPr>
          <w:t>http://thuvienso.thanglong.edu.vn//handle/TLU/9828</w:t>
        </w:r>
      </w:hyperlink>
    </w:p>
    <w:p w14:paraId="3CDEC34F" w14:textId="77777777" w:rsidR="00DD4567" w:rsidRDefault="00DD4567" w:rsidP="00020EA9">
      <w:pPr>
        <w:spacing w:line="360" w:lineRule="auto"/>
        <w:jc w:val="both"/>
        <w:rPr>
          <w:rFonts w:ascii="Times New Roman" w:hAnsi="Times New Roman" w:cs="Times New Roman"/>
          <w:color w:val="000000" w:themeColor="text1"/>
          <w:sz w:val="24"/>
          <w:szCs w:val="24"/>
          <w:lang w:val="en-GB"/>
        </w:rPr>
      </w:pPr>
      <w:r w:rsidRPr="00B27850">
        <w:rPr>
          <w:rFonts w:ascii="Times New Roman" w:hAnsi="Times New Roman" w:cs="Times New Roman"/>
          <w:color w:val="000000" w:themeColor="text1"/>
          <w:sz w:val="24"/>
          <w:szCs w:val="24"/>
          <w:lang w:val="en-GB"/>
        </w:rPr>
        <w:t xml:space="preserve">Mikkola, M. (2025). </w:t>
      </w:r>
      <w:r w:rsidRPr="00B27850">
        <w:rPr>
          <w:rFonts w:ascii="Times New Roman" w:hAnsi="Times New Roman" w:cs="Times New Roman"/>
          <w:i/>
          <w:iCs/>
          <w:color w:val="000000" w:themeColor="text1"/>
          <w:sz w:val="24"/>
          <w:szCs w:val="24"/>
          <w:lang w:val="en-GB"/>
        </w:rPr>
        <w:t>Use of information from a costing system for transfer pricing</w:t>
      </w:r>
      <w:r w:rsidRPr="00B27850">
        <w:rPr>
          <w:rFonts w:ascii="Times New Roman" w:hAnsi="Times New Roman" w:cs="Times New Roman"/>
          <w:color w:val="000000" w:themeColor="text1"/>
          <w:sz w:val="24"/>
          <w:szCs w:val="24"/>
          <w:lang w:val="en-GB"/>
        </w:rPr>
        <w:t>. Helsinki: University Publication.</w:t>
      </w:r>
      <w:r>
        <w:rPr>
          <w:rFonts w:ascii="Times New Roman" w:hAnsi="Times New Roman" w:cs="Times New Roman"/>
          <w:color w:val="000000" w:themeColor="text1"/>
          <w:sz w:val="24"/>
          <w:szCs w:val="24"/>
          <w:lang w:val="en-GB"/>
        </w:rPr>
        <w:t xml:space="preserve"> Available at: </w:t>
      </w:r>
      <w:hyperlink r:id="rId24" w:history="1">
        <w:r w:rsidRPr="002F13C5">
          <w:rPr>
            <w:rStyle w:val="Hyperlink"/>
            <w:rFonts w:ascii="Times New Roman" w:hAnsi="Times New Roman" w:cs="Times New Roman"/>
            <w:sz w:val="24"/>
            <w:szCs w:val="24"/>
            <w:lang w:val="en-GB"/>
          </w:rPr>
          <w:t>https://trepo.tuni.fi/bitstream/handle/10024/229312/MikkolaMikael.pdf?sequence=2</w:t>
        </w:r>
      </w:hyperlink>
    </w:p>
    <w:p w14:paraId="48F7704F" w14:textId="77777777" w:rsidR="00DD4567" w:rsidRDefault="00DD4567" w:rsidP="00020EA9">
      <w:pPr>
        <w:spacing w:line="360" w:lineRule="auto"/>
        <w:jc w:val="both"/>
        <w:rPr>
          <w:rFonts w:ascii="Times New Roman" w:hAnsi="Times New Roman" w:cs="Times New Roman"/>
          <w:color w:val="000000" w:themeColor="text1"/>
          <w:sz w:val="24"/>
          <w:szCs w:val="24"/>
          <w:lang w:val="en-GB"/>
        </w:rPr>
      </w:pPr>
      <w:proofErr w:type="spellStart"/>
      <w:r w:rsidRPr="00B27850">
        <w:rPr>
          <w:rFonts w:ascii="Times New Roman" w:hAnsi="Times New Roman" w:cs="Times New Roman"/>
          <w:color w:val="000000" w:themeColor="text1"/>
          <w:sz w:val="24"/>
          <w:szCs w:val="24"/>
          <w:lang w:val="en-GB"/>
        </w:rPr>
        <w:t>Nagirikandalage</w:t>
      </w:r>
      <w:proofErr w:type="spellEnd"/>
      <w:r w:rsidRPr="00B27850">
        <w:rPr>
          <w:rFonts w:ascii="Times New Roman" w:hAnsi="Times New Roman" w:cs="Times New Roman"/>
          <w:color w:val="000000" w:themeColor="text1"/>
          <w:sz w:val="24"/>
          <w:szCs w:val="24"/>
          <w:lang w:val="en-GB"/>
        </w:rPr>
        <w:t>, P., Binsardi, A. and Kooli, K. (2025)</w:t>
      </w:r>
      <w:r>
        <w:rPr>
          <w:rFonts w:ascii="Times New Roman" w:hAnsi="Times New Roman" w:cs="Times New Roman"/>
          <w:color w:val="000000" w:themeColor="text1"/>
          <w:sz w:val="24"/>
          <w:szCs w:val="24"/>
          <w:lang w:val="en-GB"/>
        </w:rPr>
        <w:t xml:space="preserve">. </w:t>
      </w:r>
      <w:r w:rsidRPr="00B27850">
        <w:rPr>
          <w:rFonts w:ascii="Times New Roman" w:hAnsi="Times New Roman" w:cs="Times New Roman"/>
          <w:color w:val="000000" w:themeColor="text1"/>
          <w:sz w:val="24"/>
          <w:szCs w:val="24"/>
          <w:lang w:val="en-GB"/>
        </w:rPr>
        <w:t xml:space="preserve">The role of big data in public sector accounting and budgeting practices: Evidence from a pandemic environment of an emerging economy, </w:t>
      </w:r>
      <w:r w:rsidRPr="00B27850">
        <w:rPr>
          <w:rFonts w:ascii="Times New Roman" w:hAnsi="Times New Roman" w:cs="Times New Roman"/>
          <w:i/>
          <w:iCs/>
          <w:color w:val="000000" w:themeColor="text1"/>
          <w:sz w:val="24"/>
          <w:szCs w:val="24"/>
          <w:lang w:val="en-GB"/>
        </w:rPr>
        <w:t>International Journal of Accounting, Auditing and Performance Evaluation</w:t>
      </w:r>
      <w:r w:rsidRPr="00B27850">
        <w:rPr>
          <w:rFonts w:ascii="Times New Roman" w:hAnsi="Times New Roman" w:cs="Times New Roman"/>
          <w:color w:val="000000" w:themeColor="text1"/>
          <w:sz w:val="24"/>
          <w:szCs w:val="24"/>
          <w:lang w:val="en-GB"/>
        </w:rPr>
        <w:t>, 21(1–2), pp. 229–258.</w:t>
      </w:r>
      <w:r>
        <w:rPr>
          <w:rFonts w:ascii="Times New Roman" w:hAnsi="Times New Roman" w:cs="Times New Roman"/>
          <w:color w:val="000000" w:themeColor="text1"/>
          <w:sz w:val="24"/>
          <w:szCs w:val="24"/>
          <w:lang w:val="en-GB"/>
        </w:rPr>
        <w:t xml:space="preserve"> Available at: </w:t>
      </w:r>
      <w:hyperlink r:id="rId25" w:history="1">
        <w:r w:rsidRPr="002F13C5">
          <w:rPr>
            <w:rStyle w:val="Hyperlink"/>
            <w:rFonts w:ascii="Times New Roman" w:hAnsi="Times New Roman" w:cs="Times New Roman"/>
            <w:sz w:val="24"/>
            <w:szCs w:val="24"/>
            <w:lang w:val="en-GB"/>
          </w:rPr>
          <w:t>https://doi.org/10.1504/IJAAPE.2025.144894</w:t>
        </w:r>
      </w:hyperlink>
    </w:p>
    <w:p w14:paraId="579C72E5" w14:textId="77777777" w:rsidR="00DD4567" w:rsidRDefault="00DD4567" w:rsidP="00020EA9">
      <w:pPr>
        <w:spacing w:line="360" w:lineRule="auto"/>
        <w:jc w:val="both"/>
        <w:rPr>
          <w:rFonts w:ascii="Times New Roman" w:hAnsi="Times New Roman" w:cs="Times New Roman"/>
          <w:color w:val="000000" w:themeColor="text1"/>
          <w:sz w:val="24"/>
          <w:szCs w:val="24"/>
          <w:lang w:val="en-GB"/>
        </w:rPr>
      </w:pPr>
      <w:r w:rsidRPr="00B27850">
        <w:rPr>
          <w:rFonts w:ascii="Times New Roman" w:hAnsi="Times New Roman" w:cs="Times New Roman"/>
          <w:color w:val="000000" w:themeColor="text1"/>
          <w:sz w:val="24"/>
          <w:szCs w:val="24"/>
          <w:lang w:val="en-GB"/>
        </w:rPr>
        <w:lastRenderedPageBreak/>
        <w:t>Neely, A., Mills, J., Platts, K., Gregory, M. and Richards, H. (1996)</w:t>
      </w:r>
      <w:r>
        <w:rPr>
          <w:rFonts w:ascii="Times New Roman" w:hAnsi="Times New Roman" w:cs="Times New Roman"/>
          <w:color w:val="000000" w:themeColor="text1"/>
          <w:sz w:val="24"/>
          <w:szCs w:val="24"/>
          <w:lang w:val="en-GB"/>
        </w:rPr>
        <w:t xml:space="preserve">. </w:t>
      </w:r>
      <w:r w:rsidRPr="00B27850">
        <w:rPr>
          <w:rFonts w:ascii="Times New Roman" w:hAnsi="Times New Roman" w:cs="Times New Roman"/>
          <w:color w:val="000000" w:themeColor="text1"/>
          <w:sz w:val="24"/>
          <w:szCs w:val="24"/>
          <w:lang w:val="en-GB"/>
        </w:rPr>
        <w:t xml:space="preserve">Performance measurement system design: Should process-based approaches be adopted? </w:t>
      </w:r>
      <w:r w:rsidRPr="00B27850">
        <w:rPr>
          <w:rFonts w:ascii="Times New Roman" w:hAnsi="Times New Roman" w:cs="Times New Roman"/>
          <w:i/>
          <w:iCs/>
          <w:color w:val="000000" w:themeColor="text1"/>
          <w:sz w:val="24"/>
          <w:szCs w:val="24"/>
          <w:lang w:val="en-GB"/>
        </w:rPr>
        <w:t>International Journal of Production Economics</w:t>
      </w:r>
      <w:r w:rsidRPr="00B27850">
        <w:rPr>
          <w:rFonts w:ascii="Times New Roman" w:hAnsi="Times New Roman" w:cs="Times New Roman"/>
          <w:color w:val="000000" w:themeColor="text1"/>
          <w:sz w:val="24"/>
          <w:szCs w:val="24"/>
          <w:lang w:val="en-GB"/>
        </w:rPr>
        <w:t>, 46, pp. 423–431.</w:t>
      </w:r>
      <w:r>
        <w:rPr>
          <w:rFonts w:ascii="Times New Roman" w:hAnsi="Times New Roman" w:cs="Times New Roman"/>
          <w:color w:val="000000" w:themeColor="text1"/>
          <w:sz w:val="24"/>
          <w:szCs w:val="24"/>
          <w:lang w:val="en-GB"/>
        </w:rPr>
        <w:t xml:space="preserve"> Available at: </w:t>
      </w:r>
      <w:hyperlink r:id="rId26" w:history="1">
        <w:r w:rsidRPr="002F13C5">
          <w:rPr>
            <w:rStyle w:val="Hyperlink"/>
            <w:rFonts w:ascii="Times New Roman" w:hAnsi="Times New Roman" w:cs="Times New Roman"/>
            <w:sz w:val="24"/>
            <w:szCs w:val="24"/>
            <w:lang w:val="en-GB"/>
          </w:rPr>
          <w:t>https://doi.org/10.1016/S0925-5273(96)00080-1</w:t>
        </w:r>
      </w:hyperlink>
    </w:p>
    <w:p w14:paraId="27F0A01F" w14:textId="77777777" w:rsidR="00DD4567" w:rsidRDefault="00DD4567" w:rsidP="00020EA9">
      <w:pPr>
        <w:spacing w:line="360" w:lineRule="auto"/>
        <w:jc w:val="both"/>
        <w:rPr>
          <w:rFonts w:ascii="Times New Roman" w:hAnsi="Times New Roman" w:cs="Times New Roman"/>
          <w:color w:val="000000" w:themeColor="text1"/>
          <w:sz w:val="24"/>
          <w:szCs w:val="24"/>
          <w:lang w:val="en-GB"/>
        </w:rPr>
      </w:pPr>
      <w:r w:rsidRPr="00B27850">
        <w:rPr>
          <w:rFonts w:ascii="Times New Roman" w:hAnsi="Times New Roman" w:cs="Times New Roman"/>
          <w:color w:val="000000" w:themeColor="text1"/>
          <w:sz w:val="24"/>
          <w:szCs w:val="24"/>
          <w:lang w:val="en-GB"/>
        </w:rPr>
        <w:t>Newman, N.F. (2025)</w:t>
      </w:r>
      <w:r>
        <w:rPr>
          <w:rFonts w:ascii="Times New Roman" w:hAnsi="Times New Roman" w:cs="Times New Roman"/>
          <w:color w:val="000000" w:themeColor="text1"/>
          <w:sz w:val="24"/>
          <w:szCs w:val="24"/>
          <w:lang w:val="en-GB"/>
        </w:rPr>
        <w:t xml:space="preserve">. </w:t>
      </w:r>
      <w:r w:rsidRPr="00B27850">
        <w:rPr>
          <w:rFonts w:ascii="Times New Roman" w:hAnsi="Times New Roman" w:cs="Times New Roman"/>
          <w:color w:val="000000" w:themeColor="text1"/>
          <w:sz w:val="24"/>
          <w:szCs w:val="24"/>
          <w:lang w:val="en-GB"/>
        </w:rPr>
        <w:t xml:space="preserve">Bridging the expectations </w:t>
      </w:r>
      <w:r>
        <w:rPr>
          <w:rFonts w:ascii="Times New Roman" w:hAnsi="Times New Roman" w:cs="Times New Roman"/>
          <w:color w:val="000000" w:themeColor="text1"/>
          <w:sz w:val="24"/>
          <w:szCs w:val="24"/>
          <w:lang w:val="en-GB"/>
        </w:rPr>
        <w:t xml:space="preserve">of </w:t>
      </w:r>
      <w:r w:rsidRPr="00B27850">
        <w:rPr>
          <w:rFonts w:ascii="Times New Roman" w:hAnsi="Times New Roman" w:cs="Times New Roman"/>
          <w:color w:val="000000" w:themeColor="text1"/>
          <w:sz w:val="24"/>
          <w:szCs w:val="24"/>
          <w:lang w:val="en-GB"/>
        </w:rPr>
        <w:t xml:space="preserve">GAAP in financial reporting, </w:t>
      </w:r>
      <w:r w:rsidRPr="00B27850">
        <w:rPr>
          <w:rFonts w:ascii="Times New Roman" w:hAnsi="Times New Roman" w:cs="Times New Roman"/>
          <w:i/>
          <w:iCs/>
          <w:color w:val="000000" w:themeColor="text1"/>
          <w:sz w:val="24"/>
          <w:szCs w:val="24"/>
          <w:lang w:val="en-GB"/>
        </w:rPr>
        <w:t>Wake Forest Journal of Business &amp; Intellectual Property Law</w:t>
      </w:r>
      <w:r w:rsidRPr="00B27850">
        <w:rPr>
          <w:rFonts w:ascii="Times New Roman" w:hAnsi="Times New Roman" w:cs="Times New Roman"/>
          <w:color w:val="000000" w:themeColor="text1"/>
          <w:sz w:val="24"/>
          <w:szCs w:val="24"/>
          <w:lang w:val="en-GB"/>
        </w:rPr>
        <w:t>, 26(1), pp. 1–20.</w:t>
      </w:r>
      <w:r>
        <w:rPr>
          <w:rFonts w:ascii="Times New Roman" w:hAnsi="Times New Roman" w:cs="Times New Roman"/>
          <w:color w:val="000000" w:themeColor="text1"/>
          <w:sz w:val="24"/>
          <w:szCs w:val="24"/>
          <w:lang w:val="en-GB"/>
        </w:rPr>
        <w:t xml:space="preserve"> Available at: </w:t>
      </w:r>
      <w:hyperlink r:id="rId27" w:history="1">
        <w:r w:rsidRPr="002F13C5">
          <w:rPr>
            <w:rStyle w:val="Hyperlink"/>
            <w:rFonts w:ascii="Times New Roman" w:hAnsi="Times New Roman" w:cs="Times New Roman"/>
            <w:sz w:val="24"/>
            <w:szCs w:val="24"/>
            <w:lang w:val="en-GB"/>
          </w:rPr>
          <w:t>https://scholarship.law.tamu.edu/facscholar/2317/</w:t>
        </w:r>
      </w:hyperlink>
    </w:p>
    <w:p w14:paraId="553B9270" w14:textId="77777777" w:rsidR="00DD4567" w:rsidRPr="00B27850" w:rsidRDefault="00DD4567" w:rsidP="00020EA9">
      <w:pPr>
        <w:spacing w:line="360" w:lineRule="auto"/>
        <w:jc w:val="both"/>
        <w:rPr>
          <w:rFonts w:ascii="Times New Roman" w:hAnsi="Times New Roman" w:cs="Times New Roman"/>
          <w:color w:val="000000" w:themeColor="text1"/>
          <w:sz w:val="24"/>
          <w:szCs w:val="24"/>
          <w:lang w:val="en-GB"/>
        </w:rPr>
      </w:pPr>
      <w:r w:rsidRPr="00B27850">
        <w:rPr>
          <w:rFonts w:ascii="Times New Roman" w:hAnsi="Times New Roman" w:cs="Times New Roman"/>
          <w:color w:val="000000" w:themeColor="text1"/>
          <w:sz w:val="24"/>
          <w:szCs w:val="24"/>
          <w:lang w:val="en-GB"/>
        </w:rPr>
        <w:t xml:space="preserve">Otley, D. and </w:t>
      </w:r>
      <w:proofErr w:type="spellStart"/>
      <w:r w:rsidRPr="00B27850">
        <w:rPr>
          <w:rFonts w:ascii="Times New Roman" w:hAnsi="Times New Roman" w:cs="Times New Roman"/>
          <w:color w:val="000000" w:themeColor="text1"/>
          <w:sz w:val="24"/>
          <w:szCs w:val="24"/>
          <w:lang w:val="en-GB"/>
        </w:rPr>
        <w:t>Pollanen</w:t>
      </w:r>
      <w:proofErr w:type="spellEnd"/>
      <w:r w:rsidRPr="00B27850">
        <w:rPr>
          <w:rFonts w:ascii="Times New Roman" w:hAnsi="Times New Roman" w:cs="Times New Roman"/>
          <w:color w:val="000000" w:themeColor="text1"/>
          <w:sz w:val="24"/>
          <w:szCs w:val="24"/>
          <w:lang w:val="en-GB"/>
        </w:rPr>
        <w:t>, R.M. (2000)</w:t>
      </w:r>
      <w:r>
        <w:rPr>
          <w:rFonts w:ascii="Times New Roman" w:hAnsi="Times New Roman" w:cs="Times New Roman"/>
          <w:color w:val="000000" w:themeColor="text1"/>
          <w:sz w:val="24"/>
          <w:szCs w:val="24"/>
          <w:lang w:val="en-GB"/>
        </w:rPr>
        <w:t xml:space="preserve">. </w:t>
      </w:r>
      <w:r w:rsidRPr="00B27850">
        <w:rPr>
          <w:rFonts w:ascii="Times New Roman" w:hAnsi="Times New Roman" w:cs="Times New Roman"/>
          <w:color w:val="000000" w:themeColor="text1"/>
          <w:sz w:val="24"/>
          <w:szCs w:val="24"/>
          <w:lang w:val="en-GB"/>
        </w:rPr>
        <w:t xml:space="preserve">Budgetary criteria in performance evaluation: A critical appraisal using new evidence, </w:t>
      </w:r>
      <w:r w:rsidRPr="00B27850">
        <w:rPr>
          <w:rFonts w:ascii="Times New Roman" w:hAnsi="Times New Roman" w:cs="Times New Roman"/>
          <w:i/>
          <w:iCs/>
          <w:color w:val="000000" w:themeColor="text1"/>
          <w:sz w:val="24"/>
          <w:szCs w:val="24"/>
          <w:lang w:val="en-GB"/>
        </w:rPr>
        <w:t>Accounting, Organizations and Society</w:t>
      </w:r>
      <w:r w:rsidRPr="00B27850">
        <w:rPr>
          <w:rFonts w:ascii="Times New Roman" w:hAnsi="Times New Roman" w:cs="Times New Roman"/>
          <w:color w:val="000000" w:themeColor="text1"/>
          <w:sz w:val="24"/>
          <w:szCs w:val="24"/>
          <w:lang w:val="en-GB"/>
        </w:rPr>
        <w:t xml:space="preserve">, 25(4–5), pp. 483–496. </w:t>
      </w:r>
      <w:hyperlink r:id="rId28" w:tgtFrame="_new" w:history="1">
        <w:r w:rsidRPr="00B27850">
          <w:rPr>
            <w:rStyle w:val="Hyperlink"/>
            <w:rFonts w:ascii="Times New Roman" w:hAnsi="Times New Roman" w:cs="Times New Roman"/>
            <w:sz w:val="24"/>
            <w:szCs w:val="24"/>
            <w:lang w:val="en-GB"/>
          </w:rPr>
          <w:t>https://doi.org/10.1016/S0361-3682(98)00031-2</w:t>
        </w:r>
      </w:hyperlink>
    </w:p>
    <w:p w14:paraId="696DAFF9" w14:textId="77777777" w:rsidR="00DD4567" w:rsidRDefault="00DD4567" w:rsidP="00020EA9">
      <w:pPr>
        <w:spacing w:line="360" w:lineRule="auto"/>
        <w:jc w:val="both"/>
        <w:rPr>
          <w:rFonts w:ascii="Times New Roman" w:hAnsi="Times New Roman" w:cs="Times New Roman"/>
          <w:color w:val="000000" w:themeColor="text1"/>
          <w:sz w:val="24"/>
          <w:szCs w:val="24"/>
          <w:lang w:val="en-GB"/>
        </w:rPr>
      </w:pPr>
      <w:proofErr w:type="spellStart"/>
      <w:r w:rsidRPr="00B27850">
        <w:rPr>
          <w:rFonts w:ascii="Times New Roman" w:hAnsi="Times New Roman" w:cs="Times New Roman"/>
          <w:color w:val="000000" w:themeColor="text1"/>
          <w:sz w:val="24"/>
          <w:szCs w:val="24"/>
          <w:lang w:val="en-GB"/>
        </w:rPr>
        <w:t>Oyewo</w:t>
      </w:r>
      <w:proofErr w:type="spellEnd"/>
      <w:r w:rsidRPr="00B27850">
        <w:rPr>
          <w:rFonts w:ascii="Times New Roman" w:hAnsi="Times New Roman" w:cs="Times New Roman"/>
          <w:color w:val="000000" w:themeColor="text1"/>
          <w:sz w:val="24"/>
          <w:szCs w:val="24"/>
          <w:lang w:val="en-GB"/>
        </w:rPr>
        <w:t>, B., Hussain, S.T. and Simbi, C. (2022)</w:t>
      </w:r>
      <w:r>
        <w:rPr>
          <w:rFonts w:ascii="Times New Roman" w:hAnsi="Times New Roman" w:cs="Times New Roman"/>
          <w:color w:val="000000" w:themeColor="text1"/>
          <w:sz w:val="24"/>
          <w:szCs w:val="24"/>
          <w:lang w:val="en-GB"/>
        </w:rPr>
        <w:t xml:space="preserve">. </w:t>
      </w:r>
      <w:r w:rsidRPr="00B27850">
        <w:rPr>
          <w:rFonts w:ascii="Times New Roman" w:hAnsi="Times New Roman" w:cs="Times New Roman"/>
          <w:color w:val="000000" w:themeColor="text1"/>
          <w:sz w:val="24"/>
          <w:szCs w:val="24"/>
          <w:lang w:val="en-GB"/>
        </w:rPr>
        <w:t xml:space="preserve">Challenges of implementing management accounting innovations, </w:t>
      </w:r>
      <w:r w:rsidRPr="00B27850">
        <w:rPr>
          <w:rFonts w:ascii="Times New Roman" w:hAnsi="Times New Roman" w:cs="Times New Roman"/>
          <w:i/>
          <w:iCs/>
          <w:color w:val="000000" w:themeColor="text1"/>
          <w:sz w:val="24"/>
          <w:szCs w:val="24"/>
          <w:lang w:val="en-GB"/>
        </w:rPr>
        <w:t>Prometheus</w:t>
      </w:r>
      <w:r w:rsidRPr="00B27850">
        <w:rPr>
          <w:rFonts w:ascii="Times New Roman" w:hAnsi="Times New Roman" w:cs="Times New Roman"/>
          <w:color w:val="000000" w:themeColor="text1"/>
          <w:sz w:val="24"/>
          <w:szCs w:val="24"/>
          <w:lang w:val="en-GB"/>
        </w:rPr>
        <w:t>, 38(4), pp. 399–426.</w:t>
      </w:r>
      <w:r>
        <w:rPr>
          <w:rFonts w:ascii="Times New Roman" w:hAnsi="Times New Roman" w:cs="Times New Roman"/>
          <w:color w:val="000000" w:themeColor="text1"/>
          <w:sz w:val="24"/>
          <w:szCs w:val="24"/>
          <w:lang w:val="en-GB"/>
        </w:rPr>
        <w:t xml:space="preserve"> Available at: </w:t>
      </w:r>
      <w:hyperlink r:id="rId29" w:history="1">
        <w:r w:rsidRPr="002F13C5">
          <w:rPr>
            <w:rStyle w:val="Hyperlink"/>
            <w:rFonts w:ascii="Times New Roman" w:hAnsi="Times New Roman" w:cs="Times New Roman"/>
            <w:sz w:val="24"/>
            <w:szCs w:val="24"/>
            <w:lang w:val="en-GB"/>
          </w:rPr>
          <w:t>https://www.jstor.org/stable/48717780</w:t>
        </w:r>
      </w:hyperlink>
    </w:p>
    <w:p w14:paraId="3004C2C4" w14:textId="77777777" w:rsidR="00DD4567" w:rsidRDefault="00DD4567" w:rsidP="00020EA9">
      <w:pPr>
        <w:spacing w:line="360" w:lineRule="auto"/>
        <w:jc w:val="both"/>
        <w:rPr>
          <w:rFonts w:ascii="Times New Roman" w:hAnsi="Times New Roman" w:cs="Times New Roman"/>
          <w:color w:val="000000" w:themeColor="text1"/>
          <w:sz w:val="24"/>
          <w:szCs w:val="24"/>
          <w:lang w:val="en-GB"/>
        </w:rPr>
      </w:pPr>
      <w:r w:rsidRPr="00B27850">
        <w:rPr>
          <w:rFonts w:ascii="Times New Roman" w:hAnsi="Times New Roman" w:cs="Times New Roman"/>
          <w:color w:val="000000" w:themeColor="text1"/>
          <w:sz w:val="24"/>
          <w:szCs w:val="24"/>
          <w:lang w:val="en-GB"/>
        </w:rPr>
        <w:t>Proctor, R. (2012)</w:t>
      </w:r>
      <w:r>
        <w:rPr>
          <w:rFonts w:ascii="Times New Roman" w:hAnsi="Times New Roman" w:cs="Times New Roman"/>
          <w:color w:val="000000" w:themeColor="text1"/>
          <w:sz w:val="24"/>
          <w:szCs w:val="24"/>
          <w:lang w:val="en-GB"/>
        </w:rPr>
        <w:t>.</w:t>
      </w:r>
      <w:r w:rsidRPr="00B27850">
        <w:rPr>
          <w:rFonts w:ascii="Times New Roman" w:hAnsi="Times New Roman" w:cs="Times New Roman"/>
          <w:color w:val="000000" w:themeColor="text1"/>
          <w:sz w:val="24"/>
          <w:szCs w:val="24"/>
          <w:lang w:val="en-GB"/>
        </w:rPr>
        <w:t xml:space="preserve"> </w:t>
      </w:r>
      <w:r w:rsidRPr="00B27850">
        <w:rPr>
          <w:rFonts w:ascii="Times New Roman" w:hAnsi="Times New Roman" w:cs="Times New Roman"/>
          <w:i/>
          <w:iCs/>
          <w:color w:val="000000" w:themeColor="text1"/>
          <w:sz w:val="24"/>
          <w:szCs w:val="24"/>
          <w:lang w:val="en-GB"/>
        </w:rPr>
        <w:t>Managerial accounting: Decision making and performance improvement</w:t>
      </w:r>
      <w:r w:rsidRPr="00B27850">
        <w:rPr>
          <w:rFonts w:ascii="Times New Roman" w:hAnsi="Times New Roman" w:cs="Times New Roman"/>
          <w:color w:val="000000" w:themeColor="text1"/>
          <w:sz w:val="24"/>
          <w:szCs w:val="24"/>
          <w:lang w:val="en-GB"/>
        </w:rPr>
        <w:t xml:space="preserve">. 4th </w:t>
      </w:r>
      <w:proofErr w:type="spellStart"/>
      <w:r w:rsidRPr="00B27850">
        <w:rPr>
          <w:rFonts w:ascii="Times New Roman" w:hAnsi="Times New Roman" w:cs="Times New Roman"/>
          <w:color w:val="000000" w:themeColor="text1"/>
          <w:sz w:val="24"/>
          <w:szCs w:val="24"/>
          <w:lang w:val="en-GB"/>
        </w:rPr>
        <w:t>edn</w:t>
      </w:r>
      <w:proofErr w:type="spellEnd"/>
      <w:r w:rsidRPr="00B27850">
        <w:rPr>
          <w:rFonts w:ascii="Times New Roman" w:hAnsi="Times New Roman" w:cs="Times New Roman"/>
          <w:color w:val="000000" w:themeColor="text1"/>
          <w:sz w:val="24"/>
          <w:szCs w:val="24"/>
          <w:lang w:val="en-GB"/>
        </w:rPr>
        <w:t>. Harlow: Financial Times Prentice Hall.</w:t>
      </w:r>
      <w:r>
        <w:rPr>
          <w:rFonts w:ascii="Times New Roman" w:hAnsi="Times New Roman" w:cs="Times New Roman"/>
          <w:color w:val="000000" w:themeColor="text1"/>
          <w:sz w:val="24"/>
          <w:szCs w:val="24"/>
          <w:lang w:val="en-GB"/>
        </w:rPr>
        <w:t xml:space="preserve"> Available at: </w:t>
      </w:r>
      <w:hyperlink r:id="rId30" w:history="1">
        <w:r w:rsidRPr="002F13C5">
          <w:rPr>
            <w:rStyle w:val="Hyperlink"/>
            <w:rFonts w:ascii="Times New Roman" w:hAnsi="Times New Roman" w:cs="Times New Roman"/>
            <w:sz w:val="24"/>
            <w:szCs w:val="24"/>
            <w:lang w:val="en-GB"/>
          </w:rPr>
          <w:t>https://lccn.loc.gov/2012011019</w:t>
        </w:r>
      </w:hyperlink>
    </w:p>
    <w:p w14:paraId="41B0B4D7" w14:textId="77777777" w:rsidR="00DD4567" w:rsidRPr="00B27850" w:rsidRDefault="00DD4567" w:rsidP="00020EA9">
      <w:pPr>
        <w:spacing w:line="360" w:lineRule="auto"/>
        <w:jc w:val="both"/>
        <w:rPr>
          <w:rFonts w:ascii="Times New Roman" w:hAnsi="Times New Roman" w:cs="Times New Roman"/>
          <w:color w:val="000000" w:themeColor="text1"/>
          <w:sz w:val="24"/>
          <w:szCs w:val="24"/>
          <w:lang w:val="en-GB"/>
        </w:rPr>
      </w:pPr>
      <w:r w:rsidRPr="00B27850">
        <w:rPr>
          <w:rFonts w:ascii="Times New Roman" w:hAnsi="Times New Roman" w:cs="Times New Roman"/>
          <w:color w:val="000000" w:themeColor="text1"/>
          <w:sz w:val="24"/>
          <w:szCs w:val="24"/>
          <w:lang w:val="en-GB"/>
        </w:rPr>
        <w:t>Rickards, R.C. (2006)</w:t>
      </w:r>
      <w:r>
        <w:rPr>
          <w:rFonts w:ascii="Times New Roman" w:hAnsi="Times New Roman" w:cs="Times New Roman"/>
          <w:color w:val="000000" w:themeColor="text1"/>
          <w:sz w:val="24"/>
          <w:szCs w:val="24"/>
          <w:lang w:val="en-GB"/>
        </w:rPr>
        <w:t xml:space="preserve">. </w:t>
      </w:r>
      <w:r w:rsidRPr="00B27850">
        <w:rPr>
          <w:rFonts w:ascii="Times New Roman" w:hAnsi="Times New Roman" w:cs="Times New Roman"/>
          <w:color w:val="000000" w:themeColor="text1"/>
          <w:sz w:val="24"/>
          <w:szCs w:val="24"/>
          <w:lang w:val="en-GB"/>
        </w:rPr>
        <w:t xml:space="preserve">Beyond budgeting: Boon or boondoggle? </w:t>
      </w:r>
      <w:r w:rsidRPr="00B27850">
        <w:rPr>
          <w:rFonts w:ascii="Times New Roman" w:hAnsi="Times New Roman" w:cs="Times New Roman"/>
          <w:i/>
          <w:iCs/>
          <w:color w:val="000000" w:themeColor="text1"/>
          <w:sz w:val="24"/>
          <w:szCs w:val="24"/>
          <w:lang w:val="en-GB"/>
        </w:rPr>
        <w:t>Investment Management and Financial Innovations</w:t>
      </w:r>
      <w:r w:rsidRPr="00B27850">
        <w:rPr>
          <w:rFonts w:ascii="Times New Roman" w:hAnsi="Times New Roman" w:cs="Times New Roman"/>
          <w:color w:val="000000" w:themeColor="text1"/>
          <w:sz w:val="24"/>
          <w:szCs w:val="24"/>
          <w:lang w:val="en-GB"/>
        </w:rPr>
        <w:t xml:space="preserve">, 3(2). Available at: </w:t>
      </w:r>
      <w:hyperlink r:id="rId31" w:tgtFrame="_new" w:history="1">
        <w:r w:rsidRPr="00B27850">
          <w:rPr>
            <w:rStyle w:val="Hyperlink"/>
            <w:rFonts w:ascii="Times New Roman" w:hAnsi="Times New Roman" w:cs="Times New Roman"/>
            <w:sz w:val="24"/>
            <w:szCs w:val="24"/>
            <w:lang w:val="en-GB"/>
          </w:rPr>
          <w:t>https://www.businessperspectives.org/index.php/journals/investment-management-and-financial-innovations/issue-63/beyond-budgeting-boon-or-boondoggle</w:t>
        </w:r>
      </w:hyperlink>
      <w:r w:rsidRPr="00B27850">
        <w:rPr>
          <w:rFonts w:ascii="Times New Roman" w:hAnsi="Times New Roman" w:cs="Times New Roman"/>
          <w:color w:val="000000" w:themeColor="text1"/>
          <w:sz w:val="24"/>
          <w:szCs w:val="24"/>
          <w:lang w:val="en-GB"/>
        </w:rPr>
        <w:t xml:space="preserve"> (Accessed: 10 March 2026).</w:t>
      </w:r>
    </w:p>
    <w:p w14:paraId="33167B91" w14:textId="77777777" w:rsidR="00DD4567" w:rsidRPr="00B27850" w:rsidRDefault="00DD4567" w:rsidP="00020EA9">
      <w:pPr>
        <w:spacing w:line="360" w:lineRule="auto"/>
        <w:jc w:val="both"/>
        <w:rPr>
          <w:rFonts w:ascii="Times New Roman" w:hAnsi="Times New Roman" w:cs="Times New Roman"/>
          <w:color w:val="000000" w:themeColor="text1"/>
          <w:sz w:val="24"/>
          <w:szCs w:val="24"/>
          <w:lang w:val="en-GB"/>
        </w:rPr>
      </w:pPr>
      <w:r w:rsidRPr="00B27850">
        <w:rPr>
          <w:rFonts w:ascii="Times New Roman" w:hAnsi="Times New Roman" w:cs="Times New Roman"/>
          <w:color w:val="000000" w:themeColor="text1"/>
          <w:sz w:val="24"/>
          <w:szCs w:val="24"/>
          <w:lang w:val="en-GB"/>
        </w:rPr>
        <w:t>Steele, R. and Albright, C. (2004)</w:t>
      </w:r>
      <w:r>
        <w:rPr>
          <w:rFonts w:ascii="Times New Roman" w:hAnsi="Times New Roman" w:cs="Times New Roman"/>
          <w:color w:val="000000" w:themeColor="text1"/>
          <w:sz w:val="24"/>
          <w:szCs w:val="24"/>
          <w:lang w:val="en-GB"/>
        </w:rPr>
        <w:t xml:space="preserve">. </w:t>
      </w:r>
      <w:r w:rsidRPr="00B27850">
        <w:rPr>
          <w:rFonts w:ascii="Times New Roman" w:hAnsi="Times New Roman" w:cs="Times New Roman"/>
          <w:color w:val="000000" w:themeColor="text1"/>
          <w:sz w:val="24"/>
          <w:szCs w:val="24"/>
          <w:lang w:val="en-GB"/>
        </w:rPr>
        <w:t xml:space="preserve">Games managers play at budget time, </w:t>
      </w:r>
      <w:r w:rsidRPr="00B27850">
        <w:rPr>
          <w:rFonts w:ascii="Times New Roman" w:hAnsi="Times New Roman" w:cs="Times New Roman"/>
          <w:i/>
          <w:iCs/>
          <w:color w:val="000000" w:themeColor="text1"/>
          <w:sz w:val="24"/>
          <w:szCs w:val="24"/>
          <w:lang w:val="en-GB"/>
        </w:rPr>
        <w:t>MIT Sloan Management Review</w:t>
      </w:r>
      <w:r w:rsidRPr="00B27850">
        <w:rPr>
          <w:rFonts w:ascii="Times New Roman" w:hAnsi="Times New Roman" w:cs="Times New Roman"/>
          <w:color w:val="000000" w:themeColor="text1"/>
          <w:sz w:val="24"/>
          <w:szCs w:val="24"/>
          <w:lang w:val="en-GB"/>
        </w:rPr>
        <w:t xml:space="preserve">. Available at: </w:t>
      </w:r>
      <w:hyperlink r:id="rId32" w:tgtFrame="_new" w:history="1">
        <w:r w:rsidRPr="00B27850">
          <w:rPr>
            <w:rStyle w:val="Hyperlink"/>
            <w:rFonts w:ascii="Times New Roman" w:hAnsi="Times New Roman" w:cs="Times New Roman"/>
            <w:sz w:val="24"/>
            <w:szCs w:val="24"/>
            <w:lang w:val="en-GB"/>
          </w:rPr>
          <w:t>https://sloanreview.mit.edu/article/games-managers-play-at-budget-time/</w:t>
        </w:r>
      </w:hyperlink>
      <w:r w:rsidRPr="00B27850">
        <w:rPr>
          <w:rFonts w:ascii="Times New Roman" w:hAnsi="Times New Roman" w:cs="Times New Roman"/>
          <w:color w:val="000000" w:themeColor="text1"/>
          <w:sz w:val="24"/>
          <w:szCs w:val="24"/>
          <w:lang w:val="en-GB"/>
        </w:rPr>
        <w:t xml:space="preserve"> (Accessed: 10 March 2026).</w:t>
      </w:r>
    </w:p>
    <w:p w14:paraId="008F2CE4" w14:textId="77777777" w:rsidR="00DD4567" w:rsidRDefault="00DD4567" w:rsidP="00020EA9">
      <w:pPr>
        <w:spacing w:line="360" w:lineRule="auto"/>
        <w:jc w:val="both"/>
        <w:rPr>
          <w:rFonts w:ascii="Times New Roman" w:hAnsi="Times New Roman" w:cs="Times New Roman"/>
          <w:color w:val="000000" w:themeColor="text1"/>
          <w:sz w:val="24"/>
          <w:szCs w:val="24"/>
          <w:lang w:val="en-GB"/>
        </w:rPr>
      </w:pPr>
      <w:r w:rsidRPr="00B27850">
        <w:rPr>
          <w:rFonts w:ascii="Times New Roman" w:hAnsi="Times New Roman" w:cs="Times New Roman"/>
          <w:color w:val="000000" w:themeColor="text1"/>
          <w:sz w:val="24"/>
          <w:szCs w:val="24"/>
          <w:lang w:val="en-GB"/>
        </w:rPr>
        <w:t>Uyar, A. and Bilgin, N. (2011)</w:t>
      </w:r>
      <w:r>
        <w:rPr>
          <w:rFonts w:ascii="Times New Roman" w:hAnsi="Times New Roman" w:cs="Times New Roman"/>
          <w:color w:val="000000" w:themeColor="text1"/>
          <w:sz w:val="24"/>
          <w:szCs w:val="24"/>
          <w:lang w:val="en-GB"/>
        </w:rPr>
        <w:t xml:space="preserve">. </w:t>
      </w:r>
      <w:r w:rsidRPr="00B27850">
        <w:rPr>
          <w:rFonts w:ascii="Times New Roman" w:hAnsi="Times New Roman" w:cs="Times New Roman"/>
          <w:color w:val="000000" w:themeColor="text1"/>
          <w:sz w:val="24"/>
          <w:szCs w:val="24"/>
          <w:lang w:val="en-GB"/>
        </w:rPr>
        <w:t xml:space="preserve">Budgeting practices in the Turkish hospitality industry: An exploratory survey in the Antalya region, </w:t>
      </w:r>
      <w:r w:rsidRPr="00B27850">
        <w:rPr>
          <w:rFonts w:ascii="Times New Roman" w:hAnsi="Times New Roman" w:cs="Times New Roman"/>
          <w:i/>
          <w:iCs/>
          <w:color w:val="000000" w:themeColor="text1"/>
          <w:sz w:val="24"/>
          <w:szCs w:val="24"/>
          <w:lang w:val="en-GB"/>
        </w:rPr>
        <w:t>International Journal of Hospitality Management</w:t>
      </w:r>
      <w:r w:rsidRPr="00B27850">
        <w:rPr>
          <w:rFonts w:ascii="Times New Roman" w:hAnsi="Times New Roman" w:cs="Times New Roman"/>
          <w:color w:val="000000" w:themeColor="text1"/>
          <w:sz w:val="24"/>
          <w:szCs w:val="24"/>
          <w:lang w:val="en-GB"/>
        </w:rPr>
        <w:t>, 30(2), pp. 398–408.</w:t>
      </w:r>
      <w:r>
        <w:rPr>
          <w:rFonts w:ascii="Times New Roman" w:hAnsi="Times New Roman" w:cs="Times New Roman"/>
          <w:color w:val="000000" w:themeColor="text1"/>
          <w:sz w:val="24"/>
          <w:szCs w:val="24"/>
          <w:lang w:val="en-GB"/>
        </w:rPr>
        <w:t xml:space="preserve"> Available at: </w:t>
      </w:r>
      <w:hyperlink r:id="rId33" w:history="1">
        <w:r w:rsidRPr="002F13C5">
          <w:rPr>
            <w:rStyle w:val="Hyperlink"/>
            <w:rFonts w:ascii="Times New Roman" w:hAnsi="Times New Roman" w:cs="Times New Roman"/>
            <w:sz w:val="24"/>
            <w:szCs w:val="24"/>
            <w:lang w:val="en-GB"/>
          </w:rPr>
          <w:t>https://doi.org/10.1016/j.ijhm.2010.07.011</w:t>
        </w:r>
      </w:hyperlink>
    </w:p>
    <w:p w14:paraId="0FB9D7AF" w14:textId="77777777" w:rsidR="00DD4567" w:rsidRDefault="00DD4567" w:rsidP="00020EA9">
      <w:pPr>
        <w:spacing w:line="360" w:lineRule="auto"/>
        <w:jc w:val="both"/>
        <w:rPr>
          <w:rFonts w:ascii="Times New Roman" w:hAnsi="Times New Roman" w:cs="Times New Roman"/>
          <w:color w:val="000000" w:themeColor="text1"/>
          <w:sz w:val="24"/>
          <w:szCs w:val="24"/>
          <w:lang w:val="en-GB"/>
        </w:rPr>
      </w:pPr>
      <w:r w:rsidRPr="00B27850">
        <w:rPr>
          <w:rFonts w:ascii="Times New Roman" w:hAnsi="Times New Roman" w:cs="Times New Roman"/>
          <w:color w:val="000000" w:themeColor="text1"/>
          <w:sz w:val="24"/>
          <w:szCs w:val="24"/>
          <w:lang w:val="en-GB"/>
        </w:rPr>
        <w:lastRenderedPageBreak/>
        <w:t>Van der Stede, W.A. (2000)</w:t>
      </w:r>
      <w:r>
        <w:rPr>
          <w:rFonts w:ascii="Times New Roman" w:hAnsi="Times New Roman" w:cs="Times New Roman"/>
          <w:color w:val="000000" w:themeColor="text1"/>
          <w:sz w:val="24"/>
          <w:szCs w:val="24"/>
          <w:lang w:val="en-GB"/>
        </w:rPr>
        <w:t xml:space="preserve">. </w:t>
      </w:r>
      <w:r w:rsidRPr="00B27850">
        <w:rPr>
          <w:rFonts w:ascii="Times New Roman" w:hAnsi="Times New Roman" w:cs="Times New Roman"/>
          <w:color w:val="000000" w:themeColor="text1"/>
          <w:sz w:val="24"/>
          <w:szCs w:val="24"/>
          <w:lang w:val="en-GB"/>
        </w:rPr>
        <w:t xml:space="preserve">The relationship between two consequences of budgetary controls: Budgetary slack creation and managerial short-term orientation, </w:t>
      </w:r>
      <w:r w:rsidRPr="00B27850">
        <w:rPr>
          <w:rFonts w:ascii="Times New Roman" w:hAnsi="Times New Roman" w:cs="Times New Roman"/>
          <w:i/>
          <w:iCs/>
          <w:color w:val="000000" w:themeColor="text1"/>
          <w:sz w:val="24"/>
          <w:szCs w:val="24"/>
          <w:lang w:val="en-GB"/>
        </w:rPr>
        <w:t>Accounting, Organizations and Society</w:t>
      </w:r>
      <w:r w:rsidRPr="00B27850">
        <w:rPr>
          <w:rFonts w:ascii="Times New Roman" w:hAnsi="Times New Roman" w:cs="Times New Roman"/>
          <w:color w:val="000000" w:themeColor="text1"/>
          <w:sz w:val="24"/>
          <w:szCs w:val="24"/>
          <w:lang w:val="en-GB"/>
        </w:rPr>
        <w:t>, 25(6), pp. 609–622.</w:t>
      </w:r>
      <w:r>
        <w:rPr>
          <w:rFonts w:ascii="Times New Roman" w:hAnsi="Times New Roman" w:cs="Times New Roman"/>
          <w:color w:val="000000" w:themeColor="text1"/>
          <w:sz w:val="24"/>
          <w:szCs w:val="24"/>
          <w:lang w:val="en-GB"/>
        </w:rPr>
        <w:t xml:space="preserve"> Available at: </w:t>
      </w:r>
      <w:hyperlink r:id="rId34" w:history="1">
        <w:r w:rsidRPr="002F13C5">
          <w:rPr>
            <w:rStyle w:val="Hyperlink"/>
            <w:rFonts w:ascii="Times New Roman" w:hAnsi="Times New Roman" w:cs="Times New Roman"/>
            <w:sz w:val="24"/>
            <w:szCs w:val="24"/>
            <w:lang w:val="en-GB"/>
          </w:rPr>
          <w:t>https://doi.org/10.1016/S0361-3682(99)00058-6</w:t>
        </w:r>
      </w:hyperlink>
    </w:p>
    <w:p w14:paraId="67941889" w14:textId="77777777" w:rsidR="00DD4567" w:rsidRDefault="00DD4567" w:rsidP="00020EA9">
      <w:pPr>
        <w:spacing w:line="360" w:lineRule="auto"/>
        <w:jc w:val="both"/>
        <w:rPr>
          <w:rFonts w:ascii="Times New Roman" w:hAnsi="Times New Roman" w:cs="Times New Roman"/>
          <w:color w:val="000000" w:themeColor="text1"/>
          <w:sz w:val="24"/>
          <w:szCs w:val="24"/>
          <w:lang w:val="en-GB"/>
        </w:rPr>
      </w:pPr>
      <w:proofErr w:type="spellStart"/>
      <w:r w:rsidRPr="00B27850">
        <w:rPr>
          <w:rFonts w:ascii="Times New Roman" w:hAnsi="Times New Roman" w:cs="Times New Roman"/>
          <w:color w:val="000000" w:themeColor="text1"/>
          <w:sz w:val="24"/>
          <w:szCs w:val="24"/>
          <w:lang w:val="en-GB"/>
        </w:rPr>
        <w:t>Zamiri</w:t>
      </w:r>
      <w:proofErr w:type="spellEnd"/>
      <w:r w:rsidRPr="00B27850">
        <w:rPr>
          <w:rFonts w:ascii="Times New Roman" w:hAnsi="Times New Roman" w:cs="Times New Roman"/>
          <w:color w:val="000000" w:themeColor="text1"/>
          <w:sz w:val="24"/>
          <w:szCs w:val="24"/>
          <w:lang w:val="en-GB"/>
        </w:rPr>
        <w:t>, M. and Esmaeili, A. (2024)</w:t>
      </w:r>
      <w:r>
        <w:rPr>
          <w:rFonts w:ascii="Times New Roman" w:hAnsi="Times New Roman" w:cs="Times New Roman"/>
          <w:color w:val="000000" w:themeColor="text1"/>
          <w:sz w:val="24"/>
          <w:szCs w:val="24"/>
          <w:lang w:val="en-GB"/>
        </w:rPr>
        <w:t xml:space="preserve">. </w:t>
      </w:r>
      <w:r w:rsidRPr="00B27850">
        <w:rPr>
          <w:rFonts w:ascii="Times New Roman" w:hAnsi="Times New Roman" w:cs="Times New Roman"/>
          <w:color w:val="000000" w:themeColor="text1"/>
          <w:sz w:val="24"/>
          <w:szCs w:val="24"/>
          <w:lang w:val="en-GB"/>
        </w:rPr>
        <w:t xml:space="preserve">Strategies, methods, and supports for developing skills within learning communities: A systematic review of the literature, </w:t>
      </w:r>
      <w:r w:rsidRPr="00B27850">
        <w:rPr>
          <w:rFonts w:ascii="Times New Roman" w:hAnsi="Times New Roman" w:cs="Times New Roman"/>
          <w:i/>
          <w:iCs/>
          <w:color w:val="000000" w:themeColor="text1"/>
          <w:sz w:val="24"/>
          <w:szCs w:val="24"/>
          <w:lang w:val="en-GB"/>
        </w:rPr>
        <w:t>Administrative Sciences</w:t>
      </w:r>
      <w:r w:rsidRPr="00B27850">
        <w:rPr>
          <w:rFonts w:ascii="Times New Roman" w:hAnsi="Times New Roman" w:cs="Times New Roman"/>
          <w:color w:val="000000" w:themeColor="text1"/>
          <w:sz w:val="24"/>
          <w:szCs w:val="24"/>
          <w:lang w:val="en-GB"/>
        </w:rPr>
        <w:t>, 14(9), p. 231.</w:t>
      </w:r>
      <w:r>
        <w:rPr>
          <w:rFonts w:ascii="Times New Roman" w:hAnsi="Times New Roman" w:cs="Times New Roman"/>
          <w:color w:val="000000" w:themeColor="text1"/>
          <w:sz w:val="24"/>
          <w:szCs w:val="24"/>
          <w:lang w:val="en-GB"/>
        </w:rPr>
        <w:t xml:space="preserve"> Available at: </w:t>
      </w:r>
      <w:hyperlink r:id="rId35" w:history="1">
        <w:r w:rsidRPr="002F13C5">
          <w:rPr>
            <w:rStyle w:val="Hyperlink"/>
            <w:rFonts w:ascii="Times New Roman" w:hAnsi="Times New Roman" w:cs="Times New Roman"/>
            <w:sz w:val="24"/>
            <w:szCs w:val="24"/>
            <w:lang w:val="en-GB"/>
          </w:rPr>
          <w:t>https://doi.org/10.3390/admsci14090231</w:t>
        </w:r>
      </w:hyperlink>
    </w:p>
    <w:p w14:paraId="5B1AB0BC" w14:textId="77777777" w:rsidR="00F04080" w:rsidRPr="00B27850" w:rsidRDefault="00F04080" w:rsidP="00020EA9">
      <w:pPr>
        <w:spacing w:line="360" w:lineRule="auto"/>
        <w:jc w:val="both"/>
        <w:rPr>
          <w:rFonts w:ascii="Times New Roman" w:hAnsi="Times New Roman" w:cs="Times New Roman"/>
          <w:color w:val="000000" w:themeColor="text1"/>
          <w:sz w:val="24"/>
          <w:szCs w:val="24"/>
          <w:lang w:val="en-GB"/>
        </w:rPr>
      </w:pPr>
    </w:p>
    <w:p w14:paraId="0FDB1A66" w14:textId="56ACBF72" w:rsidR="00E36628" w:rsidRPr="00B27850" w:rsidRDefault="00E36628" w:rsidP="00020EA9">
      <w:pPr>
        <w:spacing w:line="360" w:lineRule="auto"/>
        <w:jc w:val="both"/>
        <w:rPr>
          <w:rFonts w:ascii="Times New Roman" w:hAnsi="Times New Roman" w:cs="Times New Roman"/>
          <w:color w:val="000000" w:themeColor="text1"/>
          <w:sz w:val="24"/>
          <w:szCs w:val="24"/>
          <w:lang w:val="en-GB"/>
        </w:rPr>
      </w:pPr>
    </w:p>
    <w:sectPr w:rsidR="00E36628" w:rsidRPr="00B27850" w:rsidSect="009A74B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514463" w14:textId="77777777" w:rsidR="00922136" w:rsidRDefault="00922136" w:rsidP="007452A0">
      <w:pPr>
        <w:spacing w:after="0" w:line="240" w:lineRule="auto"/>
      </w:pPr>
      <w:r>
        <w:separator/>
      </w:r>
    </w:p>
  </w:endnote>
  <w:endnote w:type="continuationSeparator" w:id="0">
    <w:p w14:paraId="3768A160" w14:textId="77777777" w:rsidR="00922136" w:rsidRDefault="00922136" w:rsidP="007452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9420833"/>
      <w:docPartObj>
        <w:docPartGallery w:val="Page Numbers (Bottom of Page)"/>
        <w:docPartUnique/>
      </w:docPartObj>
    </w:sdtPr>
    <w:sdtContent>
      <w:p w14:paraId="64287D66" w14:textId="6E63CC65" w:rsidR="009A74B0" w:rsidRDefault="009A74B0" w:rsidP="002F13C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762CB92" w14:textId="77777777" w:rsidR="009A74B0" w:rsidRDefault="009A74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19775782"/>
      <w:docPartObj>
        <w:docPartGallery w:val="Page Numbers (Bottom of Page)"/>
        <w:docPartUnique/>
      </w:docPartObj>
    </w:sdtPr>
    <w:sdtContent>
      <w:p w14:paraId="462F31FA" w14:textId="14264860" w:rsidR="009A74B0" w:rsidRDefault="009A74B0" w:rsidP="002F13C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40B0798" w14:textId="77777777" w:rsidR="009A74B0" w:rsidRDefault="009A74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F900A" w14:textId="77777777" w:rsidR="00922136" w:rsidRDefault="00922136" w:rsidP="007452A0">
      <w:pPr>
        <w:spacing w:after="0" w:line="240" w:lineRule="auto"/>
      </w:pPr>
      <w:r>
        <w:separator/>
      </w:r>
    </w:p>
  </w:footnote>
  <w:footnote w:type="continuationSeparator" w:id="0">
    <w:p w14:paraId="1BA777BA" w14:textId="77777777" w:rsidR="00922136" w:rsidRDefault="00922136" w:rsidP="007452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521A0844"/>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BD6359C"/>
    <w:multiLevelType w:val="hybridMultilevel"/>
    <w:tmpl w:val="35C65F6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BE0072"/>
    <w:multiLevelType w:val="hybridMultilevel"/>
    <w:tmpl w:val="6C7AD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DD40D4"/>
    <w:multiLevelType w:val="hybridMultilevel"/>
    <w:tmpl w:val="9AD0A17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86F0498"/>
    <w:multiLevelType w:val="hybridMultilevel"/>
    <w:tmpl w:val="2D289F28"/>
    <w:lvl w:ilvl="0" w:tplc="FFFFFFFF">
      <w:numFmt w:val="bullet"/>
      <w:lvlText w:val="•"/>
      <w:lvlJc w:val="left"/>
      <w:pPr>
        <w:ind w:left="720" w:hanging="360"/>
      </w:pPr>
      <w:rPr>
        <w:rFonts w:ascii="Times New Roman" w:eastAsiaTheme="minorEastAsia"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C75766A"/>
    <w:multiLevelType w:val="hybridMultilevel"/>
    <w:tmpl w:val="93440160"/>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5B046E19"/>
    <w:multiLevelType w:val="hybridMultilevel"/>
    <w:tmpl w:val="18DE513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1210739"/>
    <w:multiLevelType w:val="hybridMultilevel"/>
    <w:tmpl w:val="E55C9EA4"/>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1292332"/>
    <w:multiLevelType w:val="hybridMultilevel"/>
    <w:tmpl w:val="F9AA9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4617066"/>
    <w:multiLevelType w:val="hybridMultilevel"/>
    <w:tmpl w:val="4E6E5692"/>
    <w:lvl w:ilvl="0" w:tplc="FFFFFFFF">
      <w:start w:val="1"/>
      <w:numFmt w:val="decimal"/>
      <w:lvlText w:val="%1."/>
      <w:lvlJc w:val="left"/>
      <w:pPr>
        <w:ind w:left="1089" w:hanging="729"/>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AAA2C01"/>
    <w:multiLevelType w:val="hybridMultilevel"/>
    <w:tmpl w:val="B0F2A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BF65A32"/>
    <w:multiLevelType w:val="hybridMultilevel"/>
    <w:tmpl w:val="0C9C2B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62526294">
    <w:abstractNumId w:val="8"/>
  </w:num>
  <w:num w:numId="2" w16cid:durableId="1887522785">
    <w:abstractNumId w:val="6"/>
  </w:num>
  <w:num w:numId="3" w16cid:durableId="377163651">
    <w:abstractNumId w:val="5"/>
  </w:num>
  <w:num w:numId="4" w16cid:durableId="1384058822">
    <w:abstractNumId w:val="4"/>
  </w:num>
  <w:num w:numId="5" w16cid:durableId="1978991604">
    <w:abstractNumId w:val="7"/>
  </w:num>
  <w:num w:numId="6" w16cid:durableId="474375596">
    <w:abstractNumId w:val="3"/>
  </w:num>
  <w:num w:numId="7" w16cid:durableId="2110008392">
    <w:abstractNumId w:val="2"/>
  </w:num>
  <w:num w:numId="8" w16cid:durableId="1032653429">
    <w:abstractNumId w:val="1"/>
  </w:num>
  <w:num w:numId="9" w16cid:durableId="1025130741">
    <w:abstractNumId w:val="0"/>
  </w:num>
  <w:num w:numId="10" w16cid:durableId="872887678">
    <w:abstractNumId w:val="16"/>
  </w:num>
  <w:num w:numId="11" w16cid:durableId="1928537527">
    <w:abstractNumId w:val="12"/>
  </w:num>
  <w:num w:numId="12" w16cid:durableId="1574654511">
    <w:abstractNumId w:val="10"/>
  </w:num>
  <w:num w:numId="13" w16cid:durableId="1974091810">
    <w:abstractNumId w:val="11"/>
  </w:num>
  <w:num w:numId="14" w16cid:durableId="333191597">
    <w:abstractNumId w:val="13"/>
  </w:num>
  <w:num w:numId="15" w16cid:durableId="1425956362">
    <w:abstractNumId w:val="15"/>
  </w:num>
  <w:num w:numId="16" w16cid:durableId="2096201545">
    <w:abstractNumId w:val="14"/>
  </w:num>
  <w:num w:numId="17" w16cid:durableId="17699624">
    <w:abstractNumId w:val="7"/>
  </w:num>
  <w:num w:numId="18" w16cid:durableId="1070343020">
    <w:abstractNumId w:val="17"/>
  </w:num>
  <w:num w:numId="19" w16cid:durableId="1752461096">
    <w:abstractNumId w:val="9"/>
  </w:num>
  <w:num w:numId="20" w16cid:durableId="366180162">
    <w:abstractNumId w:val="18"/>
  </w:num>
  <w:num w:numId="21" w16cid:durableId="78862585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1498"/>
    <w:rsid w:val="00020EA9"/>
    <w:rsid w:val="00034616"/>
    <w:rsid w:val="00040ABF"/>
    <w:rsid w:val="0004699D"/>
    <w:rsid w:val="00050E87"/>
    <w:rsid w:val="0006063C"/>
    <w:rsid w:val="00060845"/>
    <w:rsid w:val="00062E9E"/>
    <w:rsid w:val="00094B85"/>
    <w:rsid w:val="00095C94"/>
    <w:rsid w:val="00096BD2"/>
    <w:rsid w:val="00097FAF"/>
    <w:rsid w:val="000B3870"/>
    <w:rsid w:val="000B7B41"/>
    <w:rsid w:val="000C1306"/>
    <w:rsid w:val="000D2F45"/>
    <w:rsid w:val="000D7BDF"/>
    <w:rsid w:val="000E2234"/>
    <w:rsid w:val="000E2958"/>
    <w:rsid w:val="000E507B"/>
    <w:rsid w:val="000F2B3D"/>
    <w:rsid w:val="00125A63"/>
    <w:rsid w:val="0015074B"/>
    <w:rsid w:val="00177B0D"/>
    <w:rsid w:val="00182EE4"/>
    <w:rsid w:val="001A53A8"/>
    <w:rsid w:val="001D6F87"/>
    <w:rsid w:val="001E78DD"/>
    <w:rsid w:val="001F7442"/>
    <w:rsid w:val="002379E1"/>
    <w:rsid w:val="002508BC"/>
    <w:rsid w:val="00276894"/>
    <w:rsid w:val="00285F9F"/>
    <w:rsid w:val="002917A7"/>
    <w:rsid w:val="00293B31"/>
    <w:rsid w:val="0029639D"/>
    <w:rsid w:val="002C6613"/>
    <w:rsid w:val="002E2AC3"/>
    <w:rsid w:val="002E5266"/>
    <w:rsid w:val="00300164"/>
    <w:rsid w:val="00302F32"/>
    <w:rsid w:val="0031247F"/>
    <w:rsid w:val="00317AEA"/>
    <w:rsid w:val="00320165"/>
    <w:rsid w:val="00321BA8"/>
    <w:rsid w:val="00326F90"/>
    <w:rsid w:val="0032765F"/>
    <w:rsid w:val="00336E58"/>
    <w:rsid w:val="00347360"/>
    <w:rsid w:val="00365D4B"/>
    <w:rsid w:val="00373DCF"/>
    <w:rsid w:val="00376E11"/>
    <w:rsid w:val="003A5A55"/>
    <w:rsid w:val="003A5AC1"/>
    <w:rsid w:val="003C3F61"/>
    <w:rsid w:val="003D28D5"/>
    <w:rsid w:val="003F0B34"/>
    <w:rsid w:val="003F71A6"/>
    <w:rsid w:val="00400C14"/>
    <w:rsid w:val="004157B4"/>
    <w:rsid w:val="00434FA8"/>
    <w:rsid w:val="00446680"/>
    <w:rsid w:val="00462F2D"/>
    <w:rsid w:val="004633E5"/>
    <w:rsid w:val="004729A0"/>
    <w:rsid w:val="004861CE"/>
    <w:rsid w:val="00487CFC"/>
    <w:rsid w:val="0049783A"/>
    <w:rsid w:val="004E1985"/>
    <w:rsid w:val="004E2E6D"/>
    <w:rsid w:val="004F31F7"/>
    <w:rsid w:val="00542434"/>
    <w:rsid w:val="005622C9"/>
    <w:rsid w:val="0058298A"/>
    <w:rsid w:val="005B0CA6"/>
    <w:rsid w:val="005C31C5"/>
    <w:rsid w:val="00607287"/>
    <w:rsid w:val="00607EDF"/>
    <w:rsid w:val="00624783"/>
    <w:rsid w:val="0063271C"/>
    <w:rsid w:val="0064104A"/>
    <w:rsid w:val="006537C9"/>
    <w:rsid w:val="0065474A"/>
    <w:rsid w:val="00664F1D"/>
    <w:rsid w:val="0067635A"/>
    <w:rsid w:val="0068001A"/>
    <w:rsid w:val="006934FE"/>
    <w:rsid w:val="006A716C"/>
    <w:rsid w:val="006C0360"/>
    <w:rsid w:val="006D1BEA"/>
    <w:rsid w:val="006F17A6"/>
    <w:rsid w:val="006F538A"/>
    <w:rsid w:val="00703203"/>
    <w:rsid w:val="007164AD"/>
    <w:rsid w:val="007255CC"/>
    <w:rsid w:val="00730445"/>
    <w:rsid w:val="007432CF"/>
    <w:rsid w:val="007452A0"/>
    <w:rsid w:val="00762015"/>
    <w:rsid w:val="00766FF0"/>
    <w:rsid w:val="00770D8F"/>
    <w:rsid w:val="00770DFD"/>
    <w:rsid w:val="00774826"/>
    <w:rsid w:val="00774B53"/>
    <w:rsid w:val="00785D9B"/>
    <w:rsid w:val="007A1E34"/>
    <w:rsid w:val="007D637A"/>
    <w:rsid w:val="007E23EC"/>
    <w:rsid w:val="00804B86"/>
    <w:rsid w:val="00830314"/>
    <w:rsid w:val="008648C6"/>
    <w:rsid w:val="008761EF"/>
    <w:rsid w:val="00895D44"/>
    <w:rsid w:val="008A0B2B"/>
    <w:rsid w:val="008A1522"/>
    <w:rsid w:val="008B2AC1"/>
    <w:rsid w:val="008B7F6C"/>
    <w:rsid w:val="008C273F"/>
    <w:rsid w:val="008E2BBE"/>
    <w:rsid w:val="008E62C4"/>
    <w:rsid w:val="00911EDB"/>
    <w:rsid w:val="00914C5C"/>
    <w:rsid w:val="0091762D"/>
    <w:rsid w:val="00922136"/>
    <w:rsid w:val="00925268"/>
    <w:rsid w:val="00926CB6"/>
    <w:rsid w:val="00932EC1"/>
    <w:rsid w:val="009418CC"/>
    <w:rsid w:val="00946F00"/>
    <w:rsid w:val="00954526"/>
    <w:rsid w:val="0095460B"/>
    <w:rsid w:val="00976FE1"/>
    <w:rsid w:val="009773A9"/>
    <w:rsid w:val="009826FF"/>
    <w:rsid w:val="00995336"/>
    <w:rsid w:val="009A2264"/>
    <w:rsid w:val="009A74B0"/>
    <w:rsid w:val="009A7E88"/>
    <w:rsid w:val="009B7DB0"/>
    <w:rsid w:val="009E26A3"/>
    <w:rsid w:val="00A04FCD"/>
    <w:rsid w:val="00A31AAD"/>
    <w:rsid w:val="00A32E31"/>
    <w:rsid w:val="00A347FF"/>
    <w:rsid w:val="00A40AB3"/>
    <w:rsid w:val="00A42911"/>
    <w:rsid w:val="00A6118F"/>
    <w:rsid w:val="00A63AB6"/>
    <w:rsid w:val="00A82201"/>
    <w:rsid w:val="00A91D95"/>
    <w:rsid w:val="00A923F7"/>
    <w:rsid w:val="00AA1D8D"/>
    <w:rsid w:val="00AA7AB9"/>
    <w:rsid w:val="00B01C22"/>
    <w:rsid w:val="00B139E4"/>
    <w:rsid w:val="00B272D6"/>
    <w:rsid w:val="00B27850"/>
    <w:rsid w:val="00B47730"/>
    <w:rsid w:val="00B5740F"/>
    <w:rsid w:val="00B7591C"/>
    <w:rsid w:val="00B81795"/>
    <w:rsid w:val="00B83820"/>
    <w:rsid w:val="00B96A01"/>
    <w:rsid w:val="00BD35E8"/>
    <w:rsid w:val="00BD41B5"/>
    <w:rsid w:val="00BE5D8F"/>
    <w:rsid w:val="00C01059"/>
    <w:rsid w:val="00C1307E"/>
    <w:rsid w:val="00C131CC"/>
    <w:rsid w:val="00C14D26"/>
    <w:rsid w:val="00C53B08"/>
    <w:rsid w:val="00C55630"/>
    <w:rsid w:val="00C603D5"/>
    <w:rsid w:val="00C61FF0"/>
    <w:rsid w:val="00C66498"/>
    <w:rsid w:val="00C67E64"/>
    <w:rsid w:val="00C9746E"/>
    <w:rsid w:val="00CB0664"/>
    <w:rsid w:val="00CC34F8"/>
    <w:rsid w:val="00CD1B6C"/>
    <w:rsid w:val="00CE07BE"/>
    <w:rsid w:val="00CE0B93"/>
    <w:rsid w:val="00CE5CFA"/>
    <w:rsid w:val="00CF409C"/>
    <w:rsid w:val="00D33654"/>
    <w:rsid w:val="00D35B81"/>
    <w:rsid w:val="00D40B8B"/>
    <w:rsid w:val="00D432AB"/>
    <w:rsid w:val="00D44AE0"/>
    <w:rsid w:val="00D52A72"/>
    <w:rsid w:val="00D6167B"/>
    <w:rsid w:val="00D70C29"/>
    <w:rsid w:val="00D869B8"/>
    <w:rsid w:val="00D877D9"/>
    <w:rsid w:val="00DB0F66"/>
    <w:rsid w:val="00DB60EA"/>
    <w:rsid w:val="00DD4567"/>
    <w:rsid w:val="00DD4E9D"/>
    <w:rsid w:val="00E03DEB"/>
    <w:rsid w:val="00E13E25"/>
    <w:rsid w:val="00E15FAF"/>
    <w:rsid w:val="00E25285"/>
    <w:rsid w:val="00E33120"/>
    <w:rsid w:val="00E34921"/>
    <w:rsid w:val="00E36628"/>
    <w:rsid w:val="00E3702F"/>
    <w:rsid w:val="00E45221"/>
    <w:rsid w:val="00E72AC8"/>
    <w:rsid w:val="00E84F1A"/>
    <w:rsid w:val="00EB4EB2"/>
    <w:rsid w:val="00EB53D7"/>
    <w:rsid w:val="00EB676A"/>
    <w:rsid w:val="00ED1BAC"/>
    <w:rsid w:val="00EF378F"/>
    <w:rsid w:val="00F04080"/>
    <w:rsid w:val="00F2468A"/>
    <w:rsid w:val="00F376EC"/>
    <w:rsid w:val="00F40DB2"/>
    <w:rsid w:val="00F47019"/>
    <w:rsid w:val="00F603B9"/>
    <w:rsid w:val="00F6080A"/>
    <w:rsid w:val="00F63B03"/>
    <w:rsid w:val="00F660C9"/>
    <w:rsid w:val="00F71848"/>
    <w:rsid w:val="00F7795B"/>
    <w:rsid w:val="00F8153A"/>
    <w:rsid w:val="00F84391"/>
    <w:rsid w:val="00F8713A"/>
    <w:rsid w:val="00FA428D"/>
    <w:rsid w:val="00FC693F"/>
    <w:rsid w:val="00FE36E8"/>
    <w:rsid w:val="00FF24AC"/>
    <w:rsid w:val="00FF3CB3"/>
  </w:rsids>
  <m:mathPr>
    <m:mathFont m:val="Cambria Math"/>
    <m:brkBin m:val="before"/>
    <m:brkBinSub m:val="--"/>
    <m:smallFrac m:val="0"/>
    <m:dispDef/>
    <m:lMargin m:val="0"/>
    <m:rMargin m:val="0"/>
    <m:defJc m:val="centerGroup"/>
    <m:wrapIndent m:val="1440"/>
    <m:intLim m:val="subSup"/>
    <m:naryLim m:val="undOvr"/>
  </m:mathPr>
  <w:themeFontLang w:val="en-US" w:eastAsia="ja-JP"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DC6CFB"/>
  <w14:defaultImageDpi w14:val="300"/>
  <w15:docId w15:val="{F7CB6852-16C8-7E4A-A2CB-EDCE7AB8A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F376EC"/>
    <w:rPr>
      <w:color w:val="0000FF" w:themeColor="hyperlink"/>
      <w:u w:val="single"/>
    </w:rPr>
  </w:style>
  <w:style w:type="character" w:styleId="UnresolvedMention">
    <w:name w:val="Unresolved Mention"/>
    <w:basedOn w:val="DefaultParagraphFont"/>
    <w:uiPriority w:val="99"/>
    <w:semiHidden/>
    <w:unhideWhenUsed/>
    <w:rsid w:val="00F376EC"/>
    <w:rPr>
      <w:color w:val="605E5C"/>
      <w:shd w:val="clear" w:color="auto" w:fill="E1DFDD"/>
    </w:rPr>
  </w:style>
  <w:style w:type="paragraph" w:styleId="TOC1">
    <w:name w:val="toc 1"/>
    <w:basedOn w:val="Normal"/>
    <w:next w:val="Normal"/>
    <w:autoRedefine/>
    <w:uiPriority w:val="39"/>
    <w:unhideWhenUsed/>
    <w:rsid w:val="00C53B08"/>
    <w:pPr>
      <w:spacing w:after="100" w:line="360" w:lineRule="auto"/>
      <w:jc w:val="both"/>
    </w:pPr>
    <w:rPr>
      <w:rFonts w:ascii="Times New Roman" w:eastAsiaTheme="minorHAnsi" w:hAnsi="Times New Roman"/>
      <w:kern w:val="2"/>
      <w:sz w:val="24"/>
      <w:szCs w:val="24"/>
      <w:lang w:val="en-GB"/>
      <w14:ligatures w14:val="standardContextual"/>
    </w:rPr>
  </w:style>
  <w:style w:type="paragraph" w:styleId="TOC2">
    <w:name w:val="toc 2"/>
    <w:basedOn w:val="Normal"/>
    <w:next w:val="Normal"/>
    <w:autoRedefine/>
    <w:uiPriority w:val="39"/>
    <w:unhideWhenUsed/>
    <w:rsid w:val="00C53B08"/>
    <w:pPr>
      <w:spacing w:after="100" w:line="360" w:lineRule="auto"/>
      <w:ind w:left="240"/>
      <w:jc w:val="both"/>
    </w:pPr>
    <w:rPr>
      <w:rFonts w:ascii="Times New Roman" w:eastAsiaTheme="minorHAnsi" w:hAnsi="Times New Roman"/>
      <w:kern w:val="2"/>
      <w:sz w:val="24"/>
      <w:szCs w:val="24"/>
      <w:lang w:val="en-GB"/>
      <w14:ligatures w14:val="standardContextual"/>
    </w:rPr>
  </w:style>
  <w:style w:type="paragraph" w:styleId="TOC3">
    <w:name w:val="toc 3"/>
    <w:basedOn w:val="Normal"/>
    <w:next w:val="Normal"/>
    <w:autoRedefine/>
    <w:uiPriority w:val="39"/>
    <w:unhideWhenUsed/>
    <w:rsid w:val="00C53B08"/>
    <w:pPr>
      <w:spacing w:after="100" w:line="240" w:lineRule="auto"/>
      <w:ind w:left="480"/>
    </w:pPr>
    <w:rPr>
      <w:rFonts w:ascii="Times New Roman" w:eastAsia="Times New Roman" w:hAnsi="Times New Roman" w:cs="Vrinda"/>
      <w:sz w:val="24"/>
      <w:szCs w:val="30"/>
      <w:lang w:val="" w:bidi="bn-IN"/>
    </w:rPr>
  </w:style>
  <w:style w:type="character" w:styleId="CommentReference">
    <w:name w:val="annotation reference"/>
    <w:basedOn w:val="DefaultParagraphFont"/>
    <w:uiPriority w:val="99"/>
    <w:semiHidden/>
    <w:unhideWhenUsed/>
    <w:rsid w:val="00020EA9"/>
    <w:rPr>
      <w:sz w:val="16"/>
      <w:szCs w:val="16"/>
    </w:rPr>
  </w:style>
  <w:style w:type="paragraph" w:styleId="CommentText">
    <w:name w:val="annotation text"/>
    <w:basedOn w:val="Normal"/>
    <w:link w:val="CommentTextChar"/>
    <w:uiPriority w:val="99"/>
    <w:semiHidden/>
    <w:unhideWhenUsed/>
    <w:rsid w:val="00020EA9"/>
    <w:pPr>
      <w:spacing w:line="240" w:lineRule="auto"/>
    </w:pPr>
    <w:rPr>
      <w:sz w:val="20"/>
      <w:szCs w:val="20"/>
    </w:rPr>
  </w:style>
  <w:style w:type="character" w:customStyle="1" w:styleId="CommentTextChar">
    <w:name w:val="Comment Text Char"/>
    <w:basedOn w:val="DefaultParagraphFont"/>
    <w:link w:val="CommentText"/>
    <w:uiPriority w:val="99"/>
    <w:semiHidden/>
    <w:rsid w:val="00020EA9"/>
    <w:rPr>
      <w:sz w:val="20"/>
      <w:szCs w:val="20"/>
    </w:rPr>
  </w:style>
  <w:style w:type="paragraph" w:styleId="CommentSubject">
    <w:name w:val="annotation subject"/>
    <w:basedOn w:val="CommentText"/>
    <w:next w:val="CommentText"/>
    <w:link w:val="CommentSubjectChar"/>
    <w:uiPriority w:val="99"/>
    <w:semiHidden/>
    <w:unhideWhenUsed/>
    <w:rsid w:val="00020EA9"/>
    <w:rPr>
      <w:b/>
      <w:bCs/>
    </w:rPr>
  </w:style>
  <w:style w:type="character" w:customStyle="1" w:styleId="CommentSubjectChar">
    <w:name w:val="Comment Subject Char"/>
    <w:basedOn w:val="CommentTextChar"/>
    <w:link w:val="CommentSubject"/>
    <w:uiPriority w:val="99"/>
    <w:semiHidden/>
    <w:rsid w:val="00020EA9"/>
    <w:rPr>
      <w:b/>
      <w:bCs/>
      <w:sz w:val="20"/>
      <w:szCs w:val="20"/>
    </w:rPr>
  </w:style>
  <w:style w:type="character" w:styleId="FollowedHyperlink">
    <w:name w:val="FollowedHyperlink"/>
    <w:basedOn w:val="DefaultParagraphFont"/>
    <w:uiPriority w:val="99"/>
    <w:semiHidden/>
    <w:unhideWhenUsed/>
    <w:rsid w:val="005622C9"/>
    <w:rPr>
      <w:color w:val="800080" w:themeColor="followedHyperlink"/>
      <w:u w:val="single"/>
    </w:rPr>
  </w:style>
  <w:style w:type="character" w:styleId="PageNumber">
    <w:name w:val="page number"/>
    <w:basedOn w:val="DefaultParagraphFont"/>
    <w:uiPriority w:val="99"/>
    <w:semiHidden/>
    <w:unhideWhenUsed/>
    <w:rsid w:val="009A74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jms.zim.pcz.pl/article/161890/en" TargetMode="External"/><Relationship Id="rId18" Type="http://schemas.openxmlformats.org/officeDocument/2006/relationships/hyperlink" Target="https://doi.org/10.1111/j.1467-629X.2009.00308.x" TargetMode="External"/><Relationship Id="rId26" Type="http://schemas.openxmlformats.org/officeDocument/2006/relationships/hyperlink" Target="https://doi.org/10.1016/S0925-5273(96)00080-1" TargetMode="External"/><Relationship Id="rId21" Type="http://schemas.openxmlformats.org/officeDocument/2006/relationships/hyperlink" Target="https://doi.org/10.1111/1911-3838.12186" TargetMode="External"/><Relationship Id="rId34" Type="http://schemas.openxmlformats.org/officeDocument/2006/relationships/hyperlink" Target="https://doi.org/10.1016/S0361-3682(99)00058-6" TargetMode="External"/><Relationship Id="rId7" Type="http://schemas.openxmlformats.org/officeDocument/2006/relationships/endnotes" Target="endnotes.xml"/><Relationship Id="rId12" Type="http://schemas.openxmlformats.org/officeDocument/2006/relationships/hyperlink" Target="https://www.routledge.com/Financial-Management-and-Accounting-in-the-Public-Sector/Bandy/p/book/9781032157306" TargetMode="External"/><Relationship Id="rId17" Type="http://schemas.openxmlformats.org/officeDocument/2006/relationships/hyperlink" Target="https://cir.nii.ac.jp/crid/1970023484842027814" TargetMode="External"/><Relationship Id="rId25" Type="http://schemas.openxmlformats.org/officeDocument/2006/relationships/hyperlink" Target="https://doi.org/10.1504/IJAAPE.2025.144894" TargetMode="External"/><Relationship Id="rId33" Type="http://schemas.openxmlformats.org/officeDocument/2006/relationships/hyperlink" Target="https://doi.org/10.1016/j.ijhm.2010.07.011" TargetMode="External"/><Relationship Id="rId2" Type="http://schemas.openxmlformats.org/officeDocument/2006/relationships/numbering" Target="numbering.xml"/><Relationship Id="rId16" Type="http://schemas.openxmlformats.org/officeDocument/2006/relationships/hyperlink" Target="http://thuvienso.thanglong.edu.vn//handle/TLU/13185" TargetMode="External"/><Relationship Id="rId20" Type="http://schemas.openxmlformats.org/officeDocument/2006/relationships/hyperlink" Target="https://horizonti.ekf.rs/wp-content/uploads/EH-2012-3-rs-7-Dejan-Jovanovic-1.pdf" TargetMode="External"/><Relationship Id="rId29" Type="http://schemas.openxmlformats.org/officeDocument/2006/relationships/hyperlink" Target="https://www.jstor.org/stable/4871778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huvienso.thanglong.edu.vn//handle/TLU/12823" TargetMode="External"/><Relationship Id="rId24" Type="http://schemas.openxmlformats.org/officeDocument/2006/relationships/hyperlink" Target="https://trepo.tuni.fi/bitstream/handle/10024/229312/MikkolaMikael.pdf?sequence=2" TargetMode="External"/><Relationship Id="rId32" Type="http://schemas.openxmlformats.org/officeDocument/2006/relationships/hyperlink" Target="https://sloanreview.mit.edu/article/games-managers-play-at-budget-time/"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16/j.aos.2009.10.003" TargetMode="External"/><Relationship Id="rId23" Type="http://schemas.openxmlformats.org/officeDocument/2006/relationships/hyperlink" Target="http://thuvienso.thanglong.edu.vn//handle/TLU/9828" TargetMode="External"/><Relationship Id="rId28" Type="http://schemas.openxmlformats.org/officeDocument/2006/relationships/hyperlink" Target="https://doi.org/10.1016/S0361-3682(98)00031-2" TargetMode="Externa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techsarworld.com/product-detail/21st-century-strategic-management-accounting-and-performance-measurement-systems-9789390620005" TargetMode="External"/><Relationship Id="rId31" Type="http://schemas.openxmlformats.org/officeDocument/2006/relationships/hyperlink" Target="https://www.businessperspectives.org/index.php/journals/investment-management-and-financial-innovations/issue-63/beyond-budgeting-boon-or-boondoggle"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1111/j.1468-5957.2010.02228.x" TargetMode="External"/><Relationship Id="rId22" Type="http://schemas.openxmlformats.org/officeDocument/2006/relationships/hyperlink" Target="https://doi.org/10.1016/j.mar.2009.10.003" TargetMode="External"/><Relationship Id="rId27" Type="http://schemas.openxmlformats.org/officeDocument/2006/relationships/hyperlink" Target="https://scholarship.law.tamu.edu/facscholar/2317/" TargetMode="External"/><Relationship Id="rId30" Type="http://schemas.openxmlformats.org/officeDocument/2006/relationships/hyperlink" Target="https://lccn.loc.gov/2012011019" TargetMode="External"/><Relationship Id="rId35" Type="http://schemas.openxmlformats.org/officeDocument/2006/relationships/hyperlink" Target="https://doi.org/10.3390/admsci14090231"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80604DF-0145-7045-A60B-D92691C30933}">
  <we:reference id="WA200001011" version="1.4.0.0" store="Omex" storeType="OMEX"/>
  <we:alternateReferences>
    <we:reference id="WA200001011" version="1.4.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22</Pages>
  <Words>5873</Words>
  <Characters>35062</Characters>
  <Application>Microsoft Office Word</Application>
  <DocSecurity>0</DocSecurity>
  <Lines>796</Lines>
  <Paragraphs>440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40495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Author</cp:lastModifiedBy>
  <cp:revision>11</cp:revision>
  <dcterms:created xsi:type="dcterms:W3CDTF">2026-03-09T11:25:00Z</dcterms:created>
  <dcterms:modified xsi:type="dcterms:W3CDTF">2026-03-20T09:00:00Z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documentId_2652</vt:lpwstr>
  </property>
  <property fmtid="{D5CDD505-2E9C-101B-9397-08002B2CF9AE}" pid="3" name="grammarly_documentContext">
    <vt:lpwstr>{"goals":[],"domain":"general","emotions":[],"dialect":"british"}</vt:lpwstr>
  </property>
  <property fmtid="{D5CDD505-2E9C-101B-9397-08002B2CF9AE}" pid="4" name="GrammarlyDocumentId">
    <vt:lpwstr>e217e693-8f67-4230-8814-140ab8c0aae6</vt:lpwstr>
  </property>
</Properties>
</file>