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98264F" w14:textId="77777777" w:rsidR="00FC22AB" w:rsidRDefault="00FF4B97" w:rsidP="00FC22AB">
      <w:pPr>
        <w:rPr>
          <w:rFonts w:ascii="Times New Roman" w:eastAsia="Microsoft GothicNeo" w:hAnsi="Times New Roman" w:cs="Times New Roman"/>
          <w:sz w:val="22"/>
          <w:szCs w:val="22"/>
        </w:rPr>
      </w:pPr>
      <w:r w:rsidRPr="00FC22AB">
        <w:rPr>
          <w:rFonts w:ascii="Times New Roman" w:eastAsia="Microsoft GothicNeo" w:hAnsi="Times New Roman" w:cs="Times New Roman"/>
          <w:sz w:val="22"/>
          <w:szCs w:val="22"/>
        </w:rPr>
        <w:t xml:space="preserve">The man of God, </w:t>
      </w:r>
      <w:proofErr w:type="spellStart"/>
      <w:r w:rsidRPr="00FC22AB">
        <w:rPr>
          <w:rFonts w:ascii="Times New Roman" w:eastAsia="Microsoft GothicNeo" w:hAnsi="Times New Roman" w:cs="Times New Roman"/>
          <w:sz w:val="22"/>
          <w:szCs w:val="22"/>
        </w:rPr>
        <w:t>Alberic</w:t>
      </w:r>
      <w:proofErr w:type="spellEnd"/>
      <w:r w:rsidRPr="00FC22AB">
        <w:rPr>
          <w:rFonts w:ascii="Times New Roman" w:eastAsia="Microsoft GothicNeo" w:hAnsi="Times New Roman" w:cs="Times New Roman"/>
          <w:sz w:val="22"/>
          <w:szCs w:val="22"/>
        </w:rPr>
        <w:t xml:space="preserve">, however, after he had practised fruitfully regular discipline in the school of Christ for nine and a half years, went home to the Lord, full of glory in his faith and virtues, and therefore deserved to be rewarded by God with eternal life. His successor was a certain brother by the name of Stephen, an English man by nationality, who had also come to that place from </w:t>
      </w:r>
      <w:proofErr w:type="spellStart"/>
      <w:r w:rsidRPr="00FC22AB">
        <w:rPr>
          <w:rFonts w:ascii="Times New Roman" w:eastAsia="Microsoft GothicNeo" w:hAnsi="Times New Roman" w:cs="Times New Roman"/>
          <w:sz w:val="22"/>
          <w:szCs w:val="22"/>
        </w:rPr>
        <w:t>Molesme</w:t>
      </w:r>
      <w:proofErr w:type="spellEnd"/>
      <w:r w:rsidRPr="00FC22AB">
        <w:rPr>
          <w:rFonts w:ascii="Times New Roman" w:eastAsia="Microsoft GothicNeo" w:hAnsi="Times New Roman" w:cs="Times New Roman"/>
          <w:sz w:val="22"/>
          <w:szCs w:val="22"/>
        </w:rPr>
        <w:t xml:space="preserve">, a lover of the Rule and of the place. During his time, the brethren and this abbot prohibited the duke of that land or any other lord from keeping his court at any time in that monastery, as they used in times past to do </w:t>
      </w:r>
      <w:proofErr w:type="gramStart"/>
      <w:r w:rsidRPr="00FC22AB">
        <w:rPr>
          <w:rFonts w:ascii="Times New Roman" w:eastAsia="Microsoft GothicNeo" w:hAnsi="Times New Roman" w:cs="Times New Roman"/>
          <w:sz w:val="22"/>
          <w:szCs w:val="22"/>
        </w:rPr>
        <w:t>on the occasion of</w:t>
      </w:r>
      <w:proofErr w:type="gramEnd"/>
      <w:r w:rsidRPr="00FC22AB">
        <w:rPr>
          <w:rFonts w:ascii="Times New Roman" w:eastAsia="Microsoft GothicNeo" w:hAnsi="Times New Roman" w:cs="Times New Roman"/>
          <w:sz w:val="22"/>
          <w:szCs w:val="22"/>
        </w:rPr>
        <w:t xml:space="preserve"> great feasts. Furthermore, lest anything remain in the house of God – where it was their wish to serve God devoutly day and night – that savoured of pride and superfluity or that would ever corrupt poverty, the safeguard of poverty, that they had chosen of their own free will, they resolved to keep no crosses of gold or silver …</w:t>
      </w:r>
    </w:p>
    <w:p w14:paraId="00F77143" w14:textId="77777777" w:rsidR="00FC22AB" w:rsidRDefault="00FC22AB" w:rsidP="00FC22AB">
      <w:pPr>
        <w:rPr>
          <w:rFonts w:ascii="Times New Roman" w:eastAsia="Microsoft GothicNeo" w:hAnsi="Times New Roman" w:cs="Times New Roman"/>
          <w:sz w:val="22"/>
          <w:szCs w:val="22"/>
        </w:rPr>
      </w:pPr>
    </w:p>
    <w:p w14:paraId="195F690C" w14:textId="1202655E" w:rsidR="00FF4B97" w:rsidRPr="00FC22AB" w:rsidRDefault="00FF4B97" w:rsidP="00FC22AB">
      <w:pPr>
        <w:jc w:val="right"/>
        <w:rPr>
          <w:rFonts w:ascii="Times New Roman" w:eastAsia="Microsoft GothicNeo" w:hAnsi="Times New Roman" w:cs="Times New Roman"/>
          <w:sz w:val="22"/>
          <w:szCs w:val="22"/>
        </w:rPr>
      </w:pPr>
      <w:r w:rsidRPr="00FC22AB">
        <w:rPr>
          <w:rFonts w:ascii="Times New Roman" w:eastAsia="Microsoft GothicNeo" w:hAnsi="Times New Roman" w:cs="Times New Roman"/>
          <w:sz w:val="22"/>
          <w:szCs w:val="22"/>
        </w:rPr>
        <w:t>(Exordium Parvum)</w:t>
      </w:r>
    </w:p>
    <w:p w14:paraId="4AB38C2A" w14:textId="77777777" w:rsidR="00FF4B97" w:rsidRDefault="00FF4B97" w:rsidP="00931C04">
      <w:pPr>
        <w:ind w:firstLine="720"/>
        <w:rPr>
          <w:rFonts w:ascii="Times New Roman" w:eastAsia="Microsoft GothicNeo" w:hAnsi="Times New Roman" w:cs="Times New Roman"/>
        </w:rPr>
      </w:pPr>
    </w:p>
    <w:p w14:paraId="6FCCC54A" w14:textId="77777777" w:rsidR="00FF4B97" w:rsidRDefault="00FF4B97" w:rsidP="00931C04">
      <w:pPr>
        <w:ind w:firstLine="720"/>
        <w:rPr>
          <w:rFonts w:ascii="Times New Roman" w:eastAsia="Microsoft GothicNeo" w:hAnsi="Times New Roman" w:cs="Times New Roman"/>
        </w:rPr>
      </w:pPr>
    </w:p>
    <w:p w14:paraId="7ECFDC66" w14:textId="6514F375" w:rsidR="00CB4934" w:rsidRPr="00F61296" w:rsidRDefault="00CB4934" w:rsidP="00931C04">
      <w:pPr>
        <w:ind w:firstLine="720"/>
        <w:rPr>
          <w:rFonts w:ascii="Times New Roman" w:eastAsia="Microsoft GothicNeo" w:hAnsi="Times New Roman" w:cs="Times New Roman"/>
        </w:rPr>
      </w:pPr>
      <w:r w:rsidRPr="00F61296">
        <w:rPr>
          <w:rFonts w:ascii="Times New Roman" w:eastAsia="Microsoft GothicNeo" w:hAnsi="Times New Roman" w:cs="Times New Roman"/>
        </w:rPr>
        <w:t xml:space="preserve">The </w:t>
      </w:r>
      <w:r w:rsidRPr="00F61296">
        <w:rPr>
          <w:rFonts w:ascii="Times New Roman" w:eastAsia="Microsoft GothicNeo" w:hAnsi="Times New Roman" w:cs="Times New Roman"/>
          <w:i/>
          <w:iCs/>
        </w:rPr>
        <w:t>Exordium Parvum</w:t>
      </w:r>
      <w:r w:rsidRPr="00F61296">
        <w:rPr>
          <w:rFonts w:ascii="Times New Roman" w:eastAsia="Microsoft GothicNeo" w:hAnsi="Times New Roman" w:cs="Times New Roman"/>
        </w:rPr>
        <w:t xml:space="preserve">, alongside the shorter </w:t>
      </w:r>
      <w:r w:rsidRPr="00F61296">
        <w:rPr>
          <w:rFonts w:ascii="Times New Roman" w:eastAsia="Microsoft GothicNeo" w:hAnsi="Times New Roman" w:cs="Times New Roman"/>
          <w:i/>
          <w:iCs/>
        </w:rPr>
        <w:t>Exordi</w:t>
      </w:r>
      <w:r w:rsidR="00E1026C" w:rsidRPr="00F61296">
        <w:rPr>
          <w:rFonts w:ascii="Times New Roman" w:eastAsia="Microsoft GothicNeo" w:hAnsi="Times New Roman" w:cs="Times New Roman"/>
          <w:i/>
          <w:iCs/>
        </w:rPr>
        <w:t>um</w:t>
      </w:r>
      <w:r w:rsidRPr="00F61296">
        <w:rPr>
          <w:rFonts w:ascii="Times New Roman" w:eastAsia="Microsoft GothicNeo" w:hAnsi="Times New Roman" w:cs="Times New Roman"/>
          <w:i/>
          <w:iCs/>
        </w:rPr>
        <w:t xml:space="preserve"> </w:t>
      </w:r>
      <w:proofErr w:type="spellStart"/>
      <w:r w:rsidRPr="00F61296">
        <w:rPr>
          <w:rFonts w:ascii="Times New Roman" w:eastAsia="Microsoft GothicNeo" w:hAnsi="Times New Roman" w:cs="Times New Roman"/>
          <w:i/>
          <w:iCs/>
        </w:rPr>
        <w:t>Cistercii</w:t>
      </w:r>
      <w:proofErr w:type="spellEnd"/>
      <w:r w:rsidRPr="00F61296">
        <w:rPr>
          <w:rFonts w:ascii="Times New Roman" w:eastAsia="Microsoft GothicNeo" w:hAnsi="Times New Roman" w:cs="Times New Roman"/>
        </w:rPr>
        <w:t xml:space="preserve">, </w:t>
      </w:r>
      <w:r w:rsidR="00931C04" w:rsidRPr="00F61296">
        <w:rPr>
          <w:rFonts w:ascii="Times New Roman" w:eastAsia="Microsoft GothicNeo" w:hAnsi="Times New Roman" w:cs="Times New Roman"/>
        </w:rPr>
        <w:t>chronicles</w:t>
      </w:r>
      <w:r w:rsidRPr="00F61296">
        <w:rPr>
          <w:rFonts w:ascii="Times New Roman" w:eastAsia="Microsoft GothicNeo" w:hAnsi="Times New Roman" w:cs="Times New Roman"/>
        </w:rPr>
        <w:t xml:space="preserve"> the foundational years of the Cistercian order. It i</w:t>
      </w:r>
      <w:r w:rsidR="00935120" w:rsidRPr="00F61296">
        <w:rPr>
          <w:rFonts w:ascii="Times New Roman" w:eastAsia="Microsoft GothicNeo" w:hAnsi="Times New Roman" w:cs="Times New Roman"/>
        </w:rPr>
        <w:t xml:space="preserve">s </w:t>
      </w:r>
      <w:r w:rsidR="00931C04" w:rsidRPr="00F61296">
        <w:rPr>
          <w:rFonts w:ascii="Times New Roman" w:eastAsia="Microsoft GothicNeo" w:hAnsi="Times New Roman" w:cs="Times New Roman"/>
        </w:rPr>
        <w:t>controversial</w:t>
      </w:r>
      <w:r w:rsidRPr="00F61296">
        <w:rPr>
          <w:rFonts w:ascii="Times New Roman" w:eastAsia="Microsoft GothicNeo" w:hAnsi="Times New Roman" w:cs="Times New Roman"/>
        </w:rPr>
        <w:t xml:space="preserve"> in modern scholarship and there are competing theories as to when it was authored.</w:t>
      </w:r>
      <w:r w:rsidRPr="00F61296">
        <w:rPr>
          <w:rStyle w:val="FootnoteReference"/>
          <w:rFonts w:ascii="Times New Roman" w:eastAsia="Microsoft GothicNeo" w:hAnsi="Times New Roman" w:cs="Times New Roman"/>
        </w:rPr>
        <w:footnoteReference w:id="1"/>
      </w:r>
      <w:r w:rsidRPr="00F61296">
        <w:rPr>
          <w:rFonts w:ascii="Times New Roman" w:eastAsia="Microsoft GothicNeo" w:hAnsi="Times New Roman" w:cs="Times New Roman"/>
        </w:rPr>
        <w:t xml:space="preserve"> Internal evidence in both </w:t>
      </w:r>
      <w:r w:rsidRPr="00F61296">
        <w:rPr>
          <w:rFonts w:ascii="Times New Roman" w:eastAsia="Microsoft GothicNeo" w:hAnsi="Times New Roman" w:cs="Times New Roman"/>
          <w:i/>
          <w:iCs/>
        </w:rPr>
        <w:t>exordia</w:t>
      </w:r>
      <w:r w:rsidRPr="00F61296">
        <w:rPr>
          <w:rFonts w:ascii="Times New Roman" w:eastAsia="Microsoft GothicNeo" w:hAnsi="Times New Roman" w:cs="Times New Roman"/>
        </w:rPr>
        <w:t xml:space="preserve"> referencing the number of abbots suggests a date of the early 1120’s, however </w:t>
      </w:r>
      <w:r w:rsidR="00C455D8" w:rsidRPr="00F61296">
        <w:rPr>
          <w:rFonts w:ascii="Times New Roman" w:eastAsia="Microsoft GothicNeo" w:hAnsi="Times New Roman" w:cs="Times New Roman"/>
        </w:rPr>
        <w:t>this has not been universally accepted</w:t>
      </w:r>
      <w:r w:rsidRPr="00F61296">
        <w:rPr>
          <w:rFonts w:ascii="Times New Roman" w:eastAsia="Microsoft GothicNeo" w:hAnsi="Times New Roman" w:cs="Times New Roman"/>
        </w:rPr>
        <w:t>.</w:t>
      </w:r>
      <w:r w:rsidRPr="00F61296">
        <w:rPr>
          <w:rStyle w:val="FootnoteReference"/>
          <w:rFonts w:ascii="Times New Roman" w:eastAsia="Microsoft GothicNeo" w:hAnsi="Times New Roman" w:cs="Times New Roman"/>
        </w:rPr>
        <w:footnoteReference w:id="2"/>
      </w:r>
      <w:r w:rsidRPr="00F61296">
        <w:rPr>
          <w:rFonts w:ascii="Times New Roman" w:eastAsia="Microsoft GothicNeo" w:hAnsi="Times New Roman" w:cs="Times New Roman"/>
        </w:rPr>
        <w:t xml:space="preserve"> </w:t>
      </w:r>
      <w:proofErr w:type="spellStart"/>
      <w:r w:rsidRPr="00F61296">
        <w:rPr>
          <w:rFonts w:ascii="Times New Roman" w:eastAsia="Microsoft GothicNeo" w:hAnsi="Times New Roman" w:cs="Times New Roman"/>
        </w:rPr>
        <w:t>Chrysogonus</w:t>
      </w:r>
      <w:proofErr w:type="spellEnd"/>
      <w:r w:rsidRPr="00F61296">
        <w:rPr>
          <w:rFonts w:ascii="Times New Roman" w:eastAsia="Microsoft GothicNeo" w:hAnsi="Times New Roman" w:cs="Times New Roman"/>
        </w:rPr>
        <w:t xml:space="preserve"> </w:t>
      </w:r>
      <w:proofErr w:type="spellStart"/>
      <w:r w:rsidRPr="00F61296">
        <w:rPr>
          <w:rFonts w:ascii="Times New Roman" w:eastAsia="Microsoft GothicNeo" w:hAnsi="Times New Roman" w:cs="Times New Roman"/>
        </w:rPr>
        <w:t>Wadell</w:t>
      </w:r>
      <w:proofErr w:type="spellEnd"/>
      <w:r w:rsidRPr="00F61296">
        <w:rPr>
          <w:rFonts w:ascii="Times New Roman" w:eastAsia="Microsoft GothicNeo" w:hAnsi="Times New Roman" w:cs="Times New Roman"/>
        </w:rPr>
        <w:t xml:space="preserve"> argues</w:t>
      </w:r>
      <w:r w:rsidR="00C455D8" w:rsidRPr="00F61296">
        <w:rPr>
          <w:rFonts w:ascii="Times New Roman" w:eastAsia="Microsoft GothicNeo" w:hAnsi="Times New Roman" w:cs="Times New Roman"/>
        </w:rPr>
        <w:t xml:space="preserve"> that</w:t>
      </w:r>
      <w:r w:rsidRPr="00F61296">
        <w:rPr>
          <w:rFonts w:ascii="Times New Roman" w:eastAsia="Microsoft GothicNeo" w:hAnsi="Times New Roman" w:cs="Times New Roman"/>
        </w:rPr>
        <w:t xml:space="preserve"> both works were completed during the Abbacy of Raynard Du Bar 1134-1150</w:t>
      </w:r>
      <w:r w:rsidR="00924685" w:rsidRPr="00F61296">
        <w:rPr>
          <w:rFonts w:ascii="Times New Roman" w:eastAsia="Microsoft GothicNeo" w:hAnsi="Times New Roman" w:cs="Times New Roman"/>
        </w:rPr>
        <w:t>,</w:t>
      </w:r>
      <w:r w:rsidRPr="00F61296">
        <w:rPr>
          <w:rFonts w:ascii="Times New Roman" w:eastAsia="Microsoft GothicNeo" w:hAnsi="Times New Roman" w:cs="Times New Roman"/>
        </w:rPr>
        <w:t xml:space="preserve"> and that the </w:t>
      </w:r>
      <w:r w:rsidRPr="00F61296">
        <w:rPr>
          <w:rFonts w:ascii="Times New Roman" w:eastAsia="Microsoft GothicNeo" w:hAnsi="Times New Roman" w:cs="Times New Roman"/>
          <w:i/>
          <w:iCs/>
        </w:rPr>
        <w:t xml:space="preserve">Exordium </w:t>
      </w:r>
      <w:proofErr w:type="spellStart"/>
      <w:r w:rsidRPr="00F61296">
        <w:rPr>
          <w:rFonts w:ascii="Times New Roman" w:eastAsia="Microsoft GothicNeo" w:hAnsi="Times New Roman" w:cs="Times New Roman"/>
          <w:i/>
          <w:iCs/>
        </w:rPr>
        <w:t>Cistercii</w:t>
      </w:r>
      <w:proofErr w:type="spellEnd"/>
      <w:r w:rsidRPr="00F61296">
        <w:rPr>
          <w:rFonts w:ascii="Times New Roman" w:eastAsia="Microsoft GothicNeo" w:hAnsi="Times New Roman" w:cs="Times New Roman"/>
        </w:rPr>
        <w:t xml:space="preserve"> predates the </w:t>
      </w:r>
      <w:r w:rsidRPr="00F61296">
        <w:rPr>
          <w:rFonts w:ascii="Times New Roman" w:eastAsia="Microsoft GothicNeo" w:hAnsi="Times New Roman" w:cs="Times New Roman"/>
          <w:i/>
          <w:iCs/>
        </w:rPr>
        <w:t>Exordium Parvum</w:t>
      </w:r>
      <w:r w:rsidRPr="00F61296">
        <w:rPr>
          <w:rFonts w:ascii="Times New Roman" w:eastAsia="Microsoft GothicNeo" w:hAnsi="Times New Roman" w:cs="Times New Roman"/>
        </w:rPr>
        <w:t>.</w:t>
      </w:r>
      <w:r w:rsidRPr="00F61296">
        <w:rPr>
          <w:rStyle w:val="FootnoteReference"/>
          <w:rFonts w:ascii="Times New Roman" w:eastAsia="Microsoft GothicNeo" w:hAnsi="Times New Roman" w:cs="Times New Roman"/>
        </w:rPr>
        <w:footnoteReference w:id="3"/>
      </w:r>
      <w:r w:rsidRPr="00F61296">
        <w:rPr>
          <w:rFonts w:ascii="Times New Roman" w:eastAsia="Microsoft GothicNeo" w:hAnsi="Times New Roman" w:cs="Times New Roman"/>
        </w:rPr>
        <w:t xml:space="preserve"> </w:t>
      </w:r>
      <w:proofErr w:type="spellStart"/>
      <w:r w:rsidRPr="00F61296">
        <w:rPr>
          <w:rFonts w:ascii="Times New Roman" w:eastAsia="Microsoft GothicNeo" w:hAnsi="Times New Roman" w:cs="Times New Roman"/>
        </w:rPr>
        <w:t>Wadell</w:t>
      </w:r>
      <w:proofErr w:type="spellEnd"/>
      <w:r w:rsidRPr="00F61296">
        <w:rPr>
          <w:rFonts w:ascii="Times New Roman" w:eastAsia="Microsoft GothicNeo" w:hAnsi="Times New Roman" w:cs="Times New Roman"/>
        </w:rPr>
        <w:t xml:space="preserve"> theorises that</w:t>
      </w:r>
      <w:r w:rsidR="00924685" w:rsidRPr="00F61296">
        <w:rPr>
          <w:rFonts w:ascii="Times New Roman" w:eastAsia="Microsoft GothicNeo" w:hAnsi="Times New Roman" w:cs="Times New Roman"/>
        </w:rPr>
        <w:t xml:space="preserve"> </w:t>
      </w:r>
      <w:r w:rsidRPr="00F61296">
        <w:rPr>
          <w:rFonts w:ascii="Times New Roman" w:eastAsia="Microsoft GothicNeo" w:hAnsi="Times New Roman" w:cs="Times New Roman"/>
        </w:rPr>
        <w:t xml:space="preserve">the final form of the text, including the extract from Chapter </w:t>
      </w:r>
      <w:r w:rsidR="00F7260B" w:rsidRPr="00F61296">
        <w:rPr>
          <w:rFonts w:ascii="Times New Roman" w:eastAsia="Microsoft GothicNeo" w:hAnsi="Times New Roman" w:cs="Times New Roman"/>
        </w:rPr>
        <w:t>17</w:t>
      </w:r>
      <w:r w:rsidRPr="00F61296">
        <w:rPr>
          <w:rFonts w:ascii="Times New Roman" w:eastAsia="Microsoft GothicNeo" w:hAnsi="Times New Roman" w:cs="Times New Roman"/>
        </w:rPr>
        <w:t>, was comp</w:t>
      </w:r>
      <w:r w:rsidR="00924685" w:rsidRPr="00F61296">
        <w:rPr>
          <w:rFonts w:ascii="Times New Roman" w:eastAsia="Microsoft GothicNeo" w:hAnsi="Times New Roman" w:cs="Times New Roman"/>
        </w:rPr>
        <w:t>leted</w:t>
      </w:r>
      <w:r w:rsidRPr="00F61296">
        <w:rPr>
          <w:rFonts w:ascii="Times New Roman" w:eastAsia="Microsoft GothicNeo" w:hAnsi="Times New Roman" w:cs="Times New Roman"/>
        </w:rPr>
        <w:t xml:space="preserve"> not long before 1147, placing it in a time of great development for the order.</w:t>
      </w:r>
      <w:r w:rsidRPr="00F61296">
        <w:rPr>
          <w:rStyle w:val="FootnoteReference"/>
          <w:rFonts w:ascii="Times New Roman" w:eastAsia="Microsoft GothicNeo" w:hAnsi="Times New Roman" w:cs="Times New Roman"/>
        </w:rPr>
        <w:footnoteReference w:id="4"/>
      </w:r>
      <w:r w:rsidRPr="00F61296">
        <w:rPr>
          <w:rStyle w:val="FootnoteReference"/>
          <w:rFonts w:ascii="Times New Roman" w:eastAsia="Microsoft GothicNeo" w:hAnsi="Times New Roman" w:cs="Times New Roman"/>
        </w:rPr>
        <w:footnoteReference w:id="5"/>
      </w:r>
    </w:p>
    <w:p w14:paraId="522597B6" w14:textId="77777777" w:rsidR="00CB4934" w:rsidRPr="00F61296" w:rsidRDefault="00CB4934" w:rsidP="00CB4934">
      <w:pPr>
        <w:ind w:firstLine="720"/>
        <w:rPr>
          <w:rFonts w:ascii="Times New Roman" w:eastAsia="Microsoft GothicNeo" w:hAnsi="Times New Roman" w:cs="Times New Roman"/>
        </w:rPr>
      </w:pPr>
    </w:p>
    <w:p w14:paraId="4578A99B" w14:textId="127F2CAD" w:rsidR="003E7FA8" w:rsidRPr="00F61296" w:rsidRDefault="00CB4934" w:rsidP="00CB4934">
      <w:pPr>
        <w:ind w:firstLine="720"/>
        <w:rPr>
          <w:rFonts w:ascii="Times New Roman" w:eastAsia="Microsoft GothicNeo" w:hAnsi="Times New Roman" w:cs="Times New Roman"/>
        </w:rPr>
      </w:pPr>
      <w:r w:rsidRPr="00F61296">
        <w:rPr>
          <w:rFonts w:ascii="Times New Roman" w:eastAsia="Microsoft GothicNeo" w:hAnsi="Times New Roman" w:cs="Times New Roman"/>
        </w:rPr>
        <w:t>This extract is taken from Chapter</w:t>
      </w:r>
      <w:r w:rsidR="00F7260B" w:rsidRPr="00F61296">
        <w:rPr>
          <w:rFonts w:ascii="Times New Roman" w:eastAsia="Microsoft GothicNeo" w:hAnsi="Times New Roman" w:cs="Times New Roman"/>
        </w:rPr>
        <w:t xml:space="preserve"> 17 </w:t>
      </w:r>
      <w:r w:rsidRPr="00F61296">
        <w:rPr>
          <w:rFonts w:ascii="Times New Roman" w:eastAsia="Microsoft GothicNeo" w:hAnsi="Times New Roman" w:cs="Times New Roman"/>
        </w:rPr>
        <w:t>of the text. ‘</w:t>
      </w:r>
      <w:r w:rsidRPr="00F61296">
        <w:rPr>
          <w:rFonts w:ascii="Times New Roman" w:eastAsia="Microsoft GothicNeo" w:hAnsi="Times New Roman" w:cs="Times New Roman"/>
          <w:i/>
          <w:iCs/>
        </w:rPr>
        <w:t>About the Death of the First Abbot and the Election of the Second and Their Institutes and their Happiness</w:t>
      </w:r>
      <w:r w:rsidRPr="00F61296">
        <w:rPr>
          <w:rFonts w:ascii="Times New Roman" w:eastAsia="Microsoft GothicNeo" w:hAnsi="Times New Roman" w:cs="Times New Roman"/>
          <w:i/>
          <w:iCs/>
        </w:rPr>
        <w:t>.’</w:t>
      </w:r>
      <w:r w:rsidRPr="00F61296">
        <w:rPr>
          <w:rStyle w:val="FootnoteReference"/>
          <w:rFonts w:ascii="Times New Roman" w:eastAsia="Microsoft GothicNeo" w:hAnsi="Times New Roman" w:cs="Times New Roman"/>
          <w:i/>
          <w:iCs/>
        </w:rPr>
        <w:footnoteReference w:id="6"/>
      </w:r>
      <w:r w:rsidRPr="00F61296">
        <w:rPr>
          <w:rFonts w:ascii="Times New Roman" w:eastAsia="Microsoft GothicNeo" w:hAnsi="Times New Roman" w:cs="Times New Roman"/>
          <w:i/>
          <w:iCs/>
        </w:rPr>
        <w:t xml:space="preserve"> </w:t>
      </w:r>
      <w:r w:rsidRPr="00F61296">
        <w:rPr>
          <w:rFonts w:ascii="Times New Roman" w:eastAsia="Microsoft GothicNeo" w:hAnsi="Times New Roman" w:cs="Times New Roman"/>
        </w:rPr>
        <w:t xml:space="preserve">It begins by describing the death of </w:t>
      </w:r>
      <w:proofErr w:type="spellStart"/>
      <w:r w:rsidRPr="00F61296">
        <w:rPr>
          <w:rFonts w:ascii="Times New Roman" w:eastAsia="Microsoft GothicNeo" w:hAnsi="Times New Roman" w:cs="Times New Roman"/>
        </w:rPr>
        <w:t>Alberic</w:t>
      </w:r>
      <w:proofErr w:type="spellEnd"/>
      <w:r w:rsidRPr="00F61296">
        <w:rPr>
          <w:rFonts w:ascii="Times New Roman" w:eastAsia="Microsoft GothicNeo" w:hAnsi="Times New Roman" w:cs="Times New Roman"/>
        </w:rPr>
        <w:t xml:space="preserve"> who we are told after ‘nine and a half years, went home to the Lord full of glory in his faith’. </w:t>
      </w:r>
      <w:proofErr w:type="spellStart"/>
      <w:r w:rsidRPr="00F61296">
        <w:rPr>
          <w:rFonts w:ascii="Times New Roman" w:eastAsia="Microsoft GothicNeo" w:hAnsi="Times New Roman" w:cs="Times New Roman"/>
        </w:rPr>
        <w:t>Alberic</w:t>
      </w:r>
      <w:proofErr w:type="spellEnd"/>
      <w:r w:rsidR="007F5CD9" w:rsidRPr="00F61296">
        <w:rPr>
          <w:rFonts w:ascii="Times New Roman" w:eastAsia="Microsoft GothicNeo" w:hAnsi="Times New Roman" w:cs="Times New Roman"/>
        </w:rPr>
        <w:t xml:space="preserve"> </w:t>
      </w:r>
      <w:r w:rsidRPr="00F61296">
        <w:rPr>
          <w:rFonts w:ascii="Times New Roman" w:eastAsia="Microsoft GothicNeo" w:hAnsi="Times New Roman" w:cs="Times New Roman"/>
        </w:rPr>
        <w:t xml:space="preserve">was technically the </w:t>
      </w:r>
      <w:r w:rsidR="007F5CD9" w:rsidRPr="00F61296">
        <w:rPr>
          <w:rFonts w:ascii="Times New Roman" w:eastAsia="Microsoft GothicNeo" w:hAnsi="Times New Roman" w:cs="Times New Roman"/>
        </w:rPr>
        <w:t>second</w:t>
      </w:r>
      <w:r w:rsidRPr="00F61296">
        <w:rPr>
          <w:rFonts w:ascii="Times New Roman" w:eastAsia="Microsoft GothicNeo" w:hAnsi="Times New Roman" w:cs="Times New Roman"/>
        </w:rPr>
        <w:t xml:space="preserve"> abbot of Cîteaux, preceded by Robert who had been forc</w:t>
      </w:r>
      <w:r w:rsidR="007F5CD9" w:rsidRPr="00F61296">
        <w:rPr>
          <w:rFonts w:ascii="Times New Roman" w:eastAsia="Microsoft GothicNeo" w:hAnsi="Times New Roman" w:cs="Times New Roman"/>
        </w:rPr>
        <w:t>ibly</w:t>
      </w:r>
      <w:r w:rsidRPr="00F61296">
        <w:rPr>
          <w:rFonts w:ascii="Times New Roman" w:eastAsia="Microsoft GothicNeo" w:hAnsi="Times New Roman" w:cs="Times New Roman"/>
        </w:rPr>
        <w:t xml:space="preserve"> return</w:t>
      </w:r>
      <w:r w:rsidR="007F5CD9" w:rsidRPr="00F61296">
        <w:rPr>
          <w:rFonts w:ascii="Times New Roman" w:eastAsia="Microsoft GothicNeo" w:hAnsi="Times New Roman" w:cs="Times New Roman"/>
        </w:rPr>
        <w:t>ed</w:t>
      </w:r>
      <w:r w:rsidRPr="00F61296">
        <w:rPr>
          <w:rFonts w:ascii="Times New Roman" w:eastAsia="Microsoft GothicNeo" w:hAnsi="Times New Roman" w:cs="Times New Roman"/>
        </w:rPr>
        <w:t xml:space="preserve"> to </w:t>
      </w:r>
      <w:proofErr w:type="spellStart"/>
      <w:r w:rsidRPr="00F61296">
        <w:rPr>
          <w:rFonts w:ascii="Times New Roman" w:eastAsia="Microsoft GothicNeo" w:hAnsi="Times New Roman" w:cs="Times New Roman"/>
        </w:rPr>
        <w:t>Molesme</w:t>
      </w:r>
      <w:proofErr w:type="spellEnd"/>
      <w:r w:rsidRPr="00F61296">
        <w:rPr>
          <w:rFonts w:ascii="Times New Roman" w:eastAsia="Microsoft GothicNeo" w:hAnsi="Times New Roman" w:cs="Times New Roman"/>
        </w:rPr>
        <w:t xml:space="preserve"> at the behest of Pope Urban II</w:t>
      </w:r>
      <w:r w:rsidR="00EE43AB" w:rsidRPr="00F61296">
        <w:rPr>
          <w:rFonts w:ascii="Times New Roman" w:eastAsia="Microsoft GothicNeo" w:hAnsi="Times New Roman" w:cs="Times New Roman"/>
        </w:rPr>
        <w:t>.</w:t>
      </w:r>
      <w:r w:rsidRPr="00F61296">
        <w:rPr>
          <w:rFonts w:ascii="Times New Roman" w:eastAsia="Microsoft GothicNeo" w:hAnsi="Times New Roman" w:cs="Times New Roman"/>
        </w:rPr>
        <w:t xml:space="preserve"> </w:t>
      </w:r>
      <w:r w:rsidR="0025218D" w:rsidRPr="00F61296">
        <w:rPr>
          <w:rFonts w:ascii="Times New Roman" w:eastAsia="Microsoft GothicNeo" w:hAnsi="Times New Roman" w:cs="Times New Roman"/>
        </w:rPr>
        <w:t>H</w:t>
      </w:r>
      <w:r w:rsidR="00EE43AB" w:rsidRPr="00F61296">
        <w:rPr>
          <w:rFonts w:ascii="Times New Roman" w:eastAsia="Microsoft GothicNeo" w:hAnsi="Times New Roman" w:cs="Times New Roman"/>
        </w:rPr>
        <w:t>owever,</w:t>
      </w:r>
      <w:r w:rsidR="0025218D" w:rsidRPr="00F61296">
        <w:rPr>
          <w:rFonts w:ascii="Times New Roman" w:eastAsia="Microsoft GothicNeo" w:hAnsi="Times New Roman" w:cs="Times New Roman"/>
        </w:rPr>
        <w:t xml:space="preserve"> </w:t>
      </w:r>
      <w:proofErr w:type="spellStart"/>
      <w:r w:rsidR="0025218D" w:rsidRPr="00F61296">
        <w:rPr>
          <w:rFonts w:ascii="Times New Roman" w:eastAsia="Microsoft GothicNeo" w:hAnsi="Times New Roman" w:cs="Times New Roman"/>
        </w:rPr>
        <w:t>Alberic</w:t>
      </w:r>
      <w:proofErr w:type="spellEnd"/>
      <w:r w:rsidR="00EE43AB" w:rsidRPr="00F61296">
        <w:rPr>
          <w:rFonts w:ascii="Times New Roman" w:eastAsia="Microsoft GothicNeo" w:hAnsi="Times New Roman" w:cs="Times New Roman"/>
        </w:rPr>
        <w:t xml:space="preserve"> </w:t>
      </w:r>
      <w:r w:rsidRPr="00F61296">
        <w:rPr>
          <w:rFonts w:ascii="Times New Roman" w:eastAsia="Microsoft GothicNeo" w:hAnsi="Times New Roman" w:cs="Times New Roman"/>
        </w:rPr>
        <w:t xml:space="preserve">is arguably </w:t>
      </w:r>
      <w:r w:rsidR="00EE43AB" w:rsidRPr="00F61296">
        <w:rPr>
          <w:rFonts w:ascii="Times New Roman" w:eastAsia="Microsoft GothicNeo" w:hAnsi="Times New Roman" w:cs="Times New Roman"/>
        </w:rPr>
        <w:t xml:space="preserve">the abbot </w:t>
      </w:r>
      <w:r w:rsidRPr="00F61296">
        <w:rPr>
          <w:rFonts w:ascii="Times New Roman" w:eastAsia="Microsoft GothicNeo" w:hAnsi="Times New Roman" w:cs="Times New Roman"/>
        </w:rPr>
        <w:t xml:space="preserve">who stabilised the venture and gave it its real shape. In Chapter 15 </w:t>
      </w:r>
      <w:r w:rsidR="00571FAF" w:rsidRPr="00F61296">
        <w:rPr>
          <w:rFonts w:ascii="Times New Roman" w:eastAsia="Microsoft GothicNeo" w:hAnsi="Times New Roman" w:cs="Times New Roman"/>
        </w:rPr>
        <w:t xml:space="preserve">it </w:t>
      </w:r>
      <w:r w:rsidRPr="00F61296">
        <w:rPr>
          <w:rFonts w:ascii="Times New Roman" w:eastAsia="Microsoft GothicNeo" w:hAnsi="Times New Roman" w:cs="Times New Roman"/>
        </w:rPr>
        <w:t xml:space="preserve">is </w:t>
      </w:r>
      <w:proofErr w:type="spellStart"/>
      <w:r w:rsidRPr="00F61296">
        <w:rPr>
          <w:rFonts w:ascii="Times New Roman" w:eastAsia="Microsoft GothicNeo" w:hAnsi="Times New Roman" w:cs="Times New Roman"/>
        </w:rPr>
        <w:t>Alberic</w:t>
      </w:r>
      <w:proofErr w:type="spellEnd"/>
      <w:r w:rsidRPr="00F61296">
        <w:rPr>
          <w:rFonts w:ascii="Times New Roman" w:eastAsia="Microsoft GothicNeo" w:hAnsi="Times New Roman" w:cs="Times New Roman"/>
        </w:rPr>
        <w:t xml:space="preserve"> and his brethren who, mindful of their solemn promise to the rule of St. Benedict, rejected the clothing and food that contravened it.</w:t>
      </w:r>
      <w:r w:rsidRPr="00F61296">
        <w:rPr>
          <w:rStyle w:val="FootnoteReference"/>
          <w:rFonts w:ascii="Times New Roman" w:eastAsia="Microsoft GothicNeo" w:hAnsi="Times New Roman" w:cs="Times New Roman"/>
        </w:rPr>
        <w:footnoteReference w:id="7"/>
      </w:r>
      <w:r w:rsidRPr="00F61296">
        <w:rPr>
          <w:rFonts w:ascii="Times New Roman" w:eastAsia="Microsoft GothicNeo" w:hAnsi="Times New Roman" w:cs="Times New Roman"/>
        </w:rPr>
        <w:t xml:space="preserve"> </w:t>
      </w:r>
      <w:r w:rsidR="00571FAF" w:rsidRPr="00F61296">
        <w:rPr>
          <w:rFonts w:ascii="Times New Roman" w:eastAsia="Microsoft GothicNeo" w:hAnsi="Times New Roman" w:cs="Times New Roman"/>
        </w:rPr>
        <w:t>The length of his abbacy is uncertain.</w:t>
      </w:r>
      <w:r w:rsidRPr="00F61296">
        <w:rPr>
          <w:rFonts w:ascii="Times New Roman" w:eastAsia="Microsoft GothicNeo" w:hAnsi="Times New Roman" w:cs="Times New Roman"/>
        </w:rPr>
        <w:t xml:space="preserve"> </w:t>
      </w:r>
      <w:r w:rsidR="004E7C08" w:rsidRPr="00F61296">
        <w:rPr>
          <w:rFonts w:ascii="Times New Roman" w:eastAsia="Microsoft GothicNeo" w:hAnsi="Times New Roman" w:cs="Times New Roman"/>
        </w:rPr>
        <w:t xml:space="preserve">While </w:t>
      </w:r>
      <w:r w:rsidRPr="00F61296">
        <w:rPr>
          <w:rFonts w:ascii="Times New Roman" w:eastAsia="Microsoft GothicNeo" w:hAnsi="Times New Roman" w:cs="Times New Roman"/>
        </w:rPr>
        <w:t xml:space="preserve">the extract says he was in place for 9 and a half </w:t>
      </w:r>
      <w:r w:rsidR="004E7C08" w:rsidRPr="00F61296">
        <w:rPr>
          <w:rFonts w:ascii="Times New Roman" w:eastAsia="Microsoft GothicNeo" w:hAnsi="Times New Roman" w:cs="Times New Roman"/>
        </w:rPr>
        <w:t>years,</w:t>
      </w:r>
      <w:r w:rsidRPr="00F61296">
        <w:rPr>
          <w:rFonts w:ascii="Times New Roman" w:eastAsia="Microsoft GothicNeo" w:hAnsi="Times New Roman" w:cs="Times New Roman"/>
        </w:rPr>
        <w:t xml:space="preserve"> William of Malmsbury, writing around 1124, </w:t>
      </w:r>
      <w:r w:rsidR="00844AFB" w:rsidRPr="00F61296">
        <w:rPr>
          <w:rFonts w:ascii="Times New Roman" w:eastAsia="Microsoft GothicNeo" w:hAnsi="Times New Roman" w:cs="Times New Roman"/>
        </w:rPr>
        <w:t xml:space="preserve">says </w:t>
      </w:r>
      <w:proofErr w:type="spellStart"/>
      <w:r w:rsidRPr="00F61296">
        <w:rPr>
          <w:rFonts w:ascii="Times New Roman" w:eastAsia="Microsoft GothicNeo" w:hAnsi="Times New Roman" w:cs="Times New Roman"/>
        </w:rPr>
        <w:t>Alberic</w:t>
      </w:r>
      <w:proofErr w:type="spellEnd"/>
      <w:r w:rsidRPr="00F61296">
        <w:rPr>
          <w:rFonts w:ascii="Times New Roman" w:eastAsia="Microsoft GothicNeo" w:hAnsi="Times New Roman" w:cs="Times New Roman"/>
        </w:rPr>
        <w:t xml:space="preserve"> does not reign for more than 8 years</w:t>
      </w:r>
      <w:r w:rsidR="00D77204" w:rsidRPr="00F61296">
        <w:rPr>
          <w:rFonts w:ascii="Times New Roman" w:eastAsia="Microsoft GothicNeo" w:hAnsi="Times New Roman" w:cs="Times New Roman"/>
        </w:rPr>
        <w:t xml:space="preserve">; and </w:t>
      </w:r>
      <w:r w:rsidRPr="00F61296">
        <w:rPr>
          <w:rFonts w:ascii="Times New Roman" w:eastAsia="Microsoft GothicNeo" w:hAnsi="Times New Roman" w:cs="Times New Roman"/>
        </w:rPr>
        <w:t xml:space="preserve">In </w:t>
      </w:r>
      <w:proofErr w:type="spellStart"/>
      <w:r w:rsidRPr="00F61296">
        <w:rPr>
          <w:rFonts w:ascii="Times New Roman" w:eastAsia="Microsoft GothicNeo" w:hAnsi="Times New Roman" w:cs="Times New Roman"/>
        </w:rPr>
        <w:t>Orderic</w:t>
      </w:r>
      <w:proofErr w:type="spellEnd"/>
      <w:r w:rsidRPr="00F61296">
        <w:rPr>
          <w:rFonts w:ascii="Times New Roman" w:eastAsia="Microsoft GothicNeo" w:hAnsi="Times New Roman" w:cs="Times New Roman"/>
        </w:rPr>
        <w:t xml:space="preserve"> Vitalis, </w:t>
      </w:r>
      <w:proofErr w:type="spellStart"/>
      <w:r w:rsidRPr="00F61296">
        <w:rPr>
          <w:rFonts w:ascii="Times New Roman" w:eastAsia="Microsoft GothicNeo" w:hAnsi="Times New Roman" w:cs="Times New Roman"/>
        </w:rPr>
        <w:t>Alberic</w:t>
      </w:r>
      <w:proofErr w:type="spellEnd"/>
      <w:r w:rsidRPr="00F61296">
        <w:rPr>
          <w:rFonts w:ascii="Times New Roman" w:eastAsia="Microsoft GothicNeo" w:hAnsi="Times New Roman" w:cs="Times New Roman"/>
        </w:rPr>
        <w:t xml:space="preserve"> remains there for 10.</w:t>
      </w:r>
      <w:r w:rsidRPr="00F61296">
        <w:rPr>
          <w:rStyle w:val="FootnoteReference"/>
          <w:rFonts w:ascii="Times New Roman" w:eastAsia="Microsoft GothicNeo" w:hAnsi="Times New Roman" w:cs="Times New Roman"/>
        </w:rPr>
        <w:footnoteReference w:id="8"/>
      </w:r>
      <w:r w:rsidRPr="00F61296">
        <w:rPr>
          <w:rFonts w:ascii="Times New Roman" w:eastAsia="Microsoft GothicNeo" w:hAnsi="Times New Roman" w:cs="Times New Roman"/>
        </w:rPr>
        <w:t xml:space="preserve"> In any case, after the near decade of his abbacy, an Englishman named Stephen was elected to replace him. </w:t>
      </w:r>
    </w:p>
    <w:p w14:paraId="4784AAF7" w14:textId="77777777" w:rsidR="00CB4934" w:rsidRPr="00F61296" w:rsidRDefault="00CB4934" w:rsidP="00CB4934">
      <w:pPr>
        <w:ind w:firstLine="720"/>
        <w:rPr>
          <w:rFonts w:ascii="Times New Roman" w:eastAsia="Microsoft GothicNeo" w:hAnsi="Times New Roman" w:cs="Times New Roman"/>
        </w:rPr>
      </w:pPr>
    </w:p>
    <w:p w14:paraId="130B7BD2" w14:textId="1D8EBBF2" w:rsidR="00500D60" w:rsidRPr="00F61296" w:rsidRDefault="003E00B5" w:rsidP="00323164">
      <w:pPr>
        <w:ind w:firstLine="720"/>
        <w:rPr>
          <w:rFonts w:ascii="Times New Roman" w:eastAsia="Microsoft GothicNeo" w:hAnsi="Times New Roman" w:cs="Times New Roman"/>
        </w:rPr>
      </w:pPr>
      <w:r w:rsidRPr="00F61296">
        <w:rPr>
          <w:rFonts w:ascii="Times New Roman" w:eastAsia="Microsoft GothicNeo" w:hAnsi="Times New Roman" w:cs="Times New Roman"/>
        </w:rPr>
        <w:t>Stephen, known at this time by the name Harding,</w:t>
      </w:r>
      <w:r w:rsidR="00CB4934" w:rsidRPr="00F61296">
        <w:rPr>
          <w:rFonts w:ascii="Times New Roman" w:eastAsia="Microsoft GothicNeo" w:hAnsi="Times New Roman" w:cs="Times New Roman"/>
        </w:rPr>
        <w:t xml:space="preserve"> was donated as an oblate to the Benedictine abbey of Sherborne around the time of the Norman conquest.</w:t>
      </w:r>
      <w:r w:rsidR="00CB4934" w:rsidRPr="00F61296">
        <w:rPr>
          <w:rStyle w:val="FootnoteReference"/>
          <w:rFonts w:ascii="Times New Roman" w:eastAsia="Microsoft GothicNeo" w:hAnsi="Times New Roman" w:cs="Times New Roman"/>
        </w:rPr>
        <w:footnoteReference w:id="9"/>
      </w:r>
      <w:r w:rsidR="00CB4934" w:rsidRPr="00F61296">
        <w:rPr>
          <w:rFonts w:ascii="Times New Roman" w:eastAsia="Microsoft GothicNeo" w:hAnsi="Times New Roman" w:cs="Times New Roman"/>
        </w:rPr>
        <w:t xml:space="preserve"> When he came to </w:t>
      </w:r>
      <w:r w:rsidR="00CB4934" w:rsidRPr="00F61296">
        <w:rPr>
          <w:rFonts w:ascii="Times New Roman" w:eastAsia="Microsoft GothicNeo" w:hAnsi="Times New Roman" w:cs="Times New Roman"/>
        </w:rPr>
        <w:lastRenderedPageBreak/>
        <w:t xml:space="preserve">manhood, he cast aside the monastic </w:t>
      </w:r>
      <w:r w:rsidRPr="00F61296">
        <w:rPr>
          <w:rFonts w:ascii="Times New Roman" w:eastAsia="Microsoft GothicNeo" w:hAnsi="Times New Roman" w:cs="Times New Roman"/>
        </w:rPr>
        <w:t>garb</w:t>
      </w:r>
      <w:r w:rsidR="00CB4934" w:rsidRPr="00F61296">
        <w:rPr>
          <w:rFonts w:ascii="Times New Roman" w:eastAsia="Microsoft GothicNeo" w:hAnsi="Times New Roman" w:cs="Times New Roman"/>
        </w:rPr>
        <w:t xml:space="preserve"> and travelled to Scotland, </w:t>
      </w:r>
      <w:r w:rsidRPr="00F61296">
        <w:rPr>
          <w:rFonts w:ascii="Times New Roman" w:eastAsia="Microsoft GothicNeo" w:hAnsi="Times New Roman" w:cs="Times New Roman"/>
        </w:rPr>
        <w:t xml:space="preserve">and then to Paris </w:t>
      </w:r>
      <w:r w:rsidR="00CB4934" w:rsidRPr="00F61296">
        <w:rPr>
          <w:rFonts w:ascii="Times New Roman" w:eastAsia="Microsoft GothicNeo" w:hAnsi="Times New Roman" w:cs="Times New Roman"/>
        </w:rPr>
        <w:t>where he studied in the liberal arts. Malmsbury tells us that here he became reawakened to the Love of God</w:t>
      </w:r>
      <w:r w:rsidR="00323164" w:rsidRPr="00F61296">
        <w:rPr>
          <w:rFonts w:ascii="Times New Roman" w:eastAsia="Microsoft GothicNeo" w:hAnsi="Times New Roman" w:cs="Times New Roman"/>
        </w:rPr>
        <w:t xml:space="preserve"> </w:t>
      </w:r>
      <w:r w:rsidR="00CB4934" w:rsidRPr="00F61296">
        <w:rPr>
          <w:rFonts w:ascii="Times New Roman" w:eastAsia="Microsoft GothicNeo" w:hAnsi="Times New Roman" w:cs="Times New Roman"/>
        </w:rPr>
        <w:t>and</w:t>
      </w:r>
      <w:r w:rsidR="00323164" w:rsidRPr="00F61296">
        <w:rPr>
          <w:rFonts w:ascii="Times New Roman" w:eastAsia="Microsoft GothicNeo" w:hAnsi="Times New Roman" w:cs="Times New Roman"/>
        </w:rPr>
        <w:t>,</w:t>
      </w:r>
      <w:r w:rsidR="00CB4934" w:rsidRPr="00F61296">
        <w:rPr>
          <w:rFonts w:ascii="Times New Roman" w:eastAsia="Microsoft GothicNeo" w:hAnsi="Times New Roman" w:cs="Times New Roman"/>
        </w:rPr>
        <w:t xml:space="preserve"> after </w:t>
      </w:r>
      <w:r w:rsidR="004E2540" w:rsidRPr="00F61296">
        <w:rPr>
          <w:rFonts w:ascii="Times New Roman" w:eastAsia="Microsoft GothicNeo" w:hAnsi="Times New Roman" w:cs="Times New Roman"/>
        </w:rPr>
        <w:t>journey</w:t>
      </w:r>
      <w:r w:rsidR="00CB4934" w:rsidRPr="00F61296">
        <w:rPr>
          <w:rFonts w:ascii="Times New Roman" w:eastAsia="Microsoft GothicNeo" w:hAnsi="Times New Roman" w:cs="Times New Roman"/>
        </w:rPr>
        <w:t>ing to Rome</w:t>
      </w:r>
      <w:r w:rsidR="00323164" w:rsidRPr="00F61296">
        <w:rPr>
          <w:rFonts w:ascii="Times New Roman" w:eastAsia="Microsoft GothicNeo" w:hAnsi="Times New Roman" w:cs="Times New Roman"/>
        </w:rPr>
        <w:t>,</w:t>
      </w:r>
      <w:r w:rsidR="00CB4934" w:rsidRPr="00F61296">
        <w:rPr>
          <w:rFonts w:ascii="Times New Roman" w:eastAsia="Microsoft GothicNeo" w:hAnsi="Times New Roman" w:cs="Times New Roman"/>
        </w:rPr>
        <w:t xml:space="preserve"> he sought entry into the </w:t>
      </w:r>
      <w:r w:rsidR="00323164" w:rsidRPr="00F61296">
        <w:rPr>
          <w:rFonts w:ascii="Times New Roman" w:eastAsia="Microsoft GothicNeo" w:hAnsi="Times New Roman" w:cs="Times New Roman"/>
        </w:rPr>
        <w:t xml:space="preserve">new </w:t>
      </w:r>
      <w:r w:rsidR="00CB4934" w:rsidRPr="00F61296">
        <w:rPr>
          <w:rFonts w:ascii="Times New Roman" w:eastAsia="Microsoft GothicNeo" w:hAnsi="Times New Roman" w:cs="Times New Roman"/>
        </w:rPr>
        <w:t xml:space="preserve">Benedictine house of </w:t>
      </w:r>
      <w:proofErr w:type="spellStart"/>
      <w:r w:rsidR="00CB4934" w:rsidRPr="00F61296">
        <w:rPr>
          <w:rFonts w:ascii="Times New Roman" w:eastAsia="Microsoft GothicNeo" w:hAnsi="Times New Roman" w:cs="Times New Roman"/>
        </w:rPr>
        <w:t>Molesme</w:t>
      </w:r>
      <w:proofErr w:type="spellEnd"/>
      <w:r w:rsidR="00CB4934" w:rsidRPr="00F61296">
        <w:rPr>
          <w:rFonts w:ascii="Times New Roman" w:eastAsia="Microsoft GothicNeo" w:hAnsi="Times New Roman" w:cs="Times New Roman"/>
        </w:rPr>
        <w:t>.</w:t>
      </w:r>
      <w:r w:rsidR="00CB4934" w:rsidRPr="00F61296">
        <w:rPr>
          <w:rStyle w:val="FootnoteReference"/>
          <w:rFonts w:ascii="Times New Roman" w:eastAsia="Microsoft GothicNeo" w:hAnsi="Times New Roman" w:cs="Times New Roman"/>
        </w:rPr>
        <w:footnoteReference w:id="10"/>
      </w:r>
      <w:r w:rsidR="00CB4934" w:rsidRPr="00F61296">
        <w:rPr>
          <w:rFonts w:ascii="Times New Roman" w:eastAsia="Microsoft GothicNeo" w:hAnsi="Times New Roman" w:cs="Times New Roman"/>
        </w:rPr>
        <w:t xml:space="preserve"> It is here that he seems to have changed his name to Stephen, and was </w:t>
      </w:r>
      <w:r w:rsidR="004E6348" w:rsidRPr="00F61296">
        <w:rPr>
          <w:rFonts w:ascii="Times New Roman" w:eastAsia="Microsoft GothicNeo" w:hAnsi="Times New Roman" w:cs="Times New Roman"/>
        </w:rPr>
        <w:t xml:space="preserve">heavily </w:t>
      </w:r>
      <w:r w:rsidR="00CB4934" w:rsidRPr="00F61296">
        <w:rPr>
          <w:rFonts w:ascii="Times New Roman" w:eastAsia="Microsoft GothicNeo" w:hAnsi="Times New Roman" w:cs="Times New Roman"/>
        </w:rPr>
        <w:t>involved in the controversy ther</w:t>
      </w:r>
      <w:r w:rsidR="009D7B0B" w:rsidRPr="00F61296">
        <w:rPr>
          <w:rFonts w:ascii="Times New Roman" w:eastAsia="Microsoft GothicNeo" w:hAnsi="Times New Roman" w:cs="Times New Roman"/>
        </w:rPr>
        <w:t>e, his name appearing</w:t>
      </w:r>
      <w:r w:rsidR="00CB4934" w:rsidRPr="00F61296">
        <w:rPr>
          <w:rFonts w:ascii="Times New Roman" w:eastAsia="Microsoft GothicNeo" w:hAnsi="Times New Roman" w:cs="Times New Roman"/>
        </w:rPr>
        <w:t xml:space="preserve"> </w:t>
      </w:r>
      <w:r w:rsidR="009D7B0B" w:rsidRPr="00F61296">
        <w:rPr>
          <w:rFonts w:ascii="Times New Roman" w:eastAsia="Microsoft GothicNeo" w:hAnsi="Times New Roman" w:cs="Times New Roman"/>
        </w:rPr>
        <w:t xml:space="preserve">among the founders of Cîteaux </w:t>
      </w:r>
      <w:r w:rsidR="00CB4934" w:rsidRPr="00F61296">
        <w:rPr>
          <w:rFonts w:ascii="Times New Roman" w:eastAsia="Microsoft GothicNeo" w:hAnsi="Times New Roman" w:cs="Times New Roman"/>
        </w:rPr>
        <w:t>in the ‘Letter of the Legate Hugh’.</w:t>
      </w:r>
      <w:r w:rsidR="00CB4934" w:rsidRPr="00F61296">
        <w:rPr>
          <w:rStyle w:val="FootnoteReference"/>
          <w:rFonts w:ascii="Times New Roman" w:eastAsia="Microsoft GothicNeo" w:hAnsi="Times New Roman" w:cs="Times New Roman"/>
        </w:rPr>
        <w:footnoteReference w:id="11"/>
      </w:r>
      <w:r w:rsidR="00CB4934" w:rsidRPr="00F61296">
        <w:rPr>
          <w:rFonts w:ascii="Times New Roman" w:eastAsia="Microsoft GothicNeo" w:hAnsi="Times New Roman" w:cs="Times New Roman"/>
        </w:rPr>
        <w:t xml:space="preserve"> T</w:t>
      </w:r>
      <w:r w:rsidR="00CB4934" w:rsidRPr="00F61296">
        <w:rPr>
          <w:rFonts w:ascii="Times New Roman" w:eastAsia="Microsoft GothicNeo" w:hAnsi="Times New Roman" w:cs="Times New Roman"/>
        </w:rPr>
        <w:t xml:space="preserve">he extract describes him as </w:t>
      </w:r>
      <w:r w:rsidR="004E6348" w:rsidRPr="00F61296">
        <w:rPr>
          <w:rFonts w:ascii="Times New Roman" w:eastAsia="Microsoft GothicNeo" w:hAnsi="Times New Roman" w:cs="Times New Roman"/>
        </w:rPr>
        <w:t>“</w:t>
      </w:r>
      <w:r w:rsidR="00CB4934" w:rsidRPr="00F61296">
        <w:rPr>
          <w:rFonts w:ascii="Times New Roman" w:eastAsia="Microsoft GothicNeo" w:hAnsi="Times New Roman" w:cs="Times New Roman"/>
        </w:rPr>
        <w:t>a lover of the rule and of that place</w:t>
      </w:r>
      <w:r w:rsidR="004E6348" w:rsidRPr="00F61296">
        <w:rPr>
          <w:rFonts w:ascii="Times New Roman" w:eastAsia="Microsoft GothicNeo" w:hAnsi="Times New Roman" w:cs="Times New Roman"/>
        </w:rPr>
        <w:t>”</w:t>
      </w:r>
      <w:r w:rsidR="00CB4934" w:rsidRPr="00F61296">
        <w:rPr>
          <w:rFonts w:ascii="Times New Roman" w:eastAsia="Microsoft GothicNeo" w:hAnsi="Times New Roman" w:cs="Times New Roman"/>
        </w:rPr>
        <w:t xml:space="preserve">. Indeed, if we are to believe William Malmsbury, it was Stephen who begun the controversy at </w:t>
      </w:r>
      <w:proofErr w:type="spellStart"/>
      <w:r w:rsidR="00CB4934" w:rsidRPr="00F61296">
        <w:rPr>
          <w:rFonts w:ascii="Times New Roman" w:eastAsia="Microsoft GothicNeo" w:hAnsi="Times New Roman" w:cs="Times New Roman"/>
        </w:rPr>
        <w:t>Molesme</w:t>
      </w:r>
      <w:proofErr w:type="spellEnd"/>
      <w:r w:rsidR="00CB4934" w:rsidRPr="00F61296">
        <w:rPr>
          <w:rFonts w:ascii="Times New Roman" w:eastAsia="Microsoft GothicNeo" w:hAnsi="Times New Roman" w:cs="Times New Roman"/>
        </w:rPr>
        <w:t xml:space="preserve"> when he found their observance of the Rule lacking in comparison to his experience at Sherborne.</w:t>
      </w:r>
      <w:r w:rsidR="00CB4934" w:rsidRPr="00F61296">
        <w:rPr>
          <w:rStyle w:val="FootnoteReference"/>
          <w:rFonts w:ascii="Times New Roman" w:eastAsia="Microsoft GothicNeo" w:hAnsi="Times New Roman" w:cs="Times New Roman"/>
        </w:rPr>
        <w:footnoteReference w:id="12"/>
      </w:r>
      <w:r w:rsidR="00CB4934" w:rsidRPr="00F61296">
        <w:rPr>
          <w:rFonts w:ascii="Times New Roman" w:eastAsia="Microsoft GothicNeo" w:hAnsi="Times New Roman" w:cs="Times New Roman"/>
        </w:rPr>
        <w:t xml:space="preserve"> Describing the founders of Cîteaux as lovers of the Rule is a common theme of Cistercian literature and can be found throughout both </w:t>
      </w:r>
      <w:r w:rsidR="0014439C" w:rsidRPr="00F61296">
        <w:rPr>
          <w:rFonts w:ascii="Times New Roman" w:eastAsia="Microsoft GothicNeo" w:hAnsi="Times New Roman" w:cs="Times New Roman"/>
          <w:i/>
          <w:iCs/>
        </w:rPr>
        <w:t>e</w:t>
      </w:r>
      <w:r w:rsidR="00CB4934" w:rsidRPr="00F61296">
        <w:rPr>
          <w:rFonts w:ascii="Times New Roman" w:eastAsia="Microsoft GothicNeo" w:hAnsi="Times New Roman" w:cs="Times New Roman"/>
          <w:i/>
          <w:iCs/>
        </w:rPr>
        <w:t>xordia</w:t>
      </w:r>
      <w:r w:rsidR="00CB4934" w:rsidRPr="00F61296">
        <w:rPr>
          <w:rFonts w:ascii="Times New Roman" w:eastAsia="Microsoft GothicNeo" w:hAnsi="Times New Roman" w:cs="Times New Roman"/>
        </w:rPr>
        <w:t>. Rooting themselves in Benedict</w:t>
      </w:r>
      <w:r w:rsidR="007009D6" w:rsidRPr="00F61296">
        <w:rPr>
          <w:rFonts w:ascii="Times New Roman" w:eastAsia="Microsoft GothicNeo" w:hAnsi="Times New Roman" w:cs="Times New Roman"/>
        </w:rPr>
        <w:t>’s Rule</w:t>
      </w:r>
      <w:r w:rsidR="00CB4934" w:rsidRPr="00F61296">
        <w:rPr>
          <w:rFonts w:ascii="Times New Roman" w:eastAsia="Microsoft GothicNeo" w:hAnsi="Times New Roman" w:cs="Times New Roman"/>
        </w:rPr>
        <w:t xml:space="preserve"> and the even more ancient traditions of the Desert Fathers</w:t>
      </w:r>
      <w:r w:rsidR="007009D6" w:rsidRPr="00F61296">
        <w:rPr>
          <w:rFonts w:ascii="Times New Roman" w:eastAsia="Microsoft GothicNeo" w:hAnsi="Times New Roman" w:cs="Times New Roman"/>
        </w:rPr>
        <w:t>, gave the Cistercians a profound legitimacy, and</w:t>
      </w:r>
      <w:r w:rsidR="00CB4934" w:rsidRPr="00F61296">
        <w:rPr>
          <w:rFonts w:ascii="Times New Roman" w:eastAsia="Microsoft GothicNeo" w:hAnsi="Times New Roman" w:cs="Times New Roman"/>
        </w:rPr>
        <w:t xml:space="preserve"> allowed them to authoritatively challenge the accepted ideals of monastic life.</w:t>
      </w:r>
      <w:r w:rsidR="00CB4934" w:rsidRPr="00F61296">
        <w:rPr>
          <w:rStyle w:val="FootnoteReference"/>
          <w:rFonts w:ascii="Times New Roman" w:eastAsia="Microsoft GothicNeo" w:hAnsi="Times New Roman" w:cs="Times New Roman"/>
        </w:rPr>
        <w:footnoteReference w:id="13"/>
      </w:r>
      <w:r w:rsidR="00CB4934" w:rsidRPr="00F61296">
        <w:rPr>
          <w:rFonts w:ascii="Times New Roman" w:eastAsia="Microsoft GothicNeo" w:hAnsi="Times New Roman" w:cs="Times New Roman"/>
        </w:rPr>
        <w:t xml:space="preserve"> </w:t>
      </w:r>
    </w:p>
    <w:p w14:paraId="3E41A228" w14:textId="77777777" w:rsidR="00500D60" w:rsidRPr="00F61296" w:rsidRDefault="00500D60" w:rsidP="00CB4934">
      <w:pPr>
        <w:ind w:firstLine="720"/>
        <w:rPr>
          <w:rFonts w:ascii="Times New Roman" w:eastAsia="Microsoft GothicNeo" w:hAnsi="Times New Roman" w:cs="Times New Roman"/>
        </w:rPr>
      </w:pPr>
    </w:p>
    <w:p w14:paraId="5299AB9F" w14:textId="42141BEC" w:rsidR="00CB4934" w:rsidRPr="00F61296" w:rsidRDefault="00D5753F" w:rsidP="00CB4934">
      <w:pPr>
        <w:ind w:firstLine="720"/>
        <w:rPr>
          <w:rFonts w:ascii="Times New Roman" w:eastAsia="Microsoft GothicNeo" w:hAnsi="Times New Roman" w:cs="Times New Roman"/>
        </w:rPr>
      </w:pPr>
      <w:r w:rsidRPr="00F61296">
        <w:rPr>
          <w:rFonts w:ascii="Times New Roman" w:eastAsia="Microsoft GothicNeo" w:hAnsi="Times New Roman" w:cs="Times New Roman"/>
        </w:rPr>
        <w:t>‘Th</w:t>
      </w:r>
      <w:r w:rsidR="00462900" w:rsidRPr="00F61296">
        <w:rPr>
          <w:rFonts w:ascii="Times New Roman" w:eastAsia="Microsoft GothicNeo" w:hAnsi="Times New Roman" w:cs="Times New Roman"/>
        </w:rPr>
        <w:t xml:space="preserve">e place’, as it is described in the extract, </w:t>
      </w:r>
      <w:r w:rsidR="00CB4934" w:rsidRPr="00F61296">
        <w:rPr>
          <w:rFonts w:ascii="Times New Roman" w:eastAsia="Microsoft GothicNeo" w:hAnsi="Times New Roman" w:cs="Times New Roman"/>
        </w:rPr>
        <w:t xml:space="preserve">Cîteaux is presented in the </w:t>
      </w:r>
      <w:r w:rsidR="00CB4934" w:rsidRPr="00F61296">
        <w:rPr>
          <w:rFonts w:ascii="Times New Roman" w:eastAsia="Microsoft GothicNeo" w:hAnsi="Times New Roman" w:cs="Times New Roman"/>
          <w:i/>
          <w:iCs/>
        </w:rPr>
        <w:t>Exordium</w:t>
      </w:r>
      <w:r w:rsidR="00CB4934" w:rsidRPr="00F61296">
        <w:rPr>
          <w:rFonts w:ascii="Times New Roman" w:eastAsia="Microsoft GothicNeo" w:hAnsi="Times New Roman" w:cs="Times New Roman"/>
        </w:rPr>
        <w:t xml:space="preserve"> as a </w:t>
      </w:r>
      <w:r w:rsidR="007009D6" w:rsidRPr="00F61296">
        <w:rPr>
          <w:rFonts w:ascii="Times New Roman" w:eastAsia="Microsoft GothicNeo" w:hAnsi="Times New Roman" w:cs="Times New Roman"/>
        </w:rPr>
        <w:t>'</w:t>
      </w:r>
      <w:r w:rsidR="00CB4934" w:rsidRPr="00F61296">
        <w:rPr>
          <w:rFonts w:ascii="Times New Roman" w:eastAsia="Microsoft GothicNeo" w:hAnsi="Times New Roman" w:cs="Times New Roman"/>
        </w:rPr>
        <w:t>thicket inhabited only by wild beasts; in reality the area was</w:t>
      </w:r>
      <w:r w:rsidR="00A64E94" w:rsidRPr="00F61296">
        <w:rPr>
          <w:rFonts w:ascii="Times New Roman" w:eastAsia="Microsoft GothicNeo" w:hAnsi="Times New Roman" w:cs="Times New Roman"/>
        </w:rPr>
        <w:t xml:space="preserve"> </w:t>
      </w:r>
      <w:r w:rsidR="00CB4934" w:rsidRPr="00F61296">
        <w:rPr>
          <w:rFonts w:ascii="Times New Roman" w:eastAsia="Microsoft GothicNeo" w:hAnsi="Times New Roman" w:cs="Times New Roman"/>
        </w:rPr>
        <w:t xml:space="preserve">not far from Dijon and </w:t>
      </w:r>
      <w:r w:rsidR="004A658E" w:rsidRPr="00F61296">
        <w:rPr>
          <w:rFonts w:ascii="Times New Roman" w:eastAsia="Microsoft GothicNeo" w:hAnsi="Times New Roman" w:cs="Times New Roman"/>
        </w:rPr>
        <w:t>had</w:t>
      </w:r>
      <w:r w:rsidR="00CB4934" w:rsidRPr="00F61296">
        <w:rPr>
          <w:rFonts w:ascii="Times New Roman" w:eastAsia="Microsoft GothicNeo" w:hAnsi="Times New Roman" w:cs="Times New Roman"/>
        </w:rPr>
        <w:t xml:space="preserve"> a rural population.</w:t>
      </w:r>
      <w:r w:rsidR="00CB4934" w:rsidRPr="00F61296">
        <w:rPr>
          <w:rStyle w:val="FootnoteReference"/>
          <w:rFonts w:ascii="Times New Roman" w:eastAsia="Microsoft GothicNeo" w:hAnsi="Times New Roman" w:cs="Times New Roman"/>
        </w:rPr>
        <w:footnoteReference w:id="14"/>
      </w:r>
      <w:r w:rsidR="00CB4934" w:rsidRPr="00F61296">
        <w:rPr>
          <w:rFonts w:ascii="Times New Roman" w:eastAsia="Microsoft GothicNeo" w:hAnsi="Times New Roman" w:cs="Times New Roman"/>
        </w:rPr>
        <w:t xml:space="preserve"> While far from the ancient haunt of Anthony, </w:t>
      </w:r>
      <w:r w:rsidR="00911AA5" w:rsidRPr="00F61296">
        <w:rPr>
          <w:rFonts w:ascii="Times New Roman" w:eastAsia="Microsoft GothicNeo" w:hAnsi="Times New Roman" w:cs="Times New Roman"/>
        </w:rPr>
        <w:t>Cîteaux became the Cistercian ‘desert’ and metaphoric</w:t>
      </w:r>
      <w:r w:rsidR="00487276" w:rsidRPr="00F61296">
        <w:rPr>
          <w:rFonts w:ascii="Times New Roman" w:eastAsia="Microsoft GothicNeo" w:hAnsi="Times New Roman" w:cs="Times New Roman"/>
        </w:rPr>
        <w:t xml:space="preserve"> </w:t>
      </w:r>
      <w:r w:rsidR="00D67EDA" w:rsidRPr="00F61296">
        <w:rPr>
          <w:rFonts w:ascii="Times New Roman" w:eastAsia="Microsoft GothicNeo" w:hAnsi="Times New Roman" w:cs="Times New Roman"/>
        </w:rPr>
        <w:t>embodiment</w:t>
      </w:r>
      <w:r w:rsidR="00911AA5" w:rsidRPr="00F61296">
        <w:rPr>
          <w:rFonts w:ascii="Times New Roman" w:eastAsia="Microsoft GothicNeo" w:hAnsi="Times New Roman" w:cs="Times New Roman"/>
        </w:rPr>
        <w:t xml:space="preserve"> of their </w:t>
      </w:r>
      <w:r w:rsidR="00CB4934" w:rsidRPr="00F61296">
        <w:rPr>
          <w:rFonts w:ascii="Times New Roman" w:eastAsia="Microsoft GothicNeo" w:hAnsi="Times New Roman" w:cs="Times New Roman"/>
        </w:rPr>
        <w:t>desire to remove themselves from lay society.</w:t>
      </w:r>
      <w:r w:rsidR="00CB4934" w:rsidRPr="00F61296">
        <w:rPr>
          <w:rStyle w:val="FootnoteReference"/>
          <w:rFonts w:ascii="Times New Roman" w:eastAsia="Microsoft GothicNeo" w:hAnsi="Times New Roman" w:cs="Times New Roman"/>
        </w:rPr>
        <w:footnoteReference w:id="15"/>
      </w:r>
      <w:r w:rsidR="00CB4934" w:rsidRPr="00F61296">
        <w:rPr>
          <w:rFonts w:ascii="Times New Roman" w:eastAsia="Microsoft GothicNeo" w:hAnsi="Times New Roman" w:cs="Times New Roman"/>
        </w:rPr>
        <w:t xml:space="preserve"> The following passage in which Stephen prohibits</w:t>
      </w:r>
      <w:r w:rsidR="00640A0A" w:rsidRPr="00F61296">
        <w:rPr>
          <w:rFonts w:ascii="Times New Roman" w:eastAsia="Microsoft GothicNeo" w:hAnsi="Times New Roman" w:cs="Times New Roman"/>
        </w:rPr>
        <w:t xml:space="preserve"> </w:t>
      </w:r>
      <w:r w:rsidR="00CB4934" w:rsidRPr="00F61296">
        <w:rPr>
          <w:rFonts w:ascii="Times New Roman" w:eastAsia="Microsoft GothicNeo" w:hAnsi="Times New Roman" w:cs="Times New Roman"/>
        </w:rPr>
        <w:t>the Duke or any lord from ‘keeping his court at any time in that monastery, as they had done in times past’</w:t>
      </w:r>
      <w:r w:rsidR="00911AA5" w:rsidRPr="00F61296">
        <w:rPr>
          <w:rFonts w:ascii="Times New Roman" w:eastAsia="Microsoft GothicNeo" w:hAnsi="Times New Roman" w:cs="Times New Roman"/>
        </w:rPr>
        <w:t>,</w:t>
      </w:r>
      <w:r w:rsidR="00CB4934" w:rsidRPr="00F61296">
        <w:rPr>
          <w:rFonts w:ascii="Times New Roman" w:eastAsia="Microsoft GothicNeo" w:hAnsi="Times New Roman" w:cs="Times New Roman"/>
        </w:rPr>
        <w:t xml:space="preserve"> is</w:t>
      </w:r>
      <w:r w:rsidR="00640A0A" w:rsidRPr="00F61296">
        <w:rPr>
          <w:rFonts w:ascii="Times New Roman" w:eastAsia="Microsoft GothicNeo" w:hAnsi="Times New Roman" w:cs="Times New Roman"/>
        </w:rPr>
        <w:t xml:space="preserve"> a clear representation </w:t>
      </w:r>
      <w:r w:rsidR="00CB4934" w:rsidRPr="00F61296">
        <w:rPr>
          <w:rFonts w:ascii="Times New Roman" w:eastAsia="Microsoft GothicNeo" w:hAnsi="Times New Roman" w:cs="Times New Roman"/>
        </w:rPr>
        <w:t>of that desire</w:t>
      </w:r>
      <w:r w:rsidR="00640A0A" w:rsidRPr="00F61296">
        <w:rPr>
          <w:rFonts w:ascii="Times New Roman" w:eastAsia="Microsoft GothicNeo" w:hAnsi="Times New Roman" w:cs="Times New Roman"/>
        </w:rPr>
        <w:t>, y</w:t>
      </w:r>
      <w:r w:rsidR="00CB4934" w:rsidRPr="00F61296">
        <w:rPr>
          <w:rFonts w:ascii="Times New Roman" w:eastAsia="Microsoft GothicNeo" w:hAnsi="Times New Roman" w:cs="Times New Roman"/>
        </w:rPr>
        <w:t>et it also clearly suggests that for some time Cîteaux had been entertaining its lay patrons</w:t>
      </w:r>
      <w:r w:rsidR="00FB29F7" w:rsidRPr="00F61296">
        <w:rPr>
          <w:rFonts w:ascii="Times New Roman" w:eastAsia="Microsoft GothicNeo" w:hAnsi="Times New Roman" w:cs="Times New Roman"/>
        </w:rPr>
        <w:t xml:space="preserve"> in this way</w:t>
      </w:r>
      <w:r w:rsidR="00CB4934" w:rsidRPr="00F61296">
        <w:rPr>
          <w:rFonts w:ascii="Times New Roman" w:eastAsia="Microsoft GothicNeo" w:hAnsi="Times New Roman" w:cs="Times New Roman"/>
        </w:rPr>
        <w:t>.</w:t>
      </w:r>
      <w:r w:rsidR="00CB4934" w:rsidRPr="00F61296">
        <w:rPr>
          <w:rStyle w:val="FootnoteReference"/>
          <w:rFonts w:ascii="Times New Roman" w:eastAsia="Microsoft GothicNeo" w:hAnsi="Times New Roman" w:cs="Times New Roman"/>
        </w:rPr>
        <w:footnoteReference w:id="16"/>
      </w:r>
      <w:r w:rsidR="00CB4934" w:rsidRPr="00F61296">
        <w:rPr>
          <w:rFonts w:ascii="Times New Roman" w:eastAsia="Microsoft GothicNeo" w:hAnsi="Times New Roman" w:cs="Times New Roman"/>
        </w:rPr>
        <w:t xml:space="preserve"> This was not uncommon, large Royal Monastic foundations in England for example were often called upon to entertain their patrons</w:t>
      </w:r>
      <w:r w:rsidR="00EA0E89" w:rsidRPr="00F61296">
        <w:rPr>
          <w:rFonts w:ascii="Times New Roman" w:eastAsia="Microsoft GothicNeo" w:hAnsi="Times New Roman" w:cs="Times New Roman"/>
        </w:rPr>
        <w:t xml:space="preserve">, </w:t>
      </w:r>
      <w:r w:rsidR="00CB4934" w:rsidRPr="00F61296">
        <w:rPr>
          <w:rFonts w:ascii="Times New Roman" w:eastAsia="Microsoft GothicNeo" w:hAnsi="Times New Roman" w:cs="Times New Roman"/>
        </w:rPr>
        <w:t>even hosting important state gatherings.</w:t>
      </w:r>
      <w:r w:rsidR="00CB4934" w:rsidRPr="00F61296">
        <w:rPr>
          <w:rStyle w:val="FootnoteReference"/>
          <w:rFonts w:ascii="Times New Roman" w:eastAsia="Microsoft GothicNeo" w:hAnsi="Times New Roman" w:cs="Times New Roman"/>
        </w:rPr>
        <w:footnoteReference w:id="17"/>
      </w:r>
      <w:r w:rsidR="00CB4934" w:rsidRPr="00F61296">
        <w:rPr>
          <w:rFonts w:ascii="Times New Roman" w:eastAsia="Microsoft GothicNeo" w:hAnsi="Times New Roman" w:cs="Times New Roman"/>
        </w:rPr>
        <w:t xml:space="preserve"> Chapter 53 of the Ru</w:t>
      </w:r>
      <w:r w:rsidR="00A3305D" w:rsidRPr="00F61296">
        <w:rPr>
          <w:rFonts w:ascii="Times New Roman" w:eastAsia="Microsoft GothicNeo" w:hAnsi="Times New Roman" w:cs="Times New Roman"/>
        </w:rPr>
        <w:t xml:space="preserve">le </w:t>
      </w:r>
      <w:r w:rsidR="00CB4934" w:rsidRPr="00F61296">
        <w:rPr>
          <w:rFonts w:ascii="Times New Roman" w:eastAsia="Microsoft GothicNeo" w:hAnsi="Times New Roman" w:cs="Times New Roman"/>
        </w:rPr>
        <w:t>encourages guests so long as they are kept separate from the monks; however, it does stipulate that special attention should be shown toward poor men and pilgrims</w:t>
      </w:r>
      <w:r w:rsidR="00A3305D" w:rsidRPr="00F61296">
        <w:rPr>
          <w:rFonts w:ascii="Times New Roman" w:eastAsia="Microsoft GothicNeo" w:hAnsi="Times New Roman" w:cs="Times New Roman"/>
        </w:rPr>
        <w:t xml:space="preserve">, and certainly doesn’t mention </w:t>
      </w:r>
      <w:r w:rsidR="00B22D9D" w:rsidRPr="00F61296">
        <w:rPr>
          <w:rFonts w:ascii="Times New Roman" w:eastAsia="Microsoft GothicNeo" w:hAnsi="Times New Roman" w:cs="Times New Roman"/>
        </w:rPr>
        <w:t>hosting the court</w:t>
      </w:r>
      <w:r w:rsidR="00EA0E89" w:rsidRPr="00F61296">
        <w:rPr>
          <w:rFonts w:ascii="Times New Roman" w:eastAsia="Microsoft GothicNeo" w:hAnsi="Times New Roman" w:cs="Times New Roman"/>
        </w:rPr>
        <w:t>s</w:t>
      </w:r>
      <w:r w:rsidR="00B22D9D" w:rsidRPr="00F61296">
        <w:rPr>
          <w:rFonts w:ascii="Times New Roman" w:eastAsia="Microsoft GothicNeo" w:hAnsi="Times New Roman" w:cs="Times New Roman"/>
        </w:rPr>
        <w:t xml:space="preserve"> of local magnates</w:t>
      </w:r>
      <w:r w:rsidR="00CB4934" w:rsidRPr="00F61296">
        <w:rPr>
          <w:rFonts w:ascii="Times New Roman" w:eastAsia="Microsoft GothicNeo" w:hAnsi="Times New Roman" w:cs="Times New Roman"/>
        </w:rPr>
        <w:t>.</w:t>
      </w:r>
      <w:r w:rsidR="00CB4934" w:rsidRPr="00F61296">
        <w:rPr>
          <w:rStyle w:val="FootnoteReference"/>
          <w:rFonts w:ascii="Times New Roman" w:eastAsia="Microsoft GothicNeo" w:hAnsi="Times New Roman" w:cs="Times New Roman"/>
        </w:rPr>
        <w:footnoteReference w:id="18"/>
      </w:r>
      <w:r w:rsidR="00CB4934" w:rsidRPr="00F61296">
        <w:rPr>
          <w:rFonts w:ascii="Times New Roman" w:eastAsia="Microsoft GothicNeo" w:hAnsi="Times New Roman" w:cs="Times New Roman"/>
        </w:rPr>
        <w:t xml:space="preserve"> Over the 11</w:t>
      </w:r>
      <w:r w:rsidR="00CB4934" w:rsidRPr="00F61296">
        <w:rPr>
          <w:rFonts w:ascii="Times New Roman" w:eastAsia="Microsoft GothicNeo" w:hAnsi="Times New Roman" w:cs="Times New Roman"/>
          <w:vertAlign w:val="superscript"/>
        </w:rPr>
        <w:t>th</w:t>
      </w:r>
      <w:r w:rsidR="00CB4934" w:rsidRPr="00F61296">
        <w:rPr>
          <w:rFonts w:ascii="Times New Roman" w:eastAsia="Microsoft GothicNeo" w:hAnsi="Times New Roman" w:cs="Times New Roman"/>
        </w:rPr>
        <w:t xml:space="preserve"> century, awareness had grown of the decline in monastic discipline brought on by subordination to lay powers.</w:t>
      </w:r>
      <w:r w:rsidR="00C9756B" w:rsidRPr="00F61296">
        <w:rPr>
          <w:rStyle w:val="FootnoteReference"/>
          <w:rFonts w:ascii="Times New Roman" w:eastAsia="Microsoft GothicNeo" w:hAnsi="Times New Roman" w:cs="Times New Roman"/>
        </w:rPr>
        <w:footnoteReference w:id="19"/>
      </w:r>
      <w:r w:rsidR="00CB4934" w:rsidRPr="00F61296">
        <w:rPr>
          <w:rFonts w:ascii="Times New Roman" w:eastAsia="Microsoft GothicNeo" w:hAnsi="Times New Roman" w:cs="Times New Roman"/>
        </w:rPr>
        <w:t xml:space="preserve"> It is probably in this </w:t>
      </w:r>
      <w:r w:rsidR="00377E6D" w:rsidRPr="00F61296">
        <w:rPr>
          <w:rFonts w:ascii="Times New Roman" w:eastAsia="Microsoft GothicNeo" w:hAnsi="Times New Roman" w:cs="Times New Roman"/>
        </w:rPr>
        <w:t>light</w:t>
      </w:r>
      <w:r w:rsidR="00CB4934" w:rsidRPr="00F61296">
        <w:rPr>
          <w:rFonts w:ascii="Times New Roman" w:eastAsia="Microsoft GothicNeo" w:hAnsi="Times New Roman" w:cs="Times New Roman"/>
        </w:rPr>
        <w:t xml:space="preserve"> that Stephen banned the practice</w:t>
      </w:r>
      <w:r w:rsidR="00B22D9D" w:rsidRPr="00F61296">
        <w:rPr>
          <w:rFonts w:ascii="Times New Roman" w:eastAsia="Microsoft GothicNeo" w:hAnsi="Times New Roman" w:cs="Times New Roman"/>
        </w:rPr>
        <w:t>,</w:t>
      </w:r>
      <w:r w:rsidR="00377E6D" w:rsidRPr="00F61296">
        <w:rPr>
          <w:rFonts w:ascii="Times New Roman" w:eastAsia="Microsoft GothicNeo" w:hAnsi="Times New Roman" w:cs="Times New Roman"/>
        </w:rPr>
        <w:t xml:space="preserve"> </w:t>
      </w:r>
      <w:r w:rsidR="00EA0E89" w:rsidRPr="00F61296">
        <w:rPr>
          <w:rFonts w:ascii="Times New Roman" w:eastAsia="Microsoft GothicNeo" w:hAnsi="Times New Roman" w:cs="Times New Roman"/>
        </w:rPr>
        <w:t>while</w:t>
      </w:r>
      <w:r w:rsidR="00B22D9D" w:rsidRPr="00F61296">
        <w:rPr>
          <w:rFonts w:ascii="Times New Roman" w:eastAsia="Microsoft GothicNeo" w:hAnsi="Times New Roman" w:cs="Times New Roman"/>
        </w:rPr>
        <w:t xml:space="preserve"> clearly </w:t>
      </w:r>
      <w:r w:rsidR="003B7F51" w:rsidRPr="00F61296">
        <w:rPr>
          <w:rFonts w:ascii="Times New Roman" w:eastAsia="Microsoft GothicNeo" w:hAnsi="Times New Roman" w:cs="Times New Roman"/>
        </w:rPr>
        <w:t>endeavouring</w:t>
      </w:r>
      <w:r w:rsidR="00B22D9D" w:rsidRPr="00F61296">
        <w:rPr>
          <w:rFonts w:ascii="Times New Roman" w:eastAsia="Microsoft GothicNeo" w:hAnsi="Times New Roman" w:cs="Times New Roman"/>
        </w:rPr>
        <w:t xml:space="preserve"> to keep</w:t>
      </w:r>
      <w:r w:rsidR="00CB4934" w:rsidRPr="00F61296">
        <w:rPr>
          <w:rFonts w:ascii="Times New Roman" w:eastAsia="Microsoft GothicNeo" w:hAnsi="Times New Roman" w:cs="Times New Roman"/>
        </w:rPr>
        <w:t xml:space="preserve"> the Benedictine essence of monastic hospitality</w:t>
      </w:r>
      <w:r w:rsidR="00377E6D" w:rsidRPr="00F61296">
        <w:rPr>
          <w:rFonts w:ascii="Times New Roman" w:eastAsia="Microsoft GothicNeo" w:hAnsi="Times New Roman" w:cs="Times New Roman"/>
        </w:rPr>
        <w:t>.</w:t>
      </w:r>
      <w:r w:rsidR="00CB4934" w:rsidRPr="00F61296">
        <w:rPr>
          <w:rFonts w:ascii="Times New Roman" w:eastAsia="Microsoft GothicNeo" w:hAnsi="Times New Roman" w:cs="Times New Roman"/>
        </w:rPr>
        <w:t xml:space="preserve"> William of Malmsbury highlights that the</w:t>
      </w:r>
      <w:r w:rsidR="00440F21" w:rsidRPr="00F61296">
        <w:rPr>
          <w:rFonts w:ascii="Times New Roman" w:eastAsia="Microsoft GothicNeo" w:hAnsi="Times New Roman" w:cs="Times New Roman"/>
        </w:rPr>
        <w:t xml:space="preserve"> only reason the</w:t>
      </w:r>
      <w:r w:rsidR="00CB4934" w:rsidRPr="00F61296">
        <w:rPr>
          <w:rFonts w:ascii="Times New Roman" w:eastAsia="Microsoft GothicNeo" w:hAnsi="Times New Roman" w:cs="Times New Roman"/>
        </w:rPr>
        <w:t xml:space="preserve"> Abbot </w:t>
      </w:r>
      <w:r w:rsidR="00440F21" w:rsidRPr="00F61296">
        <w:rPr>
          <w:rFonts w:ascii="Times New Roman" w:eastAsia="Microsoft GothicNeo" w:hAnsi="Times New Roman" w:cs="Times New Roman"/>
        </w:rPr>
        <w:t xml:space="preserve">was parted from his flock was that he </w:t>
      </w:r>
      <w:r w:rsidR="00CB4934" w:rsidRPr="00F61296">
        <w:rPr>
          <w:rFonts w:ascii="Times New Roman" w:eastAsia="Microsoft GothicNeo" w:hAnsi="Times New Roman" w:cs="Times New Roman"/>
        </w:rPr>
        <w:t>shared his table with strangers and the poor.</w:t>
      </w:r>
      <w:r w:rsidR="00CB4934" w:rsidRPr="00F61296">
        <w:rPr>
          <w:rStyle w:val="FootnoteReference"/>
          <w:rFonts w:ascii="Times New Roman" w:eastAsia="Microsoft GothicNeo" w:hAnsi="Times New Roman" w:cs="Times New Roman"/>
        </w:rPr>
        <w:footnoteReference w:id="20"/>
      </w:r>
      <w:r w:rsidR="00CB4934" w:rsidRPr="00F61296">
        <w:rPr>
          <w:rFonts w:ascii="Times New Roman" w:eastAsia="Microsoft GothicNeo" w:hAnsi="Times New Roman" w:cs="Times New Roman"/>
        </w:rPr>
        <w:t xml:space="preserve"> </w:t>
      </w:r>
    </w:p>
    <w:p w14:paraId="6291C3E1" w14:textId="77777777" w:rsidR="000507FC" w:rsidRPr="00F61296" w:rsidRDefault="000507FC" w:rsidP="00CB4934">
      <w:pPr>
        <w:ind w:firstLine="720"/>
        <w:rPr>
          <w:rFonts w:ascii="Times New Roman" w:eastAsia="Microsoft GothicNeo" w:hAnsi="Times New Roman" w:cs="Times New Roman"/>
        </w:rPr>
      </w:pPr>
    </w:p>
    <w:p w14:paraId="60952F7F" w14:textId="2BF506D7" w:rsidR="00EA6517" w:rsidRPr="00EA6517" w:rsidRDefault="00922A25" w:rsidP="00EA6517">
      <w:pPr>
        <w:ind w:firstLine="720"/>
        <w:rPr>
          <w:rFonts w:ascii="Times New Roman" w:eastAsia="Microsoft GothicNeo" w:hAnsi="Times New Roman" w:cs="Times New Roman"/>
        </w:rPr>
      </w:pPr>
      <w:r w:rsidRPr="00F61296">
        <w:rPr>
          <w:rFonts w:ascii="Times New Roman" w:eastAsia="Microsoft GothicNeo" w:hAnsi="Times New Roman" w:cs="Times New Roman"/>
        </w:rPr>
        <w:t xml:space="preserve">Seemingly related, </w:t>
      </w:r>
      <w:r w:rsidR="00E54D14" w:rsidRPr="00F61296">
        <w:rPr>
          <w:rFonts w:ascii="Times New Roman" w:eastAsia="Microsoft GothicNeo" w:hAnsi="Times New Roman" w:cs="Times New Roman"/>
        </w:rPr>
        <w:t>Stephen remove</w:t>
      </w:r>
      <w:r w:rsidR="00440F21" w:rsidRPr="00F61296">
        <w:rPr>
          <w:rFonts w:ascii="Times New Roman" w:eastAsia="Microsoft GothicNeo" w:hAnsi="Times New Roman" w:cs="Times New Roman"/>
        </w:rPr>
        <w:t>d</w:t>
      </w:r>
      <w:r w:rsidR="00E54D14" w:rsidRPr="00F61296">
        <w:rPr>
          <w:rFonts w:ascii="Times New Roman" w:eastAsia="Microsoft GothicNeo" w:hAnsi="Times New Roman" w:cs="Times New Roman"/>
        </w:rPr>
        <w:t xml:space="preserve"> every</w:t>
      </w:r>
      <w:r w:rsidR="006A65F2" w:rsidRPr="00F61296">
        <w:rPr>
          <w:rFonts w:ascii="Times New Roman" w:eastAsia="Microsoft GothicNeo" w:hAnsi="Times New Roman" w:cs="Times New Roman"/>
        </w:rPr>
        <w:t>th</w:t>
      </w:r>
      <w:r w:rsidR="00E54D14" w:rsidRPr="00F61296">
        <w:rPr>
          <w:rFonts w:ascii="Times New Roman" w:eastAsia="Microsoft GothicNeo" w:hAnsi="Times New Roman" w:cs="Times New Roman"/>
        </w:rPr>
        <w:t>ing in the house that ‘savoured of pride and su</w:t>
      </w:r>
      <w:r w:rsidR="0017483F" w:rsidRPr="00F61296">
        <w:rPr>
          <w:rFonts w:ascii="Times New Roman" w:eastAsia="Microsoft GothicNeo" w:hAnsi="Times New Roman" w:cs="Times New Roman"/>
        </w:rPr>
        <w:t>perfluity or that would ever corrupt</w:t>
      </w:r>
      <w:r w:rsidR="008E203A" w:rsidRPr="00F61296">
        <w:rPr>
          <w:rFonts w:ascii="Times New Roman" w:eastAsia="Microsoft GothicNeo" w:hAnsi="Times New Roman" w:cs="Times New Roman"/>
        </w:rPr>
        <w:t>…</w:t>
      </w:r>
      <w:r w:rsidR="005A48A9" w:rsidRPr="00F61296">
        <w:rPr>
          <w:rFonts w:ascii="Times New Roman" w:eastAsia="Microsoft GothicNeo" w:hAnsi="Times New Roman" w:cs="Times New Roman"/>
        </w:rPr>
        <w:t xml:space="preserve"> the safeguard of poverty, that they had chosen of their own free will.’ This last phrase is particularly interest</w:t>
      </w:r>
      <w:r w:rsidR="00D1519D" w:rsidRPr="00F61296">
        <w:rPr>
          <w:rFonts w:ascii="Times New Roman" w:eastAsia="Microsoft GothicNeo" w:hAnsi="Times New Roman" w:cs="Times New Roman"/>
        </w:rPr>
        <w:t xml:space="preserve">ing as it refers to one of the </w:t>
      </w:r>
      <w:r w:rsidR="00440F21" w:rsidRPr="00F61296">
        <w:rPr>
          <w:rFonts w:ascii="Times New Roman" w:eastAsia="Microsoft GothicNeo" w:hAnsi="Times New Roman" w:cs="Times New Roman"/>
        </w:rPr>
        <w:t xml:space="preserve">main </w:t>
      </w:r>
      <w:r w:rsidR="00D1519D" w:rsidRPr="00F61296">
        <w:rPr>
          <w:rFonts w:ascii="Times New Roman" w:eastAsia="Microsoft GothicNeo" w:hAnsi="Times New Roman" w:cs="Times New Roman"/>
        </w:rPr>
        <w:t xml:space="preserve">divergences between the Cistercians and </w:t>
      </w:r>
      <w:r w:rsidR="00CA413B" w:rsidRPr="00F61296">
        <w:rPr>
          <w:rFonts w:ascii="Times New Roman" w:eastAsia="Microsoft GothicNeo" w:hAnsi="Times New Roman" w:cs="Times New Roman"/>
        </w:rPr>
        <w:t>the Rule. While</w:t>
      </w:r>
      <w:r w:rsidR="001620DD" w:rsidRPr="00F61296">
        <w:rPr>
          <w:rFonts w:ascii="Times New Roman" w:eastAsia="Microsoft GothicNeo" w:hAnsi="Times New Roman" w:cs="Times New Roman"/>
        </w:rPr>
        <w:t xml:space="preserve"> </w:t>
      </w:r>
      <w:r w:rsidR="007B6954" w:rsidRPr="00F61296">
        <w:rPr>
          <w:rFonts w:ascii="Times New Roman" w:eastAsia="Microsoft GothicNeo" w:hAnsi="Times New Roman" w:cs="Times New Roman"/>
        </w:rPr>
        <w:t xml:space="preserve">Chapter 59 of the Rule is dedicated </w:t>
      </w:r>
      <w:r w:rsidR="007B6954" w:rsidRPr="00F61296">
        <w:rPr>
          <w:rFonts w:ascii="Times New Roman" w:eastAsia="Microsoft GothicNeo" w:hAnsi="Times New Roman" w:cs="Times New Roman"/>
        </w:rPr>
        <w:lastRenderedPageBreak/>
        <w:t>to the acceptance of oblates, the Cistercians refused them.</w:t>
      </w:r>
      <w:r w:rsidR="007B6954" w:rsidRPr="00F61296">
        <w:rPr>
          <w:rStyle w:val="FootnoteReference"/>
          <w:rFonts w:ascii="Times New Roman" w:eastAsia="Microsoft GothicNeo" w:hAnsi="Times New Roman" w:cs="Times New Roman"/>
        </w:rPr>
        <w:footnoteReference w:id="21"/>
      </w:r>
      <w:r w:rsidR="003A50DE" w:rsidRPr="00F61296">
        <w:rPr>
          <w:rFonts w:ascii="Times New Roman" w:eastAsia="Microsoft GothicNeo" w:hAnsi="Times New Roman" w:cs="Times New Roman"/>
        </w:rPr>
        <w:t xml:space="preserve"> </w:t>
      </w:r>
      <w:r w:rsidR="008543A1" w:rsidRPr="00F61296">
        <w:rPr>
          <w:rFonts w:ascii="Times New Roman" w:eastAsia="Microsoft GothicNeo" w:hAnsi="Times New Roman" w:cs="Times New Roman"/>
        </w:rPr>
        <w:t xml:space="preserve"> </w:t>
      </w:r>
      <w:r w:rsidR="004A79C1" w:rsidRPr="00F61296">
        <w:rPr>
          <w:rFonts w:ascii="Times New Roman" w:eastAsia="Microsoft GothicNeo" w:hAnsi="Times New Roman" w:cs="Times New Roman"/>
        </w:rPr>
        <w:t>Notably, Stephen himself came</w:t>
      </w:r>
      <w:r w:rsidR="00E1026C" w:rsidRPr="00F61296">
        <w:rPr>
          <w:rFonts w:ascii="Times New Roman" w:eastAsia="Microsoft GothicNeo" w:hAnsi="Times New Roman" w:cs="Times New Roman"/>
          <w:noProof/>
        </w:rPr>
        <w:drawing>
          <wp:anchor distT="0" distB="0" distL="114300" distR="114300" simplePos="0" relativeHeight="251660288" behindDoc="1" locked="0" layoutInCell="1" allowOverlap="1" wp14:anchorId="26B1381D" wp14:editId="7D162AF8">
            <wp:simplePos x="0" y="0"/>
            <wp:positionH relativeFrom="column">
              <wp:posOffset>4391211</wp:posOffset>
            </wp:positionH>
            <wp:positionV relativeFrom="paragraph">
              <wp:posOffset>34</wp:posOffset>
            </wp:positionV>
            <wp:extent cx="1479617" cy="2359429"/>
            <wp:effectExtent l="0" t="0" r="0" b="3175"/>
            <wp:wrapTight wrapText="bothSides">
              <wp:wrapPolygon edited="0">
                <wp:start x="0" y="0"/>
                <wp:lineTo x="0" y="21513"/>
                <wp:lineTo x="21322" y="21513"/>
                <wp:lineTo x="21322" y="0"/>
                <wp:lineTo x="0" y="0"/>
              </wp:wrapPolygon>
            </wp:wrapTight>
            <wp:docPr id="658938347" name="Picture 1" descr="The Gloucester Candlestick top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loucester Candlestick top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283" t="4854" r="6943" b="3983"/>
                    <a:stretch/>
                  </pic:blipFill>
                  <pic:spPr bwMode="auto">
                    <a:xfrm>
                      <a:off x="0" y="0"/>
                      <a:ext cx="1479617" cy="23594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026C" w:rsidRPr="00F61296">
        <w:rPr>
          <w:rFonts w:ascii="Times New Roman" w:eastAsia="Microsoft GothicNeo" w:hAnsi="Times New Roman" w:cs="Times New Roman"/>
        </w:rPr>
        <w:t xml:space="preserve"> </w:t>
      </w:r>
      <w:r w:rsidR="004A79C1" w:rsidRPr="00F61296">
        <w:rPr>
          <w:rFonts w:ascii="Times New Roman" w:eastAsia="Microsoft GothicNeo" w:hAnsi="Times New Roman" w:cs="Times New Roman"/>
        </w:rPr>
        <w:t>into monastic life an oblat</w:t>
      </w:r>
      <w:r w:rsidR="00CA4960" w:rsidRPr="00F61296">
        <w:rPr>
          <w:rFonts w:ascii="Times New Roman" w:eastAsia="Microsoft GothicNeo" w:hAnsi="Times New Roman" w:cs="Times New Roman"/>
        </w:rPr>
        <w:t>e</w:t>
      </w:r>
      <w:r w:rsidR="004200DA" w:rsidRPr="00F61296">
        <w:rPr>
          <w:rFonts w:ascii="Times New Roman" w:eastAsia="Microsoft GothicNeo" w:hAnsi="Times New Roman" w:cs="Times New Roman"/>
        </w:rPr>
        <w:t>, only to cast off his garb in disgust.</w:t>
      </w:r>
      <w:r w:rsidR="004200DA" w:rsidRPr="00F61296">
        <w:rPr>
          <w:rStyle w:val="FootnoteReference"/>
          <w:rFonts w:ascii="Times New Roman" w:eastAsia="Microsoft GothicNeo" w:hAnsi="Times New Roman" w:cs="Times New Roman"/>
        </w:rPr>
        <w:footnoteReference w:id="22"/>
      </w:r>
      <w:r w:rsidR="00AF32D7" w:rsidRPr="00F61296">
        <w:rPr>
          <w:rFonts w:ascii="Times New Roman" w:eastAsia="Microsoft GothicNeo" w:hAnsi="Times New Roman" w:cs="Times New Roman"/>
          <w:noProof/>
        </w:rPr>
        <mc:AlternateContent>
          <mc:Choice Requires="wps">
            <w:drawing>
              <wp:anchor distT="0" distB="0" distL="114300" distR="114300" simplePos="0" relativeHeight="251662336" behindDoc="1" locked="0" layoutInCell="1" allowOverlap="1" wp14:anchorId="5A92B717" wp14:editId="4FDEEE33">
                <wp:simplePos x="0" y="0"/>
                <wp:positionH relativeFrom="column">
                  <wp:posOffset>4391025</wp:posOffset>
                </wp:positionH>
                <wp:positionV relativeFrom="paragraph">
                  <wp:posOffset>2416175</wp:posOffset>
                </wp:positionV>
                <wp:extent cx="1479550" cy="403200"/>
                <wp:effectExtent l="0" t="0" r="6350" b="3810"/>
                <wp:wrapTight wrapText="bothSides">
                  <wp:wrapPolygon edited="0">
                    <wp:start x="0" y="0"/>
                    <wp:lineTo x="0" y="21123"/>
                    <wp:lineTo x="21507" y="21123"/>
                    <wp:lineTo x="21507" y="0"/>
                    <wp:lineTo x="0" y="0"/>
                  </wp:wrapPolygon>
                </wp:wrapTight>
                <wp:docPr id="679198168" name="Text Box 1"/>
                <wp:cNvGraphicFramePr/>
                <a:graphic xmlns:a="http://schemas.openxmlformats.org/drawingml/2006/main">
                  <a:graphicData uri="http://schemas.microsoft.com/office/word/2010/wordprocessingShape">
                    <wps:wsp>
                      <wps:cNvSpPr txBox="1"/>
                      <wps:spPr>
                        <a:xfrm>
                          <a:off x="0" y="0"/>
                          <a:ext cx="1479550" cy="403200"/>
                        </a:xfrm>
                        <a:prstGeom prst="rect">
                          <a:avLst/>
                        </a:prstGeom>
                        <a:solidFill>
                          <a:prstClr val="white"/>
                        </a:solidFill>
                        <a:ln>
                          <a:noFill/>
                        </a:ln>
                      </wps:spPr>
                      <wps:txbx>
                        <w:txbxContent>
                          <w:p w14:paraId="1FC4310E" w14:textId="6D5D3A08" w:rsidR="00AF32D7" w:rsidRPr="00D55D3A" w:rsidRDefault="00AF32D7" w:rsidP="00AF32D7">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V&amp;A </w:t>
                            </w:r>
                            <w:r w:rsidRPr="005108A7">
                              <w:t xml:space="preserve">7649:1 </w:t>
                            </w:r>
                            <w:r>
                              <w:t>'The Gloucester Candlestick'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A92B717" id="_x0000_t202" coordsize="21600,21600" o:spt="202" path="m,l,21600r21600,l21600,xe">
                <v:stroke joinstyle="miter"/>
                <v:path gradientshapeok="t" o:connecttype="rect"/>
              </v:shapetype>
              <v:shape id="Text Box 1" o:spid="_x0000_s1026" type="#_x0000_t202" style="position:absolute;left:0;text-align:left;margin-left:345.75pt;margin-top:190.25pt;width:116.5pt;height:31.75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" stroked="f">
                <v:textbox inset="0,0,0,0">
                  <w:txbxContent>
                    <w:p w14:paraId="1FC4310E" w14:textId="6D5D3A08" w:rsidR="00AF32D7" w:rsidRPr="00D55D3A" w:rsidRDefault="00AF32D7" w:rsidP="00AF32D7">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V&amp;A </w:t>
                      </w:r>
                      <w:r w:rsidRPr="005108A7">
                        <w:t xml:space="preserve">7649:1 </w:t>
                      </w:r>
                      <w:r>
                        <w:t>'The Gloucester Candlestick'</w:t>
                      </w:r>
                    </w:p>
                  </w:txbxContent>
                </v:textbox>
                <w10:wrap type="tight"/>
              </v:shape>
            </w:pict>
          </mc:Fallback>
        </mc:AlternateContent>
      </w:r>
      <w:r w:rsidR="00931E2B" w:rsidRPr="00F61296">
        <w:rPr>
          <w:rFonts w:ascii="Times New Roman" w:eastAsia="Microsoft GothicNeo" w:hAnsi="Times New Roman" w:cs="Times New Roman"/>
        </w:rPr>
        <w:t xml:space="preserve"> Potentially heartfelt </w:t>
      </w:r>
      <w:r w:rsidR="00EB72DC" w:rsidRPr="00F61296">
        <w:rPr>
          <w:rFonts w:ascii="Times New Roman" w:eastAsia="Microsoft GothicNeo" w:hAnsi="Times New Roman" w:cs="Times New Roman"/>
        </w:rPr>
        <w:t>by Stephen, t</w:t>
      </w:r>
      <w:r w:rsidR="00A21C64" w:rsidRPr="00F61296">
        <w:rPr>
          <w:rFonts w:ascii="Times New Roman" w:eastAsia="Microsoft GothicNeo" w:hAnsi="Times New Roman" w:cs="Times New Roman"/>
        </w:rPr>
        <w:t>h</w:t>
      </w:r>
      <w:r w:rsidR="00EB72DC" w:rsidRPr="00F61296">
        <w:rPr>
          <w:rFonts w:ascii="Times New Roman" w:eastAsia="Microsoft GothicNeo" w:hAnsi="Times New Roman" w:cs="Times New Roman"/>
        </w:rPr>
        <w:t>is</w:t>
      </w:r>
      <w:r w:rsidR="00A21C64" w:rsidRPr="00F61296">
        <w:rPr>
          <w:rFonts w:ascii="Times New Roman" w:eastAsia="Microsoft GothicNeo" w:hAnsi="Times New Roman" w:cs="Times New Roman"/>
        </w:rPr>
        <w:t xml:space="preserve"> divergence demonstrates how </w:t>
      </w:r>
      <w:r w:rsidR="003B2BDA" w:rsidRPr="00F61296">
        <w:rPr>
          <w:rFonts w:ascii="Times New Roman" w:eastAsia="Microsoft GothicNeo" w:hAnsi="Times New Roman" w:cs="Times New Roman"/>
        </w:rPr>
        <w:t xml:space="preserve">Cîteaux was not </w:t>
      </w:r>
      <w:r w:rsidR="00BB3778" w:rsidRPr="00F61296">
        <w:rPr>
          <w:rFonts w:ascii="Times New Roman" w:eastAsia="Microsoft GothicNeo" w:hAnsi="Times New Roman" w:cs="Times New Roman"/>
        </w:rPr>
        <w:t>just a return to the past but a revolt of reason against the shackles of custom.</w:t>
      </w:r>
      <w:r w:rsidR="00835C10" w:rsidRPr="00F61296">
        <w:rPr>
          <w:rStyle w:val="FootnoteReference"/>
          <w:rFonts w:ascii="Times New Roman" w:eastAsia="Microsoft GothicNeo" w:hAnsi="Times New Roman" w:cs="Times New Roman"/>
        </w:rPr>
        <w:footnoteReference w:id="23"/>
      </w:r>
      <w:r w:rsidR="00BB3778" w:rsidRPr="00F61296">
        <w:rPr>
          <w:rFonts w:ascii="Times New Roman" w:eastAsia="Microsoft GothicNeo" w:hAnsi="Times New Roman" w:cs="Times New Roman"/>
        </w:rPr>
        <w:t xml:space="preserve"> </w:t>
      </w:r>
      <w:r w:rsidR="006A7872" w:rsidRPr="00F61296">
        <w:rPr>
          <w:rFonts w:ascii="Times New Roman" w:eastAsia="Microsoft GothicNeo" w:hAnsi="Times New Roman" w:cs="Times New Roman"/>
        </w:rPr>
        <w:t xml:space="preserve">The </w:t>
      </w:r>
      <w:r w:rsidR="006A7872" w:rsidRPr="00F61296">
        <w:rPr>
          <w:rFonts w:ascii="Times New Roman" w:eastAsia="Microsoft GothicNeo" w:hAnsi="Times New Roman" w:cs="Times New Roman"/>
          <w:i/>
          <w:iCs/>
        </w:rPr>
        <w:t>Exordium</w:t>
      </w:r>
      <w:r w:rsidR="00EB72DC" w:rsidRPr="00F61296">
        <w:rPr>
          <w:rFonts w:ascii="Times New Roman" w:eastAsia="Microsoft GothicNeo" w:hAnsi="Times New Roman" w:cs="Times New Roman"/>
        </w:rPr>
        <w:t xml:space="preserve"> goes on to </w:t>
      </w:r>
      <w:r w:rsidR="006A7872" w:rsidRPr="00F61296">
        <w:rPr>
          <w:rFonts w:ascii="Times New Roman" w:eastAsia="Microsoft GothicNeo" w:hAnsi="Times New Roman" w:cs="Times New Roman"/>
        </w:rPr>
        <w:t>list the</w:t>
      </w:r>
      <w:r w:rsidR="00432BBE" w:rsidRPr="00F61296">
        <w:rPr>
          <w:rFonts w:ascii="Times New Roman" w:eastAsia="Microsoft GothicNeo" w:hAnsi="Times New Roman" w:cs="Times New Roman"/>
        </w:rPr>
        <w:t xml:space="preserve"> lavish</w:t>
      </w:r>
      <w:r w:rsidR="006A7872" w:rsidRPr="00F61296">
        <w:rPr>
          <w:rFonts w:ascii="Times New Roman" w:eastAsia="Microsoft GothicNeo" w:hAnsi="Times New Roman" w:cs="Times New Roman"/>
        </w:rPr>
        <w:t xml:space="preserve"> items </w:t>
      </w:r>
      <w:r w:rsidR="00EB72DC" w:rsidRPr="00F61296">
        <w:rPr>
          <w:rFonts w:ascii="Times New Roman" w:eastAsia="Microsoft GothicNeo" w:hAnsi="Times New Roman" w:cs="Times New Roman"/>
        </w:rPr>
        <w:t xml:space="preserve">of gold and silver to be </w:t>
      </w:r>
      <w:r w:rsidR="009758DB" w:rsidRPr="00F61296">
        <w:rPr>
          <w:rFonts w:ascii="Times New Roman" w:eastAsia="Microsoft GothicNeo" w:hAnsi="Times New Roman" w:cs="Times New Roman"/>
        </w:rPr>
        <w:t>removed</w:t>
      </w:r>
      <w:r w:rsidR="00EB72DC" w:rsidRPr="00F61296">
        <w:rPr>
          <w:rFonts w:ascii="Times New Roman" w:eastAsia="Microsoft GothicNeo" w:hAnsi="Times New Roman" w:cs="Times New Roman"/>
        </w:rPr>
        <w:t xml:space="preserve">. </w:t>
      </w:r>
      <w:r w:rsidR="00B25A7F" w:rsidRPr="00F61296">
        <w:rPr>
          <w:rFonts w:ascii="Times New Roman" w:eastAsia="Microsoft GothicNeo" w:hAnsi="Times New Roman" w:cs="Times New Roman"/>
        </w:rPr>
        <w:t>Bernard</w:t>
      </w:r>
      <w:r w:rsidR="00164D37" w:rsidRPr="00F61296">
        <w:rPr>
          <w:rFonts w:ascii="Times New Roman" w:eastAsia="Microsoft GothicNeo" w:hAnsi="Times New Roman" w:cs="Times New Roman"/>
        </w:rPr>
        <w:t xml:space="preserve"> also</w:t>
      </w:r>
      <w:r w:rsidR="00B25A7F" w:rsidRPr="00F61296">
        <w:rPr>
          <w:rFonts w:ascii="Times New Roman" w:eastAsia="Microsoft GothicNeo" w:hAnsi="Times New Roman" w:cs="Times New Roman"/>
        </w:rPr>
        <w:t xml:space="preserve"> </w:t>
      </w:r>
      <w:r w:rsidR="00C238BA" w:rsidRPr="00F61296">
        <w:rPr>
          <w:rFonts w:ascii="Times New Roman" w:eastAsia="Microsoft GothicNeo" w:hAnsi="Times New Roman" w:cs="Times New Roman"/>
        </w:rPr>
        <w:t>criticised</w:t>
      </w:r>
      <w:r w:rsidR="00B25A7F" w:rsidRPr="00F61296">
        <w:rPr>
          <w:rFonts w:ascii="Times New Roman" w:eastAsia="Microsoft GothicNeo" w:hAnsi="Times New Roman" w:cs="Times New Roman"/>
        </w:rPr>
        <w:t xml:space="preserve"> </w:t>
      </w:r>
      <w:r w:rsidR="00C238BA" w:rsidRPr="00F61296">
        <w:rPr>
          <w:rFonts w:ascii="Times New Roman" w:eastAsia="Microsoft GothicNeo" w:hAnsi="Times New Roman" w:cs="Times New Roman"/>
        </w:rPr>
        <w:t xml:space="preserve">displays of monastic wealth </w:t>
      </w:r>
      <w:r w:rsidR="00B25A7F" w:rsidRPr="00F61296">
        <w:rPr>
          <w:rFonts w:ascii="Times New Roman" w:eastAsia="Microsoft GothicNeo" w:hAnsi="Times New Roman" w:cs="Times New Roman"/>
        </w:rPr>
        <w:t xml:space="preserve">in his </w:t>
      </w:r>
      <w:r w:rsidR="00B25A7F" w:rsidRPr="00F61296">
        <w:rPr>
          <w:rFonts w:ascii="Times New Roman" w:eastAsia="Microsoft GothicNeo" w:hAnsi="Times New Roman" w:cs="Times New Roman"/>
          <w:i/>
          <w:iCs/>
        </w:rPr>
        <w:t>Apologia</w:t>
      </w:r>
      <w:r w:rsidR="00A57B21" w:rsidRPr="00F61296">
        <w:rPr>
          <w:rFonts w:ascii="Times New Roman" w:eastAsia="Microsoft GothicNeo" w:hAnsi="Times New Roman" w:cs="Times New Roman"/>
        </w:rPr>
        <w:t>, and it became an important part of Cistercian arguments against Cluny.</w:t>
      </w:r>
      <w:r w:rsidR="00A57B21" w:rsidRPr="00F61296">
        <w:rPr>
          <w:rStyle w:val="FootnoteReference"/>
          <w:rFonts w:ascii="Times New Roman" w:eastAsia="Microsoft GothicNeo" w:hAnsi="Times New Roman" w:cs="Times New Roman"/>
        </w:rPr>
        <w:footnoteReference w:id="24"/>
      </w:r>
    </w:p>
    <w:sdt>
      <w:sdtPr>
        <w:rPr>
          <w:rFonts w:ascii="Microsoft GothicNeo" w:eastAsia="Microsoft GothicNeo" w:hAnsi="Microsoft GothicNeo" w:cs="Microsoft GothicNeo"/>
          <w:sz w:val="24"/>
          <w:szCs w:val="24"/>
        </w:rPr>
        <w:id w:val="229429095"/>
        <w:docPartObj>
          <w:docPartGallery w:val="Bibliographies"/>
          <w:docPartUnique/>
        </w:docPartObj>
      </w:sdtPr>
      <w:sdtEndPr>
        <w:rPr>
          <w:color w:val="auto"/>
        </w:rPr>
      </w:sdtEndPr>
      <w:sdtContent>
        <w:p w14:paraId="1C1FA5E0" w14:textId="730AF7EE" w:rsidR="00277171" w:rsidRPr="00F61296" w:rsidRDefault="00277171">
          <w:pPr>
            <w:pStyle w:val="Heading1"/>
            <w:rPr>
              <w:rFonts w:ascii="Microsoft GothicNeo" w:eastAsia="Microsoft GothicNeo" w:hAnsi="Microsoft GothicNeo" w:cs="Microsoft GothicNeo"/>
              <w:sz w:val="44"/>
              <w:szCs w:val="44"/>
            </w:rPr>
          </w:pPr>
          <w:r w:rsidRPr="00F61296">
            <w:rPr>
              <w:rFonts w:ascii="Microsoft GothicNeo" w:eastAsia="Microsoft GothicNeo" w:hAnsi="Microsoft GothicNeo" w:cs="Microsoft GothicNeo"/>
              <w:sz w:val="44"/>
              <w:szCs w:val="44"/>
            </w:rPr>
            <w:t>Bibliography</w:t>
          </w:r>
        </w:p>
        <w:p w14:paraId="1F66B306" w14:textId="77777777" w:rsidR="00F12138" w:rsidRPr="00F61296" w:rsidRDefault="00F12138">
          <w:pPr>
            <w:rPr>
              <w:rFonts w:ascii="Microsoft GothicNeo" w:eastAsia="Microsoft GothicNeo" w:hAnsi="Microsoft GothicNeo" w:cs="Microsoft GothicNeo"/>
            </w:rPr>
          </w:pPr>
        </w:p>
        <w:p w14:paraId="3D178E85" w14:textId="77777777" w:rsidR="00E21706" w:rsidRPr="00F61296" w:rsidRDefault="00E21706">
          <w:pPr>
            <w:rPr>
              <w:rFonts w:ascii="Microsoft GothicNeo" w:eastAsia="Microsoft GothicNeo" w:hAnsi="Microsoft GothicNeo" w:cs="Microsoft GothicNeo"/>
              <w:b/>
              <w:bCs/>
              <w:color w:val="2F5496" w:themeColor="accent1" w:themeShade="BF"/>
            </w:rPr>
          </w:pPr>
          <w:r w:rsidRPr="00F61296">
            <w:rPr>
              <w:rFonts w:ascii="Microsoft GothicNeo" w:eastAsia="Microsoft GothicNeo" w:hAnsi="Microsoft GothicNeo" w:cs="Microsoft GothicNeo"/>
              <w:b/>
              <w:bCs/>
              <w:color w:val="2F5496" w:themeColor="accent1" w:themeShade="BF"/>
            </w:rPr>
            <w:t>Primary Sources</w:t>
          </w:r>
        </w:p>
        <w:p w14:paraId="2111356E" w14:textId="77777777" w:rsidR="00E21706" w:rsidRPr="00F61296" w:rsidRDefault="00E21706">
          <w:pPr>
            <w:rPr>
              <w:rFonts w:ascii="Microsoft GothicNeo" w:eastAsia="Microsoft GothicNeo" w:hAnsi="Microsoft GothicNeo" w:cs="Microsoft GothicNeo"/>
              <w:b/>
              <w:bCs/>
              <w:color w:val="000000" w:themeColor="text1"/>
            </w:rPr>
          </w:pPr>
        </w:p>
        <w:p w14:paraId="4182D170" w14:textId="4CFCCAD6" w:rsidR="00F84FCE" w:rsidRPr="00F61296" w:rsidRDefault="00F84FCE" w:rsidP="00E21706">
          <w:pPr>
            <w:pStyle w:val="ListParagraph"/>
            <w:numPr>
              <w:ilvl w:val="0"/>
              <w:numId w:val="1"/>
            </w:numPr>
            <w:rPr>
              <w:rFonts w:ascii="Microsoft GothicNeo" w:eastAsia="Microsoft GothicNeo" w:hAnsi="Microsoft GothicNeo" w:cs="Microsoft GothicNeo"/>
              <w:b/>
              <w:bCs/>
              <w:color w:val="000000" w:themeColor="text1"/>
            </w:rPr>
          </w:pPr>
          <w:r w:rsidRPr="00F61296">
            <w:rPr>
              <w:rFonts w:ascii="Microsoft GothicNeo" w:eastAsia="Microsoft GothicNeo" w:hAnsi="Microsoft GothicNeo" w:cs="Microsoft GothicNeo"/>
            </w:rPr>
            <w:t xml:space="preserve">Benedict of </w:t>
          </w:r>
          <w:proofErr w:type="spellStart"/>
          <w:r w:rsidRPr="00F61296">
            <w:rPr>
              <w:rFonts w:ascii="Microsoft GothicNeo" w:eastAsia="Microsoft GothicNeo" w:hAnsi="Microsoft GothicNeo" w:cs="Microsoft GothicNeo"/>
            </w:rPr>
            <w:t>Nursia</w:t>
          </w:r>
          <w:proofErr w:type="spellEnd"/>
          <w:r w:rsidRPr="00F61296">
            <w:rPr>
              <w:rFonts w:ascii="Microsoft GothicNeo" w:eastAsia="Microsoft GothicNeo" w:hAnsi="Microsoft GothicNeo" w:cs="Microsoft GothicNeo"/>
            </w:rPr>
            <w:t xml:space="preserve">, </w:t>
          </w:r>
          <w:r w:rsidRPr="00F61296">
            <w:rPr>
              <w:rFonts w:ascii="Microsoft GothicNeo" w:eastAsia="Microsoft GothicNeo" w:hAnsi="Microsoft GothicNeo" w:cs="Microsoft GothicNeo"/>
              <w:i/>
              <w:iCs/>
            </w:rPr>
            <w:t xml:space="preserve">The Rule of St. </w:t>
          </w:r>
          <w:r w:rsidRPr="00F61296">
            <w:rPr>
              <w:rFonts w:ascii="Microsoft GothicNeo" w:eastAsia="Microsoft GothicNeo" w:hAnsi="Microsoft GothicNeo" w:cs="Microsoft GothicNeo"/>
            </w:rPr>
            <w:t xml:space="preserve">Benedict, ed. and trans. Abbot Justin McCann O.S.B., </w:t>
          </w:r>
          <w:r w:rsidRPr="00F61296">
            <w:rPr>
              <w:rFonts w:ascii="Microsoft GothicNeo" w:eastAsia="Microsoft GothicNeo" w:hAnsi="Microsoft GothicNeo" w:cs="Microsoft GothicNeo"/>
              <w:i/>
              <w:iCs/>
            </w:rPr>
            <w:t xml:space="preserve">The Rule of St Benedict </w:t>
          </w:r>
          <w:r w:rsidRPr="00F61296">
            <w:rPr>
              <w:rFonts w:ascii="Microsoft GothicNeo" w:eastAsia="Microsoft GothicNeo" w:hAnsi="Microsoft GothicNeo" w:cs="Microsoft GothicNeo"/>
            </w:rPr>
            <w:t xml:space="preserve">(London: </w:t>
          </w:r>
          <w:proofErr w:type="spellStart"/>
          <w:r w:rsidRPr="00F61296">
            <w:rPr>
              <w:rFonts w:ascii="Microsoft GothicNeo" w:eastAsia="Microsoft GothicNeo" w:hAnsi="Microsoft GothicNeo" w:cs="Microsoft GothicNeo"/>
            </w:rPr>
            <w:t>Sheed</w:t>
          </w:r>
          <w:proofErr w:type="spellEnd"/>
          <w:r w:rsidRPr="00F61296">
            <w:rPr>
              <w:rFonts w:ascii="Microsoft GothicNeo" w:eastAsia="Microsoft GothicNeo" w:hAnsi="Microsoft GothicNeo" w:cs="Microsoft GothicNeo"/>
            </w:rPr>
            <w:t xml:space="preserve"> &amp; Ward Ltd, 1972)</w:t>
          </w:r>
          <w:r w:rsidRPr="00F61296">
            <w:rPr>
              <w:rFonts w:ascii="Microsoft GothicNeo" w:eastAsia="Microsoft GothicNeo" w:hAnsi="Microsoft GothicNeo" w:cs="Microsoft GothicNeo"/>
            </w:rPr>
            <w:t>.</w:t>
          </w:r>
        </w:p>
        <w:p w14:paraId="63A63002" w14:textId="06E2AFE6" w:rsidR="00E21706" w:rsidRPr="00F61296" w:rsidRDefault="00053473" w:rsidP="00E21706">
          <w:pPr>
            <w:pStyle w:val="ListParagraph"/>
            <w:numPr>
              <w:ilvl w:val="0"/>
              <w:numId w:val="1"/>
            </w:numPr>
            <w:rPr>
              <w:rFonts w:ascii="Microsoft GothicNeo" w:eastAsia="Microsoft GothicNeo" w:hAnsi="Microsoft GothicNeo" w:cs="Microsoft GothicNeo"/>
              <w:b/>
              <w:bCs/>
              <w:color w:val="000000" w:themeColor="text1"/>
            </w:rPr>
          </w:pPr>
          <w:r w:rsidRPr="00F61296">
            <w:rPr>
              <w:rFonts w:ascii="Microsoft GothicNeo" w:eastAsia="Microsoft GothicNeo" w:hAnsi="Microsoft GothicNeo" w:cs="Microsoft GothicNeo"/>
            </w:rPr>
            <w:t xml:space="preserve">Exordium Parvum, in. </w:t>
          </w:r>
          <w:r w:rsidRPr="00F61296">
            <w:rPr>
              <w:rFonts w:ascii="Microsoft GothicNeo" w:eastAsia="Microsoft GothicNeo" w:hAnsi="Microsoft GothicNeo" w:cs="Microsoft GothicNeo"/>
              <w:i/>
              <w:iCs/>
            </w:rPr>
            <w:t xml:space="preserve">Cistercian Documents Vol.1, </w:t>
          </w:r>
          <w:r w:rsidRPr="00F61296">
            <w:rPr>
              <w:rFonts w:ascii="Microsoft GothicNeo" w:eastAsia="Microsoft GothicNeo" w:hAnsi="Microsoft GothicNeo" w:cs="Microsoft GothicNeo"/>
            </w:rPr>
            <w:t>Moodle</w:t>
          </w:r>
          <w:r w:rsidR="00121B9B" w:rsidRPr="00F61296">
            <w:rPr>
              <w:rFonts w:ascii="Microsoft GothicNeo" w:eastAsia="Microsoft GothicNeo" w:hAnsi="Microsoft GothicNeo" w:cs="Microsoft GothicNeo"/>
            </w:rPr>
            <w:t>.</w:t>
          </w:r>
        </w:p>
        <w:p w14:paraId="64B4F3A9" w14:textId="3E3ED681" w:rsidR="00121B9B" w:rsidRPr="00F61296" w:rsidRDefault="00121B9B" w:rsidP="00E21706">
          <w:pPr>
            <w:pStyle w:val="ListParagraph"/>
            <w:numPr>
              <w:ilvl w:val="0"/>
              <w:numId w:val="1"/>
            </w:numPr>
            <w:rPr>
              <w:rFonts w:ascii="Microsoft GothicNeo" w:eastAsia="Microsoft GothicNeo" w:hAnsi="Microsoft GothicNeo" w:cs="Microsoft GothicNeo"/>
              <w:b/>
              <w:bCs/>
              <w:color w:val="000000" w:themeColor="text1"/>
            </w:rPr>
          </w:pPr>
          <w:r w:rsidRPr="00F61296">
            <w:rPr>
              <w:rFonts w:ascii="Microsoft GothicNeo" w:eastAsia="Microsoft GothicNeo" w:hAnsi="Microsoft GothicNeo" w:cs="Microsoft GothicNeo"/>
            </w:rPr>
            <w:t xml:space="preserve">Exordium Parvum, ed. trans. </w:t>
          </w:r>
          <w:proofErr w:type="spellStart"/>
          <w:r w:rsidRPr="00F61296">
            <w:rPr>
              <w:rFonts w:ascii="Microsoft GothicNeo" w:eastAsia="Microsoft GothicNeo" w:hAnsi="Microsoft GothicNeo" w:cs="Microsoft GothicNeo"/>
            </w:rPr>
            <w:t>Mararasso</w:t>
          </w:r>
          <w:proofErr w:type="spellEnd"/>
          <w:r w:rsidRPr="00F61296">
            <w:rPr>
              <w:rFonts w:ascii="Microsoft GothicNeo" w:eastAsia="Microsoft GothicNeo" w:hAnsi="Microsoft GothicNeo" w:cs="Microsoft GothicNeo"/>
            </w:rPr>
            <w:t xml:space="preserve">, </w:t>
          </w:r>
          <w:r w:rsidRPr="00F61296">
            <w:rPr>
              <w:rFonts w:ascii="Microsoft GothicNeo" w:eastAsia="Microsoft GothicNeo" w:hAnsi="Microsoft GothicNeo" w:cs="Microsoft GothicNeo"/>
            </w:rPr>
            <w:t xml:space="preserve">Pauline, </w:t>
          </w:r>
          <w:r w:rsidRPr="00F61296">
            <w:rPr>
              <w:rFonts w:ascii="Microsoft GothicNeo" w:eastAsia="Microsoft GothicNeo" w:hAnsi="Microsoft GothicNeo" w:cs="Microsoft GothicNeo"/>
              <w:i/>
              <w:iCs/>
            </w:rPr>
            <w:t xml:space="preserve">The Cistercian World: Monastic Writings of the Twelfth Century </w:t>
          </w:r>
          <w:r w:rsidRPr="00F61296">
            <w:rPr>
              <w:rFonts w:ascii="Microsoft GothicNeo" w:eastAsia="Microsoft GothicNeo" w:hAnsi="Microsoft GothicNeo" w:cs="Microsoft GothicNeo"/>
            </w:rPr>
            <w:t>(London: Penguin Books, 1993)</w:t>
          </w:r>
        </w:p>
        <w:p w14:paraId="5AD7E30A" w14:textId="512BBB54" w:rsidR="007A5679" w:rsidRPr="00F61296" w:rsidRDefault="007A5679" w:rsidP="00E21706">
          <w:pPr>
            <w:pStyle w:val="ListParagraph"/>
            <w:numPr>
              <w:ilvl w:val="0"/>
              <w:numId w:val="1"/>
            </w:numPr>
            <w:rPr>
              <w:rFonts w:ascii="Microsoft GothicNeo" w:eastAsia="Microsoft GothicNeo" w:hAnsi="Microsoft GothicNeo" w:cs="Microsoft GothicNeo"/>
              <w:b/>
              <w:bCs/>
              <w:color w:val="000000" w:themeColor="text1"/>
            </w:rPr>
          </w:pPr>
          <w:proofErr w:type="spellStart"/>
          <w:r w:rsidRPr="00F61296">
            <w:rPr>
              <w:rFonts w:ascii="Microsoft GothicNeo" w:eastAsia="Microsoft GothicNeo" w:hAnsi="Microsoft GothicNeo" w:cs="Microsoft GothicNeo"/>
            </w:rPr>
            <w:t>Orderic</w:t>
          </w:r>
          <w:proofErr w:type="spellEnd"/>
          <w:r w:rsidRPr="00F61296">
            <w:rPr>
              <w:rFonts w:ascii="Microsoft GothicNeo" w:eastAsia="Microsoft GothicNeo" w:hAnsi="Microsoft GothicNeo" w:cs="Microsoft GothicNeo"/>
            </w:rPr>
            <w:t xml:space="preserve"> Vitalis, </w:t>
          </w:r>
          <w:r w:rsidRPr="00F61296">
            <w:rPr>
              <w:rFonts w:ascii="Microsoft GothicNeo" w:eastAsia="Microsoft GothicNeo" w:hAnsi="Microsoft GothicNeo" w:cs="Microsoft GothicNeo"/>
              <w:i/>
              <w:iCs/>
            </w:rPr>
            <w:t xml:space="preserve">Historia </w:t>
          </w:r>
          <w:proofErr w:type="spellStart"/>
          <w:r w:rsidRPr="00F61296">
            <w:rPr>
              <w:rFonts w:ascii="Microsoft GothicNeo" w:eastAsia="Microsoft GothicNeo" w:hAnsi="Microsoft GothicNeo" w:cs="Microsoft GothicNeo"/>
              <w:i/>
              <w:iCs/>
            </w:rPr>
            <w:t>Ecclesiastica</w:t>
          </w:r>
          <w:proofErr w:type="spellEnd"/>
          <w:r w:rsidRPr="00F61296">
            <w:rPr>
              <w:rFonts w:ascii="Microsoft GothicNeo" w:eastAsia="Microsoft GothicNeo" w:hAnsi="Microsoft GothicNeo" w:cs="Microsoft GothicNeo"/>
            </w:rPr>
            <w:t xml:space="preserve">, </w:t>
          </w:r>
          <w:r w:rsidRPr="00F61296">
            <w:rPr>
              <w:rFonts w:ascii="Microsoft GothicNeo" w:eastAsia="Microsoft GothicNeo" w:hAnsi="Microsoft GothicNeo" w:cs="Microsoft GothicNeo"/>
              <w:i/>
              <w:iCs/>
            </w:rPr>
            <w:t xml:space="preserve">Cistercian documents vol.1, </w:t>
          </w:r>
          <w:r w:rsidRPr="00F61296">
            <w:rPr>
              <w:rFonts w:ascii="Microsoft GothicNeo" w:eastAsia="Microsoft GothicNeo" w:hAnsi="Microsoft GothicNeo" w:cs="Microsoft GothicNeo"/>
            </w:rPr>
            <w:t>Moodle</w:t>
          </w:r>
          <w:r w:rsidRPr="00F61296">
            <w:rPr>
              <w:rFonts w:ascii="Microsoft GothicNeo" w:eastAsia="Microsoft GothicNeo" w:hAnsi="Microsoft GothicNeo" w:cs="Microsoft GothicNeo"/>
            </w:rPr>
            <w:t>.</w:t>
          </w:r>
        </w:p>
        <w:p w14:paraId="1C2E2432" w14:textId="003BAE7A" w:rsidR="007A5679" w:rsidRPr="00F61296" w:rsidRDefault="007A5679" w:rsidP="00E21706">
          <w:pPr>
            <w:pStyle w:val="ListParagraph"/>
            <w:numPr>
              <w:ilvl w:val="0"/>
              <w:numId w:val="1"/>
            </w:numPr>
            <w:rPr>
              <w:rFonts w:ascii="Microsoft GothicNeo" w:eastAsia="Microsoft GothicNeo" w:hAnsi="Microsoft GothicNeo" w:cs="Microsoft GothicNeo"/>
              <w:b/>
              <w:bCs/>
              <w:color w:val="000000" w:themeColor="text1"/>
            </w:rPr>
          </w:pPr>
          <w:r w:rsidRPr="00F61296">
            <w:rPr>
              <w:rFonts w:ascii="Microsoft GothicNeo" w:eastAsia="Microsoft GothicNeo" w:hAnsi="Microsoft GothicNeo" w:cs="Microsoft GothicNeo"/>
            </w:rPr>
            <w:t xml:space="preserve">William of Malmsbury, </w:t>
          </w:r>
          <w:proofErr w:type="spellStart"/>
          <w:r w:rsidRPr="00F61296">
            <w:rPr>
              <w:rFonts w:ascii="Microsoft GothicNeo" w:eastAsia="Microsoft GothicNeo" w:hAnsi="Microsoft GothicNeo" w:cs="Microsoft GothicNeo"/>
              <w:i/>
              <w:iCs/>
            </w:rPr>
            <w:t>Gesta</w:t>
          </w:r>
          <w:proofErr w:type="spellEnd"/>
          <w:r w:rsidRPr="00F61296">
            <w:rPr>
              <w:rFonts w:ascii="Microsoft GothicNeo" w:eastAsia="Microsoft GothicNeo" w:hAnsi="Microsoft GothicNeo" w:cs="Microsoft GothicNeo"/>
              <w:i/>
              <w:iCs/>
            </w:rPr>
            <w:t xml:space="preserve"> </w:t>
          </w:r>
          <w:proofErr w:type="spellStart"/>
          <w:r w:rsidRPr="00F61296">
            <w:rPr>
              <w:rFonts w:ascii="Microsoft GothicNeo" w:eastAsia="Microsoft GothicNeo" w:hAnsi="Microsoft GothicNeo" w:cs="Microsoft GothicNeo"/>
              <w:i/>
              <w:iCs/>
            </w:rPr>
            <w:t>Regum</w:t>
          </w:r>
          <w:proofErr w:type="spellEnd"/>
          <w:r w:rsidRPr="00F61296">
            <w:rPr>
              <w:rFonts w:ascii="Microsoft GothicNeo" w:eastAsia="Microsoft GothicNeo" w:hAnsi="Microsoft GothicNeo" w:cs="Microsoft GothicNeo"/>
              <w:i/>
              <w:iCs/>
            </w:rPr>
            <w:t xml:space="preserve"> </w:t>
          </w:r>
          <w:proofErr w:type="spellStart"/>
          <w:r w:rsidRPr="00F61296">
            <w:rPr>
              <w:rFonts w:ascii="Microsoft GothicNeo" w:eastAsia="Microsoft GothicNeo" w:hAnsi="Microsoft GothicNeo" w:cs="Microsoft GothicNeo"/>
              <w:i/>
              <w:iCs/>
            </w:rPr>
            <w:t>Anglorum</w:t>
          </w:r>
          <w:proofErr w:type="spellEnd"/>
          <w:r w:rsidRPr="00F61296">
            <w:rPr>
              <w:rFonts w:ascii="Microsoft GothicNeo" w:eastAsia="Microsoft GothicNeo" w:hAnsi="Microsoft GothicNeo" w:cs="Microsoft GothicNeo"/>
            </w:rPr>
            <w:t xml:space="preserve">, </w:t>
          </w:r>
          <w:r w:rsidRPr="00F61296">
            <w:rPr>
              <w:rFonts w:ascii="Microsoft GothicNeo" w:eastAsia="Microsoft GothicNeo" w:hAnsi="Microsoft GothicNeo" w:cs="Microsoft GothicNeo"/>
              <w:i/>
              <w:iCs/>
            </w:rPr>
            <w:t xml:space="preserve">Cistercian documents vol.2, </w:t>
          </w:r>
          <w:r w:rsidRPr="00F61296">
            <w:rPr>
              <w:rFonts w:ascii="Microsoft GothicNeo" w:eastAsia="Microsoft GothicNeo" w:hAnsi="Microsoft GothicNeo" w:cs="Microsoft GothicNeo"/>
            </w:rPr>
            <w:t>Moodle</w:t>
          </w:r>
          <w:r w:rsidRPr="00F61296">
            <w:rPr>
              <w:rFonts w:ascii="Microsoft GothicNeo" w:eastAsia="Microsoft GothicNeo" w:hAnsi="Microsoft GothicNeo" w:cs="Microsoft GothicNeo"/>
            </w:rPr>
            <w:t>.</w:t>
          </w:r>
        </w:p>
        <w:p w14:paraId="344E8983" w14:textId="77777777" w:rsidR="00E21706" w:rsidRPr="00F61296" w:rsidRDefault="00E21706">
          <w:pPr>
            <w:rPr>
              <w:rFonts w:ascii="Microsoft GothicNeo" w:eastAsia="Microsoft GothicNeo" w:hAnsi="Microsoft GothicNeo" w:cs="Microsoft GothicNeo"/>
              <w:b/>
              <w:bCs/>
              <w:color w:val="2F5496" w:themeColor="accent1" w:themeShade="BF"/>
            </w:rPr>
          </w:pPr>
          <w:r w:rsidRPr="00F61296">
            <w:rPr>
              <w:rFonts w:ascii="Microsoft GothicNeo" w:eastAsia="Microsoft GothicNeo" w:hAnsi="Microsoft GothicNeo" w:cs="Microsoft GothicNeo"/>
              <w:b/>
              <w:bCs/>
              <w:color w:val="2F5496" w:themeColor="accent1" w:themeShade="BF"/>
            </w:rPr>
            <w:t>Secondary Sources</w:t>
          </w:r>
        </w:p>
        <w:p w14:paraId="0A5CA042" w14:textId="77777777" w:rsidR="00E21706" w:rsidRPr="00F61296" w:rsidRDefault="00E21706">
          <w:pPr>
            <w:rPr>
              <w:rFonts w:ascii="Microsoft GothicNeo" w:eastAsia="Microsoft GothicNeo" w:hAnsi="Microsoft GothicNeo" w:cs="Microsoft GothicNeo"/>
              <w:b/>
              <w:bCs/>
              <w:color w:val="2F5496" w:themeColor="accent1" w:themeShade="BF"/>
            </w:rPr>
          </w:pPr>
        </w:p>
        <w:p w14:paraId="6122E97A" w14:textId="79A6BBE5" w:rsidR="00F84FCE" w:rsidRPr="00F61296" w:rsidRDefault="00F84FCE" w:rsidP="00E21706">
          <w:pPr>
            <w:pStyle w:val="ListParagraph"/>
            <w:numPr>
              <w:ilvl w:val="0"/>
              <w:numId w:val="1"/>
            </w:numPr>
            <w:rPr>
              <w:rFonts w:ascii="Microsoft GothicNeo" w:eastAsia="Microsoft GothicNeo" w:hAnsi="Microsoft GothicNeo" w:cs="Microsoft GothicNeo"/>
            </w:rPr>
          </w:pPr>
          <w:r w:rsidRPr="00F61296">
            <w:rPr>
              <w:rFonts w:ascii="Microsoft GothicNeo" w:eastAsia="Microsoft GothicNeo" w:hAnsi="Microsoft GothicNeo" w:cs="Microsoft GothicNeo"/>
            </w:rPr>
            <w:t>Burton</w:t>
          </w:r>
          <w:r w:rsidRPr="00F61296">
            <w:rPr>
              <w:rFonts w:ascii="Microsoft GothicNeo" w:eastAsia="Microsoft GothicNeo" w:hAnsi="Microsoft GothicNeo" w:cs="Microsoft GothicNeo"/>
              <w:i/>
              <w:iCs/>
            </w:rPr>
            <w:t xml:space="preserve">, </w:t>
          </w:r>
          <w:r w:rsidRPr="00F61296">
            <w:rPr>
              <w:rFonts w:ascii="Microsoft GothicNeo" w:eastAsia="Microsoft GothicNeo" w:hAnsi="Microsoft GothicNeo" w:cs="Microsoft GothicNeo"/>
            </w:rPr>
            <w:t xml:space="preserve">Janet, </w:t>
          </w:r>
          <w:r w:rsidRPr="00F61296">
            <w:rPr>
              <w:rFonts w:ascii="Microsoft GothicNeo" w:eastAsia="Microsoft GothicNeo" w:hAnsi="Microsoft GothicNeo" w:cs="Microsoft GothicNeo"/>
              <w:i/>
              <w:iCs/>
            </w:rPr>
            <w:t xml:space="preserve">Medieval Monasticism, </w:t>
          </w:r>
          <w:r w:rsidRPr="00F61296">
            <w:rPr>
              <w:rFonts w:ascii="Microsoft GothicNeo" w:eastAsia="Microsoft GothicNeo" w:hAnsi="Microsoft GothicNeo" w:cs="Microsoft GothicNeo"/>
            </w:rPr>
            <w:t>(Oxford: HeadStart History, 1996)</w:t>
          </w:r>
          <w:r w:rsidRPr="00F61296">
            <w:rPr>
              <w:rFonts w:ascii="Microsoft GothicNeo" w:eastAsia="Microsoft GothicNeo" w:hAnsi="Microsoft GothicNeo" w:cs="Microsoft GothicNeo"/>
            </w:rPr>
            <w:t>.</w:t>
          </w:r>
        </w:p>
        <w:p w14:paraId="70C04258" w14:textId="7908C964" w:rsidR="00E21706" w:rsidRPr="00F61296" w:rsidRDefault="00E21706" w:rsidP="00E21706">
          <w:pPr>
            <w:pStyle w:val="ListParagraph"/>
            <w:numPr>
              <w:ilvl w:val="0"/>
              <w:numId w:val="1"/>
            </w:numPr>
            <w:rPr>
              <w:rFonts w:ascii="Microsoft GothicNeo" w:eastAsia="Microsoft GothicNeo" w:hAnsi="Microsoft GothicNeo" w:cs="Microsoft GothicNeo"/>
            </w:rPr>
          </w:pPr>
          <w:r w:rsidRPr="00F61296">
            <w:rPr>
              <w:rFonts w:ascii="Microsoft GothicNeo" w:eastAsia="Microsoft GothicNeo" w:hAnsi="Microsoft GothicNeo" w:cs="Microsoft GothicNeo"/>
            </w:rPr>
            <w:t>Burton</w:t>
          </w:r>
          <w:r w:rsidRPr="00F61296">
            <w:rPr>
              <w:rFonts w:ascii="Microsoft GothicNeo" w:eastAsia="Microsoft GothicNeo" w:hAnsi="Microsoft GothicNeo" w:cs="Microsoft GothicNeo"/>
            </w:rPr>
            <w:t xml:space="preserve">, Janet &amp; Kerr, </w:t>
          </w:r>
          <w:r w:rsidRPr="00F61296">
            <w:rPr>
              <w:rFonts w:ascii="Microsoft GothicNeo" w:eastAsia="Microsoft GothicNeo" w:hAnsi="Microsoft GothicNeo" w:cs="Microsoft GothicNeo"/>
            </w:rPr>
            <w:t>Juli</w:t>
          </w:r>
          <w:r w:rsidRPr="00F61296">
            <w:rPr>
              <w:rFonts w:ascii="Microsoft GothicNeo" w:eastAsia="Microsoft GothicNeo" w:hAnsi="Microsoft GothicNeo" w:cs="Microsoft GothicNeo"/>
            </w:rPr>
            <w:t>e</w:t>
          </w:r>
          <w:r w:rsidRPr="00F61296">
            <w:rPr>
              <w:rFonts w:ascii="Microsoft GothicNeo" w:eastAsia="Microsoft GothicNeo" w:hAnsi="Microsoft GothicNeo" w:cs="Microsoft GothicNeo"/>
            </w:rPr>
            <w:t xml:space="preserve">, </w:t>
          </w:r>
          <w:r w:rsidRPr="00F61296">
            <w:rPr>
              <w:rFonts w:ascii="Microsoft GothicNeo" w:eastAsia="Microsoft GothicNeo" w:hAnsi="Microsoft GothicNeo" w:cs="Microsoft GothicNeo"/>
              <w:i/>
              <w:iCs/>
            </w:rPr>
            <w:t>The Cistercians</w:t>
          </w:r>
          <w:r w:rsidRPr="00F61296">
            <w:rPr>
              <w:rFonts w:ascii="Microsoft GothicNeo" w:eastAsia="Microsoft GothicNeo" w:hAnsi="Microsoft GothicNeo" w:cs="Microsoft GothicNeo"/>
            </w:rPr>
            <w:t xml:space="preserve"> (UK: Boydell Press, 2011)</w:t>
          </w:r>
          <w:r w:rsidRPr="00F61296">
            <w:rPr>
              <w:rFonts w:ascii="Microsoft GothicNeo" w:eastAsia="Microsoft GothicNeo" w:hAnsi="Microsoft GothicNeo" w:cs="Microsoft GothicNeo"/>
            </w:rPr>
            <w:t>.</w:t>
          </w:r>
        </w:p>
        <w:p w14:paraId="1FF3BC00" w14:textId="4C2DF760" w:rsidR="00F84FCE" w:rsidRPr="00F61296" w:rsidRDefault="00F84FCE" w:rsidP="00E21706">
          <w:pPr>
            <w:pStyle w:val="ListParagraph"/>
            <w:numPr>
              <w:ilvl w:val="0"/>
              <w:numId w:val="1"/>
            </w:numPr>
            <w:rPr>
              <w:rFonts w:ascii="Microsoft GothicNeo" w:eastAsia="Microsoft GothicNeo" w:hAnsi="Microsoft GothicNeo" w:cs="Microsoft GothicNeo"/>
            </w:rPr>
          </w:pPr>
          <w:r w:rsidRPr="00F61296">
            <w:rPr>
              <w:rFonts w:ascii="Microsoft GothicNeo" w:eastAsia="Microsoft GothicNeo" w:hAnsi="Microsoft GothicNeo" w:cs="Microsoft GothicNeo"/>
            </w:rPr>
            <w:t>Kerr,</w:t>
          </w:r>
          <w:r w:rsidRPr="00F61296">
            <w:rPr>
              <w:rFonts w:ascii="Microsoft GothicNeo" w:eastAsia="Microsoft GothicNeo" w:hAnsi="Microsoft GothicNeo" w:cs="Microsoft GothicNeo"/>
            </w:rPr>
            <w:t xml:space="preserve"> Julie,</w:t>
          </w:r>
          <w:r w:rsidRPr="00F61296">
            <w:rPr>
              <w:rFonts w:ascii="Microsoft GothicNeo" w:eastAsia="Microsoft GothicNeo" w:hAnsi="Microsoft GothicNeo" w:cs="Microsoft GothicNeo"/>
              <w:i/>
              <w:iCs/>
            </w:rPr>
            <w:t xml:space="preserve"> Monastic Hospitality</w:t>
          </w:r>
          <w:r w:rsidRPr="00F61296">
            <w:rPr>
              <w:rFonts w:ascii="Arial" w:eastAsia="Microsoft GothicNeo" w:hAnsi="Arial" w:cs="Arial"/>
              <w:i/>
              <w:iCs/>
            </w:rPr>
            <w:t> </w:t>
          </w:r>
          <w:r w:rsidRPr="00F61296">
            <w:rPr>
              <w:rFonts w:ascii="Microsoft GothicNeo" w:eastAsia="Microsoft GothicNeo" w:hAnsi="Microsoft GothicNeo" w:cs="Microsoft GothicNeo"/>
              <w:i/>
              <w:iCs/>
            </w:rPr>
            <w:t xml:space="preserve">: The Benedictines in England, c.1070-c.1250 </w:t>
          </w:r>
          <w:r w:rsidRPr="00F61296">
            <w:rPr>
              <w:rFonts w:ascii="Microsoft GothicNeo" w:eastAsia="Microsoft GothicNeo" w:hAnsi="Microsoft GothicNeo" w:cs="Microsoft GothicNeo"/>
            </w:rPr>
            <w:t>(Woodbridge: Boydell Press, 2007)</w:t>
          </w:r>
          <w:r w:rsidRPr="00F61296">
            <w:rPr>
              <w:rFonts w:ascii="Microsoft GothicNeo" w:eastAsia="Microsoft GothicNeo" w:hAnsi="Microsoft GothicNeo" w:cs="Microsoft GothicNeo"/>
            </w:rPr>
            <w:t>.</w:t>
          </w:r>
        </w:p>
        <w:p w14:paraId="0BE34020" w14:textId="77777777" w:rsidR="00F84FCE" w:rsidRPr="00F61296" w:rsidRDefault="00E21706" w:rsidP="00E21706">
          <w:pPr>
            <w:pStyle w:val="ListParagraph"/>
            <w:numPr>
              <w:ilvl w:val="0"/>
              <w:numId w:val="1"/>
            </w:numPr>
            <w:rPr>
              <w:rFonts w:ascii="Microsoft GothicNeo" w:eastAsia="Microsoft GothicNeo" w:hAnsi="Microsoft GothicNeo" w:cs="Microsoft GothicNeo"/>
            </w:rPr>
          </w:pPr>
          <w:proofErr w:type="spellStart"/>
          <w:r w:rsidRPr="00F61296">
            <w:rPr>
              <w:rFonts w:ascii="Microsoft GothicNeo" w:eastAsia="Microsoft GothicNeo" w:hAnsi="Microsoft GothicNeo" w:cs="Microsoft GothicNeo"/>
            </w:rPr>
            <w:t>Mararasso</w:t>
          </w:r>
          <w:proofErr w:type="spellEnd"/>
          <w:r w:rsidRPr="00F61296">
            <w:rPr>
              <w:rFonts w:ascii="Microsoft GothicNeo" w:eastAsia="Microsoft GothicNeo" w:hAnsi="Microsoft GothicNeo" w:cs="Microsoft GothicNeo"/>
            </w:rPr>
            <w:t>,</w:t>
          </w:r>
          <w:r w:rsidRPr="00F61296">
            <w:rPr>
              <w:rFonts w:ascii="Microsoft GothicNeo" w:eastAsia="Microsoft GothicNeo" w:hAnsi="Microsoft GothicNeo" w:cs="Microsoft GothicNeo"/>
            </w:rPr>
            <w:t xml:space="preserve"> Pauline,</w:t>
          </w:r>
          <w:r w:rsidRPr="00F61296">
            <w:rPr>
              <w:rFonts w:ascii="Microsoft GothicNeo" w:eastAsia="Microsoft GothicNeo" w:hAnsi="Microsoft GothicNeo" w:cs="Microsoft GothicNeo"/>
            </w:rPr>
            <w:t xml:space="preserve"> </w:t>
          </w:r>
          <w:r w:rsidRPr="00F61296">
            <w:rPr>
              <w:rFonts w:ascii="Microsoft GothicNeo" w:eastAsia="Microsoft GothicNeo" w:hAnsi="Microsoft GothicNeo" w:cs="Microsoft GothicNeo"/>
              <w:i/>
              <w:iCs/>
            </w:rPr>
            <w:t xml:space="preserve">The Cistercian World: Monastic Writings of the Twelfth Century </w:t>
          </w:r>
          <w:r w:rsidRPr="00F61296">
            <w:rPr>
              <w:rFonts w:ascii="Microsoft GothicNeo" w:eastAsia="Microsoft GothicNeo" w:hAnsi="Microsoft GothicNeo" w:cs="Microsoft GothicNeo"/>
            </w:rPr>
            <w:t>(London: Penguin Books, 1993)</w:t>
          </w:r>
          <w:r w:rsidRPr="00F61296">
            <w:rPr>
              <w:rFonts w:ascii="Microsoft GothicNeo" w:eastAsia="Microsoft GothicNeo" w:hAnsi="Microsoft GothicNeo" w:cs="Microsoft GothicNeo"/>
            </w:rPr>
            <w:t>.</w:t>
          </w:r>
        </w:p>
        <w:p w14:paraId="6C247F1B" w14:textId="4434DC8F" w:rsidR="00F84FCE" w:rsidRPr="00F61296" w:rsidRDefault="00F84FCE" w:rsidP="00E21706">
          <w:pPr>
            <w:pStyle w:val="ListParagraph"/>
            <w:numPr>
              <w:ilvl w:val="0"/>
              <w:numId w:val="1"/>
            </w:numPr>
            <w:rPr>
              <w:rFonts w:ascii="Microsoft GothicNeo" w:eastAsia="Microsoft GothicNeo" w:hAnsi="Microsoft GothicNeo" w:cs="Microsoft GothicNeo"/>
            </w:rPr>
          </w:pPr>
          <w:proofErr w:type="spellStart"/>
          <w:r w:rsidRPr="00F61296">
            <w:rPr>
              <w:rFonts w:ascii="Microsoft GothicNeo" w:eastAsia="Microsoft GothicNeo" w:hAnsi="Microsoft GothicNeo" w:cs="Microsoft GothicNeo"/>
            </w:rPr>
            <w:t>Miccoli</w:t>
          </w:r>
          <w:proofErr w:type="spellEnd"/>
          <w:r w:rsidRPr="00F61296">
            <w:rPr>
              <w:rFonts w:ascii="Microsoft GothicNeo" w:eastAsia="Microsoft GothicNeo" w:hAnsi="Microsoft GothicNeo" w:cs="Microsoft GothicNeo"/>
            </w:rPr>
            <w:t>,</w:t>
          </w:r>
          <w:r w:rsidRPr="00F61296">
            <w:rPr>
              <w:rFonts w:ascii="Microsoft GothicNeo" w:eastAsia="Microsoft GothicNeo" w:hAnsi="Microsoft GothicNeo" w:cs="Microsoft GothicNeo"/>
            </w:rPr>
            <w:t xml:space="preserve"> Giovanni,</w:t>
          </w:r>
          <w:r w:rsidRPr="00F61296">
            <w:rPr>
              <w:rFonts w:ascii="Microsoft GothicNeo" w:eastAsia="Microsoft GothicNeo" w:hAnsi="Microsoft GothicNeo" w:cs="Microsoft GothicNeo"/>
            </w:rPr>
            <w:t xml:space="preserve"> ‘Monks’, in </w:t>
          </w:r>
          <w:r w:rsidRPr="00F61296">
            <w:rPr>
              <w:rFonts w:ascii="Microsoft GothicNeo" w:eastAsia="Microsoft GothicNeo" w:hAnsi="Microsoft GothicNeo" w:cs="Microsoft GothicNeo"/>
              <w:i/>
              <w:iCs/>
            </w:rPr>
            <w:t>The Medieval World</w:t>
          </w:r>
          <w:r w:rsidRPr="00F61296">
            <w:rPr>
              <w:rFonts w:ascii="Microsoft GothicNeo" w:eastAsia="Microsoft GothicNeo" w:hAnsi="Microsoft GothicNeo" w:cs="Microsoft GothicNeo"/>
            </w:rPr>
            <w:t xml:space="preserve">, ed. </w:t>
          </w:r>
          <w:proofErr w:type="spellStart"/>
          <w:r w:rsidRPr="00F61296">
            <w:rPr>
              <w:rFonts w:ascii="Microsoft GothicNeo" w:eastAsia="Microsoft GothicNeo" w:hAnsi="Microsoft GothicNeo" w:cs="Microsoft GothicNeo"/>
            </w:rPr>
            <w:t>Jaques</w:t>
          </w:r>
          <w:proofErr w:type="spellEnd"/>
          <w:r w:rsidRPr="00F61296">
            <w:rPr>
              <w:rFonts w:ascii="Microsoft GothicNeo" w:eastAsia="Microsoft GothicNeo" w:hAnsi="Microsoft GothicNeo" w:cs="Microsoft GothicNeo"/>
            </w:rPr>
            <w:t xml:space="preserve"> Le Goff, trans. Lydia G. Cochrane (London: Parkgate Books, 1997)</w:t>
          </w:r>
        </w:p>
        <w:p w14:paraId="3572D96C" w14:textId="77777777" w:rsidR="00240F3A" w:rsidRPr="00F61296" w:rsidRDefault="00F84FCE" w:rsidP="00E21706">
          <w:pPr>
            <w:pStyle w:val="ListParagraph"/>
            <w:numPr>
              <w:ilvl w:val="0"/>
              <w:numId w:val="1"/>
            </w:numPr>
            <w:rPr>
              <w:rFonts w:ascii="Microsoft GothicNeo" w:eastAsia="Microsoft GothicNeo" w:hAnsi="Microsoft GothicNeo" w:cs="Microsoft GothicNeo"/>
            </w:rPr>
          </w:pPr>
          <w:r w:rsidRPr="00F61296">
            <w:rPr>
              <w:rFonts w:ascii="Microsoft GothicNeo" w:eastAsia="Microsoft GothicNeo" w:hAnsi="Microsoft GothicNeo" w:cs="Microsoft GothicNeo"/>
            </w:rPr>
            <w:t xml:space="preserve">Southern, </w:t>
          </w:r>
          <w:r w:rsidRPr="00F61296">
            <w:rPr>
              <w:rFonts w:ascii="Microsoft GothicNeo" w:eastAsia="Microsoft GothicNeo" w:hAnsi="Microsoft GothicNeo" w:cs="Microsoft GothicNeo"/>
            </w:rPr>
            <w:t>R. W. ,</w:t>
          </w:r>
          <w:r w:rsidRPr="00F61296">
            <w:rPr>
              <w:rFonts w:ascii="Microsoft GothicNeo" w:eastAsia="Microsoft GothicNeo" w:hAnsi="Microsoft GothicNeo" w:cs="Microsoft GothicNeo"/>
              <w:i/>
              <w:iCs/>
            </w:rPr>
            <w:t>The Making of the Middle Ages</w:t>
          </w:r>
          <w:r w:rsidRPr="00F61296">
            <w:rPr>
              <w:rFonts w:ascii="Microsoft GothicNeo" w:eastAsia="Microsoft GothicNeo" w:hAnsi="Microsoft GothicNeo" w:cs="Microsoft GothicNeo"/>
            </w:rPr>
            <w:t xml:space="preserve"> (USA: Yale University Press, 1953)</w:t>
          </w:r>
          <w:r w:rsidRPr="00F61296">
            <w:rPr>
              <w:rFonts w:ascii="Microsoft GothicNeo" w:eastAsia="Microsoft GothicNeo" w:hAnsi="Microsoft GothicNeo" w:cs="Microsoft GothicNeo"/>
            </w:rPr>
            <w:t>.</w:t>
          </w:r>
        </w:p>
        <w:p w14:paraId="052B3C00" w14:textId="3C58E661" w:rsidR="00277171" w:rsidRPr="00F61296" w:rsidRDefault="00240F3A" w:rsidP="00E21706">
          <w:pPr>
            <w:pStyle w:val="ListParagraph"/>
            <w:numPr>
              <w:ilvl w:val="0"/>
              <w:numId w:val="1"/>
            </w:numPr>
            <w:rPr>
              <w:rFonts w:ascii="Microsoft GothicNeo" w:eastAsia="Microsoft GothicNeo" w:hAnsi="Microsoft GothicNeo" w:cs="Microsoft GothicNeo"/>
            </w:rPr>
          </w:pPr>
          <w:r w:rsidRPr="00F61296">
            <w:rPr>
              <w:rFonts w:ascii="Microsoft GothicNeo" w:eastAsia="Microsoft GothicNeo" w:hAnsi="Microsoft GothicNeo" w:cs="Microsoft GothicNeo"/>
            </w:rPr>
            <w:lastRenderedPageBreak/>
            <w:t>Southern, R. W. ,</w:t>
          </w:r>
          <w:r w:rsidRPr="00F61296">
            <w:rPr>
              <w:rFonts w:ascii="Microsoft GothicNeo" w:eastAsia="Microsoft GothicNeo" w:hAnsi="Microsoft GothicNeo" w:cs="Microsoft GothicNeo"/>
              <w:i/>
              <w:iCs/>
            </w:rPr>
            <w:t>Western Society and the Church in the Middle Ages</w:t>
          </w:r>
          <w:r w:rsidRPr="00F61296">
            <w:rPr>
              <w:rFonts w:ascii="Microsoft GothicNeo" w:eastAsia="Microsoft GothicNeo" w:hAnsi="Microsoft GothicNeo" w:cs="Microsoft GothicNeo"/>
            </w:rPr>
            <w:t xml:space="preserve"> (London</w:t>
          </w:r>
          <w:r w:rsidR="009A6BAC" w:rsidRPr="00F61296">
            <w:rPr>
              <w:rFonts w:ascii="Microsoft GothicNeo" w:eastAsia="Microsoft GothicNeo" w:hAnsi="Microsoft GothicNeo" w:cs="Microsoft GothicNeo"/>
            </w:rPr>
            <w:t>: Pelican Books, 1970).</w:t>
          </w:r>
        </w:p>
      </w:sdtContent>
    </w:sdt>
    <w:p w14:paraId="63C5FE62" w14:textId="4B99DAFD" w:rsidR="000507FC" w:rsidRPr="00CB4934" w:rsidRDefault="00B21D42" w:rsidP="00496846">
      <w:pPr>
        <w:ind w:firstLine="720"/>
      </w:pPr>
      <w:r>
        <w:fldChar w:fldCharType="begin"/>
      </w:r>
      <w:r>
        <w:instrText xml:space="preserve"> INCLUDEPICTURE "https://framemark.vam.ac.uk/collections/2008BV4787/full/735,/0/default.jpg" \* MERGEFORMATINET </w:instrText>
      </w:r>
      <w:r>
        <w:fldChar w:fldCharType="separate"/>
      </w:r>
      <w:r>
        <w:fldChar w:fldCharType="end"/>
      </w:r>
    </w:p>
    <w:sectPr w:rsidR="000507FC" w:rsidRPr="00CB4934">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EBF41C" w14:textId="77777777" w:rsidR="00997EB8" w:rsidRDefault="00997EB8" w:rsidP="00CB4934">
      <w:r>
        <w:separator/>
      </w:r>
    </w:p>
  </w:endnote>
  <w:endnote w:type="continuationSeparator" w:id="0">
    <w:p w14:paraId="1E3614B1" w14:textId="77777777" w:rsidR="00997EB8" w:rsidRDefault="00997EB8" w:rsidP="00CB4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icrosoft GothicNeo">
    <w:panose1 w:val="020B0500000101010101"/>
    <w:charset w:val="81"/>
    <w:family w:val="swiss"/>
    <w:pitch w:val="variable"/>
    <w:sig w:usb0="800002BF" w:usb1="29D7A47B" w:usb2="00000010" w:usb3="00000000" w:csb0="0029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8BEBD" w14:textId="6588285E" w:rsidR="00EA6517" w:rsidRDefault="00EA6517">
    <w:pPr>
      <w:pStyle w:val="Footer"/>
    </w:pPr>
    <w:r>
      <w:t>Caradoc Ewing (2305893)</w:t>
    </w:r>
  </w:p>
  <w:p w14:paraId="70C96A67" w14:textId="77777777" w:rsidR="00EA6517" w:rsidRDefault="00EA65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F33043" w14:textId="77777777" w:rsidR="00997EB8" w:rsidRDefault="00997EB8" w:rsidP="00CB4934">
      <w:r>
        <w:separator/>
      </w:r>
    </w:p>
  </w:footnote>
  <w:footnote w:type="continuationSeparator" w:id="0">
    <w:p w14:paraId="310ACC7D" w14:textId="77777777" w:rsidR="00997EB8" w:rsidRDefault="00997EB8" w:rsidP="00CB4934">
      <w:r>
        <w:continuationSeparator/>
      </w:r>
    </w:p>
  </w:footnote>
  <w:footnote w:id="1">
    <w:p w14:paraId="00DF161F" w14:textId="01F5391B" w:rsidR="00CB4934" w:rsidRPr="00CB4934" w:rsidRDefault="00CB4934">
      <w:pPr>
        <w:pStyle w:val="FootnoteText"/>
      </w:pPr>
      <w:r>
        <w:rPr>
          <w:rStyle w:val="FootnoteReference"/>
        </w:rPr>
        <w:footnoteRef/>
      </w:r>
      <w:r>
        <w:t xml:space="preserve"> Pauline </w:t>
      </w:r>
      <w:proofErr w:type="spellStart"/>
      <w:r>
        <w:t>Mararasso</w:t>
      </w:r>
      <w:proofErr w:type="spellEnd"/>
      <w:r>
        <w:t xml:space="preserve">, </w:t>
      </w:r>
      <w:r>
        <w:rPr>
          <w:i/>
          <w:iCs/>
        </w:rPr>
        <w:t xml:space="preserve">The Cistercian World: Monastic Writings of the Twelfth Century </w:t>
      </w:r>
      <w:r>
        <w:t>(London: Penguin Books, 1993) p. 3.</w:t>
      </w:r>
    </w:p>
  </w:footnote>
  <w:footnote w:id="2">
    <w:p w14:paraId="1DA9D034" w14:textId="28D51E6F" w:rsidR="00CB4934" w:rsidRPr="00CB4934" w:rsidRDefault="00CB4934">
      <w:pPr>
        <w:pStyle w:val="FootnoteText"/>
      </w:pPr>
      <w:r>
        <w:rPr>
          <w:rStyle w:val="FootnoteReference"/>
        </w:rPr>
        <w:footnoteRef/>
      </w:r>
      <w:r>
        <w:t xml:space="preserve"> Janet Burton and Julie Kerr, </w:t>
      </w:r>
      <w:r>
        <w:rPr>
          <w:i/>
          <w:iCs/>
        </w:rPr>
        <w:t>The Cistercians</w:t>
      </w:r>
      <w:r>
        <w:t xml:space="preserve"> (UK: Boydell Press, 2011) p. 12.</w:t>
      </w:r>
    </w:p>
  </w:footnote>
  <w:footnote w:id="3">
    <w:p w14:paraId="27056CDD" w14:textId="4D55F4A1" w:rsidR="00CB4934" w:rsidRDefault="00CB4934">
      <w:pPr>
        <w:pStyle w:val="FootnoteText"/>
      </w:pPr>
      <w:r>
        <w:rPr>
          <w:rStyle w:val="FootnoteReference"/>
        </w:rPr>
        <w:footnoteRef/>
      </w:r>
      <w:r>
        <w:t xml:space="preserve"> Ibid. p. 13.</w:t>
      </w:r>
    </w:p>
  </w:footnote>
  <w:footnote w:id="4">
    <w:p w14:paraId="7A9B70F7" w14:textId="0748ED50" w:rsidR="00CB4934" w:rsidRDefault="00CB4934">
      <w:pPr>
        <w:pStyle w:val="FootnoteText"/>
      </w:pPr>
      <w:r>
        <w:rPr>
          <w:rStyle w:val="FootnoteReference"/>
        </w:rPr>
        <w:footnoteRef/>
      </w:r>
      <w:r>
        <w:t xml:space="preserve"> Ibid.</w:t>
      </w:r>
    </w:p>
  </w:footnote>
  <w:footnote w:id="5">
    <w:p w14:paraId="01926776" w14:textId="61642F27" w:rsidR="00CB4934" w:rsidRDefault="00CB4934">
      <w:pPr>
        <w:pStyle w:val="FootnoteText"/>
      </w:pPr>
      <w:r>
        <w:rPr>
          <w:rStyle w:val="FootnoteReference"/>
        </w:rPr>
        <w:footnoteRef/>
      </w:r>
      <w:r>
        <w:t xml:space="preserve"> Ibid. </w:t>
      </w:r>
    </w:p>
  </w:footnote>
  <w:footnote w:id="6">
    <w:p w14:paraId="7ED48058" w14:textId="200A8476" w:rsidR="00CB4934" w:rsidRPr="00CB4934" w:rsidRDefault="00CB4934">
      <w:pPr>
        <w:pStyle w:val="FootnoteText"/>
      </w:pPr>
      <w:r>
        <w:rPr>
          <w:rStyle w:val="FootnoteReference"/>
        </w:rPr>
        <w:footnoteRef/>
      </w:r>
      <w:r>
        <w:t xml:space="preserve"> Exordium Parvum, </w:t>
      </w:r>
      <w:r>
        <w:rPr>
          <w:i/>
          <w:iCs/>
        </w:rPr>
        <w:t xml:space="preserve">Cistercian Documents Vol.1, </w:t>
      </w:r>
      <w:r w:rsidRPr="00CB4934">
        <w:t>Moodle,</w:t>
      </w:r>
      <w:r>
        <w:t xml:space="preserve"> pp. 24-34.</w:t>
      </w:r>
    </w:p>
  </w:footnote>
  <w:footnote w:id="7">
    <w:p w14:paraId="3873CDE1" w14:textId="0D6297AE" w:rsidR="00CB4934" w:rsidRDefault="00CB4934">
      <w:pPr>
        <w:pStyle w:val="FootnoteText"/>
      </w:pPr>
      <w:r>
        <w:rPr>
          <w:rStyle w:val="FootnoteReference"/>
        </w:rPr>
        <w:footnoteRef/>
      </w:r>
      <w:r>
        <w:t xml:space="preserve"> Exordium Parvum, ed. trans. </w:t>
      </w:r>
      <w:r>
        <w:t xml:space="preserve">Pauline </w:t>
      </w:r>
      <w:proofErr w:type="spellStart"/>
      <w:r>
        <w:t>Mararasso</w:t>
      </w:r>
      <w:proofErr w:type="spellEnd"/>
      <w:r>
        <w:t xml:space="preserve">, </w:t>
      </w:r>
      <w:r>
        <w:rPr>
          <w:i/>
          <w:iCs/>
        </w:rPr>
        <w:t xml:space="preserve">The Cistercian World: Monastic Writings of the Twelfth Century </w:t>
      </w:r>
      <w:r>
        <w:t>(London: Penguin Books, 1993)</w:t>
      </w:r>
      <w:r>
        <w:t>, p. 6.</w:t>
      </w:r>
    </w:p>
  </w:footnote>
  <w:footnote w:id="8">
    <w:p w14:paraId="3DACB7B5" w14:textId="1D6B5176" w:rsidR="00CB4934" w:rsidRPr="00CB4934" w:rsidRDefault="00CB4934">
      <w:pPr>
        <w:pStyle w:val="FootnoteText"/>
      </w:pPr>
      <w:r>
        <w:rPr>
          <w:rStyle w:val="FootnoteReference"/>
        </w:rPr>
        <w:footnoteRef/>
      </w:r>
      <w:r>
        <w:t xml:space="preserve"> William of Malmsbury, </w:t>
      </w:r>
      <w:proofErr w:type="spellStart"/>
      <w:r>
        <w:rPr>
          <w:i/>
          <w:iCs/>
        </w:rPr>
        <w:t>Gesta</w:t>
      </w:r>
      <w:proofErr w:type="spellEnd"/>
      <w:r>
        <w:rPr>
          <w:i/>
          <w:iCs/>
        </w:rPr>
        <w:t xml:space="preserve"> </w:t>
      </w:r>
      <w:proofErr w:type="spellStart"/>
      <w:r>
        <w:rPr>
          <w:i/>
          <w:iCs/>
        </w:rPr>
        <w:t>Regum</w:t>
      </w:r>
      <w:proofErr w:type="spellEnd"/>
      <w:r>
        <w:rPr>
          <w:i/>
          <w:iCs/>
        </w:rPr>
        <w:t xml:space="preserve"> </w:t>
      </w:r>
      <w:proofErr w:type="spellStart"/>
      <w:r>
        <w:rPr>
          <w:i/>
          <w:iCs/>
        </w:rPr>
        <w:t>Anglorum</w:t>
      </w:r>
      <w:proofErr w:type="spellEnd"/>
      <w:r>
        <w:t xml:space="preserve">, </w:t>
      </w:r>
      <w:r>
        <w:rPr>
          <w:i/>
          <w:iCs/>
        </w:rPr>
        <w:t xml:space="preserve">Cistercian documents vol.2, </w:t>
      </w:r>
      <w:r>
        <w:t xml:space="preserve">Moodle, p. 3; </w:t>
      </w:r>
      <w:proofErr w:type="spellStart"/>
      <w:r>
        <w:t>Orderic</w:t>
      </w:r>
      <w:proofErr w:type="spellEnd"/>
      <w:r>
        <w:t xml:space="preserve"> Vitalis, </w:t>
      </w:r>
      <w:r>
        <w:rPr>
          <w:i/>
          <w:iCs/>
        </w:rPr>
        <w:t xml:space="preserve">Historia </w:t>
      </w:r>
      <w:proofErr w:type="spellStart"/>
      <w:r>
        <w:rPr>
          <w:i/>
          <w:iCs/>
        </w:rPr>
        <w:t>Ecclesiastica</w:t>
      </w:r>
      <w:proofErr w:type="spellEnd"/>
      <w:r>
        <w:t xml:space="preserve">, </w:t>
      </w:r>
      <w:r>
        <w:rPr>
          <w:i/>
          <w:iCs/>
        </w:rPr>
        <w:t xml:space="preserve">Cistercian documents vol.1, </w:t>
      </w:r>
      <w:r>
        <w:t>Moodle, p. 50.</w:t>
      </w:r>
    </w:p>
  </w:footnote>
  <w:footnote w:id="9">
    <w:p w14:paraId="0ED6B23B" w14:textId="633B0B9A" w:rsidR="00CB4934" w:rsidRPr="00CB4934" w:rsidRDefault="00CB4934">
      <w:pPr>
        <w:pStyle w:val="FootnoteText"/>
      </w:pPr>
      <w:r>
        <w:rPr>
          <w:rStyle w:val="FootnoteReference"/>
        </w:rPr>
        <w:footnoteRef/>
      </w:r>
      <w:r>
        <w:t xml:space="preserve"> R. W. Southern, </w:t>
      </w:r>
      <w:r>
        <w:rPr>
          <w:i/>
          <w:iCs/>
        </w:rPr>
        <w:t>The Making of the Middle Ages</w:t>
      </w:r>
      <w:r>
        <w:t xml:space="preserve"> (USA: Yale University Press, 1953) p. 159</w:t>
      </w:r>
    </w:p>
  </w:footnote>
  <w:footnote w:id="10">
    <w:p w14:paraId="43AEE477" w14:textId="73B1E693" w:rsidR="00CB4934" w:rsidRPr="00CB4934" w:rsidRDefault="00CB4934">
      <w:pPr>
        <w:pStyle w:val="FootnoteText"/>
      </w:pPr>
      <w:r>
        <w:rPr>
          <w:rStyle w:val="FootnoteReference"/>
        </w:rPr>
        <w:footnoteRef/>
      </w:r>
      <w:r>
        <w:t xml:space="preserve"> William of Malmsbury, p. 2.</w:t>
      </w:r>
    </w:p>
  </w:footnote>
  <w:footnote w:id="11">
    <w:p w14:paraId="30C0D5C3" w14:textId="2013FDC0" w:rsidR="00CB4934" w:rsidRDefault="00CB4934">
      <w:pPr>
        <w:pStyle w:val="FootnoteText"/>
      </w:pPr>
      <w:r>
        <w:rPr>
          <w:rStyle w:val="FootnoteReference"/>
        </w:rPr>
        <w:footnoteRef/>
      </w:r>
      <w:r>
        <w:t xml:space="preserve"> Exordium Parvum, p. 24.</w:t>
      </w:r>
    </w:p>
  </w:footnote>
  <w:footnote w:id="12">
    <w:p w14:paraId="56BC4F8D" w14:textId="30243D08" w:rsidR="00CB4934" w:rsidRDefault="00CB4934">
      <w:pPr>
        <w:pStyle w:val="FootnoteText"/>
      </w:pPr>
      <w:r>
        <w:rPr>
          <w:rStyle w:val="FootnoteReference"/>
        </w:rPr>
        <w:footnoteRef/>
      </w:r>
      <w:r>
        <w:t xml:space="preserve"> William of Malmsbury, p. 2.</w:t>
      </w:r>
    </w:p>
  </w:footnote>
  <w:footnote w:id="13">
    <w:p w14:paraId="23F12489" w14:textId="4476D067" w:rsidR="00CB4934" w:rsidRPr="00CB4934" w:rsidRDefault="00CB4934">
      <w:pPr>
        <w:pStyle w:val="FootnoteText"/>
      </w:pPr>
      <w:r>
        <w:rPr>
          <w:rStyle w:val="FootnoteReference"/>
        </w:rPr>
        <w:footnoteRef/>
      </w:r>
      <w:r>
        <w:t xml:space="preserve"> Southern, </w:t>
      </w:r>
      <w:r>
        <w:rPr>
          <w:i/>
          <w:iCs/>
        </w:rPr>
        <w:t>The Making of the Middle Ages</w:t>
      </w:r>
      <w:r>
        <w:t>, p. 160.</w:t>
      </w:r>
    </w:p>
  </w:footnote>
  <w:footnote w:id="14">
    <w:p w14:paraId="282689DC" w14:textId="7969DBC9" w:rsidR="00CB4934" w:rsidRPr="00CB4934" w:rsidRDefault="00CB4934">
      <w:pPr>
        <w:pStyle w:val="FootnoteText"/>
      </w:pPr>
      <w:r>
        <w:rPr>
          <w:rStyle w:val="FootnoteReference"/>
        </w:rPr>
        <w:footnoteRef/>
      </w:r>
      <w:r>
        <w:t xml:space="preserve"> Burton and Kerr, </w:t>
      </w:r>
      <w:r>
        <w:rPr>
          <w:i/>
          <w:iCs/>
        </w:rPr>
        <w:t>The Cistercians</w:t>
      </w:r>
      <w:r>
        <w:t>, p. 19.</w:t>
      </w:r>
    </w:p>
  </w:footnote>
  <w:footnote w:id="15">
    <w:p w14:paraId="55C99035" w14:textId="771C1C60" w:rsidR="00CB4934" w:rsidRPr="00CB4934" w:rsidRDefault="00CB4934">
      <w:pPr>
        <w:pStyle w:val="FootnoteText"/>
        <w:rPr>
          <w:i/>
          <w:iCs/>
        </w:rPr>
      </w:pPr>
      <w:r>
        <w:rPr>
          <w:rStyle w:val="FootnoteReference"/>
        </w:rPr>
        <w:footnoteRef/>
      </w:r>
      <w:r>
        <w:t xml:space="preserve"> Janet Burton</w:t>
      </w:r>
      <w:r>
        <w:rPr>
          <w:i/>
          <w:iCs/>
        </w:rPr>
        <w:t xml:space="preserve">, Medieval Monasticism, </w:t>
      </w:r>
      <w:r>
        <w:t>(Oxford: HeadStart History, 1996) p.</w:t>
      </w:r>
      <w:r>
        <w:t xml:space="preserve"> 45.</w:t>
      </w:r>
    </w:p>
  </w:footnote>
  <w:footnote w:id="16">
    <w:p w14:paraId="70EFCF6B" w14:textId="08A2B818" w:rsidR="00CB4934" w:rsidRDefault="00CB4934">
      <w:pPr>
        <w:pStyle w:val="FootnoteText"/>
      </w:pPr>
      <w:r>
        <w:rPr>
          <w:rStyle w:val="FootnoteReference"/>
        </w:rPr>
        <w:footnoteRef/>
      </w:r>
      <w:r>
        <w:t xml:space="preserve"> </w:t>
      </w:r>
      <w:r>
        <w:t xml:space="preserve">Burton and Kerr, </w:t>
      </w:r>
      <w:r>
        <w:rPr>
          <w:i/>
          <w:iCs/>
        </w:rPr>
        <w:t>The Cistercians</w:t>
      </w:r>
      <w:r>
        <w:t>, p. 1</w:t>
      </w:r>
      <w:r>
        <w:t>8.</w:t>
      </w:r>
    </w:p>
  </w:footnote>
  <w:footnote w:id="17">
    <w:p w14:paraId="6EFBBC39" w14:textId="75557244" w:rsidR="00CB4934" w:rsidRDefault="00CB4934">
      <w:pPr>
        <w:pStyle w:val="FootnoteText"/>
      </w:pPr>
      <w:r>
        <w:rPr>
          <w:rStyle w:val="FootnoteReference"/>
        </w:rPr>
        <w:footnoteRef/>
      </w:r>
      <w:r>
        <w:t xml:space="preserve"> </w:t>
      </w:r>
      <w:r w:rsidRPr="00CB4934">
        <w:t>Julie</w:t>
      </w:r>
      <w:r>
        <w:t xml:space="preserve"> Kerr</w:t>
      </w:r>
      <w:r w:rsidRPr="00CB4934">
        <w:t>,</w:t>
      </w:r>
      <w:r w:rsidRPr="00CB4934">
        <w:rPr>
          <w:i/>
          <w:iCs/>
        </w:rPr>
        <w:t xml:space="preserve"> Monastic Hospitality : The Benedictines in England, c.1070-c.1250 </w:t>
      </w:r>
      <w:r w:rsidRPr="00CB4934">
        <w:t>(</w:t>
      </w:r>
      <w:r>
        <w:t xml:space="preserve">Woodbridge: </w:t>
      </w:r>
      <w:r w:rsidRPr="00CB4934">
        <w:t>Boydell Press, 2007)</w:t>
      </w:r>
      <w:r>
        <w:t xml:space="preserve"> p. 3.</w:t>
      </w:r>
    </w:p>
  </w:footnote>
  <w:footnote w:id="18">
    <w:p w14:paraId="466876F6" w14:textId="1D7E2395" w:rsidR="00CB4934" w:rsidRDefault="00CB4934">
      <w:pPr>
        <w:pStyle w:val="FootnoteText"/>
      </w:pPr>
      <w:r>
        <w:rPr>
          <w:rStyle w:val="FootnoteReference"/>
        </w:rPr>
        <w:footnoteRef/>
      </w:r>
      <w:r>
        <w:t xml:space="preserve"> </w:t>
      </w:r>
      <w:r w:rsidRPr="00CA3F04">
        <w:t xml:space="preserve">Benedict of </w:t>
      </w:r>
      <w:proofErr w:type="spellStart"/>
      <w:r w:rsidRPr="00CA3F04">
        <w:t>Nursia</w:t>
      </w:r>
      <w:proofErr w:type="spellEnd"/>
      <w:r w:rsidRPr="00CA3F04">
        <w:t xml:space="preserve">, </w:t>
      </w:r>
      <w:r w:rsidRPr="00CA3F04">
        <w:rPr>
          <w:i/>
          <w:iCs/>
        </w:rPr>
        <w:t xml:space="preserve">The Rule of St. </w:t>
      </w:r>
      <w:r w:rsidRPr="00CA3F04">
        <w:t xml:space="preserve">Benedict, ed. and trans. Abbot Justin McCann O.S.B., </w:t>
      </w:r>
      <w:r w:rsidRPr="00CA3F04">
        <w:rPr>
          <w:i/>
          <w:iCs/>
        </w:rPr>
        <w:t xml:space="preserve">The Rule of St Benedict </w:t>
      </w:r>
      <w:r w:rsidRPr="00CA3F04">
        <w:t xml:space="preserve">(London: </w:t>
      </w:r>
      <w:proofErr w:type="spellStart"/>
      <w:r w:rsidRPr="00CA3F04">
        <w:t>Sheed</w:t>
      </w:r>
      <w:proofErr w:type="spellEnd"/>
      <w:r w:rsidRPr="00CA3F04">
        <w:t xml:space="preserve"> &amp; Ward Ltd, 1972)</w:t>
      </w:r>
      <w:r>
        <w:t xml:space="preserve"> p</w:t>
      </w:r>
      <w:r>
        <w:t>. 119.</w:t>
      </w:r>
    </w:p>
  </w:footnote>
  <w:footnote w:id="19">
    <w:p w14:paraId="5D581DE7" w14:textId="40BD4064" w:rsidR="00C9756B" w:rsidRDefault="00C9756B">
      <w:pPr>
        <w:pStyle w:val="FootnoteText"/>
      </w:pPr>
      <w:r>
        <w:rPr>
          <w:rStyle w:val="FootnoteReference"/>
        </w:rPr>
        <w:footnoteRef/>
      </w:r>
      <w:r>
        <w:t xml:space="preserve"> </w:t>
      </w:r>
      <w:r w:rsidR="00331761" w:rsidRPr="00331761">
        <w:t xml:space="preserve">Giovanni </w:t>
      </w:r>
      <w:proofErr w:type="spellStart"/>
      <w:r w:rsidR="00331761" w:rsidRPr="00331761">
        <w:t>Miccoli</w:t>
      </w:r>
      <w:proofErr w:type="spellEnd"/>
      <w:r w:rsidR="00331761" w:rsidRPr="00331761">
        <w:t xml:space="preserve">, ‘Monks’, in </w:t>
      </w:r>
      <w:r w:rsidR="00331761" w:rsidRPr="00331761">
        <w:rPr>
          <w:i/>
          <w:iCs/>
        </w:rPr>
        <w:t>The Medieval World</w:t>
      </w:r>
      <w:r w:rsidR="00331761" w:rsidRPr="00331761">
        <w:t xml:space="preserve">, ed. </w:t>
      </w:r>
      <w:proofErr w:type="spellStart"/>
      <w:r w:rsidR="00331761" w:rsidRPr="00331761">
        <w:t>Jaques</w:t>
      </w:r>
      <w:proofErr w:type="spellEnd"/>
      <w:r w:rsidR="00331761" w:rsidRPr="00331761">
        <w:t xml:space="preserve"> Le Goff, trans. Lydia G. Cochrane (London: Parkgate Books, 1997)</w:t>
      </w:r>
      <w:r w:rsidR="00331761">
        <w:t xml:space="preserve"> p. </w:t>
      </w:r>
      <w:r w:rsidR="000507FC">
        <w:t>52.</w:t>
      </w:r>
    </w:p>
  </w:footnote>
  <w:footnote w:id="20">
    <w:p w14:paraId="08244057" w14:textId="32AA13F2" w:rsidR="00CB4934" w:rsidRDefault="00CB4934">
      <w:pPr>
        <w:pStyle w:val="FootnoteText"/>
      </w:pPr>
      <w:r>
        <w:rPr>
          <w:rStyle w:val="FootnoteReference"/>
        </w:rPr>
        <w:footnoteRef/>
      </w:r>
      <w:r>
        <w:t xml:space="preserve"> William of Malmsbury, p. 3. </w:t>
      </w:r>
    </w:p>
  </w:footnote>
  <w:footnote w:id="21">
    <w:p w14:paraId="5646D026" w14:textId="5AE01A37" w:rsidR="007B6954" w:rsidRDefault="007B6954">
      <w:pPr>
        <w:pStyle w:val="FootnoteText"/>
      </w:pPr>
      <w:r>
        <w:rPr>
          <w:rStyle w:val="FootnoteReference"/>
        </w:rPr>
        <w:footnoteRef/>
      </w:r>
      <w:r>
        <w:t xml:space="preserve"> </w:t>
      </w:r>
      <w:r w:rsidRPr="00CA3F04">
        <w:t xml:space="preserve">Benedict of </w:t>
      </w:r>
      <w:proofErr w:type="spellStart"/>
      <w:r w:rsidRPr="00CA3F04">
        <w:t>Nursia</w:t>
      </w:r>
      <w:proofErr w:type="spellEnd"/>
      <w:r>
        <w:t xml:space="preserve">, </w:t>
      </w:r>
      <w:r w:rsidR="004A79C1">
        <w:t>p. 59.</w:t>
      </w:r>
    </w:p>
  </w:footnote>
  <w:footnote w:id="22">
    <w:p w14:paraId="34E76CED" w14:textId="5E38572F" w:rsidR="004200DA" w:rsidRDefault="004200DA">
      <w:pPr>
        <w:pStyle w:val="FootnoteText"/>
      </w:pPr>
      <w:r>
        <w:rPr>
          <w:rStyle w:val="FootnoteReference"/>
        </w:rPr>
        <w:footnoteRef/>
      </w:r>
      <w:r>
        <w:t xml:space="preserve"> William of Malmsbury, p. </w:t>
      </w:r>
      <w:r w:rsidR="00131ECC">
        <w:t>2.</w:t>
      </w:r>
    </w:p>
  </w:footnote>
  <w:footnote w:id="23">
    <w:p w14:paraId="1963F965" w14:textId="79FA8B92" w:rsidR="00835C10" w:rsidRPr="00835C10" w:rsidRDefault="00835C10">
      <w:pPr>
        <w:pStyle w:val="FootnoteText"/>
      </w:pPr>
      <w:r>
        <w:rPr>
          <w:rStyle w:val="FootnoteReference"/>
        </w:rPr>
        <w:footnoteRef/>
      </w:r>
      <w:r>
        <w:t xml:space="preserve"> Southern, </w:t>
      </w:r>
      <w:r>
        <w:rPr>
          <w:i/>
          <w:iCs/>
        </w:rPr>
        <w:t>The Making of the Middle Ages</w:t>
      </w:r>
      <w:r>
        <w:t xml:space="preserve">, </w:t>
      </w:r>
      <w:r w:rsidR="00533A9A">
        <w:t>p. 160.</w:t>
      </w:r>
    </w:p>
  </w:footnote>
  <w:footnote w:id="24">
    <w:p w14:paraId="40FADCAA" w14:textId="49F3D2B8" w:rsidR="00A57B21" w:rsidRPr="00496846" w:rsidRDefault="00A57B21">
      <w:pPr>
        <w:pStyle w:val="FootnoteText"/>
      </w:pPr>
      <w:r>
        <w:rPr>
          <w:rStyle w:val="FootnoteReference"/>
        </w:rPr>
        <w:footnoteRef/>
      </w:r>
      <w:r>
        <w:t xml:space="preserve"> </w:t>
      </w:r>
      <w:r w:rsidR="00F03B4D">
        <w:t>“</w:t>
      </w:r>
      <w:r w:rsidR="00F03B4D">
        <w:rPr>
          <w:rFonts w:ascii="Calibri" w:hAnsi="Calibri"/>
        </w:rPr>
        <w:t xml:space="preserve">I ask the question which a heathen poet put to his fellows. "Tell me, O priests," he said, </w:t>
      </w:r>
      <w:r w:rsidR="00F03B4D">
        <w:rPr>
          <w:rFonts w:ascii="Calibri" w:hAnsi="Calibri"/>
        </w:rPr>
        <w:t>‘</w:t>
      </w:r>
      <w:r w:rsidR="00F03B4D">
        <w:rPr>
          <w:rFonts w:ascii="Calibri" w:hAnsi="Calibri"/>
        </w:rPr>
        <w:t>why is there gold in the holy place?</w:t>
      </w:r>
      <w:r w:rsidR="00F03B4D">
        <w:rPr>
          <w:rFonts w:ascii="Calibri" w:hAnsi="Calibri"/>
        </w:rPr>
        <w:t>’” in</w:t>
      </w:r>
      <w:r w:rsidR="007D2AD9">
        <w:rPr>
          <w:rFonts w:ascii="Calibri" w:hAnsi="Calibri"/>
        </w:rPr>
        <w:t>.</w:t>
      </w:r>
      <w:r w:rsidR="00F03B4D">
        <w:rPr>
          <w:rFonts w:ascii="Calibri" w:hAnsi="Calibri"/>
        </w:rPr>
        <w:t xml:space="preserve"> Bernard of Clair</w:t>
      </w:r>
      <w:r w:rsidR="007D2AD9">
        <w:rPr>
          <w:rFonts w:ascii="Calibri" w:hAnsi="Calibri"/>
        </w:rPr>
        <w:t xml:space="preserve">vaux, </w:t>
      </w:r>
      <w:r w:rsidR="007D2AD9">
        <w:rPr>
          <w:rFonts w:ascii="Calibri" w:hAnsi="Calibri"/>
          <w:i/>
          <w:iCs/>
        </w:rPr>
        <w:t>Apologia</w:t>
      </w:r>
      <w:r w:rsidR="007D2AD9">
        <w:rPr>
          <w:rFonts w:ascii="Calibri" w:hAnsi="Calibri"/>
        </w:rPr>
        <w:t xml:space="preserve">, </w:t>
      </w:r>
      <w:r w:rsidR="007D2AD9">
        <w:rPr>
          <w:rFonts w:ascii="Calibri" w:hAnsi="Calibri"/>
          <w:i/>
          <w:iCs/>
        </w:rPr>
        <w:t xml:space="preserve">Cistercian documents vol. </w:t>
      </w:r>
      <w:r w:rsidR="00496846">
        <w:rPr>
          <w:rFonts w:ascii="Calibri" w:hAnsi="Calibri"/>
          <w:i/>
          <w:iCs/>
        </w:rPr>
        <w:t xml:space="preserve">1., </w:t>
      </w:r>
      <w:r w:rsidR="00496846">
        <w:rPr>
          <w:rFonts w:ascii="Calibri" w:hAnsi="Calibri"/>
        </w:rPr>
        <w:t>Moodle,</w:t>
      </w:r>
      <w:r w:rsidR="00496846">
        <w:rPr>
          <w:rFonts w:ascii="Calibri" w:hAnsi="Calibri"/>
          <w:i/>
          <w:iCs/>
        </w:rPr>
        <w:t xml:space="preserve"> </w:t>
      </w:r>
      <w:r w:rsidR="00496846">
        <w:rPr>
          <w:rFonts w:ascii="Calibri" w:hAnsi="Calibri"/>
        </w:rPr>
        <w:t>p. 59-60.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718E19" w14:textId="48216D8A" w:rsidR="00A57AD5" w:rsidRDefault="00A57AD5">
    <w:pPr>
      <w:pStyle w:val="Header"/>
    </w:pPr>
    <w:r>
      <w:t>HPHI5022</w:t>
    </w:r>
    <w:r w:rsidR="00FC22AB">
      <w:ptab w:relativeTo="margin" w:alignment="center" w:leader="none"/>
    </w:r>
    <w:r>
      <w:t>Source Commentary 2</w:t>
    </w:r>
    <w:r w:rsidR="00FC22AB">
      <w:ptab w:relativeTo="margin" w:alignment="right" w:leader="none"/>
    </w:r>
    <w:r>
      <w:t>14/10/2025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0367AC"/>
    <w:multiLevelType w:val="hybridMultilevel"/>
    <w:tmpl w:val="9DDC9356"/>
    <w:lvl w:ilvl="0" w:tplc="E0EECA3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06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934"/>
    <w:rsid w:val="000507FC"/>
    <w:rsid w:val="00053473"/>
    <w:rsid w:val="00121B9B"/>
    <w:rsid w:val="00131ECC"/>
    <w:rsid w:val="0014439C"/>
    <w:rsid w:val="001620DD"/>
    <w:rsid w:val="00164D37"/>
    <w:rsid w:val="0017483F"/>
    <w:rsid w:val="00185BA7"/>
    <w:rsid w:val="00240F3A"/>
    <w:rsid w:val="0025218D"/>
    <w:rsid w:val="00277171"/>
    <w:rsid w:val="00323164"/>
    <w:rsid w:val="00331399"/>
    <w:rsid w:val="00331761"/>
    <w:rsid w:val="0035356D"/>
    <w:rsid w:val="00377E6D"/>
    <w:rsid w:val="003A50DE"/>
    <w:rsid w:val="003B2BDA"/>
    <w:rsid w:val="003B7F51"/>
    <w:rsid w:val="003D420C"/>
    <w:rsid w:val="003E00B5"/>
    <w:rsid w:val="003E7FA8"/>
    <w:rsid w:val="004200DA"/>
    <w:rsid w:val="00432BBE"/>
    <w:rsid w:val="00437FA0"/>
    <w:rsid w:val="00440F21"/>
    <w:rsid w:val="00462900"/>
    <w:rsid w:val="00487276"/>
    <w:rsid w:val="00496846"/>
    <w:rsid w:val="004A658E"/>
    <w:rsid w:val="004A79C1"/>
    <w:rsid w:val="004E2540"/>
    <w:rsid w:val="004E6348"/>
    <w:rsid w:val="004E7C08"/>
    <w:rsid w:val="00500D60"/>
    <w:rsid w:val="00520EBA"/>
    <w:rsid w:val="00533A9A"/>
    <w:rsid w:val="00571FAF"/>
    <w:rsid w:val="005A48A9"/>
    <w:rsid w:val="0060700A"/>
    <w:rsid w:val="00640A0A"/>
    <w:rsid w:val="00671632"/>
    <w:rsid w:val="00680523"/>
    <w:rsid w:val="006A65F2"/>
    <w:rsid w:val="006A7872"/>
    <w:rsid w:val="006E2AC2"/>
    <w:rsid w:val="007009D6"/>
    <w:rsid w:val="007A5679"/>
    <w:rsid w:val="007B6954"/>
    <w:rsid w:val="007D2AD9"/>
    <w:rsid w:val="007F5CD9"/>
    <w:rsid w:val="007F662C"/>
    <w:rsid w:val="00835C10"/>
    <w:rsid w:val="00844AFB"/>
    <w:rsid w:val="008543A1"/>
    <w:rsid w:val="008C533F"/>
    <w:rsid w:val="008E203A"/>
    <w:rsid w:val="00902D49"/>
    <w:rsid w:val="00911AA5"/>
    <w:rsid w:val="00922A25"/>
    <w:rsid w:val="00924685"/>
    <w:rsid w:val="00931C04"/>
    <w:rsid w:val="00931E2B"/>
    <w:rsid w:val="00935120"/>
    <w:rsid w:val="009758DB"/>
    <w:rsid w:val="00997EB8"/>
    <w:rsid w:val="009A6BAC"/>
    <w:rsid w:val="009B6D63"/>
    <w:rsid w:val="009D7B0B"/>
    <w:rsid w:val="009E5E45"/>
    <w:rsid w:val="00A11C69"/>
    <w:rsid w:val="00A21C64"/>
    <w:rsid w:val="00A3305D"/>
    <w:rsid w:val="00A57AD5"/>
    <w:rsid w:val="00A57B21"/>
    <w:rsid w:val="00A64E94"/>
    <w:rsid w:val="00AA7C5D"/>
    <w:rsid w:val="00AF32D7"/>
    <w:rsid w:val="00B21D42"/>
    <w:rsid w:val="00B22D9D"/>
    <w:rsid w:val="00B25A7F"/>
    <w:rsid w:val="00B43B01"/>
    <w:rsid w:val="00BB3778"/>
    <w:rsid w:val="00BC5F0B"/>
    <w:rsid w:val="00C14817"/>
    <w:rsid w:val="00C238BA"/>
    <w:rsid w:val="00C455D8"/>
    <w:rsid w:val="00C9756B"/>
    <w:rsid w:val="00CA413B"/>
    <w:rsid w:val="00CA4960"/>
    <w:rsid w:val="00CB4934"/>
    <w:rsid w:val="00CD12C7"/>
    <w:rsid w:val="00D1519D"/>
    <w:rsid w:val="00D55D3A"/>
    <w:rsid w:val="00D5753F"/>
    <w:rsid w:val="00D67EDA"/>
    <w:rsid w:val="00D77204"/>
    <w:rsid w:val="00D9669B"/>
    <w:rsid w:val="00E1026C"/>
    <w:rsid w:val="00E21706"/>
    <w:rsid w:val="00E3081E"/>
    <w:rsid w:val="00E44F4A"/>
    <w:rsid w:val="00E46936"/>
    <w:rsid w:val="00E54D14"/>
    <w:rsid w:val="00EA0E89"/>
    <w:rsid w:val="00EA6517"/>
    <w:rsid w:val="00EB72DC"/>
    <w:rsid w:val="00EE43AB"/>
    <w:rsid w:val="00F03B4D"/>
    <w:rsid w:val="00F12138"/>
    <w:rsid w:val="00F61296"/>
    <w:rsid w:val="00F7260B"/>
    <w:rsid w:val="00F812E3"/>
    <w:rsid w:val="00F84FCE"/>
    <w:rsid w:val="00FB1E52"/>
    <w:rsid w:val="00FB29F7"/>
    <w:rsid w:val="00FC22AB"/>
    <w:rsid w:val="00FF4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6DD7EF"/>
  <w15:chartTrackingRefBased/>
  <w15:docId w15:val="{4EA2EB8C-DF0C-8449-BCA7-1202E57B5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9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B49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B49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B49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B49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B493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93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93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93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9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B49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B49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B49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B49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B49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9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9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934"/>
    <w:rPr>
      <w:rFonts w:eastAsiaTheme="majorEastAsia" w:cstheme="majorBidi"/>
      <w:color w:val="272727" w:themeColor="text1" w:themeTint="D8"/>
    </w:rPr>
  </w:style>
  <w:style w:type="paragraph" w:styleId="Title">
    <w:name w:val="Title"/>
    <w:basedOn w:val="Normal"/>
    <w:next w:val="Normal"/>
    <w:link w:val="TitleChar"/>
    <w:uiPriority w:val="10"/>
    <w:qFormat/>
    <w:rsid w:val="00CB493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9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93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9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93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B4934"/>
    <w:rPr>
      <w:i/>
      <w:iCs/>
      <w:color w:val="404040" w:themeColor="text1" w:themeTint="BF"/>
    </w:rPr>
  </w:style>
  <w:style w:type="paragraph" w:styleId="ListParagraph">
    <w:name w:val="List Paragraph"/>
    <w:basedOn w:val="Normal"/>
    <w:uiPriority w:val="34"/>
    <w:qFormat/>
    <w:rsid w:val="00CB4934"/>
    <w:pPr>
      <w:ind w:left="720"/>
      <w:contextualSpacing/>
    </w:pPr>
  </w:style>
  <w:style w:type="character" w:styleId="IntenseEmphasis">
    <w:name w:val="Intense Emphasis"/>
    <w:basedOn w:val="DefaultParagraphFont"/>
    <w:uiPriority w:val="21"/>
    <w:qFormat/>
    <w:rsid w:val="00CB4934"/>
    <w:rPr>
      <w:i/>
      <w:iCs/>
      <w:color w:val="2F5496" w:themeColor="accent1" w:themeShade="BF"/>
    </w:rPr>
  </w:style>
  <w:style w:type="paragraph" w:styleId="IntenseQuote">
    <w:name w:val="Intense Quote"/>
    <w:basedOn w:val="Normal"/>
    <w:next w:val="Normal"/>
    <w:link w:val="IntenseQuoteChar"/>
    <w:uiPriority w:val="30"/>
    <w:qFormat/>
    <w:rsid w:val="00CB49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B4934"/>
    <w:rPr>
      <w:i/>
      <w:iCs/>
      <w:color w:val="2F5496" w:themeColor="accent1" w:themeShade="BF"/>
    </w:rPr>
  </w:style>
  <w:style w:type="character" w:styleId="IntenseReference">
    <w:name w:val="Intense Reference"/>
    <w:basedOn w:val="DefaultParagraphFont"/>
    <w:uiPriority w:val="32"/>
    <w:qFormat/>
    <w:rsid w:val="00CB4934"/>
    <w:rPr>
      <w:b/>
      <w:bCs/>
      <w:smallCaps/>
      <w:color w:val="2F5496" w:themeColor="accent1" w:themeShade="BF"/>
      <w:spacing w:val="5"/>
    </w:rPr>
  </w:style>
  <w:style w:type="paragraph" w:styleId="FootnoteText">
    <w:name w:val="footnote text"/>
    <w:basedOn w:val="Normal"/>
    <w:link w:val="FootnoteTextChar"/>
    <w:uiPriority w:val="99"/>
    <w:semiHidden/>
    <w:unhideWhenUsed/>
    <w:rsid w:val="00CB4934"/>
    <w:rPr>
      <w:sz w:val="20"/>
      <w:szCs w:val="20"/>
    </w:rPr>
  </w:style>
  <w:style w:type="character" w:customStyle="1" w:styleId="FootnoteTextChar">
    <w:name w:val="Footnote Text Char"/>
    <w:basedOn w:val="DefaultParagraphFont"/>
    <w:link w:val="FootnoteText"/>
    <w:uiPriority w:val="99"/>
    <w:semiHidden/>
    <w:rsid w:val="00CB4934"/>
    <w:rPr>
      <w:sz w:val="20"/>
      <w:szCs w:val="20"/>
    </w:rPr>
  </w:style>
  <w:style w:type="character" w:styleId="FootnoteReference">
    <w:name w:val="footnote reference"/>
    <w:basedOn w:val="DefaultParagraphFont"/>
    <w:uiPriority w:val="99"/>
    <w:semiHidden/>
    <w:unhideWhenUsed/>
    <w:rsid w:val="00CB4934"/>
    <w:rPr>
      <w:vertAlign w:val="superscript"/>
    </w:rPr>
  </w:style>
  <w:style w:type="paragraph" w:styleId="Caption">
    <w:name w:val="caption"/>
    <w:basedOn w:val="Normal"/>
    <w:next w:val="Normal"/>
    <w:uiPriority w:val="35"/>
    <w:unhideWhenUsed/>
    <w:qFormat/>
    <w:rsid w:val="00AF32D7"/>
    <w:pPr>
      <w:spacing w:after="200"/>
    </w:pPr>
    <w:rPr>
      <w:i/>
      <w:iCs/>
      <w:color w:val="44546A" w:themeColor="text2"/>
      <w:sz w:val="18"/>
      <w:szCs w:val="18"/>
    </w:rPr>
  </w:style>
  <w:style w:type="paragraph" w:styleId="Header">
    <w:name w:val="header"/>
    <w:basedOn w:val="Normal"/>
    <w:link w:val="HeaderChar"/>
    <w:uiPriority w:val="99"/>
    <w:unhideWhenUsed/>
    <w:rsid w:val="00FC22AB"/>
    <w:pPr>
      <w:tabs>
        <w:tab w:val="center" w:pos="4513"/>
        <w:tab w:val="right" w:pos="9026"/>
      </w:tabs>
    </w:pPr>
  </w:style>
  <w:style w:type="character" w:customStyle="1" w:styleId="HeaderChar">
    <w:name w:val="Header Char"/>
    <w:basedOn w:val="DefaultParagraphFont"/>
    <w:link w:val="Header"/>
    <w:uiPriority w:val="99"/>
    <w:rsid w:val="00FC22AB"/>
  </w:style>
  <w:style w:type="paragraph" w:styleId="Footer">
    <w:name w:val="footer"/>
    <w:basedOn w:val="Normal"/>
    <w:link w:val="FooterChar"/>
    <w:uiPriority w:val="99"/>
    <w:unhideWhenUsed/>
    <w:rsid w:val="00FC22AB"/>
    <w:pPr>
      <w:tabs>
        <w:tab w:val="center" w:pos="4513"/>
        <w:tab w:val="right" w:pos="9026"/>
      </w:tabs>
    </w:pPr>
  </w:style>
  <w:style w:type="character" w:customStyle="1" w:styleId="FooterChar">
    <w:name w:val="Footer Char"/>
    <w:basedOn w:val="DefaultParagraphFont"/>
    <w:link w:val="Footer"/>
    <w:uiPriority w:val="99"/>
    <w:rsid w:val="00FC22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F7574-D4EA-5041-87AB-EE1CF6F97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4</Pages>
  <Words>1337</Words>
  <Characters>6539</Characters>
  <Application>Microsoft Office Word</Application>
  <DocSecurity>0</DocSecurity>
  <Lines>97</Lines>
  <Paragraphs>7</Paragraphs>
  <ScaleCrop>false</ScaleCrop>
  <Company/>
  <LinksUpToDate>false</LinksUpToDate>
  <CharactersWithSpaces>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Caradoc Ewing (2305893)</dc:creator>
  <cp:keywords/>
  <dc:description/>
  <cp:lastModifiedBy>Caradoc Ewing (2305893)</cp:lastModifiedBy>
  <cp:revision>112</cp:revision>
  <dcterms:created xsi:type="dcterms:W3CDTF">2025-10-14T10:44:00Z</dcterms:created>
  <dcterms:modified xsi:type="dcterms:W3CDTF">2025-10-14T20:39:00Z</dcterms:modified>
</cp:coreProperties>
</file>