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56A19" w14:textId="77777777" w:rsidR="006921B9" w:rsidRPr="009F1DCF" w:rsidRDefault="006921B9" w:rsidP="00885AA4">
      <w:pPr>
        <w:rPr>
          <w:rFonts w:ascii="Arial" w:hAnsi="Arial" w:cs="Arial"/>
          <w:sz w:val="40"/>
          <w:szCs w:val="40"/>
          <w:lang w:val="en-US"/>
        </w:rPr>
      </w:pPr>
      <w:bookmarkStart w:id="0" w:name="_Hlk201318177"/>
    </w:p>
    <w:p w14:paraId="139D63A1" w14:textId="3E6CE549" w:rsidR="006921B9" w:rsidRPr="009F1DCF" w:rsidRDefault="00C84B18" w:rsidP="00A56D2B">
      <w:pPr>
        <w:jc w:val="center"/>
        <w:rPr>
          <w:rFonts w:ascii="Arial" w:hAnsi="Arial" w:cs="Arial"/>
          <w:sz w:val="40"/>
          <w:szCs w:val="40"/>
          <w:u w:val="single"/>
          <w:lang w:val="en-US"/>
        </w:rPr>
      </w:pPr>
      <w:r w:rsidRPr="009F1DCF">
        <w:rPr>
          <w:rFonts w:ascii="Arial" w:hAnsi="Arial" w:cs="Arial"/>
          <w:sz w:val="40"/>
          <w:szCs w:val="40"/>
          <w:u w:val="single"/>
          <w:lang w:val="en-US"/>
        </w:rPr>
        <w:t>Individual report</w:t>
      </w:r>
    </w:p>
    <w:p w14:paraId="049A8E5B" w14:textId="77777777" w:rsidR="00A56D2B" w:rsidRDefault="00A56D2B" w:rsidP="00A56D2B">
      <w:pPr>
        <w:jc w:val="center"/>
        <w:rPr>
          <w:rFonts w:ascii="Arial" w:hAnsi="Arial" w:cs="Arial"/>
          <w:sz w:val="36"/>
          <w:szCs w:val="36"/>
          <w:lang w:val="en-US"/>
        </w:rPr>
      </w:pPr>
    </w:p>
    <w:p w14:paraId="06BA348A" w14:textId="77777777" w:rsidR="00A56D2B" w:rsidRDefault="00A56D2B" w:rsidP="00A56D2B">
      <w:pPr>
        <w:jc w:val="center"/>
        <w:rPr>
          <w:rFonts w:ascii="Arial" w:hAnsi="Arial" w:cs="Arial"/>
          <w:sz w:val="36"/>
          <w:szCs w:val="36"/>
          <w:lang w:val="en-US"/>
        </w:rPr>
      </w:pPr>
    </w:p>
    <w:p w14:paraId="789D13B1" w14:textId="77777777" w:rsidR="00A56D2B" w:rsidRDefault="00A56D2B" w:rsidP="00A56D2B">
      <w:pPr>
        <w:jc w:val="center"/>
        <w:rPr>
          <w:rFonts w:ascii="Arial" w:hAnsi="Arial" w:cs="Arial"/>
          <w:sz w:val="36"/>
          <w:szCs w:val="36"/>
          <w:lang w:val="en-US"/>
        </w:rPr>
      </w:pPr>
    </w:p>
    <w:p w14:paraId="2DAC6055" w14:textId="77777777" w:rsidR="00A56D2B" w:rsidRDefault="00A56D2B" w:rsidP="00A56D2B">
      <w:pPr>
        <w:jc w:val="center"/>
        <w:rPr>
          <w:rFonts w:ascii="Arial" w:hAnsi="Arial" w:cs="Arial"/>
          <w:sz w:val="36"/>
          <w:szCs w:val="36"/>
          <w:lang w:val="en-US"/>
        </w:rPr>
      </w:pPr>
    </w:p>
    <w:p w14:paraId="1D7171A3" w14:textId="77777777" w:rsidR="00A56D2B" w:rsidRDefault="00A56D2B" w:rsidP="009F1DCF">
      <w:pPr>
        <w:rPr>
          <w:rFonts w:ascii="Arial" w:hAnsi="Arial" w:cs="Arial"/>
          <w:sz w:val="36"/>
          <w:szCs w:val="36"/>
          <w:lang w:val="en-US"/>
        </w:rPr>
      </w:pPr>
    </w:p>
    <w:p w14:paraId="3592F63B" w14:textId="1803C499" w:rsidR="00885AA4" w:rsidRPr="006921B9" w:rsidRDefault="00885AA4" w:rsidP="00885AA4">
      <w:pPr>
        <w:rPr>
          <w:rFonts w:ascii="Arial" w:hAnsi="Arial" w:cs="Arial"/>
          <w:sz w:val="36"/>
          <w:szCs w:val="36"/>
        </w:rPr>
      </w:pPr>
      <w:r w:rsidRPr="006921B9">
        <w:rPr>
          <w:rFonts w:ascii="Arial" w:hAnsi="Arial" w:cs="Arial"/>
          <w:sz w:val="36"/>
          <w:szCs w:val="36"/>
          <w:lang w:val="en-US"/>
        </w:rPr>
        <w:t xml:space="preserve">Module Title: - </w:t>
      </w:r>
      <w:r w:rsidRPr="006921B9">
        <w:rPr>
          <w:rFonts w:ascii="Arial" w:hAnsi="Arial" w:cs="Arial"/>
          <w:sz w:val="36"/>
          <w:szCs w:val="36"/>
        </w:rPr>
        <w:t>Managing Business Information</w:t>
      </w:r>
    </w:p>
    <w:p w14:paraId="42823626" w14:textId="1FC08142" w:rsidR="00885AA4" w:rsidRPr="006921B9" w:rsidRDefault="00885AA4" w:rsidP="00885AA4">
      <w:pPr>
        <w:rPr>
          <w:rFonts w:ascii="Arial" w:hAnsi="Arial" w:cs="Arial"/>
          <w:sz w:val="36"/>
          <w:szCs w:val="36"/>
        </w:rPr>
      </w:pPr>
      <w:r w:rsidRPr="006921B9">
        <w:rPr>
          <w:rFonts w:ascii="Arial" w:hAnsi="Arial" w:cs="Arial"/>
          <w:sz w:val="36"/>
          <w:szCs w:val="36"/>
          <w:lang w:val="en-US"/>
        </w:rPr>
        <w:t xml:space="preserve">Module Code: - </w:t>
      </w:r>
      <w:r w:rsidRPr="006921B9">
        <w:rPr>
          <w:rFonts w:ascii="Arial" w:hAnsi="Arial" w:cs="Arial"/>
          <w:sz w:val="36"/>
          <w:szCs w:val="36"/>
        </w:rPr>
        <w:t>LCLM5004</w:t>
      </w:r>
      <w:r w:rsidR="00A56D2B">
        <w:rPr>
          <w:rFonts w:ascii="Arial" w:hAnsi="Arial" w:cs="Arial"/>
          <w:sz w:val="36"/>
          <w:szCs w:val="36"/>
        </w:rPr>
        <w:t xml:space="preserve"> </w:t>
      </w:r>
    </w:p>
    <w:p w14:paraId="18641BC9" w14:textId="77777777" w:rsidR="00885AA4" w:rsidRPr="006921B9" w:rsidRDefault="00885AA4" w:rsidP="00885AA4">
      <w:pPr>
        <w:rPr>
          <w:rFonts w:ascii="Arial" w:hAnsi="Arial" w:cs="Arial"/>
          <w:sz w:val="36"/>
          <w:szCs w:val="36"/>
        </w:rPr>
      </w:pPr>
      <w:r w:rsidRPr="006921B9">
        <w:rPr>
          <w:rFonts w:ascii="Arial" w:hAnsi="Arial" w:cs="Arial"/>
          <w:sz w:val="36"/>
          <w:szCs w:val="36"/>
          <w:lang w:val="en-US"/>
        </w:rPr>
        <w:t>Student Name: - Petronela Prazniciuc</w:t>
      </w:r>
    </w:p>
    <w:p w14:paraId="09708AA8" w14:textId="223C9CCD" w:rsidR="00885AA4" w:rsidRPr="006921B9" w:rsidRDefault="00885AA4" w:rsidP="00885AA4">
      <w:pPr>
        <w:rPr>
          <w:rFonts w:ascii="Arial" w:hAnsi="Arial" w:cs="Arial"/>
          <w:sz w:val="36"/>
          <w:szCs w:val="36"/>
        </w:rPr>
      </w:pPr>
      <w:r w:rsidRPr="006921B9">
        <w:rPr>
          <w:rFonts w:ascii="Arial" w:hAnsi="Arial" w:cs="Arial"/>
          <w:sz w:val="36"/>
          <w:szCs w:val="36"/>
          <w:lang w:val="en-US"/>
        </w:rPr>
        <w:t>Student Number: - 2310054</w:t>
      </w:r>
      <w:r w:rsidRPr="006921B9">
        <w:rPr>
          <w:rFonts w:ascii="Arial" w:hAnsi="Arial" w:cs="Arial"/>
          <w:sz w:val="36"/>
          <w:szCs w:val="36"/>
        </w:rPr>
        <w:t> </w:t>
      </w:r>
    </w:p>
    <w:p w14:paraId="0BC00E25" w14:textId="0189BD3E" w:rsidR="00885AA4" w:rsidRPr="006921B9" w:rsidRDefault="00885AA4" w:rsidP="00885AA4">
      <w:pPr>
        <w:rPr>
          <w:rFonts w:ascii="Arial" w:hAnsi="Arial" w:cs="Arial"/>
          <w:sz w:val="36"/>
          <w:szCs w:val="36"/>
        </w:rPr>
      </w:pPr>
      <w:r w:rsidRPr="006921B9">
        <w:rPr>
          <w:rFonts w:ascii="Arial" w:hAnsi="Arial" w:cs="Arial"/>
          <w:sz w:val="36"/>
          <w:szCs w:val="36"/>
          <w:lang w:val="en-US"/>
        </w:rPr>
        <w:t>Lecturer’s Name: -</w:t>
      </w:r>
      <w:r w:rsidRPr="006921B9">
        <w:rPr>
          <w:rFonts w:ascii="Arial" w:hAnsi="Arial" w:cs="Arial"/>
          <w:sz w:val="36"/>
          <w:szCs w:val="36"/>
        </w:rPr>
        <w:t> Ibrahim Rufai</w:t>
      </w:r>
    </w:p>
    <w:bookmarkEnd w:id="0"/>
    <w:p w14:paraId="25968D38" w14:textId="08669A68" w:rsidR="00885AA4" w:rsidRPr="006921B9" w:rsidRDefault="00885AA4">
      <w:pPr>
        <w:rPr>
          <w:rFonts w:ascii="Arial" w:hAnsi="Arial" w:cs="Arial"/>
          <w:sz w:val="36"/>
          <w:szCs w:val="36"/>
        </w:rPr>
      </w:pPr>
    </w:p>
    <w:p w14:paraId="633E3290" w14:textId="77777777" w:rsidR="00885AA4" w:rsidRDefault="00885AA4">
      <w:pPr>
        <w:rPr>
          <w:rFonts w:ascii="Arial" w:hAnsi="Arial" w:cs="Arial"/>
          <w:sz w:val="44"/>
          <w:szCs w:val="44"/>
        </w:rPr>
      </w:pPr>
      <w:r>
        <w:rPr>
          <w:rFonts w:ascii="Arial" w:hAnsi="Arial" w:cs="Arial"/>
          <w:sz w:val="44"/>
          <w:szCs w:val="44"/>
        </w:rPr>
        <w:br w:type="page"/>
      </w:r>
    </w:p>
    <w:p w14:paraId="3650A981" w14:textId="7157EC71" w:rsidR="003F260B" w:rsidRDefault="008F6CA9">
      <w:pPr>
        <w:rPr>
          <w:rFonts w:ascii="Arial" w:hAnsi="Arial" w:cs="Arial"/>
          <w:sz w:val="44"/>
          <w:szCs w:val="44"/>
        </w:rPr>
      </w:pPr>
      <w:r>
        <w:rPr>
          <w:rFonts w:ascii="Arial" w:hAnsi="Arial" w:cs="Arial"/>
          <w:sz w:val="44"/>
          <w:szCs w:val="44"/>
        </w:rPr>
        <w:lastRenderedPageBreak/>
        <w:t>Table of contents.</w:t>
      </w:r>
    </w:p>
    <w:sdt>
      <w:sdtPr>
        <w:rPr>
          <w:rFonts w:asciiTheme="minorHAnsi" w:eastAsiaTheme="minorHAnsi" w:hAnsiTheme="minorHAnsi" w:cstheme="minorBidi"/>
          <w:color w:val="auto"/>
          <w:kern w:val="2"/>
          <w:sz w:val="24"/>
          <w:szCs w:val="24"/>
          <w:lang w:val="en-GB"/>
          <w14:ligatures w14:val="standardContextual"/>
        </w:rPr>
        <w:id w:val="357630978"/>
        <w:docPartObj>
          <w:docPartGallery w:val="Table of Contents"/>
          <w:docPartUnique/>
        </w:docPartObj>
      </w:sdtPr>
      <w:sdtEndPr>
        <w:rPr>
          <w:b/>
          <w:bCs/>
          <w:noProof/>
        </w:rPr>
      </w:sdtEndPr>
      <w:sdtContent>
        <w:p w14:paraId="40285AAF" w14:textId="009C63AD" w:rsidR="003D6DA5" w:rsidRDefault="003D6DA5">
          <w:pPr>
            <w:pStyle w:val="TOCHeading"/>
          </w:pPr>
          <w:r>
            <w:t>Contents</w:t>
          </w:r>
        </w:p>
        <w:p w14:paraId="78CF33F9" w14:textId="77777777" w:rsidR="00C32340" w:rsidRPr="00C32340" w:rsidRDefault="00C32340" w:rsidP="00C32340">
          <w:pPr>
            <w:rPr>
              <w:lang w:val="en-US"/>
            </w:rPr>
          </w:pPr>
        </w:p>
        <w:p w14:paraId="56074A9F" w14:textId="6B590610" w:rsidR="007F5C3E" w:rsidRDefault="003D6D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95733" w:history="1">
            <w:r w:rsidR="007F5C3E" w:rsidRPr="007A4A87">
              <w:rPr>
                <w:rStyle w:val="Hyperlink"/>
                <w:b/>
                <w:bCs/>
                <w:noProof/>
              </w:rPr>
              <w:t>Summary of the report.</w:t>
            </w:r>
            <w:r w:rsidR="007F5C3E">
              <w:rPr>
                <w:noProof/>
                <w:webHidden/>
              </w:rPr>
              <w:tab/>
            </w:r>
            <w:r w:rsidR="007F5C3E">
              <w:rPr>
                <w:noProof/>
                <w:webHidden/>
              </w:rPr>
              <w:fldChar w:fldCharType="begin"/>
            </w:r>
            <w:r w:rsidR="007F5C3E">
              <w:rPr>
                <w:noProof/>
                <w:webHidden/>
              </w:rPr>
              <w:instrText xml:space="preserve"> PAGEREF _Toc213695733 \h </w:instrText>
            </w:r>
            <w:r w:rsidR="007F5C3E">
              <w:rPr>
                <w:noProof/>
                <w:webHidden/>
              </w:rPr>
            </w:r>
            <w:r w:rsidR="007F5C3E">
              <w:rPr>
                <w:noProof/>
                <w:webHidden/>
              </w:rPr>
              <w:fldChar w:fldCharType="separate"/>
            </w:r>
            <w:r w:rsidR="007F5C3E">
              <w:rPr>
                <w:noProof/>
                <w:webHidden/>
              </w:rPr>
              <w:t>3</w:t>
            </w:r>
            <w:r w:rsidR="007F5C3E">
              <w:rPr>
                <w:noProof/>
                <w:webHidden/>
              </w:rPr>
              <w:fldChar w:fldCharType="end"/>
            </w:r>
          </w:hyperlink>
        </w:p>
        <w:p w14:paraId="70C6961E" w14:textId="34D8324E" w:rsidR="007F5C3E" w:rsidRDefault="007F5C3E">
          <w:pPr>
            <w:pStyle w:val="TOC1"/>
            <w:tabs>
              <w:tab w:val="right" w:leader="dot" w:pos="9016"/>
            </w:tabs>
            <w:rPr>
              <w:rFonts w:eastAsiaTheme="minorEastAsia"/>
              <w:noProof/>
              <w:lang w:eastAsia="en-GB"/>
            </w:rPr>
          </w:pPr>
          <w:hyperlink w:anchor="_Toc213695734" w:history="1">
            <w:r w:rsidRPr="007A4A87">
              <w:rPr>
                <w:rStyle w:val="Hyperlink"/>
                <w:noProof/>
              </w:rPr>
              <w:t>Introduction of the Monmouth Coffee.</w:t>
            </w:r>
            <w:r>
              <w:rPr>
                <w:noProof/>
                <w:webHidden/>
              </w:rPr>
              <w:tab/>
            </w:r>
            <w:r>
              <w:rPr>
                <w:noProof/>
                <w:webHidden/>
              </w:rPr>
              <w:fldChar w:fldCharType="begin"/>
            </w:r>
            <w:r>
              <w:rPr>
                <w:noProof/>
                <w:webHidden/>
              </w:rPr>
              <w:instrText xml:space="preserve"> PAGEREF _Toc213695734 \h </w:instrText>
            </w:r>
            <w:r>
              <w:rPr>
                <w:noProof/>
                <w:webHidden/>
              </w:rPr>
            </w:r>
            <w:r>
              <w:rPr>
                <w:noProof/>
                <w:webHidden/>
              </w:rPr>
              <w:fldChar w:fldCharType="separate"/>
            </w:r>
            <w:r>
              <w:rPr>
                <w:noProof/>
                <w:webHidden/>
              </w:rPr>
              <w:t>3</w:t>
            </w:r>
            <w:r>
              <w:rPr>
                <w:noProof/>
                <w:webHidden/>
              </w:rPr>
              <w:fldChar w:fldCharType="end"/>
            </w:r>
          </w:hyperlink>
        </w:p>
        <w:p w14:paraId="0D79ED5F" w14:textId="7EB024B3" w:rsidR="007F5C3E" w:rsidRDefault="007F5C3E">
          <w:pPr>
            <w:pStyle w:val="TOC1"/>
            <w:tabs>
              <w:tab w:val="right" w:leader="dot" w:pos="9016"/>
            </w:tabs>
            <w:rPr>
              <w:rFonts w:eastAsiaTheme="minorEastAsia"/>
              <w:noProof/>
              <w:lang w:eastAsia="en-GB"/>
            </w:rPr>
          </w:pPr>
          <w:hyperlink w:anchor="_Toc213695735" w:history="1">
            <w:r w:rsidRPr="007A4A87">
              <w:rPr>
                <w:rStyle w:val="Hyperlink"/>
                <w:rFonts w:ascii="Arial" w:hAnsi="Arial" w:cs="Arial"/>
                <w:noProof/>
              </w:rPr>
              <w:t>Mission, Vision &amp; Objectives.</w:t>
            </w:r>
            <w:r>
              <w:rPr>
                <w:noProof/>
                <w:webHidden/>
              </w:rPr>
              <w:tab/>
            </w:r>
            <w:r>
              <w:rPr>
                <w:noProof/>
                <w:webHidden/>
              </w:rPr>
              <w:fldChar w:fldCharType="begin"/>
            </w:r>
            <w:r>
              <w:rPr>
                <w:noProof/>
                <w:webHidden/>
              </w:rPr>
              <w:instrText xml:space="preserve"> PAGEREF _Toc213695735 \h </w:instrText>
            </w:r>
            <w:r>
              <w:rPr>
                <w:noProof/>
                <w:webHidden/>
              </w:rPr>
            </w:r>
            <w:r>
              <w:rPr>
                <w:noProof/>
                <w:webHidden/>
              </w:rPr>
              <w:fldChar w:fldCharType="separate"/>
            </w:r>
            <w:r>
              <w:rPr>
                <w:noProof/>
                <w:webHidden/>
              </w:rPr>
              <w:t>4</w:t>
            </w:r>
            <w:r>
              <w:rPr>
                <w:noProof/>
                <w:webHidden/>
              </w:rPr>
              <w:fldChar w:fldCharType="end"/>
            </w:r>
          </w:hyperlink>
        </w:p>
        <w:p w14:paraId="1993FB5A" w14:textId="3FDC7E53" w:rsidR="007F5C3E" w:rsidRDefault="007F5C3E">
          <w:pPr>
            <w:pStyle w:val="TOC1"/>
            <w:tabs>
              <w:tab w:val="left" w:pos="480"/>
              <w:tab w:val="right" w:leader="dot" w:pos="9016"/>
            </w:tabs>
            <w:rPr>
              <w:rFonts w:eastAsiaTheme="minorEastAsia"/>
              <w:noProof/>
              <w:lang w:eastAsia="en-GB"/>
            </w:rPr>
          </w:pPr>
          <w:hyperlink w:anchor="_Toc213695736" w:history="1">
            <w:r w:rsidRPr="007A4A87">
              <w:rPr>
                <w:rStyle w:val="Hyperlink"/>
                <w:rFonts w:ascii="Arial" w:hAnsi="Arial" w:cs="Arial"/>
                <w:noProof/>
              </w:rPr>
              <w:t>1.</w:t>
            </w:r>
            <w:r>
              <w:rPr>
                <w:rFonts w:eastAsiaTheme="minorEastAsia"/>
                <w:noProof/>
                <w:lang w:eastAsia="en-GB"/>
              </w:rPr>
              <w:tab/>
            </w:r>
            <w:r w:rsidRPr="007A4A87">
              <w:rPr>
                <w:rStyle w:val="Hyperlink"/>
                <w:rFonts w:ascii="Arial" w:hAnsi="Arial" w:cs="Arial"/>
                <w:noProof/>
              </w:rPr>
              <w:t>Internal environmental analysis in SWOT Analysis</w:t>
            </w:r>
            <w:r>
              <w:rPr>
                <w:noProof/>
                <w:webHidden/>
              </w:rPr>
              <w:tab/>
            </w:r>
            <w:r>
              <w:rPr>
                <w:noProof/>
                <w:webHidden/>
              </w:rPr>
              <w:fldChar w:fldCharType="begin"/>
            </w:r>
            <w:r>
              <w:rPr>
                <w:noProof/>
                <w:webHidden/>
              </w:rPr>
              <w:instrText xml:space="preserve"> PAGEREF _Toc213695736 \h </w:instrText>
            </w:r>
            <w:r>
              <w:rPr>
                <w:noProof/>
                <w:webHidden/>
              </w:rPr>
            </w:r>
            <w:r>
              <w:rPr>
                <w:noProof/>
                <w:webHidden/>
              </w:rPr>
              <w:fldChar w:fldCharType="separate"/>
            </w:r>
            <w:r>
              <w:rPr>
                <w:noProof/>
                <w:webHidden/>
              </w:rPr>
              <w:t>5</w:t>
            </w:r>
            <w:r>
              <w:rPr>
                <w:noProof/>
                <w:webHidden/>
              </w:rPr>
              <w:fldChar w:fldCharType="end"/>
            </w:r>
          </w:hyperlink>
        </w:p>
        <w:p w14:paraId="5D1E7B1E" w14:textId="205817BC" w:rsidR="007F5C3E" w:rsidRDefault="007F5C3E">
          <w:pPr>
            <w:pStyle w:val="TOC1"/>
            <w:tabs>
              <w:tab w:val="right" w:leader="dot" w:pos="9016"/>
            </w:tabs>
            <w:rPr>
              <w:rFonts w:eastAsiaTheme="minorEastAsia"/>
              <w:noProof/>
              <w:lang w:eastAsia="en-GB"/>
            </w:rPr>
          </w:pPr>
          <w:hyperlink w:anchor="_Toc213695737" w:history="1">
            <w:r w:rsidRPr="007A4A87">
              <w:rPr>
                <w:rStyle w:val="Hyperlink"/>
                <w:rFonts w:ascii="Arial" w:hAnsi="Arial" w:cs="Arial"/>
                <w:noProof/>
              </w:rPr>
              <w:t>Strengths:</w:t>
            </w:r>
            <w:r>
              <w:rPr>
                <w:noProof/>
                <w:webHidden/>
              </w:rPr>
              <w:tab/>
            </w:r>
            <w:r>
              <w:rPr>
                <w:noProof/>
                <w:webHidden/>
              </w:rPr>
              <w:fldChar w:fldCharType="begin"/>
            </w:r>
            <w:r>
              <w:rPr>
                <w:noProof/>
                <w:webHidden/>
              </w:rPr>
              <w:instrText xml:space="preserve"> PAGEREF _Toc213695737 \h </w:instrText>
            </w:r>
            <w:r>
              <w:rPr>
                <w:noProof/>
                <w:webHidden/>
              </w:rPr>
            </w:r>
            <w:r>
              <w:rPr>
                <w:noProof/>
                <w:webHidden/>
              </w:rPr>
              <w:fldChar w:fldCharType="separate"/>
            </w:r>
            <w:r>
              <w:rPr>
                <w:noProof/>
                <w:webHidden/>
              </w:rPr>
              <w:t>5</w:t>
            </w:r>
            <w:r>
              <w:rPr>
                <w:noProof/>
                <w:webHidden/>
              </w:rPr>
              <w:fldChar w:fldCharType="end"/>
            </w:r>
          </w:hyperlink>
        </w:p>
        <w:p w14:paraId="75661C6A" w14:textId="2658B505" w:rsidR="007F5C3E" w:rsidRDefault="007F5C3E">
          <w:pPr>
            <w:pStyle w:val="TOC1"/>
            <w:tabs>
              <w:tab w:val="right" w:leader="dot" w:pos="9016"/>
            </w:tabs>
            <w:rPr>
              <w:rFonts w:eastAsiaTheme="minorEastAsia"/>
              <w:noProof/>
              <w:lang w:eastAsia="en-GB"/>
            </w:rPr>
          </w:pPr>
          <w:hyperlink w:anchor="_Toc213695738" w:history="1">
            <w:r w:rsidRPr="007A4A87">
              <w:rPr>
                <w:rStyle w:val="Hyperlink"/>
                <w:rFonts w:ascii="Arial" w:hAnsi="Arial" w:cs="Arial"/>
                <w:noProof/>
              </w:rPr>
              <w:t>Weaknesses:</w:t>
            </w:r>
            <w:r>
              <w:rPr>
                <w:noProof/>
                <w:webHidden/>
              </w:rPr>
              <w:tab/>
            </w:r>
            <w:r>
              <w:rPr>
                <w:noProof/>
                <w:webHidden/>
              </w:rPr>
              <w:fldChar w:fldCharType="begin"/>
            </w:r>
            <w:r>
              <w:rPr>
                <w:noProof/>
                <w:webHidden/>
              </w:rPr>
              <w:instrText xml:space="preserve"> PAGEREF _Toc213695738 \h </w:instrText>
            </w:r>
            <w:r>
              <w:rPr>
                <w:noProof/>
                <w:webHidden/>
              </w:rPr>
            </w:r>
            <w:r>
              <w:rPr>
                <w:noProof/>
                <w:webHidden/>
              </w:rPr>
              <w:fldChar w:fldCharType="separate"/>
            </w:r>
            <w:r>
              <w:rPr>
                <w:noProof/>
                <w:webHidden/>
              </w:rPr>
              <w:t>5</w:t>
            </w:r>
            <w:r>
              <w:rPr>
                <w:noProof/>
                <w:webHidden/>
              </w:rPr>
              <w:fldChar w:fldCharType="end"/>
            </w:r>
          </w:hyperlink>
        </w:p>
        <w:p w14:paraId="695D0BA3" w14:textId="1436DD32" w:rsidR="007F5C3E" w:rsidRDefault="007F5C3E">
          <w:pPr>
            <w:pStyle w:val="TOC3"/>
            <w:tabs>
              <w:tab w:val="right" w:leader="dot" w:pos="9016"/>
            </w:tabs>
            <w:rPr>
              <w:noProof/>
            </w:rPr>
          </w:pPr>
          <w:hyperlink w:anchor="_Toc213695739" w:history="1">
            <w:r w:rsidRPr="007A4A87">
              <w:rPr>
                <w:rStyle w:val="Hyperlink"/>
                <w:rFonts w:ascii="Arial" w:hAnsi="Arial" w:cs="Arial"/>
                <w:noProof/>
                <w:lang w:val="en"/>
              </w:rPr>
              <w:t>Opportunities:</w:t>
            </w:r>
            <w:r>
              <w:rPr>
                <w:noProof/>
                <w:webHidden/>
              </w:rPr>
              <w:tab/>
            </w:r>
            <w:r>
              <w:rPr>
                <w:noProof/>
                <w:webHidden/>
              </w:rPr>
              <w:fldChar w:fldCharType="begin"/>
            </w:r>
            <w:r>
              <w:rPr>
                <w:noProof/>
                <w:webHidden/>
              </w:rPr>
              <w:instrText xml:space="preserve"> PAGEREF _Toc213695739 \h </w:instrText>
            </w:r>
            <w:r>
              <w:rPr>
                <w:noProof/>
                <w:webHidden/>
              </w:rPr>
            </w:r>
            <w:r>
              <w:rPr>
                <w:noProof/>
                <w:webHidden/>
              </w:rPr>
              <w:fldChar w:fldCharType="separate"/>
            </w:r>
            <w:r>
              <w:rPr>
                <w:noProof/>
                <w:webHidden/>
              </w:rPr>
              <w:t>6</w:t>
            </w:r>
            <w:r>
              <w:rPr>
                <w:noProof/>
                <w:webHidden/>
              </w:rPr>
              <w:fldChar w:fldCharType="end"/>
            </w:r>
          </w:hyperlink>
        </w:p>
        <w:p w14:paraId="3194533E" w14:textId="33A77B21" w:rsidR="007F5C3E" w:rsidRDefault="007F5C3E">
          <w:pPr>
            <w:pStyle w:val="TOC1"/>
            <w:tabs>
              <w:tab w:val="right" w:leader="dot" w:pos="9016"/>
            </w:tabs>
            <w:rPr>
              <w:rFonts w:eastAsiaTheme="minorEastAsia"/>
              <w:noProof/>
              <w:lang w:eastAsia="en-GB"/>
            </w:rPr>
          </w:pPr>
          <w:hyperlink w:anchor="_Toc213695740" w:history="1">
            <w:r w:rsidRPr="007A4A87">
              <w:rPr>
                <w:rStyle w:val="Hyperlink"/>
                <w:rFonts w:ascii="Arial" w:hAnsi="Arial" w:cs="Arial"/>
                <w:noProof/>
                <w:lang w:val="en"/>
              </w:rPr>
              <w:t>Using Porter's (1985) value chain framework, the value chain analysis includes:</w:t>
            </w:r>
            <w:r>
              <w:rPr>
                <w:noProof/>
                <w:webHidden/>
              </w:rPr>
              <w:tab/>
            </w:r>
            <w:r>
              <w:rPr>
                <w:noProof/>
                <w:webHidden/>
              </w:rPr>
              <w:fldChar w:fldCharType="begin"/>
            </w:r>
            <w:r>
              <w:rPr>
                <w:noProof/>
                <w:webHidden/>
              </w:rPr>
              <w:instrText xml:space="preserve"> PAGEREF _Toc213695740 \h </w:instrText>
            </w:r>
            <w:r>
              <w:rPr>
                <w:noProof/>
                <w:webHidden/>
              </w:rPr>
            </w:r>
            <w:r>
              <w:rPr>
                <w:noProof/>
                <w:webHidden/>
              </w:rPr>
              <w:fldChar w:fldCharType="separate"/>
            </w:r>
            <w:r>
              <w:rPr>
                <w:noProof/>
                <w:webHidden/>
              </w:rPr>
              <w:t>6</w:t>
            </w:r>
            <w:r>
              <w:rPr>
                <w:noProof/>
                <w:webHidden/>
              </w:rPr>
              <w:fldChar w:fldCharType="end"/>
            </w:r>
          </w:hyperlink>
        </w:p>
        <w:p w14:paraId="224A4200" w14:textId="0F4A5AB9" w:rsidR="007F5C3E" w:rsidRDefault="007F5C3E">
          <w:pPr>
            <w:pStyle w:val="TOC2"/>
            <w:tabs>
              <w:tab w:val="left" w:pos="720"/>
              <w:tab w:val="right" w:leader="dot" w:pos="9016"/>
            </w:tabs>
            <w:rPr>
              <w:rFonts w:eastAsiaTheme="minorEastAsia"/>
              <w:noProof/>
              <w:lang w:eastAsia="en-GB"/>
            </w:rPr>
          </w:pPr>
          <w:hyperlink w:anchor="_Toc213695741" w:history="1">
            <w:r w:rsidRPr="007A4A87">
              <w:rPr>
                <w:rStyle w:val="Hyperlink"/>
                <w:rFonts w:ascii="Arial" w:hAnsi="Arial" w:cs="Arial"/>
                <w:noProof/>
                <w:lang w:val="en"/>
              </w:rPr>
              <w:t>2.</w:t>
            </w:r>
            <w:r>
              <w:rPr>
                <w:rFonts w:eastAsiaTheme="minorEastAsia"/>
                <w:noProof/>
                <w:lang w:eastAsia="en-GB"/>
              </w:rPr>
              <w:tab/>
            </w:r>
            <w:r w:rsidRPr="007A4A87">
              <w:rPr>
                <w:rStyle w:val="Hyperlink"/>
                <w:rFonts w:ascii="Arial" w:hAnsi="Arial" w:cs="Arial"/>
                <w:noProof/>
                <w:lang w:val="en"/>
              </w:rPr>
              <w:t>Analysis of the External Environment in PESTEL Analysis.</w:t>
            </w:r>
            <w:r>
              <w:rPr>
                <w:noProof/>
                <w:webHidden/>
              </w:rPr>
              <w:tab/>
            </w:r>
            <w:r>
              <w:rPr>
                <w:noProof/>
                <w:webHidden/>
              </w:rPr>
              <w:fldChar w:fldCharType="begin"/>
            </w:r>
            <w:r>
              <w:rPr>
                <w:noProof/>
                <w:webHidden/>
              </w:rPr>
              <w:instrText xml:space="preserve"> PAGEREF _Toc213695741 \h </w:instrText>
            </w:r>
            <w:r>
              <w:rPr>
                <w:noProof/>
                <w:webHidden/>
              </w:rPr>
            </w:r>
            <w:r>
              <w:rPr>
                <w:noProof/>
                <w:webHidden/>
              </w:rPr>
              <w:fldChar w:fldCharType="separate"/>
            </w:r>
            <w:r>
              <w:rPr>
                <w:noProof/>
                <w:webHidden/>
              </w:rPr>
              <w:t>7</w:t>
            </w:r>
            <w:r>
              <w:rPr>
                <w:noProof/>
                <w:webHidden/>
              </w:rPr>
              <w:fldChar w:fldCharType="end"/>
            </w:r>
          </w:hyperlink>
        </w:p>
        <w:p w14:paraId="15D2B0A0" w14:textId="06EA17A5" w:rsidR="007F5C3E" w:rsidRDefault="007F5C3E">
          <w:pPr>
            <w:pStyle w:val="TOC2"/>
            <w:tabs>
              <w:tab w:val="right" w:leader="dot" w:pos="9016"/>
            </w:tabs>
            <w:rPr>
              <w:rFonts w:eastAsiaTheme="minorEastAsia"/>
              <w:noProof/>
              <w:lang w:eastAsia="en-GB"/>
            </w:rPr>
          </w:pPr>
          <w:hyperlink w:anchor="_Toc213695742" w:history="1">
            <w:r w:rsidRPr="007A4A87">
              <w:rPr>
                <w:rStyle w:val="Hyperlink"/>
                <w:rFonts w:ascii="Arial" w:hAnsi="Arial" w:cs="Arial"/>
                <w:noProof/>
                <w:lang w:val="en"/>
              </w:rPr>
              <w:t>Detailed argumentation for the Porter’s Five Forces.</w:t>
            </w:r>
            <w:r>
              <w:rPr>
                <w:noProof/>
                <w:webHidden/>
              </w:rPr>
              <w:tab/>
            </w:r>
            <w:r>
              <w:rPr>
                <w:noProof/>
                <w:webHidden/>
              </w:rPr>
              <w:fldChar w:fldCharType="begin"/>
            </w:r>
            <w:r>
              <w:rPr>
                <w:noProof/>
                <w:webHidden/>
              </w:rPr>
              <w:instrText xml:space="preserve"> PAGEREF _Toc213695742 \h </w:instrText>
            </w:r>
            <w:r>
              <w:rPr>
                <w:noProof/>
                <w:webHidden/>
              </w:rPr>
            </w:r>
            <w:r>
              <w:rPr>
                <w:noProof/>
                <w:webHidden/>
              </w:rPr>
              <w:fldChar w:fldCharType="separate"/>
            </w:r>
            <w:r>
              <w:rPr>
                <w:noProof/>
                <w:webHidden/>
              </w:rPr>
              <w:t>7</w:t>
            </w:r>
            <w:r>
              <w:rPr>
                <w:noProof/>
                <w:webHidden/>
              </w:rPr>
              <w:fldChar w:fldCharType="end"/>
            </w:r>
          </w:hyperlink>
        </w:p>
        <w:p w14:paraId="4ECEAD8F" w14:textId="6E0C952A" w:rsidR="007F5C3E" w:rsidRDefault="007F5C3E">
          <w:pPr>
            <w:pStyle w:val="TOC1"/>
            <w:tabs>
              <w:tab w:val="right" w:leader="dot" w:pos="9016"/>
            </w:tabs>
            <w:rPr>
              <w:rFonts w:eastAsiaTheme="minorEastAsia"/>
              <w:noProof/>
              <w:lang w:eastAsia="en-GB"/>
            </w:rPr>
          </w:pPr>
          <w:hyperlink w:anchor="_Toc213695743" w:history="1">
            <w:r w:rsidRPr="007A4A87">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_Toc213695743 \h </w:instrText>
            </w:r>
            <w:r>
              <w:rPr>
                <w:noProof/>
                <w:webHidden/>
              </w:rPr>
            </w:r>
            <w:r>
              <w:rPr>
                <w:noProof/>
                <w:webHidden/>
              </w:rPr>
              <w:fldChar w:fldCharType="separate"/>
            </w:r>
            <w:r>
              <w:rPr>
                <w:noProof/>
                <w:webHidden/>
              </w:rPr>
              <w:t>8</w:t>
            </w:r>
            <w:r>
              <w:rPr>
                <w:noProof/>
                <w:webHidden/>
              </w:rPr>
              <w:fldChar w:fldCharType="end"/>
            </w:r>
          </w:hyperlink>
        </w:p>
        <w:p w14:paraId="69E53312" w14:textId="2805A091" w:rsidR="007F5C3E" w:rsidRDefault="007F5C3E">
          <w:pPr>
            <w:pStyle w:val="TOC1"/>
            <w:tabs>
              <w:tab w:val="right" w:leader="dot" w:pos="9016"/>
            </w:tabs>
            <w:rPr>
              <w:rFonts w:eastAsiaTheme="minorEastAsia"/>
              <w:noProof/>
              <w:lang w:eastAsia="en-GB"/>
            </w:rPr>
          </w:pPr>
          <w:hyperlink w:anchor="_Toc213695744" w:history="1">
            <w:r w:rsidRPr="007A4A87">
              <w:rPr>
                <w:rStyle w:val="Hyperlink"/>
                <w:noProof/>
              </w:rPr>
              <w:t>Porter and Bowman’s Positioning.</w:t>
            </w:r>
            <w:r>
              <w:rPr>
                <w:noProof/>
                <w:webHidden/>
              </w:rPr>
              <w:tab/>
            </w:r>
            <w:r>
              <w:rPr>
                <w:noProof/>
                <w:webHidden/>
              </w:rPr>
              <w:fldChar w:fldCharType="begin"/>
            </w:r>
            <w:r>
              <w:rPr>
                <w:noProof/>
                <w:webHidden/>
              </w:rPr>
              <w:instrText xml:space="preserve"> PAGEREF _Toc213695744 \h </w:instrText>
            </w:r>
            <w:r>
              <w:rPr>
                <w:noProof/>
                <w:webHidden/>
              </w:rPr>
            </w:r>
            <w:r>
              <w:rPr>
                <w:noProof/>
                <w:webHidden/>
              </w:rPr>
              <w:fldChar w:fldCharType="separate"/>
            </w:r>
            <w:r>
              <w:rPr>
                <w:noProof/>
                <w:webHidden/>
              </w:rPr>
              <w:t>9</w:t>
            </w:r>
            <w:r>
              <w:rPr>
                <w:noProof/>
                <w:webHidden/>
              </w:rPr>
              <w:fldChar w:fldCharType="end"/>
            </w:r>
          </w:hyperlink>
        </w:p>
        <w:p w14:paraId="18E51780" w14:textId="0C66BB4D" w:rsidR="007F5C3E" w:rsidRDefault="007F5C3E">
          <w:pPr>
            <w:pStyle w:val="TOC1"/>
            <w:tabs>
              <w:tab w:val="right" w:leader="dot" w:pos="9016"/>
            </w:tabs>
            <w:rPr>
              <w:rFonts w:eastAsiaTheme="minorEastAsia"/>
              <w:noProof/>
              <w:lang w:eastAsia="en-GB"/>
            </w:rPr>
          </w:pPr>
          <w:hyperlink w:anchor="_Toc213695745" w:history="1">
            <w:r w:rsidRPr="007A4A87">
              <w:rPr>
                <w:rStyle w:val="Hyperlink"/>
                <w:rFonts w:ascii="Arial" w:hAnsi="Arial" w:cs="Arial"/>
                <w:noProof/>
              </w:rPr>
              <w:t>Stakeholder Analysis</w:t>
            </w:r>
            <w:r w:rsidRPr="007A4A87">
              <w:rPr>
                <w:rStyle w:val="Hyperlink"/>
                <w:rFonts w:ascii="Arial" w:hAnsi="Arial" w:cs="Arial"/>
                <w:noProof/>
                <w:lang w:val="en"/>
              </w:rPr>
              <w:t>:</w:t>
            </w:r>
            <w:r>
              <w:rPr>
                <w:noProof/>
                <w:webHidden/>
              </w:rPr>
              <w:tab/>
            </w:r>
            <w:r>
              <w:rPr>
                <w:noProof/>
                <w:webHidden/>
              </w:rPr>
              <w:fldChar w:fldCharType="begin"/>
            </w:r>
            <w:r>
              <w:rPr>
                <w:noProof/>
                <w:webHidden/>
              </w:rPr>
              <w:instrText xml:space="preserve"> PAGEREF _Toc213695745 \h </w:instrText>
            </w:r>
            <w:r>
              <w:rPr>
                <w:noProof/>
                <w:webHidden/>
              </w:rPr>
            </w:r>
            <w:r>
              <w:rPr>
                <w:noProof/>
                <w:webHidden/>
              </w:rPr>
              <w:fldChar w:fldCharType="separate"/>
            </w:r>
            <w:r>
              <w:rPr>
                <w:noProof/>
                <w:webHidden/>
              </w:rPr>
              <w:t>9</w:t>
            </w:r>
            <w:r>
              <w:rPr>
                <w:noProof/>
                <w:webHidden/>
              </w:rPr>
              <w:fldChar w:fldCharType="end"/>
            </w:r>
          </w:hyperlink>
        </w:p>
        <w:p w14:paraId="27C35ACD" w14:textId="260285D4" w:rsidR="007F5C3E" w:rsidRDefault="007F5C3E">
          <w:pPr>
            <w:pStyle w:val="TOC2"/>
            <w:tabs>
              <w:tab w:val="right" w:leader="dot" w:pos="9016"/>
            </w:tabs>
            <w:rPr>
              <w:rFonts w:eastAsiaTheme="minorEastAsia"/>
              <w:noProof/>
              <w:lang w:eastAsia="en-GB"/>
            </w:rPr>
          </w:pPr>
          <w:hyperlink w:anchor="_Toc213695746" w:history="1">
            <w:r w:rsidRPr="007A4A87">
              <w:rPr>
                <w:rStyle w:val="Hyperlink"/>
                <w:rFonts w:ascii="Arial" w:hAnsi="Arial" w:cs="Arial"/>
                <w:noProof/>
                <w:lang w:val="en"/>
              </w:rPr>
              <w:t>Mendelow’s matrix:</w:t>
            </w:r>
            <w:r>
              <w:rPr>
                <w:noProof/>
                <w:webHidden/>
              </w:rPr>
              <w:tab/>
            </w:r>
            <w:r>
              <w:rPr>
                <w:noProof/>
                <w:webHidden/>
              </w:rPr>
              <w:fldChar w:fldCharType="begin"/>
            </w:r>
            <w:r>
              <w:rPr>
                <w:noProof/>
                <w:webHidden/>
              </w:rPr>
              <w:instrText xml:space="preserve"> PAGEREF _Toc213695746 \h </w:instrText>
            </w:r>
            <w:r>
              <w:rPr>
                <w:noProof/>
                <w:webHidden/>
              </w:rPr>
            </w:r>
            <w:r>
              <w:rPr>
                <w:noProof/>
                <w:webHidden/>
              </w:rPr>
              <w:fldChar w:fldCharType="separate"/>
            </w:r>
            <w:r>
              <w:rPr>
                <w:noProof/>
                <w:webHidden/>
              </w:rPr>
              <w:t>9</w:t>
            </w:r>
            <w:r>
              <w:rPr>
                <w:noProof/>
                <w:webHidden/>
              </w:rPr>
              <w:fldChar w:fldCharType="end"/>
            </w:r>
          </w:hyperlink>
        </w:p>
        <w:p w14:paraId="0C7F2106" w14:textId="08E5B787" w:rsidR="007F5C3E" w:rsidRDefault="007F5C3E">
          <w:pPr>
            <w:pStyle w:val="TOC1"/>
            <w:tabs>
              <w:tab w:val="right" w:leader="dot" w:pos="9016"/>
            </w:tabs>
            <w:rPr>
              <w:rFonts w:eastAsiaTheme="minorEastAsia"/>
              <w:noProof/>
              <w:lang w:eastAsia="en-GB"/>
            </w:rPr>
          </w:pPr>
          <w:hyperlink w:anchor="_Toc213695747" w:history="1">
            <w:r w:rsidRPr="007A4A87">
              <w:rPr>
                <w:rStyle w:val="Hyperlink"/>
                <w:rFonts w:ascii="Arial" w:hAnsi="Arial" w:cs="Arial"/>
                <w:noProof/>
                <w:lang w:val="en"/>
              </w:rPr>
              <w:t>Example of a RACI Framework (Digital Strategy Implementation)</w:t>
            </w:r>
            <w:r>
              <w:rPr>
                <w:noProof/>
                <w:webHidden/>
              </w:rPr>
              <w:tab/>
            </w:r>
            <w:r>
              <w:rPr>
                <w:noProof/>
                <w:webHidden/>
              </w:rPr>
              <w:fldChar w:fldCharType="begin"/>
            </w:r>
            <w:r>
              <w:rPr>
                <w:noProof/>
                <w:webHidden/>
              </w:rPr>
              <w:instrText xml:space="preserve"> PAGEREF _Toc213695747 \h </w:instrText>
            </w:r>
            <w:r>
              <w:rPr>
                <w:noProof/>
                <w:webHidden/>
              </w:rPr>
            </w:r>
            <w:r>
              <w:rPr>
                <w:noProof/>
                <w:webHidden/>
              </w:rPr>
              <w:fldChar w:fldCharType="separate"/>
            </w:r>
            <w:r>
              <w:rPr>
                <w:noProof/>
                <w:webHidden/>
              </w:rPr>
              <w:t>10</w:t>
            </w:r>
            <w:r>
              <w:rPr>
                <w:noProof/>
                <w:webHidden/>
              </w:rPr>
              <w:fldChar w:fldCharType="end"/>
            </w:r>
          </w:hyperlink>
        </w:p>
        <w:p w14:paraId="04229FA7" w14:textId="773EE0D9" w:rsidR="007F5C3E" w:rsidRDefault="007F5C3E">
          <w:pPr>
            <w:pStyle w:val="TOC1"/>
            <w:tabs>
              <w:tab w:val="right" w:leader="dot" w:pos="9016"/>
            </w:tabs>
            <w:rPr>
              <w:rFonts w:eastAsiaTheme="minorEastAsia"/>
              <w:noProof/>
              <w:lang w:eastAsia="en-GB"/>
            </w:rPr>
          </w:pPr>
          <w:hyperlink w:anchor="_Toc213695748" w:history="1">
            <w:r w:rsidRPr="007A4A87">
              <w:rPr>
                <w:rStyle w:val="Hyperlink"/>
                <w:rFonts w:ascii="Arial" w:hAnsi="Arial" w:cs="Arial"/>
                <w:noProof/>
                <w:lang w:val="en"/>
              </w:rPr>
              <w:t>Strategic strategies.</w:t>
            </w:r>
            <w:r>
              <w:rPr>
                <w:noProof/>
                <w:webHidden/>
              </w:rPr>
              <w:tab/>
            </w:r>
            <w:r>
              <w:rPr>
                <w:noProof/>
                <w:webHidden/>
              </w:rPr>
              <w:fldChar w:fldCharType="begin"/>
            </w:r>
            <w:r>
              <w:rPr>
                <w:noProof/>
                <w:webHidden/>
              </w:rPr>
              <w:instrText xml:space="preserve"> PAGEREF _Toc213695748 \h </w:instrText>
            </w:r>
            <w:r>
              <w:rPr>
                <w:noProof/>
                <w:webHidden/>
              </w:rPr>
            </w:r>
            <w:r>
              <w:rPr>
                <w:noProof/>
                <w:webHidden/>
              </w:rPr>
              <w:fldChar w:fldCharType="separate"/>
            </w:r>
            <w:r>
              <w:rPr>
                <w:noProof/>
                <w:webHidden/>
              </w:rPr>
              <w:t>10</w:t>
            </w:r>
            <w:r>
              <w:rPr>
                <w:noProof/>
                <w:webHidden/>
              </w:rPr>
              <w:fldChar w:fldCharType="end"/>
            </w:r>
          </w:hyperlink>
        </w:p>
        <w:p w14:paraId="3F536D2F" w14:textId="6583F980" w:rsidR="007F5C3E" w:rsidRDefault="007F5C3E">
          <w:pPr>
            <w:pStyle w:val="TOC2"/>
            <w:tabs>
              <w:tab w:val="left" w:pos="720"/>
              <w:tab w:val="right" w:leader="dot" w:pos="9016"/>
            </w:tabs>
            <w:rPr>
              <w:rFonts w:eastAsiaTheme="minorEastAsia"/>
              <w:noProof/>
              <w:lang w:eastAsia="en-GB"/>
            </w:rPr>
          </w:pPr>
          <w:hyperlink w:anchor="_Toc213695749" w:history="1">
            <w:r w:rsidRPr="007A4A87">
              <w:rPr>
                <w:rStyle w:val="Hyperlink"/>
                <w:rFonts w:ascii="Arial" w:hAnsi="Arial" w:cs="Arial"/>
                <w:noProof/>
              </w:rPr>
              <w:t>1.</w:t>
            </w:r>
            <w:r>
              <w:rPr>
                <w:rFonts w:eastAsiaTheme="minorEastAsia"/>
                <w:noProof/>
                <w:lang w:eastAsia="en-GB"/>
              </w:rPr>
              <w:tab/>
            </w:r>
            <w:r w:rsidRPr="007A4A87">
              <w:rPr>
                <w:rStyle w:val="Hyperlink"/>
                <w:rFonts w:ascii="Arial" w:hAnsi="Arial" w:cs="Arial"/>
                <w:noProof/>
              </w:rPr>
              <w:t>Gap in strategic direction:</w:t>
            </w:r>
            <w:r>
              <w:rPr>
                <w:noProof/>
                <w:webHidden/>
              </w:rPr>
              <w:tab/>
            </w:r>
            <w:r>
              <w:rPr>
                <w:noProof/>
                <w:webHidden/>
              </w:rPr>
              <w:fldChar w:fldCharType="begin"/>
            </w:r>
            <w:r>
              <w:rPr>
                <w:noProof/>
                <w:webHidden/>
              </w:rPr>
              <w:instrText xml:space="preserve"> PAGEREF _Toc213695749 \h </w:instrText>
            </w:r>
            <w:r>
              <w:rPr>
                <w:noProof/>
                <w:webHidden/>
              </w:rPr>
            </w:r>
            <w:r>
              <w:rPr>
                <w:noProof/>
                <w:webHidden/>
              </w:rPr>
              <w:fldChar w:fldCharType="separate"/>
            </w:r>
            <w:r>
              <w:rPr>
                <w:noProof/>
                <w:webHidden/>
              </w:rPr>
              <w:t>11</w:t>
            </w:r>
            <w:r>
              <w:rPr>
                <w:noProof/>
                <w:webHidden/>
              </w:rPr>
              <w:fldChar w:fldCharType="end"/>
            </w:r>
          </w:hyperlink>
        </w:p>
        <w:p w14:paraId="7E9081A8" w14:textId="252EB870" w:rsidR="007F5C3E" w:rsidRDefault="007F5C3E">
          <w:pPr>
            <w:pStyle w:val="TOC2"/>
            <w:tabs>
              <w:tab w:val="left" w:pos="720"/>
              <w:tab w:val="right" w:leader="dot" w:pos="9016"/>
            </w:tabs>
            <w:rPr>
              <w:rFonts w:eastAsiaTheme="minorEastAsia"/>
              <w:noProof/>
              <w:lang w:eastAsia="en-GB"/>
            </w:rPr>
          </w:pPr>
          <w:hyperlink w:anchor="_Toc213695750" w:history="1">
            <w:r w:rsidRPr="007A4A87">
              <w:rPr>
                <w:rStyle w:val="Hyperlink"/>
                <w:rFonts w:ascii="Arial" w:hAnsi="Arial" w:cs="Arial"/>
                <w:noProof/>
                <w:lang w:val="en"/>
              </w:rPr>
              <w:t>2.</w:t>
            </w:r>
            <w:r>
              <w:rPr>
                <w:rFonts w:eastAsiaTheme="minorEastAsia"/>
                <w:noProof/>
                <w:lang w:eastAsia="en-GB"/>
              </w:rPr>
              <w:tab/>
            </w:r>
            <w:r w:rsidRPr="007A4A87">
              <w:rPr>
                <w:rStyle w:val="Hyperlink"/>
                <w:rFonts w:ascii="Arial" w:hAnsi="Arial" w:cs="Arial"/>
                <w:noProof/>
                <w:lang w:val="en"/>
              </w:rPr>
              <w:t>Recommendation:</w:t>
            </w:r>
            <w:r>
              <w:rPr>
                <w:noProof/>
                <w:webHidden/>
              </w:rPr>
              <w:tab/>
            </w:r>
            <w:r>
              <w:rPr>
                <w:noProof/>
                <w:webHidden/>
              </w:rPr>
              <w:fldChar w:fldCharType="begin"/>
            </w:r>
            <w:r>
              <w:rPr>
                <w:noProof/>
                <w:webHidden/>
              </w:rPr>
              <w:instrText xml:space="preserve"> PAGEREF _Toc213695750 \h </w:instrText>
            </w:r>
            <w:r>
              <w:rPr>
                <w:noProof/>
                <w:webHidden/>
              </w:rPr>
            </w:r>
            <w:r>
              <w:rPr>
                <w:noProof/>
                <w:webHidden/>
              </w:rPr>
              <w:fldChar w:fldCharType="separate"/>
            </w:r>
            <w:r>
              <w:rPr>
                <w:noProof/>
                <w:webHidden/>
              </w:rPr>
              <w:t>11</w:t>
            </w:r>
            <w:r>
              <w:rPr>
                <w:noProof/>
                <w:webHidden/>
              </w:rPr>
              <w:fldChar w:fldCharType="end"/>
            </w:r>
          </w:hyperlink>
        </w:p>
        <w:p w14:paraId="08CB0538" w14:textId="5001DB09" w:rsidR="007F5C3E" w:rsidRDefault="007F5C3E">
          <w:pPr>
            <w:pStyle w:val="TOC1"/>
            <w:tabs>
              <w:tab w:val="right" w:leader="dot" w:pos="9016"/>
            </w:tabs>
            <w:rPr>
              <w:rFonts w:eastAsiaTheme="minorEastAsia"/>
              <w:noProof/>
              <w:lang w:eastAsia="en-GB"/>
            </w:rPr>
          </w:pPr>
          <w:hyperlink w:anchor="_Toc213695751" w:history="1">
            <w:r w:rsidRPr="007A4A87">
              <w:rPr>
                <w:rStyle w:val="Hyperlink"/>
                <w:rFonts w:ascii="Arial" w:hAnsi="Arial" w:cs="Arial"/>
                <w:noProof/>
                <w:lang w:val="en"/>
              </w:rPr>
              <w:t>Conclusion:</w:t>
            </w:r>
            <w:r>
              <w:rPr>
                <w:noProof/>
                <w:webHidden/>
              </w:rPr>
              <w:tab/>
            </w:r>
            <w:r>
              <w:rPr>
                <w:noProof/>
                <w:webHidden/>
              </w:rPr>
              <w:fldChar w:fldCharType="begin"/>
            </w:r>
            <w:r>
              <w:rPr>
                <w:noProof/>
                <w:webHidden/>
              </w:rPr>
              <w:instrText xml:space="preserve"> PAGEREF _Toc213695751 \h </w:instrText>
            </w:r>
            <w:r>
              <w:rPr>
                <w:noProof/>
                <w:webHidden/>
              </w:rPr>
            </w:r>
            <w:r>
              <w:rPr>
                <w:noProof/>
                <w:webHidden/>
              </w:rPr>
              <w:fldChar w:fldCharType="separate"/>
            </w:r>
            <w:r>
              <w:rPr>
                <w:noProof/>
                <w:webHidden/>
              </w:rPr>
              <w:t>12</w:t>
            </w:r>
            <w:r>
              <w:rPr>
                <w:noProof/>
                <w:webHidden/>
              </w:rPr>
              <w:fldChar w:fldCharType="end"/>
            </w:r>
          </w:hyperlink>
        </w:p>
        <w:p w14:paraId="6F93DA22" w14:textId="22E37BD5" w:rsidR="007F5C3E" w:rsidRDefault="007F5C3E">
          <w:pPr>
            <w:pStyle w:val="TOC1"/>
            <w:tabs>
              <w:tab w:val="right" w:leader="dot" w:pos="9016"/>
            </w:tabs>
            <w:rPr>
              <w:rFonts w:eastAsiaTheme="minorEastAsia"/>
              <w:noProof/>
              <w:lang w:eastAsia="en-GB"/>
            </w:rPr>
          </w:pPr>
          <w:hyperlink w:anchor="_Toc213695752" w:history="1">
            <w:r w:rsidRPr="007A4A87">
              <w:rPr>
                <w:rStyle w:val="Hyperlink"/>
                <w:rFonts w:ascii="Arial" w:hAnsi="Arial" w:cs="Arial"/>
                <w:noProof/>
                <w:lang w:val="en"/>
              </w:rPr>
              <w:t>References:</w:t>
            </w:r>
            <w:r>
              <w:rPr>
                <w:noProof/>
                <w:webHidden/>
              </w:rPr>
              <w:tab/>
            </w:r>
            <w:r>
              <w:rPr>
                <w:noProof/>
                <w:webHidden/>
              </w:rPr>
              <w:fldChar w:fldCharType="begin"/>
            </w:r>
            <w:r>
              <w:rPr>
                <w:noProof/>
                <w:webHidden/>
              </w:rPr>
              <w:instrText xml:space="preserve"> PAGEREF _Toc213695752 \h </w:instrText>
            </w:r>
            <w:r>
              <w:rPr>
                <w:noProof/>
                <w:webHidden/>
              </w:rPr>
            </w:r>
            <w:r>
              <w:rPr>
                <w:noProof/>
                <w:webHidden/>
              </w:rPr>
              <w:fldChar w:fldCharType="separate"/>
            </w:r>
            <w:r>
              <w:rPr>
                <w:noProof/>
                <w:webHidden/>
              </w:rPr>
              <w:t>13</w:t>
            </w:r>
            <w:r>
              <w:rPr>
                <w:noProof/>
                <w:webHidden/>
              </w:rPr>
              <w:fldChar w:fldCharType="end"/>
            </w:r>
          </w:hyperlink>
        </w:p>
        <w:p w14:paraId="672BD359" w14:textId="16242B50" w:rsidR="003D6DA5" w:rsidRDefault="003D6DA5">
          <w:r>
            <w:rPr>
              <w:b/>
              <w:bCs/>
              <w:noProof/>
            </w:rPr>
            <w:fldChar w:fldCharType="end"/>
          </w:r>
        </w:p>
      </w:sdtContent>
    </w:sdt>
    <w:p w14:paraId="77621257" w14:textId="2A0253AC" w:rsidR="00885AA4" w:rsidRDefault="00885AA4">
      <w:pPr>
        <w:rPr>
          <w:rFonts w:ascii="Arial" w:hAnsi="Arial" w:cs="Arial"/>
          <w:sz w:val="44"/>
          <w:szCs w:val="44"/>
        </w:rPr>
      </w:pPr>
    </w:p>
    <w:p w14:paraId="3BC6D261" w14:textId="623A0CBD" w:rsidR="00885AA4" w:rsidRDefault="00885AA4">
      <w:pPr>
        <w:rPr>
          <w:rFonts w:ascii="Arial" w:hAnsi="Arial" w:cs="Arial"/>
          <w:sz w:val="44"/>
          <w:szCs w:val="44"/>
        </w:rPr>
      </w:pPr>
    </w:p>
    <w:p w14:paraId="4586F7B6" w14:textId="1BD1A68E" w:rsidR="00BF3A06" w:rsidRPr="00F76253" w:rsidRDefault="00885AA4" w:rsidP="00BF3A06">
      <w:pPr>
        <w:pStyle w:val="Heading1"/>
        <w:rPr>
          <w:rFonts w:ascii="Arial" w:hAnsi="Arial" w:cs="Arial"/>
          <w:b/>
          <w:bCs/>
          <w:sz w:val="32"/>
          <w:szCs w:val="32"/>
        </w:rPr>
      </w:pPr>
      <w:r w:rsidRPr="00F76253">
        <w:rPr>
          <w:rFonts w:ascii="Arial" w:hAnsi="Arial" w:cs="Arial"/>
          <w:b/>
          <w:bCs/>
          <w:sz w:val="32"/>
          <w:szCs w:val="32"/>
        </w:rPr>
        <w:br w:type="page"/>
      </w:r>
      <w:bookmarkStart w:id="1" w:name="_Toc213695733"/>
      <w:r w:rsidR="00BF3A06" w:rsidRPr="00F76253">
        <w:rPr>
          <w:b/>
          <w:bCs/>
          <w:sz w:val="32"/>
          <w:szCs w:val="32"/>
        </w:rPr>
        <w:lastRenderedPageBreak/>
        <w:t xml:space="preserve">Summary of the </w:t>
      </w:r>
      <w:r w:rsidR="00215F66" w:rsidRPr="00F76253">
        <w:rPr>
          <w:b/>
          <w:bCs/>
          <w:sz w:val="32"/>
          <w:szCs w:val="32"/>
        </w:rPr>
        <w:t>report.</w:t>
      </w:r>
      <w:bookmarkEnd w:id="1"/>
    </w:p>
    <w:p w14:paraId="69627692" w14:textId="77777777" w:rsidR="008F6CA9" w:rsidRPr="008F6CA9" w:rsidRDefault="008F6CA9" w:rsidP="008F6CA9"/>
    <w:p w14:paraId="1ED0A556" w14:textId="43E5CF73" w:rsidR="00AC7868" w:rsidRDefault="00CA5ECE" w:rsidP="0053244A">
      <w:pPr>
        <w:spacing w:line="360" w:lineRule="auto"/>
        <w:ind w:firstLine="720"/>
        <w:rPr>
          <w:rFonts w:ascii="Arial" w:hAnsi="Arial" w:cs="Arial"/>
          <w:sz w:val="22"/>
          <w:szCs w:val="22"/>
        </w:rPr>
      </w:pPr>
      <w:r w:rsidRPr="00672088">
        <w:rPr>
          <w:rFonts w:ascii="Arial" w:hAnsi="Arial" w:cs="Arial"/>
          <w:sz w:val="22"/>
          <w:szCs w:val="22"/>
        </w:rPr>
        <w:t xml:space="preserve">Founded in 1978 by Anita Le Roy, Monmouth Coffee Company began as a London-based roaster and retailer that brings a unique </w:t>
      </w:r>
      <w:r w:rsidR="00145E4D" w:rsidRPr="00672088">
        <w:rPr>
          <w:rFonts w:ascii="Arial" w:hAnsi="Arial" w:cs="Arial"/>
          <w:sz w:val="22"/>
          <w:szCs w:val="22"/>
        </w:rPr>
        <w:t>speciality</w:t>
      </w:r>
      <w:r w:rsidRPr="00672088">
        <w:rPr>
          <w:rFonts w:ascii="Arial" w:hAnsi="Arial" w:cs="Arial"/>
          <w:sz w:val="22"/>
          <w:szCs w:val="22"/>
        </w:rPr>
        <w:t xml:space="preserve"> and is renowned for its commitment to quality and ethics. </w:t>
      </w:r>
      <w:r w:rsidR="00022F36">
        <w:rPr>
          <w:rFonts w:ascii="Arial" w:hAnsi="Arial" w:cs="Arial"/>
          <w:sz w:val="22"/>
          <w:szCs w:val="22"/>
        </w:rPr>
        <w:t>In</w:t>
      </w:r>
      <w:r w:rsidRPr="00672088">
        <w:rPr>
          <w:rFonts w:ascii="Arial" w:hAnsi="Arial" w:cs="Arial"/>
          <w:sz w:val="22"/>
          <w:szCs w:val="22"/>
        </w:rPr>
        <w:t xml:space="preserve"> the beginning</w:t>
      </w:r>
      <w:r w:rsidR="00145E4D" w:rsidRPr="00672088">
        <w:rPr>
          <w:rFonts w:ascii="Arial" w:hAnsi="Arial" w:cs="Arial"/>
          <w:sz w:val="22"/>
          <w:szCs w:val="22"/>
        </w:rPr>
        <w:t>,</w:t>
      </w:r>
      <w:r w:rsidRPr="00672088">
        <w:rPr>
          <w:rFonts w:ascii="Arial" w:hAnsi="Arial" w:cs="Arial"/>
          <w:sz w:val="22"/>
          <w:szCs w:val="22"/>
        </w:rPr>
        <w:t xml:space="preserve"> </w:t>
      </w:r>
      <w:r w:rsidR="00145E4D" w:rsidRPr="00672088">
        <w:rPr>
          <w:rFonts w:ascii="Arial" w:hAnsi="Arial" w:cs="Arial"/>
          <w:sz w:val="22"/>
          <w:szCs w:val="22"/>
        </w:rPr>
        <w:t xml:space="preserve">was </w:t>
      </w:r>
      <w:r w:rsidRPr="00672088">
        <w:rPr>
          <w:rFonts w:ascii="Arial" w:hAnsi="Arial" w:cs="Arial"/>
          <w:sz w:val="22"/>
          <w:szCs w:val="22"/>
        </w:rPr>
        <w:t>roasted in the basement of the shop on Monmouth Street, Covent Garden, using rather old</w:t>
      </w:r>
      <w:r w:rsidRPr="00672088">
        <w:rPr>
          <w:rFonts w:ascii="Cambria Math" w:hAnsi="Cambria Math" w:cs="Cambria Math"/>
          <w:sz w:val="22"/>
          <w:szCs w:val="22"/>
        </w:rPr>
        <w:t>‑</w:t>
      </w:r>
      <w:r w:rsidRPr="00672088">
        <w:rPr>
          <w:rFonts w:ascii="Arial" w:hAnsi="Arial" w:cs="Arial"/>
          <w:sz w:val="22"/>
          <w:szCs w:val="22"/>
        </w:rPr>
        <w:t xml:space="preserve">fashioned, direct-flame machines. It is distinguished by a fragrant aroma with organic quality Arabica beans sourced from farms, estates and around the world… with an emphasis on traceability and sustainability. Monmouth also operates a highly vertically integrated model, controlling the value chain in supply, sales and distribution across its Covent Garden, Borough Market and Bermondsey locations. </w:t>
      </w:r>
    </w:p>
    <w:p w14:paraId="1423563E" w14:textId="58F3DF76" w:rsidR="00CA5ECE" w:rsidRDefault="00CA5ECE" w:rsidP="0053244A">
      <w:pPr>
        <w:spacing w:line="360" w:lineRule="auto"/>
        <w:ind w:firstLine="720"/>
        <w:rPr>
          <w:rFonts w:ascii="Arial" w:hAnsi="Arial" w:cs="Arial"/>
          <w:sz w:val="22"/>
          <w:szCs w:val="22"/>
        </w:rPr>
      </w:pPr>
      <w:r w:rsidRPr="00672088">
        <w:rPr>
          <w:rFonts w:ascii="Arial" w:hAnsi="Arial" w:cs="Arial"/>
          <w:sz w:val="22"/>
          <w:szCs w:val="22"/>
        </w:rPr>
        <w:t xml:space="preserve">Over the years, the growth strategy has focused on maintaining quality and sustainability. In 2017, the headquarters were moved to Spa Terminus in Bermondsey to accommodate further growth, with two roasters from Loring in California USA, which offer them a more efficient point of view thanks to air frying technology. </w:t>
      </w:r>
      <w:r w:rsidR="00145E4D" w:rsidRPr="00672088">
        <w:rPr>
          <w:rFonts w:ascii="Arial" w:hAnsi="Arial" w:cs="Arial"/>
          <w:sz w:val="22"/>
          <w:szCs w:val="22"/>
        </w:rPr>
        <w:t>A commitment to sustainability and the use of renewable energy has taken sourcing practices to the next level in minimising environmental impact. Borough Market has positioned the company as a leader in the UK coffee industry, inspiring many through cultural diversity and setting high ethical standards.</w:t>
      </w:r>
    </w:p>
    <w:p w14:paraId="54A909E3" w14:textId="234425C3" w:rsidR="00BF3A06" w:rsidRDefault="00BF3A06" w:rsidP="00BF3A06">
      <w:pPr>
        <w:pStyle w:val="Heading1"/>
        <w:rPr>
          <w:sz w:val="32"/>
          <w:szCs w:val="32"/>
        </w:rPr>
      </w:pPr>
      <w:bookmarkStart w:id="2" w:name="_Toc213695734"/>
      <w:r w:rsidRPr="00BF3A06">
        <w:rPr>
          <w:sz w:val="32"/>
          <w:szCs w:val="32"/>
        </w:rPr>
        <w:t>Introduction of the Monmouth Coffee.</w:t>
      </w:r>
      <w:bookmarkEnd w:id="2"/>
    </w:p>
    <w:p w14:paraId="189DF85C" w14:textId="77777777" w:rsidR="008F6CA9" w:rsidRPr="008F6CA9" w:rsidRDefault="008F6CA9" w:rsidP="008F6CA9"/>
    <w:p w14:paraId="76E61C9C" w14:textId="77777777" w:rsidR="00AC7868" w:rsidRPr="0053244A" w:rsidRDefault="000A343C" w:rsidP="0053244A">
      <w:pPr>
        <w:spacing w:line="360" w:lineRule="auto"/>
        <w:ind w:firstLine="720"/>
        <w:rPr>
          <w:rFonts w:ascii="Arial" w:hAnsi="Arial" w:cs="Arial"/>
          <w:sz w:val="22"/>
          <w:szCs w:val="22"/>
        </w:rPr>
      </w:pPr>
      <w:r w:rsidRPr="0053244A">
        <w:rPr>
          <w:rFonts w:ascii="Arial" w:hAnsi="Arial" w:cs="Arial"/>
          <w:sz w:val="22"/>
          <w:szCs w:val="22"/>
        </w:rPr>
        <w:t xml:space="preserve">London roasting and retail company Monmouth Coffee, founded in 1978 in Covent Garden, is recognised as one of the smallest and most successful in the UK coffee industry. </w:t>
      </w:r>
      <w:r w:rsidR="008F6CA9" w:rsidRPr="0053244A">
        <w:rPr>
          <w:rFonts w:ascii="Arial" w:hAnsi="Arial" w:cs="Arial"/>
          <w:sz w:val="22"/>
          <w:szCs w:val="22"/>
        </w:rPr>
        <w:t>Accentuating</w:t>
      </w:r>
      <w:r w:rsidRPr="0053244A">
        <w:rPr>
          <w:rFonts w:ascii="Arial" w:hAnsi="Arial" w:cs="Arial"/>
          <w:sz w:val="22"/>
          <w:szCs w:val="22"/>
        </w:rPr>
        <w:t xml:space="preserve"> artisanal quality and transparency in the coffee value chain, the small and medium-sized enterprise (SME) of around 250 employees operates </w:t>
      </w:r>
      <w:r w:rsidR="00110482" w:rsidRPr="0053244A">
        <w:rPr>
          <w:rFonts w:ascii="Arial" w:hAnsi="Arial" w:cs="Arial"/>
          <w:sz w:val="22"/>
          <w:szCs w:val="22"/>
        </w:rPr>
        <w:t>based on</w:t>
      </w:r>
      <w:r w:rsidRPr="0053244A">
        <w:rPr>
          <w:rFonts w:ascii="Arial" w:hAnsi="Arial" w:cs="Arial"/>
          <w:sz w:val="22"/>
          <w:szCs w:val="22"/>
        </w:rPr>
        <w:t xml:space="preserve"> a well-organised structure and is proactive in its online operations. Products include freshly roasted Arabica coffee beans, drinks prepared and served in its </w:t>
      </w:r>
      <w:r w:rsidR="00F56895" w:rsidRPr="0053244A">
        <w:rPr>
          <w:rFonts w:ascii="Arial" w:hAnsi="Arial" w:cs="Arial"/>
          <w:sz w:val="22"/>
          <w:szCs w:val="22"/>
        </w:rPr>
        <w:t>Covent</w:t>
      </w:r>
      <w:r w:rsidRPr="0053244A">
        <w:rPr>
          <w:rFonts w:ascii="Arial" w:hAnsi="Arial" w:cs="Arial"/>
          <w:sz w:val="22"/>
          <w:szCs w:val="22"/>
        </w:rPr>
        <w:t xml:space="preserve"> Garden, Borough Market</w:t>
      </w:r>
      <w:r w:rsidR="00A30D79" w:rsidRPr="0053244A">
        <w:rPr>
          <w:rFonts w:ascii="Arial" w:hAnsi="Arial" w:cs="Arial"/>
          <w:sz w:val="22"/>
          <w:szCs w:val="22"/>
        </w:rPr>
        <w:t>,</w:t>
      </w:r>
      <w:r w:rsidRPr="0053244A">
        <w:rPr>
          <w:rFonts w:ascii="Arial" w:hAnsi="Arial" w:cs="Arial"/>
          <w:sz w:val="22"/>
          <w:szCs w:val="22"/>
        </w:rPr>
        <w:t xml:space="preserve"> and Bermondsey</w:t>
      </w:r>
      <w:r w:rsidR="00AF0FA0" w:rsidRPr="0053244A">
        <w:rPr>
          <w:rFonts w:ascii="Arial" w:hAnsi="Arial" w:cs="Arial"/>
          <w:sz w:val="22"/>
          <w:szCs w:val="22"/>
        </w:rPr>
        <w:t>,</w:t>
      </w:r>
      <w:r w:rsidRPr="0053244A">
        <w:rPr>
          <w:rFonts w:ascii="Arial" w:hAnsi="Arial" w:cs="Arial"/>
          <w:sz w:val="22"/>
          <w:szCs w:val="22"/>
        </w:rPr>
        <w:t xml:space="preserve"> as well as walk-in beans sold online and via e-commerce. </w:t>
      </w:r>
    </w:p>
    <w:p w14:paraId="49B94FDB" w14:textId="7B6B283E" w:rsidR="00BF3A06" w:rsidRDefault="000A343C" w:rsidP="0053244A">
      <w:pPr>
        <w:spacing w:line="360" w:lineRule="auto"/>
        <w:ind w:firstLine="720"/>
        <w:rPr>
          <w:rFonts w:ascii="Arial" w:hAnsi="Arial" w:cs="Arial"/>
          <w:sz w:val="22"/>
          <w:szCs w:val="22"/>
        </w:rPr>
      </w:pPr>
      <w:r w:rsidRPr="0053244A">
        <w:rPr>
          <w:rFonts w:ascii="Arial" w:hAnsi="Arial" w:cs="Arial"/>
          <w:sz w:val="22"/>
          <w:szCs w:val="22"/>
        </w:rPr>
        <w:t xml:space="preserve">It also offers coffee subscriptions with various accessories for preparing coffee, </w:t>
      </w:r>
      <w:r w:rsidR="00F56895" w:rsidRPr="0053244A">
        <w:rPr>
          <w:rFonts w:ascii="Arial" w:hAnsi="Arial" w:cs="Arial"/>
          <w:sz w:val="22"/>
          <w:szCs w:val="22"/>
        </w:rPr>
        <w:t xml:space="preserve">along with </w:t>
      </w:r>
      <w:r w:rsidRPr="0053244A">
        <w:rPr>
          <w:rFonts w:ascii="Arial" w:hAnsi="Arial" w:cs="Arial"/>
          <w:sz w:val="22"/>
          <w:szCs w:val="22"/>
        </w:rPr>
        <w:t xml:space="preserve">serving </w:t>
      </w:r>
      <w:r w:rsidR="00AC7868" w:rsidRPr="0053244A">
        <w:rPr>
          <w:rFonts w:ascii="Arial" w:hAnsi="Arial" w:cs="Arial"/>
          <w:sz w:val="22"/>
          <w:szCs w:val="22"/>
        </w:rPr>
        <w:t>many</w:t>
      </w:r>
      <w:r w:rsidRPr="0053244A">
        <w:rPr>
          <w:rFonts w:ascii="Arial" w:hAnsi="Arial" w:cs="Arial"/>
          <w:sz w:val="22"/>
          <w:szCs w:val="22"/>
        </w:rPr>
        <w:t xml:space="preserve"> customers. The business model is a vertically integrated one that maintains control over the quality of traceability, </w:t>
      </w:r>
      <w:r w:rsidR="00A30D79" w:rsidRPr="0053244A">
        <w:rPr>
          <w:rFonts w:ascii="Arial" w:hAnsi="Arial" w:cs="Arial"/>
          <w:sz w:val="22"/>
          <w:szCs w:val="22"/>
        </w:rPr>
        <w:t>thereby</w:t>
      </w:r>
      <w:r w:rsidRPr="0053244A">
        <w:rPr>
          <w:rFonts w:ascii="Arial" w:hAnsi="Arial" w:cs="Arial"/>
          <w:sz w:val="22"/>
          <w:szCs w:val="22"/>
        </w:rPr>
        <w:t xml:space="preserve"> pursuing the ethical and sustainable positioning of its brand. It considers itself unique in its responsibility to ensure fair prices, long-term partnerships and a focus on superior quality. However, the café integrates into </w:t>
      </w:r>
      <w:r w:rsidRPr="0053244A">
        <w:rPr>
          <w:rFonts w:ascii="Arial" w:hAnsi="Arial" w:cs="Arial"/>
          <w:sz w:val="22"/>
          <w:szCs w:val="22"/>
        </w:rPr>
        <w:lastRenderedPageBreak/>
        <w:t xml:space="preserve">contemporary minimalist branding inspired by the Baux company, which focuses on craftsmanship and diversity. Monmouth Caffee </w:t>
      </w:r>
      <w:r w:rsidR="008F6CA9" w:rsidRPr="0053244A">
        <w:rPr>
          <w:rFonts w:ascii="Arial" w:hAnsi="Arial" w:cs="Arial"/>
          <w:sz w:val="22"/>
          <w:szCs w:val="22"/>
        </w:rPr>
        <w:t>highlights</w:t>
      </w:r>
      <w:r w:rsidRPr="0053244A">
        <w:rPr>
          <w:rFonts w:ascii="Arial" w:hAnsi="Arial" w:cs="Arial"/>
          <w:sz w:val="22"/>
          <w:szCs w:val="22"/>
        </w:rPr>
        <w:t xml:space="preserve"> authenticity, sustainability, but even so, SMEs face various challenges in terms of financial resources, capacity constraints, and maintaining brand integrity during growth. Factors that must be carefully considered for a good future strategy.</w:t>
      </w:r>
    </w:p>
    <w:p w14:paraId="7C628DF0" w14:textId="77777777" w:rsidR="007F5C3E" w:rsidRPr="0053244A" w:rsidRDefault="007F5C3E" w:rsidP="0053244A">
      <w:pPr>
        <w:spacing w:line="360" w:lineRule="auto"/>
        <w:ind w:firstLine="720"/>
        <w:rPr>
          <w:rFonts w:ascii="Arial" w:hAnsi="Arial" w:cs="Arial"/>
          <w:sz w:val="22"/>
          <w:szCs w:val="22"/>
        </w:rPr>
      </w:pPr>
    </w:p>
    <w:p w14:paraId="29451C9C" w14:textId="04435D19" w:rsidR="00672088" w:rsidRPr="0053244A" w:rsidRDefault="00672088" w:rsidP="0053244A">
      <w:pPr>
        <w:pStyle w:val="Heading1"/>
        <w:spacing w:line="360" w:lineRule="auto"/>
        <w:rPr>
          <w:rFonts w:ascii="Arial" w:hAnsi="Arial" w:cs="Arial"/>
          <w:sz w:val="32"/>
          <w:szCs w:val="32"/>
        </w:rPr>
      </w:pPr>
      <w:r w:rsidRPr="0053244A">
        <w:rPr>
          <w:rFonts w:ascii="Arial" w:hAnsi="Arial" w:cs="Arial"/>
          <w:sz w:val="22"/>
          <w:szCs w:val="22"/>
        </w:rPr>
        <w:t xml:space="preserve"> </w:t>
      </w:r>
      <w:bookmarkStart w:id="3" w:name="_Toc213695735"/>
      <w:r w:rsidR="00113FCB" w:rsidRPr="0053244A">
        <w:rPr>
          <w:rFonts w:ascii="Arial" w:hAnsi="Arial" w:cs="Arial"/>
          <w:sz w:val="32"/>
          <w:szCs w:val="32"/>
        </w:rPr>
        <w:t>Mission</w:t>
      </w:r>
      <w:r w:rsidR="00706658" w:rsidRPr="0053244A">
        <w:rPr>
          <w:rFonts w:ascii="Arial" w:hAnsi="Arial" w:cs="Arial"/>
          <w:sz w:val="32"/>
          <w:szCs w:val="32"/>
        </w:rPr>
        <w:t>, Vision &amp; Objectives.</w:t>
      </w:r>
      <w:bookmarkEnd w:id="3"/>
    </w:p>
    <w:p w14:paraId="5A7D6FA1" w14:textId="77777777" w:rsidR="00706658" w:rsidRPr="0053244A" w:rsidRDefault="00706658" w:rsidP="0053244A">
      <w:pPr>
        <w:spacing w:line="360" w:lineRule="auto"/>
        <w:rPr>
          <w:rFonts w:ascii="Arial" w:hAnsi="Arial" w:cs="Arial"/>
          <w:sz w:val="22"/>
          <w:szCs w:val="22"/>
        </w:rPr>
      </w:pPr>
    </w:p>
    <w:p w14:paraId="1227E44B" w14:textId="7E7BFADD" w:rsidR="00113FCB" w:rsidRPr="0053244A" w:rsidRDefault="00113FCB" w:rsidP="0053244A">
      <w:pPr>
        <w:spacing w:line="360" w:lineRule="auto"/>
        <w:ind w:firstLine="720"/>
        <w:rPr>
          <w:rFonts w:ascii="Arial" w:hAnsi="Arial" w:cs="Arial"/>
          <w:sz w:val="22"/>
          <w:szCs w:val="22"/>
        </w:rPr>
      </w:pPr>
      <w:r w:rsidRPr="0053244A">
        <w:rPr>
          <w:rFonts w:ascii="Arial" w:hAnsi="Arial" w:cs="Arial"/>
          <w:sz w:val="22"/>
          <w:szCs w:val="22"/>
        </w:rPr>
        <w:t>From the company’s “About Us” page: “We source and roast coffee from single farms, estates and cooperatives. When we taste a coffee that we like, we want to know where it comes from and who grows, picks and processes it.”</w:t>
      </w:r>
      <w:r w:rsidR="00BC4548" w:rsidRPr="0053244A">
        <w:rPr>
          <w:rFonts w:ascii="Arial" w:hAnsi="Arial" w:cs="Arial"/>
          <w:sz w:val="22"/>
          <w:szCs w:val="22"/>
        </w:rPr>
        <w:t xml:space="preserve"> E. Duygulu (2016)</w:t>
      </w:r>
      <w:r w:rsidR="00706658" w:rsidRPr="0053244A">
        <w:rPr>
          <w:rFonts w:ascii="Arial" w:hAnsi="Arial" w:cs="Arial"/>
          <w:sz w:val="22"/>
          <w:szCs w:val="22"/>
        </w:rPr>
        <w:t xml:space="preserve">. </w:t>
      </w:r>
      <w:r w:rsidRPr="0053244A">
        <w:rPr>
          <w:rFonts w:ascii="Arial" w:hAnsi="Arial" w:cs="Arial"/>
          <w:sz w:val="22"/>
          <w:szCs w:val="22"/>
        </w:rPr>
        <w:t xml:space="preserve">“We believe that where such a relationship exists, quality, quantity and price requirements can be discussed in an open and equal way. We see this as sustainable, fair and equal trade.” These statements indicate that the company's mission is to </w:t>
      </w:r>
      <w:r w:rsidR="008548D7" w:rsidRPr="0053244A">
        <w:rPr>
          <w:rFonts w:ascii="Arial" w:hAnsi="Arial" w:cs="Arial"/>
          <w:sz w:val="22"/>
          <w:szCs w:val="22"/>
        </w:rPr>
        <w:t>include</w:t>
      </w:r>
      <w:r w:rsidRPr="0053244A">
        <w:rPr>
          <w:rFonts w:ascii="Arial" w:hAnsi="Arial" w:cs="Arial"/>
          <w:sz w:val="22"/>
          <w:szCs w:val="22"/>
        </w:rPr>
        <w:t xml:space="preserve"> </w:t>
      </w:r>
      <w:r w:rsidR="00706658" w:rsidRPr="0053244A">
        <w:rPr>
          <w:rFonts w:ascii="Arial" w:hAnsi="Arial" w:cs="Arial"/>
          <w:sz w:val="22"/>
          <w:szCs w:val="22"/>
        </w:rPr>
        <w:t xml:space="preserve">the </w:t>
      </w:r>
      <w:r w:rsidRPr="0053244A">
        <w:rPr>
          <w:rFonts w:ascii="Arial" w:hAnsi="Arial" w:cs="Arial"/>
          <w:sz w:val="22"/>
          <w:szCs w:val="22"/>
        </w:rPr>
        <w:t xml:space="preserve">product </w:t>
      </w:r>
      <w:r w:rsidR="00706658" w:rsidRPr="0053244A">
        <w:rPr>
          <w:rFonts w:ascii="Arial" w:hAnsi="Arial" w:cs="Arial"/>
          <w:sz w:val="22"/>
          <w:szCs w:val="22"/>
        </w:rPr>
        <w:t>in</w:t>
      </w:r>
      <w:r w:rsidR="005C746D" w:rsidRPr="0053244A">
        <w:rPr>
          <w:rFonts w:ascii="Arial" w:hAnsi="Arial" w:cs="Arial"/>
          <w:sz w:val="22"/>
          <w:szCs w:val="22"/>
        </w:rPr>
        <w:t xml:space="preserve"> </w:t>
      </w:r>
      <w:r w:rsidR="008548D7" w:rsidRPr="0053244A">
        <w:rPr>
          <w:rFonts w:ascii="Arial" w:hAnsi="Arial" w:cs="Arial"/>
          <w:sz w:val="22"/>
          <w:szCs w:val="22"/>
        </w:rPr>
        <w:t xml:space="preserve">the </w:t>
      </w:r>
      <w:r w:rsidR="005C746D" w:rsidRPr="0053244A">
        <w:rPr>
          <w:rFonts w:ascii="Arial" w:hAnsi="Arial" w:cs="Arial"/>
          <w:sz w:val="22"/>
          <w:szCs w:val="22"/>
        </w:rPr>
        <w:t xml:space="preserve">London market, particularly in areas like Shoreditch, Clerkenwell, and Soho, </w:t>
      </w:r>
      <w:r w:rsidR="00706658" w:rsidRPr="0053244A">
        <w:rPr>
          <w:rFonts w:ascii="Arial" w:hAnsi="Arial" w:cs="Arial"/>
          <w:sz w:val="22"/>
          <w:szCs w:val="22"/>
        </w:rPr>
        <w:t>are</w:t>
      </w:r>
      <w:r w:rsidR="005C746D" w:rsidRPr="0053244A">
        <w:rPr>
          <w:rFonts w:ascii="Arial" w:hAnsi="Arial" w:cs="Arial"/>
          <w:sz w:val="22"/>
          <w:szCs w:val="22"/>
        </w:rPr>
        <w:t xml:space="preserve"> saturated with coffee options. For a business to stand out and become a household name like Monmouth Coffee, it must offer something truly distinctive.</w:t>
      </w:r>
      <w:r w:rsidR="00AC5313" w:rsidRPr="0053244A">
        <w:rPr>
          <w:rFonts w:ascii="Arial" w:hAnsi="Arial" w:cs="Arial"/>
          <w:sz w:val="22"/>
          <w:szCs w:val="22"/>
        </w:rPr>
        <w:t xml:space="preserve"> G. Mion et al. (2024). </w:t>
      </w:r>
      <w:r w:rsidR="005C746D" w:rsidRPr="0053244A">
        <w:rPr>
          <w:rFonts w:ascii="Arial" w:hAnsi="Arial" w:cs="Arial"/>
          <w:sz w:val="22"/>
          <w:szCs w:val="22"/>
        </w:rPr>
        <w:t xml:space="preserve">Their distinction lies in their unwavering promise of quality, a promise they consistently deliver on. This reliability has cultivated a fiercely loyal customer base who know they can depend on Monmouth Coffee for an exceptional daily brew, solidifying their status in the city’s </w:t>
      </w:r>
      <w:r w:rsidR="00096676" w:rsidRPr="0053244A">
        <w:rPr>
          <w:rFonts w:ascii="Arial" w:hAnsi="Arial" w:cs="Arial"/>
          <w:sz w:val="22"/>
          <w:szCs w:val="22"/>
        </w:rPr>
        <w:t>heart. Quality</w:t>
      </w:r>
      <w:r w:rsidRPr="0053244A">
        <w:rPr>
          <w:rFonts w:ascii="Arial" w:hAnsi="Arial" w:cs="Arial"/>
          <w:sz w:val="22"/>
          <w:szCs w:val="22"/>
        </w:rPr>
        <w:t xml:space="preserve"> with moral provenance and sourcing in long-term relationships with farmers.</w:t>
      </w:r>
    </w:p>
    <w:p w14:paraId="71348918" w14:textId="15ADDD8D" w:rsidR="005C746D" w:rsidRPr="0053244A" w:rsidRDefault="005C746D" w:rsidP="0053244A">
      <w:pPr>
        <w:spacing w:line="360" w:lineRule="auto"/>
        <w:rPr>
          <w:rFonts w:ascii="Arial" w:hAnsi="Arial" w:cs="Arial"/>
          <w:sz w:val="22"/>
          <w:szCs w:val="22"/>
        </w:rPr>
      </w:pPr>
      <w:r w:rsidRPr="0053244A">
        <w:rPr>
          <w:rFonts w:ascii="Arial" w:hAnsi="Arial" w:cs="Arial"/>
          <w:sz w:val="22"/>
          <w:szCs w:val="22"/>
        </w:rPr>
        <w:t>Vision.</w:t>
      </w:r>
    </w:p>
    <w:p w14:paraId="59B3FB30" w14:textId="0DA35204" w:rsidR="005C746D" w:rsidRPr="0053244A" w:rsidRDefault="007D75D9" w:rsidP="0053244A">
      <w:pPr>
        <w:spacing w:line="360" w:lineRule="auto"/>
        <w:ind w:firstLine="720"/>
        <w:rPr>
          <w:rFonts w:ascii="Arial" w:hAnsi="Arial" w:cs="Arial"/>
          <w:sz w:val="22"/>
          <w:szCs w:val="22"/>
        </w:rPr>
      </w:pPr>
      <w:r w:rsidRPr="0053244A">
        <w:rPr>
          <w:rFonts w:ascii="Arial" w:hAnsi="Arial" w:cs="Arial"/>
          <w:sz w:val="22"/>
          <w:szCs w:val="22"/>
        </w:rPr>
        <w:t xml:space="preserve">In </w:t>
      </w:r>
      <w:r w:rsidR="00706658" w:rsidRPr="0053244A">
        <w:rPr>
          <w:rFonts w:ascii="Arial" w:hAnsi="Arial" w:cs="Arial"/>
          <w:sz w:val="22"/>
          <w:szCs w:val="22"/>
        </w:rPr>
        <w:t xml:space="preserve">the </w:t>
      </w:r>
      <w:r w:rsidRPr="0053244A">
        <w:rPr>
          <w:rFonts w:ascii="Arial" w:hAnsi="Arial" w:cs="Arial"/>
          <w:sz w:val="22"/>
          <w:szCs w:val="22"/>
        </w:rPr>
        <w:t xml:space="preserve">London market, with its own vision of Shoreditch, Cornwall, to stand out and become a household name like Monmouth </w:t>
      </w:r>
      <w:r w:rsidR="00706658" w:rsidRPr="0053244A">
        <w:rPr>
          <w:rFonts w:ascii="Arial" w:hAnsi="Arial" w:cs="Arial"/>
          <w:sz w:val="22"/>
          <w:szCs w:val="22"/>
        </w:rPr>
        <w:t>Coffee</w:t>
      </w:r>
      <w:r w:rsidRPr="0053244A">
        <w:rPr>
          <w:rFonts w:ascii="Arial" w:hAnsi="Arial" w:cs="Arial"/>
          <w:sz w:val="22"/>
          <w:szCs w:val="22"/>
        </w:rPr>
        <w:t>, they have to offer something completely different. Their distinction lies in their constant promise of quality, and that is why they have won the hearts of their customers. Therefore, a working vision could be considered something like: “To be the leading artisan coffee roaster/retailer that combines exceptional quality from bean to cup with ethical sourcing and long-term partnerships with growers.”</w:t>
      </w:r>
    </w:p>
    <w:p w14:paraId="0334025D" w14:textId="659174C6" w:rsidR="003A573A" w:rsidRPr="0053244A" w:rsidRDefault="003A573A" w:rsidP="0053244A">
      <w:pPr>
        <w:spacing w:line="360" w:lineRule="auto"/>
        <w:rPr>
          <w:rFonts w:ascii="Arial" w:hAnsi="Arial" w:cs="Arial"/>
          <w:sz w:val="22"/>
          <w:szCs w:val="22"/>
        </w:rPr>
      </w:pPr>
      <w:r w:rsidRPr="0053244A">
        <w:rPr>
          <w:rFonts w:ascii="Arial" w:hAnsi="Arial" w:cs="Arial"/>
          <w:sz w:val="22"/>
          <w:szCs w:val="22"/>
        </w:rPr>
        <w:t>Objectives.</w:t>
      </w:r>
    </w:p>
    <w:p w14:paraId="55788FC2" w14:textId="57FCD0CD" w:rsidR="0047611F" w:rsidRPr="0053244A" w:rsidRDefault="0047611F" w:rsidP="0053244A">
      <w:pPr>
        <w:spacing w:line="360" w:lineRule="auto"/>
        <w:ind w:firstLine="720"/>
        <w:rPr>
          <w:rFonts w:ascii="Arial" w:hAnsi="Arial" w:cs="Arial"/>
          <w:sz w:val="22"/>
          <w:szCs w:val="22"/>
        </w:rPr>
      </w:pPr>
      <w:r w:rsidRPr="0053244A">
        <w:rPr>
          <w:rFonts w:ascii="Arial" w:hAnsi="Arial" w:cs="Arial"/>
          <w:sz w:val="22"/>
          <w:szCs w:val="22"/>
        </w:rPr>
        <w:t xml:space="preserve">As an objective, they are very simple to maintain and grow sourcing relationship between farms, estates and cooperatives. Product quality is delivered the small batch roasting strong flavour profiles and craftsmanship ensuring an ethical sustainable sourcing </w:t>
      </w:r>
      <w:r w:rsidRPr="0053244A">
        <w:rPr>
          <w:rFonts w:ascii="Arial" w:hAnsi="Arial" w:cs="Arial"/>
          <w:sz w:val="22"/>
          <w:szCs w:val="22"/>
        </w:rPr>
        <w:lastRenderedPageBreak/>
        <w:t xml:space="preserve">practises in a transparency supply chain. In operational excellence and sustainability operations will have example as energy efficient roasting equipment reuse in renewables as part of </w:t>
      </w:r>
      <w:r w:rsidR="0053244A" w:rsidRPr="0053244A">
        <w:rPr>
          <w:rFonts w:ascii="Arial" w:hAnsi="Arial" w:cs="Arial"/>
          <w:sz w:val="22"/>
          <w:szCs w:val="22"/>
        </w:rPr>
        <w:t>long-term</w:t>
      </w:r>
      <w:r w:rsidRPr="0053244A">
        <w:rPr>
          <w:rFonts w:ascii="Arial" w:hAnsi="Arial" w:cs="Arial"/>
          <w:sz w:val="22"/>
          <w:szCs w:val="22"/>
        </w:rPr>
        <w:t xml:space="preserve"> resilience. </w:t>
      </w:r>
    </w:p>
    <w:p w14:paraId="3F916278" w14:textId="77777777" w:rsidR="008F6CA9" w:rsidRPr="0053244A" w:rsidRDefault="008F6CA9" w:rsidP="0053244A">
      <w:pPr>
        <w:spacing w:line="360" w:lineRule="auto"/>
        <w:rPr>
          <w:rFonts w:ascii="Arial" w:hAnsi="Arial" w:cs="Arial"/>
          <w:sz w:val="22"/>
          <w:szCs w:val="22"/>
        </w:rPr>
      </w:pPr>
    </w:p>
    <w:p w14:paraId="3A1973B2" w14:textId="17826136" w:rsidR="008F6CA9" w:rsidRPr="0053244A" w:rsidRDefault="008F6CA9" w:rsidP="0053244A">
      <w:pPr>
        <w:pStyle w:val="Heading1"/>
        <w:numPr>
          <w:ilvl w:val="0"/>
          <w:numId w:val="2"/>
        </w:numPr>
        <w:spacing w:line="360" w:lineRule="auto"/>
        <w:rPr>
          <w:rFonts w:ascii="Arial" w:hAnsi="Arial" w:cs="Arial"/>
          <w:sz w:val="32"/>
          <w:szCs w:val="32"/>
        </w:rPr>
      </w:pPr>
      <w:bookmarkStart w:id="4" w:name="_Toc213695736"/>
      <w:r w:rsidRPr="0053244A">
        <w:rPr>
          <w:rFonts w:ascii="Arial" w:hAnsi="Arial" w:cs="Arial"/>
          <w:sz w:val="32"/>
          <w:szCs w:val="32"/>
        </w:rPr>
        <w:t>Internal environmental analysis in SWOT Analysis</w:t>
      </w:r>
      <w:bookmarkEnd w:id="4"/>
    </w:p>
    <w:p w14:paraId="570B37A1" w14:textId="2ADC59B1" w:rsidR="00706658" w:rsidRPr="0053244A" w:rsidRDefault="008F6CA9" w:rsidP="0053244A">
      <w:pPr>
        <w:pStyle w:val="Heading1"/>
        <w:spacing w:line="360" w:lineRule="auto"/>
        <w:rPr>
          <w:rFonts w:ascii="Arial" w:hAnsi="Arial" w:cs="Arial"/>
          <w:sz w:val="24"/>
          <w:szCs w:val="24"/>
        </w:rPr>
      </w:pPr>
      <w:r w:rsidRPr="0053244A">
        <w:rPr>
          <w:rFonts w:ascii="Arial" w:hAnsi="Arial" w:cs="Arial"/>
          <w:sz w:val="24"/>
          <w:szCs w:val="24"/>
        </w:rPr>
        <w:t xml:space="preserve"> </w:t>
      </w:r>
      <w:bookmarkStart w:id="5" w:name="_Toc213695737"/>
      <w:r w:rsidRPr="0053244A">
        <w:rPr>
          <w:rFonts w:ascii="Arial" w:hAnsi="Arial" w:cs="Arial"/>
          <w:sz w:val="24"/>
          <w:szCs w:val="24"/>
        </w:rPr>
        <w:t>Strengths</w:t>
      </w:r>
      <w:r w:rsidR="008548D7" w:rsidRPr="0053244A">
        <w:rPr>
          <w:rFonts w:ascii="Arial" w:hAnsi="Arial" w:cs="Arial"/>
          <w:sz w:val="24"/>
          <w:szCs w:val="24"/>
        </w:rPr>
        <w:t>:</w:t>
      </w:r>
      <w:bookmarkEnd w:id="5"/>
    </w:p>
    <w:p w14:paraId="079FAE12" w14:textId="77777777" w:rsidR="008548D7" w:rsidRPr="0053244A" w:rsidRDefault="008548D7" w:rsidP="0053244A">
      <w:pPr>
        <w:spacing w:line="360" w:lineRule="auto"/>
        <w:rPr>
          <w:rFonts w:ascii="Arial" w:hAnsi="Arial" w:cs="Arial"/>
          <w:sz w:val="22"/>
          <w:szCs w:val="22"/>
        </w:rPr>
      </w:pPr>
    </w:p>
    <w:p w14:paraId="6B3A5024" w14:textId="01B49286" w:rsidR="008548D7" w:rsidRPr="0053244A" w:rsidRDefault="007F5C3E" w:rsidP="007F5C3E">
      <w:pPr>
        <w:spacing w:line="360" w:lineRule="auto"/>
        <w:rPr>
          <w:rFonts w:ascii="Arial" w:hAnsi="Arial" w:cs="Arial"/>
          <w:sz w:val="22"/>
          <w:szCs w:val="22"/>
        </w:rPr>
      </w:pPr>
      <w:r>
        <w:rPr>
          <w:rFonts w:ascii="Arial" w:hAnsi="Arial" w:cs="Arial"/>
          <w:sz w:val="22"/>
          <w:szCs w:val="22"/>
          <w:lang w:val="en"/>
        </w:rPr>
        <w:t xml:space="preserve">        </w:t>
      </w:r>
      <w:r w:rsidR="008548D7" w:rsidRPr="008548D7">
        <w:rPr>
          <w:rFonts w:ascii="Arial" w:hAnsi="Arial" w:cs="Arial"/>
          <w:sz w:val="22"/>
          <w:szCs w:val="22"/>
          <w:lang w:val="en"/>
        </w:rPr>
        <w:t xml:space="preserve">Brand reputation </w:t>
      </w:r>
      <w:r w:rsidR="008548D7" w:rsidRPr="0053244A">
        <w:rPr>
          <w:rFonts w:ascii="Arial" w:hAnsi="Arial" w:cs="Arial"/>
          <w:sz w:val="22"/>
          <w:szCs w:val="22"/>
          <w:lang w:val="en"/>
        </w:rPr>
        <w:t>is</w:t>
      </w:r>
      <w:r w:rsidR="008548D7" w:rsidRPr="008548D7">
        <w:rPr>
          <w:rFonts w:ascii="Arial" w:hAnsi="Arial" w:cs="Arial"/>
          <w:sz w:val="22"/>
          <w:szCs w:val="22"/>
          <w:lang w:val="en"/>
        </w:rPr>
        <w:t xml:space="preserve"> the strong foundation that Monmouth Coffee has. Trust in the </w:t>
      </w:r>
      <w:r w:rsidRPr="0053244A">
        <w:rPr>
          <w:rFonts w:ascii="Arial" w:hAnsi="Arial" w:cs="Arial"/>
          <w:sz w:val="22"/>
          <w:szCs w:val="22"/>
          <w:lang w:val="en"/>
        </w:rPr>
        <w:t>specialty</w:t>
      </w:r>
      <w:r w:rsidR="008548D7" w:rsidRPr="008548D7">
        <w:rPr>
          <w:rFonts w:ascii="Arial" w:hAnsi="Arial" w:cs="Arial"/>
          <w:sz w:val="22"/>
          <w:szCs w:val="22"/>
          <w:lang w:val="en"/>
        </w:rPr>
        <w:t xml:space="preserve"> coffee market is essential with SMEs operating in niche markets. According to Hatta et al. (2022), SMEs have a differentiated product and service that can leverage brand recognition to maintain a competitive advantage. All of this strengthens its authenticity and consumer loyalty (Monmouth Coffee, 2025).</w:t>
      </w:r>
      <w:r w:rsidR="008548D7" w:rsidRPr="0053244A">
        <w:rPr>
          <w:rFonts w:ascii="Arial" w:hAnsi="Arial" w:cs="Arial"/>
          <w:sz w:val="22"/>
          <w:szCs w:val="22"/>
        </w:rPr>
        <w:t xml:space="preserve"> </w:t>
      </w:r>
      <w:r w:rsidR="00F13595" w:rsidRPr="0053244A">
        <w:rPr>
          <w:rFonts w:ascii="Arial" w:hAnsi="Arial" w:cs="Arial"/>
          <w:sz w:val="22"/>
          <w:szCs w:val="22"/>
          <w:lang w:val="en"/>
        </w:rPr>
        <w:t xml:space="preserve">Quality and traceability are made possible by vertical integration, which manages the whole value chain from sourcing to retail. According to Porter (1985), vertical integration in SMEs can result in distinctive value propositions and obstacles to competitors' entry. Monmouth </w:t>
      </w:r>
      <w:r w:rsidR="008548D7" w:rsidRPr="0053244A">
        <w:rPr>
          <w:rFonts w:ascii="Arial" w:hAnsi="Arial" w:cs="Arial"/>
          <w:sz w:val="22"/>
          <w:szCs w:val="22"/>
          <w:lang w:val="en"/>
        </w:rPr>
        <w:t>can</w:t>
      </w:r>
      <w:r w:rsidR="00F13595" w:rsidRPr="0053244A">
        <w:rPr>
          <w:rFonts w:ascii="Arial" w:hAnsi="Arial" w:cs="Arial"/>
          <w:sz w:val="22"/>
          <w:szCs w:val="22"/>
          <w:lang w:val="en"/>
        </w:rPr>
        <w:t xml:space="preserve"> achieve repeat business through customer loyalty in a niche market that places a high value on sustainability. According to the literature, loyalty-based client bases in SMEs can make up for lower marketing expenditures (Othman et al., 2021). Since the company's headquarters are primarily located in London, it has a limited geographic presence, which limits its revenue streams and exposes it to local market fluctuations.</w:t>
      </w:r>
    </w:p>
    <w:p w14:paraId="14F152B5" w14:textId="6DC48730" w:rsidR="008548D7" w:rsidRPr="0053244A" w:rsidRDefault="008548D7" w:rsidP="0053244A">
      <w:pPr>
        <w:pStyle w:val="Heading1"/>
        <w:spacing w:line="360" w:lineRule="auto"/>
        <w:rPr>
          <w:rFonts w:ascii="Arial" w:hAnsi="Arial" w:cs="Arial"/>
          <w:sz w:val="24"/>
          <w:szCs w:val="24"/>
        </w:rPr>
      </w:pPr>
      <w:bookmarkStart w:id="6" w:name="_Toc213695738"/>
      <w:r w:rsidRPr="0053244A">
        <w:rPr>
          <w:rFonts w:ascii="Arial" w:hAnsi="Arial" w:cs="Arial"/>
          <w:sz w:val="24"/>
          <w:szCs w:val="24"/>
        </w:rPr>
        <w:t>Weaknesses:</w:t>
      </w:r>
      <w:bookmarkEnd w:id="6"/>
    </w:p>
    <w:p w14:paraId="70C5B0CE" w14:textId="77777777" w:rsidR="008548D7" w:rsidRPr="0053244A" w:rsidRDefault="008548D7" w:rsidP="0053244A">
      <w:pPr>
        <w:spacing w:line="360" w:lineRule="auto"/>
        <w:rPr>
          <w:rFonts w:ascii="Arial" w:hAnsi="Arial" w:cs="Arial"/>
          <w:sz w:val="22"/>
          <w:szCs w:val="22"/>
        </w:rPr>
      </w:pPr>
    </w:p>
    <w:p w14:paraId="6302528D" w14:textId="628DF648" w:rsidR="00DC5B02" w:rsidRPr="0053244A" w:rsidRDefault="00F13595"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F23189" w:rsidRPr="0053244A">
        <w:rPr>
          <w:rFonts w:ascii="Arial" w:hAnsi="Arial" w:cs="Arial"/>
          <w:sz w:val="22"/>
          <w:szCs w:val="22"/>
          <w:lang w:val="en"/>
        </w:rPr>
        <w:t xml:space="preserve">       </w:t>
      </w:r>
      <w:r w:rsidRPr="0053244A">
        <w:rPr>
          <w:rFonts w:ascii="Arial" w:hAnsi="Arial" w:cs="Arial"/>
          <w:sz w:val="22"/>
          <w:szCs w:val="22"/>
          <w:lang w:val="en"/>
        </w:rPr>
        <w:t>Geographical concentration raises risk, and SMEs must choose between pursuing growth and retaining control (Lubis et al., 2019).</w:t>
      </w:r>
      <w:r w:rsidR="00DC5B02" w:rsidRPr="0053244A">
        <w:rPr>
          <w:rFonts w:ascii="Arial" w:hAnsi="Arial" w:cs="Arial"/>
          <w:sz w:val="22"/>
          <w:szCs w:val="22"/>
          <w:lang w:val="en"/>
        </w:rPr>
        <w:t xml:space="preserve"> Small and medium-sized businesses (SMEs) prioritise resource constraints, which makes it difficult to scale operations and marketing initiatives (Lubis et al., 2019). Risks associated with supply chain disruptions can arise from reliance on suppliers and particular coffee producers (Gika et al., 2023). However, because of political unrest in the producing regions and climate change, premium coffee also poses risks to the supply chain (Kakar et al., 2025).</w:t>
      </w:r>
    </w:p>
    <w:p w14:paraId="76AD547F" w14:textId="58D35B17" w:rsidR="00FB5341" w:rsidRPr="0053244A" w:rsidRDefault="00FB5341" w:rsidP="0053244A">
      <w:pPr>
        <w:pStyle w:val="Heading3"/>
        <w:spacing w:line="360" w:lineRule="auto"/>
        <w:rPr>
          <w:rFonts w:ascii="Arial" w:hAnsi="Arial" w:cs="Arial"/>
          <w:sz w:val="22"/>
          <w:szCs w:val="22"/>
          <w:lang w:val="en"/>
        </w:rPr>
      </w:pPr>
    </w:p>
    <w:p w14:paraId="6EC03B5B" w14:textId="224210CD" w:rsidR="000C0BA6" w:rsidRPr="0053244A" w:rsidRDefault="000C0BA6" w:rsidP="0053244A">
      <w:pPr>
        <w:pStyle w:val="Heading3"/>
        <w:spacing w:line="360" w:lineRule="auto"/>
        <w:rPr>
          <w:rFonts w:ascii="Arial" w:hAnsi="Arial" w:cs="Arial"/>
          <w:sz w:val="24"/>
          <w:szCs w:val="24"/>
          <w:lang w:val="en"/>
        </w:rPr>
      </w:pPr>
      <w:bookmarkStart w:id="7" w:name="_Toc213695739"/>
      <w:r w:rsidRPr="0053244A">
        <w:rPr>
          <w:rFonts w:ascii="Arial" w:hAnsi="Arial" w:cs="Arial"/>
          <w:sz w:val="24"/>
          <w:szCs w:val="24"/>
          <w:lang w:val="en"/>
        </w:rPr>
        <w:t>Opportunities:</w:t>
      </w:r>
      <w:bookmarkEnd w:id="7"/>
    </w:p>
    <w:p w14:paraId="4934D6F9" w14:textId="38D006AB" w:rsidR="000C0BA6" w:rsidRPr="0053244A" w:rsidRDefault="007F5C3E" w:rsidP="0053244A">
      <w:pPr>
        <w:spacing w:line="360" w:lineRule="auto"/>
        <w:rPr>
          <w:rFonts w:ascii="Arial" w:hAnsi="Arial" w:cs="Arial"/>
          <w:sz w:val="22"/>
          <w:szCs w:val="22"/>
          <w:lang w:val="en"/>
        </w:rPr>
      </w:pPr>
      <w:r>
        <w:rPr>
          <w:rFonts w:ascii="Arial" w:hAnsi="Arial" w:cs="Arial"/>
          <w:sz w:val="22"/>
          <w:szCs w:val="22"/>
          <w:lang w:val="en"/>
        </w:rPr>
        <w:t xml:space="preserve">       </w:t>
      </w:r>
      <w:r w:rsidR="000C0BA6" w:rsidRPr="000C0BA6">
        <w:rPr>
          <w:rFonts w:ascii="Arial" w:hAnsi="Arial" w:cs="Arial"/>
          <w:sz w:val="22"/>
          <w:szCs w:val="22"/>
          <w:lang w:val="en"/>
        </w:rPr>
        <w:t>Growing consumer demand for sustainable and ethical products through the expansion of digital commerce and subscription models is driving high growth, driven by hotels, restaurants and boutique stores</w:t>
      </w:r>
      <w:r w:rsidR="000C0BA6" w:rsidRPr="0053244A">
        <w:rPr>
          <w:rFonts w:ascii="Arial" w:hAnsi="Arial" w:cs="Arial"/>
          <w:sz w:val="22"/>
          <w:szCs w:val="22"/>
          <w:lang w:val="en"/>
        </w:rPr>
        <w:t>.</w:t>
      </w:r>
    </w:p>
    <w:p w14:paraId="27E9465F" w14:textId="48621FA7" w:rsidR="008B37BD" w:rsidRPr="0053244A" w:rsidRDefault="008B37BD" w:rsidP="0053244A">
      <w:pPr>
        <w:pStyle w:val="Heading4"/>
        <w:spacing w:line="360" w:lineRule="auto"/>
        <w:rPr>
          <w:rFonts w:ascii="Arial" w:hAnsi="Arial" w:cs="Arial"/>
          <w:lang w:val="en"/>
        </w:rPr>
      </w:pPr>
      <w:r w:rsidRPr="0053244A">
        <w:rPr>
          <w:rFonts w:ascii="Arial" w:hAnsi="Arial" w:cs="Arial"/>
          <w:lang w:val="en"/>
        </w:rPr>
        <w:t>Threats:</w:t>
      </w:r>
    </w:p>
    <w:p w14:paraId="3D81F69E" w14:textId="1F9CA8C9" w:rsidR="008B37BD" w:rsidRPr="008B37BD" w:rsidRDefault="007F5C3E" w:rsidP="0053244A">
      <w:pPr>
        <w:spacing w:line="360" w:lineRule="auto"/>
        <w:rPr>
          <w:rFonts w:ascii="Arial" w:hAnsi="Arial" w:cs="Arial"/>
          <w:sz w:val="22"/>
          <w:szCs w:val="22"/>
        </w:rPr>
      </w:pPr>
      <w:r>
        <w:rPr>
          <w:rFonts w:ascii="Arial" w:hAnsi="Arial" w:cs="Arial"/>
          <w:sz w:val="22"/>
          <w:szCs w:val="22"/>
          <w:lang w:val="en"/>
        </w:rPr>
        <w:t xml:space="preserve">       </w:t>
      </w:r>
      <w:r w:rsidR="008B37BD" w:rsidRPr="008B37BD">
        <w:rPr>
          <w:rFonts w:ascii="Arial" w:hAnsi="Arial" w:cs="Arial"/>
          <w:sz w:val="22"/>
          <w:szCs w:val="22"/>
          <w:lang w:val="en"/>
        </w:rPr>
        <w:t>Threats include rising global coffee bean prices and supply chain volatility. Pressure is mounting on intense competition from other specialty roasters and economic downturns affecting premium coffee consumption.</w:t>
      </w:r>
    </w:p>
    <w:p w14:paraId="09DEAF93" w14:textId="77777777" w:rsidR="008B37BD" w:rsidRPr="0053244A" w:rsidRDefault="008B37BD" w:rsidP="0053244A">
      <w:pPr>
        <w:spacing w:line="360" w:lineRule="auto"/>
        <w:rPr>
          <w:rFonts w:ascii="Arial" w:hAnsi="Arial" w:cs="Arial"/>
          <w:sz w:val="22"/>
          <w:szCs w:val="22"/>
          <w:lang w:val="en"/>
        </w:rPr>
      </w:pPr>
    </w:p>
    <w:p w14:paraId="48D3B7A4" w14:textId="77777777" w:rsidR="000C0BA6" w:rsidRPr="000C0BA6" w:rsidRDefault="000C0BA6" w:rsidP="0053244A">
      <w:pPr>
        <w:spacing w:line="360" w:lineRule="auto"/>
        <w:rPr>
          <w:rFonts w:ascii="Arial" w:hAnsi="Arial" w:cs="Arial"/>
          <w:sz w:val="22"/>
          <w:szCs w:val="22"/>
        </w:rPr>
      </w:pPr>
    </w:p>
    <w:p w14:paraId="17055138" w14:textId="77777777" w:rsidR="000C0BA6" w:rsidRPr="0053244A" w:rsidRDefault="000C0BA6" w:rsidP="0053244A">
      <w:pPr>
        <w:spacing w:line="360" w:lineRule="auto"/>
        <w:rPr>
          <w:rFonts w:ascii="Arial" w:hAnsi="Arial" w:cs="Arial"/>
          <w:sz w:val="22"/>
          <w:szCs w:val="22"/>
          <w:lang w:val="en"/>
        </w:rPr>
      </w:pPr>
    </w:p>
    <w:p w14:paraId="27ECFB7D" w14:textId="77777777" w:rsidR="009901AD" w:rsidRPr="0053244A" w:rsidRDefault="009901AD" w:rsidP="0053244A">
      <w:pPr>
        <w:spacing w:line="360" w:lineRule="auto"/>
        <w:rPr>
          <w:rFonts w:ascii="Arial" w:hAnsi="Arial" w:cs="Arial"/>
          <w:sz w:val="22"/>
          <w:szCs w:val="22"/>
          <w:lang w:val="en"/>
        </w:rPr>
      </w:pPr>
    </w:p>
    <w:p w14:paraId="375E7052" w14:textId="77777777" w:rsidR="009901AD" w:rsidRPr="0053244A" w:rsidRDefault="009901AD" w:rsidP="0053244A">
      <w:pPr>
        <w:spacing w:line="360" w:lineRule="auto"/>
        <w:rPr>
          <w:rFonts w:ascii="Arial" w:hAnsi="Arial" w:cs="Arial"/>
          <w:sz w:val="22"/>
          <w:szCs w:val="22"/>
          <w:lang w:val="en"/>
        </w:rPr>
      </w:pPr>
    </w:p>
    <w:p w14:paraId="72DCEE66" w14:textId="7414E4F3" w:rsidR="00DE6AAE" w:rsidRPr="0053244A" w:rsidRDefault="00DC5B02" w:rsidP="0053244A">
      <w:pPr>
        <w:pStyle w:val="Heading1"/>
        <w:spacing w:line="360" w:lineRule="auto"/>
        <w:rPr>
          <w:rFonts w:ascii="Arial" w:hAnsi="Arial" w:cs="Arial"/>
          <w:sz w:val="32"/>
          <w:szCs w:val="32"/>
          <w:lang w:val="en"/>
        </w:rPr>
      </w:pPr>
      <w:bookmarkStart w:id="8" w:name="_Toc213695740"/>
      <w:r w:rsidRPr="0053244A">
        <w:rPr>
          <w:rFonts w:ascii="Arial" w:hAnsi="Arial" w:cs="Arial"/>
          <w:sz w:val="32"/>
          <w:szCs w:val="32"/>
          <w:lang w:val="en"/>
        </w:rPr>
        <w:t>Using Porter's (1985) value chain framework, the value chain analysis includes:</w:t>
      </w:r>
      <w:bookmarkEnd w:id="8"/>
      <w:r w:rsidRPr="0053244A">
        <w:rPr>
          <w:rFonts w:ascii="Arial" w:hAnsi="Arial" w:cs="Arial"/>
          <w:sz w:val="32"/>
          <w:szCs w:val="32"/>
          <w:lang w:val="en"/>
        </w:rPr>
        <w:t xml:space="preserve"> </w:t>
      </w:r>
    </w:p>
    <w:p w14:paraId="7B53C258" w14:textId="77777777" w:rsidR="00DE6AAE" w:rsidRPr="0053244A" w:rsidRDefault="00DE6AAE" w:rsidP="0053244A">
      <w:pPr>
        <w:spacing w:line="360" w:lineRule="auto"/>
        <w:rPr>
          <w:rFonts w:ascii="Arial" w:hAnsi="Arial" w:cs="Arial"/>
          <w:sz w:val="22"/>
          <w:szCs w:val="22"/>
          <w:lang w:val="en"/>
        </w:rPr>
      </w:pPr>
    </w:p>
    <w:p w14:paraId="3ABCBA50" w14:textId="652CAA92" w:rsidR="00F13595"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C5B02" w:rsidRPr="0053244A">
        <w:rPr>
          <w:rFonts w:ascii="Arial" w:hAnsi="Arial" w:cs="Arial"/>
          <w:sz w:val="22"/>
          <w:szCs w:val="22"/>
          <w:lang w:val="en"/>
        </w:rPr>
        <w:t>Inbound logistics, where sourcing directly relates to traceability and supports Monmouth's sustainability goals. Additionally, ethical sourcing can help SMEs stand out in competitive markets, according to academic research (Bager, 2020).</w:t>
      </w:r>
    </w:p>
    <w:p w14:paraId="4BEF44D0" w14:textId="70710E46"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Small-batch roasting operations, ensure high quality, which requires a lot of labor and thus a balance between craftsmanship and scalability to address efficiency needs.</w:t>
      </w:r>
      <w:r w:rsidR="00FC604F" w:rsidRPr="0053244A">
        <w:rPr>
          <w:rFonts w:ascii="Arial" w:hAnsi="Arial" w:cs="Arial"/>
          <w:sz w:val="22"/>
          <w:szCs w:val="22"/>
          <w:lang w:val="en"/>
        </w:rPr>
        <w:t xml:space="preserve"> </w:t>
      </w:r>
      <w:r w:rsidR="00FC604F" w:rsidRPr="0053244A">
        <w:rPr>
          <w:rFonts w:ascii="Arial" w:hAnsi="Arial" w:cs="Arial"/>
          <w:sz w:val="22"/>
          <w:szCs w:val="22"/>
        </w:rPr>
        <w:t>(Dwikat, 2022).</w:t>
      </w:r>
    </w:p>
    <w:p w14:paraId="352FCF5B" w14:textId="03BC4D07"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Outbound logistics, brings direct distribution through cafes and online platforms, which allows for strict quality control for which coverage is limited. With the help of digital tools, efficiency and market access could increase.</w:t>
      </w:r>
      <w:r w:rsidR="003E18DA" w:rsidRPr="0053244A">
        <w:rPr>
          <w:rFonts w:ascii="Arial" w:hAnsi="Arial" w:cs="Arial"/>
          <w:sz w:val="22"/>
          <w:szCs w:val="22"/>
          <w:lang w:val="en"/>
        </w:rPr>
        <w:t xml:space="preserve"> </w:t>
      </w:r>
      <w:r w:rsidR="003E18DA" w:rsidRPr="0053244A">
        <w:rPr>
          <w:rFonts w:ascii="Arial" w:hAnsi="Arial" w:cs="Arial"/>
          <w:sz w:val="22"/>
          <w:szCs w:val="22"/>
        </w:rPr>
        <w:t>(Jacobi, Lara et al. 2024)</w:t>
      </w:r>
    </w:p>
    <w:p w14:paraId="0632B034" w14:textId="0BE8EF78" w:rsidR="00D60A62"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D60A62" w:rsidRPr="0053244A">
        <w:rPr>
          <w:rFonts w:ascii="Arial" w:hAnsi="Arial" w:cs="Arial"/>
          <w:sz w:val="22"/>
          <w:szCs w:val="22"/>
          <w:lang w:val="en"/>
        </w:rPr>
        <w:t>Marketing and sales are proven, as is transparency about the provenance of coffee, and differentiate Monmouth from mass-market brands.</w:t>
      </w:r>
      <w:r w:rsidR="004D2694" w:rsidRPr="0053244A">
        <w:rPr>
          <w:rFonts w:ascii="Arial" w:hAnsi="Arial" w:cs="Arial"/>
          <w:sz w:val="22"/>
          <w:szCs w:val="22"/>
          <w:lang w:val="en"/>
        </w:rPr>
        <w:t xml:space="preserve"> </w:t>
      </w:r>
      <w:r w:rsidR="004D2694" w:rsidRPr="0053244A">
        <w:rPr>
          <w:rFonts w:ascii="Arial" w:hAnsi="Arial" w:cs="Arial"/>
          <w:sz w:val="22"/>
          <w:szCs w:val="22"/>
        </w:rPr>
        <w:t>(Hatta et al., 2022).</w:t>
      </w:r>
    </w:p>
    <w:p w14:paraId="1B6AA7A7" w14:textId="0E068DB6" w:rsidR="00F25791" w:rsidRPr="0053244A" w:rsidRDefault="00DE6AAE" w:rsidP="0053244A">
      <w:pPr>
        <w:spacing w:line="360" w:lineRule="auto"/>
        <w:rPr>
          <w:rFonts w:ascii="Arial" w:hAnsi="Arial" w:cs="Arial"/>
          <w:sz w:val="22"/>
          <w:szCs w:val="22"/>
          <w:lang w:val="en"/>
        </w:rPr>
      </w:pPr>
      <w:r w:rsidRPr="0053244A">
        <w:rPr>
          <w:rFonts w:ascii="Arial" w:hAnsi="Arial" w:cs="Arial"/>
          <w:sz w:val="22"/>
          <w:szCs w:val="22"/>
          <w:lang w:val="en"/>
        </w:rPr>
        <w:lastRenderedPageBreak/>
        <w:t xml:space="preserve">      </w:t>
      </w:r>
      <w:r w:rsidR="00D60A62" w:rsidRPr="0053244A">
        <w:rPr>
          <w:rFonts w:ascii="Arial" w:hAnsi="Arial" w:cs="Arial"/>
          <w:sz w:val="22"/>
          <w:szCs w:val="22"/>
          <w:lang w:val="en"/>
        </w:rPr>
        <w:t>Personalized in-store experience services and supplier relationships reinforce brand loyalty, and academic studies highlight the company's strong focus on services that surpass even the high performance of larger competitors in niche markets.</w:t>
      </w:r>
      <w:r w:rsidR="004D2694" w:rsidRPr="0053244A">
        <w:rPr>
          <w:rFonts w:ascii="Arial" w:hAnsi="Arial" w:cs="Arial"/>
          <w:sz w:val="22"/>
          <w:szCs w:val="22"/>
          <w:lang w:val="en"/>
        </w:rPr>
        <w:t xml:space="preserve"> (Othoman et al.,202</w:t>
      </w:r>
      <w:r w:rsidR="00F902E0" w:rsidRPr="0053244A">
        <w:rPr>
          <w:rFonts w:ascii="Arial" w:hAnsi="Arial" w:cs="Arial"/>
          <w:sz w:val="22"/>
          <w:szCs w:val="22"/>
          <w:lang w:val="en"/>
        </w:rPr>
        <w:t>1</w:t>
      </w:r>
      <w:r w:rsidR="004D2694" w:rsidRPr="0053244A">
        <w:rPr>
          <w:rFonts w:ascii="Arial" w:hAnsi="Arial" w:cs="Arial"/>
          <w:sz w:val="22"/>
          <w:szCs w:val="22"/>
          <w:lang w:val="en"/>
        </w:rPr>
        <w:t>)</w:t>
      </w:r>
      <w:r w:rsidR="00F902E0" w:rsidRPr="0053244A">
        <w:rPr>
          <w:rFonts w:ascii="Arial" w:hAnsi="Arial" w:cs="Arial"/>
          <w:sz w:val="22"/>
          <w:szCs w:val="22"/>
          <w:lang w:val="en"/>
        </w:rPr>
        <w:t>.</w:t>
      </w:r>
    </w:p>
    <w:p w14:paraId="1468C785" w14:textId="77777777" w:rsidR="009901AD" w:rsidRPr="0053244A" w:rsidRDefault="009901AD" w:rsidP="0053244A">
      <w:pPr>
        <w:spacing w:line="360" w:lineRule="auto"/>
        <w:rPr>
          <w:rFonts w:ascii="Arial" w:hAnsi="Arial" w:cs="Arial"/>
          <w:sz w:val="22"/>
          <w:szCs w:val="22"/>
          <w:lang w:val="en"/>
        </w:rPr>
      </w:pPr>
    </w:p>
    <w:p w14:paraId="478873FA" w14:textId="77777777" w:rsidR="0093505F" w:rsidRPr="0053244A" w:rsidRDefault="0093505F" w:rsidP="0053244A">
      <w:pPr>
        <w:pStyle w:val="Heading2"/>
        <w:spacing w:line="360" w:lineRule="auto"/>
        <w:rPr>
          <w:rFonts w:ascii="Arial" w:hAnsi="Arial" w:cs="Arial"/>
          <w:sz w:val="22"/>
          <w:szCs w:val="22"/>
          <w:lang w:val="en"/>
        </w:rPr>
      </w:pPr>
    </w:p>
    <w:p w14:paraId="753ABAB6" w14:textId="0CF7A06A" w:rsidR="0093505F" w:rsidRPr="0053244A" w:rsidRDefault="0093505F" w:rsidP="0053244A">
      <w:pPr>
        <w:pStyle w:val="Heading2"/>
        <w:numPr>
          <w:ilvl w:val="0"/>
          <w:numId w:val="2"/>
        </w:numPr>
        <w:spacing w:line="360" w:lineRule="auto"/>
        <w:rPr>
          <w:rFonts w:ascii="Arial" w:hAnsi="Arial" w:cs="Arial"/>
          <w:lang w:val="en"/>
        </w:rPr>
      </w:pPr>
      <w:bookmarkStart w:id="9" w:name="_Toc213695741"/>
      <w:r w:rsidRPr="0053244A">
        <w:rPr>
          <w:rFonts w:ascii="Arial" w:hAnsi="Arial" w:cs="Arial"/>
          <w:lang w:val="en"/>
        </w:rPr>
        <w:t>Analysis of the External Environment in PESTEL Analysis</w:t>
      </w:r>
      <w:r w:rsidR="0034216D" w:rsidRPr="0053244A">
        <w:rPr>
          <w:rFonts w:ascii="Arial" w:hAnsi="Arial" w:cs="Arial"/>
          <w:lang w:val="en"/>
        </w:rPr>
        <w:t>.</w:t>
      </w:r>
      <w:bookmarkEnd w:id="9"/>
    </w:p>
    <w:p w14:paraId="31F88A27" w14:textId="77777777" w:rsidR="009901AD" w:rsidRPr="0053244A" w:rsidRDefault="009901AD" w:rsidP="0053244A">
      <w:pPr>
        <w:spacing w:line="360" w:lineRule="auto"/>
        <w:rPr>
          <w:rFonts w:ascii="Arial" w:hAnsi="Arial" w:cs="Arial"/>
          <w:sz w:val="22"/>
          <w:szCs w:val="22"/>
          <w:lang w:val="en"/>
        </w:rPr>
      </w:pPr>
    </w:p>
    <w:p w14:paraId="3F9AE033" w14:textId="725D0744"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Political: Trade and tariff regulations that influence import costs. SMEs are quite sensitive to policy changes as they cannot easily absorb cost increases</w:t>
      </w:r>
      <w:r w:rsidR="00550E03" w:rsidRPr="0053244A">
        <w:rPr>
          <w:rFonts w:ascii="Arial" w:hAnsi="Arial" w:cs="Arial"/>
          <w:sz w:val="22"/>
          <w:szCs w:val="22"/>
          <w:lang w:val="en"/>
        </w:rPr>
        <w:t>.</w:t>
      </w:r>
      <w:r w:rsidRPr="0053244A">
        <w:rPr>
          <w:rFonts w:ascii="Arial" w:hAnsi="Arial" w:cs="Arial"/>
          <w:sz w:val="22"/>
          <w:szCs w:val="22"/>
          <w:lang w:val="en"/>
        </w:rPr>
        <w:t xml:space="preserve"> (Kakar et al., 2025).</w:t>
      </w:r>
    </w:p>
    <w:p w14:paraId="3397EA95" w14:textId="7CB3BD76"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Economic: Premium coffee is an expense with a gap in inflation and economic downturns that can reduce demand. Consideration should be given to monitoring consumer behavior and then adjusting prices and product offerings accordingly</w:t>
      </w:r>
      <w:r w:rsidR="00550E03" w:rsidRPr="0053244A">
        <w:rPr>
          <w:rFonts w:ascii="Arial" w:hAnsi="Arial" w:cs="Arial"/>
          <w:sz w:val="22"/>
          <w:szCs w:val="22"/>
          <w:lang w:val="en"/>
        </w:rPr>
        <w:t>.</w:t>
      </w:r>
      <w:r w:rsidR="0099391E" w:rsidRPr="0053244A">
        <w:rPr>
          <w:rFonts w:ascii="Arial" w:hAnsi="Arial" w:cs="Arial"/>
          <w:sz w:val="22"/>
          <w:szCs w:val="22"/>
          <w:lang w:val="en"/>
        </w:rPr>
        <w:t xml:space="preserve"> </w:t>
      </w:r>
      <w:r w:rsidRPr="0053244A">
        <w:rPr>
          <w:rFonts w:ascii="Arial" w:hAnsi="Arial" w:cs="Arial"/>
          <w:sz w:val="22"/>
          <w:szCs w:val="22"/>
          <w:lang w:val="en"/>
        </w:rPr>
        <w:t xml:space="preserve">(Bager, 2020). </w:t>
      </w:r>
    </w:p>
    <w:p w14:paraId="4E5F4980" w14:textId="5E9E898C" w:rsidR="0034216D" w:rsidRPr="0053244A" w:rsidRDefault="0034216D"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Social: Brings ethical consumption of growth that supports the city's commerce model, and the literature shows that an alignment of operations will distinguish social trends that strengthen market positioning</w:t>
      </w:r>
      <w:r w:rsidR="00550E03" w:rsidRPr="0053244A">
        <w:rPr>
          <w:rFonts w:ascii="Arial" w:hAnsi="Arial" w:cs="Arial"/>
          <w:sz w:val="22"/>
          <w:szCs w:val="22"/>
          <w:lang w:val="en"/>
        </w:rPr>
        <w:t>.</w:t>
      </w:r>
      <w:r w:rsidR="00402D8B" w:rsidRPr="0053244A">
        <w:rPr>
          <w:rFonts w:ascii="Arial" w:hAnsi="Arial" w:cs="Arial"/>
          <w:sz w:val="22"/>
          <w:szCs w:val="22"/>
          <w:lang w:val="en"/>
        </w:rPr>
        <w:t xml:space="preserve"> </w:t>
      </w:r>
      <w:r w:rsidRPr="0053244A">
        <w:rPr>
          <w:rFonts w:ascii="Arial" w:hAnsi="Arial" w:cs="Arial"/>
          <w:sz w:val="22"/>
          <w:szCs w:val="22"/>
          <w:lang w:val="en"/>
        </w:rPr>
        <w:t xml:space="preserve"> (Dwikat, 2022).</w:t>
      </w:r>
    </w:p>
    <w:p w14:paraId="5EC363F1" w14:textId="33BF2EB5" w:rsidR="00FC1B49" w:rsidRPr="00FC1B49" w:rsidRDefault="00FC1B49" w:rsidP="0053244A">
      <w:pPr>
        <w:pStyle w:val="ListParagraph"/>
        <w:numPr>
          <w:ilvl w:val="0"/>
          <w:numId w:val="3"/>
        </w:numPr>
        <w:spacing w:line="360" w:lineRule="auto"/>
        <w:rPr>
          <w:rFonts w:ascii="Arial" w:hAnsi="Arial" w:cs="Arial"/>
          <w:sz w:val="22"/>
          <w:szCs w:val="22"/>
          <w:lang w:val="en"/>
        </w:rPr>
      </w:pPr>
      <w:r w:rsidRPr="00FC1B49">
        <w:rPr>
          <w:rFonts w:ascii="Arial" w:hAnsi="Arial" w:cs="Arial"/>
          <w:sz w:val="22"/>
          <w:szCs w:val="22"/>
          <w:lang w:val="en"/>
        </w:rPr>
        <w:t>Technological: It is given by capitalizing on e-commerce with digital marketing, which capitalizes on dominated channels. It is found that by adopting digital platforms, the customer base and operational efficiency expand</w:t>
      </w:r>
      <w:r w:rsidR="00550E03" w:rsidRPr="0053244A">
        <w:rPr>
          <w:rFonts w:ascii="Arial" w:hAnsi="Arial" w:cs="Arial"/>
          <w:sz w:val="22"/>
          <w:szCs w:val="22"/>
          <w:lang w:val="en"/>
        </w:rPr>
        <w:t>.</w:t>
      </w:r>
      <w:r w:rsidRPr="00FC1B49">
        <w:rPr>
          <w:rFonts w:ascii="Arial" w:hAnsi="Arial" w:cs="Arial"/>
          <w:sz w:val="22"/>
          <w:szCs w:val="22"/>
          <w:lang w:val="en"/>
        </w:rPr>
        <w:t xml:space="preserve"> (Othman et al., 2021).</w:t>
      </w:r>
    </w:p>
    <w:p w14:paraId="08DDFAFB" w14:textId="132E64D8" w:rsidR="00FC1B49" w:rsidRPr="00FC1B49" w:rsidRDefault="00FC1B49" w:rsidP="0053244A">
      <w:pPr>
        <w:pStyle w:val="ListParagraph"/>
        <w:numPr>
          <w:ilvl w:val="0"/>
          <w:numId w:val="3"/>
        </w:numPr>
        <w:spacing w:line="360" w:lineRule="auto"/>
        <w:rPr>
          <w:rFonts w:ascii="Arial" w:hAnsi="Arial" w:cs="Arial"/>
          <w:sz w:val="22"/>
          <w:szCs w:val="22"/>
          <w:lang w:val="en"/>
        </w:rPr>
      </w:pPr>
      <w:r w:rsidRPr="00FC1B49">
        <w:rPr>
          <w:rFonts w:ascii="Arial" w:hAnsi="Arial" w:cs="Arial"/>
          <w:sz w:val="22"/>
          <w:szCs w:val="22"/>
          <w:lang w:val="en"/>
        </w:rPr>
        <w:t>Environmental: Climate change is clearly disrupting coffee supply, which will affect prices and availability. SMEs need contingency supply strategies to mitigate these risks</w:t>
      </w:r>
      <w:r w:rsidR="00550E03" w:rsidRPr="0053244A">
        <w:rPr>
          <w:rFonts w:ascii="Arial" w:hAnsi="Arial" w:cs="Arial"/>
          <w:sz w:val="22"/>
          <w:szCs w:val="22"/>
          <w:lang w:val="en"/>
        </w:rPr>
        <w:t xml:space="preserve">. </w:t>
      </w:r>
      <w:r w:rsidRPr="00FC1B49">
        <w:rPr>
          <w:rFonts w:ascii="Arial" w:hAnsi="Arial" w:cs="Arial"/>
          <w:sz w:val="22"/>
          <w:szCs w:val="22"/>
          <w:lang w:val="en"/>
        </w:rPr>
        <w:t xml:space="preserve"> (Kakar et al., 2025).</w:t>
      </w:r>
    </w:p>
    <w:p w14:paraId="40CFCFD8" w14:textId="3CAEEE98" w:rsidR="00FC1B49" w:rsidRPr="0053244A" w:rsidRDefault="00FC1B49" w:rsidP="0053244A">
      <w:pPr>
        <w:pStyle w:val="ListParagraph"/>
        <w:numPr>
          <w:ilvl w:val="0"/>
          <w:numId w:val="3"/>
        </w:numPr>
        <w:spacing w:line="360" w:lineRule="auto"/>
        <w:rPr>
          <w:rFonts w:ascii="Arial" w:hAnsi="Arial" w:cs="Arial"/>
          <w:sz w:val="22"/>
          <w:szCs w:val="22"/>
          <w:lang w:val="en"/>
        </w:rPr>
      </w:pPr>
      <w:r w:rsidRPr="0053244A">
        <w:rPr>
          <w:rFonts w:ascii="Arial" w:hAnsi="Arial" w:cs="Arial"/>
          <w:sz w:val="22"/>
          <w:szCs w:val="22"/>
          <w:lang w:val="en"/>
        </w:rPr>
        <w:t xml:space="preserve">Legal: Food safety regulations and </w:t>
      </w:r>
      <w:r w:rsidR="00DE6AAE" w:rsidRPr="0053244A">
        <w:rPr>
          <w:rFonts w:ascii="Arial" w:hAnsi="Arial" w:cs="Arial"/>
          <w:sz w:val="22"/>
          <w:szCs w:val="22"/>
          <w:lang w:val="en"/>
        </w:rPr>
        <w:t>workforce</w:t>
      </w:r>
      <w:r w:rsidRPr="0053244A">
        <w:rPr>
          <w:rFonts w:ascii="Arial" w:hAnsi="Arial" w:cs="Arial"/>
          <w:sz w:val="22"/>
          <w:szCs w:val="22"/>
          <w:lang w:val="en"/>
        </w:rPr>
        <w:t xml:space="preserve"> must be met, along with resources to ensure compliance and maintain credibility</w:t>
      </w:r>
      <w:r w:rsidR="00550E03" w:rsidRPr="0053244A">
        <w:rPr>
          <w:rFonts w:ascii="Arial" w:hAnsi="Arial" w:cs="Arial"/>
          <w:sz w:val="22"/>
          <w:szCs w:val="22"/>
          <w:lang w:val="en"/>
        </w:rPr>
        <w:t xml:space="preserve">. </w:t>
      </w:r>
      <w:r w:rsidRPr="0053244A">
        <w:rPr>
          <w:rFonts w:ascii="Arial" w:hAnsi="Arial" w:cs="Arial"/>
          <w:sz w:val="22"/>
          <w:szCs w:val="22"/>
          <w:lang w:val="en"/>
        </w:rPr>
        <w:t>(Lubis et al., 2019).</w:t>
      </w:r>
    </w:p>
    <w:p w14:paraId="1E48784D" w14:textId="4311F609" w:rsidR="00BF4611" w:rsidRPr="0053244A" w:rsidRDefault="00BF4611" w:rsidP="0053244A">
      <w:pPr>
        <w:pStyle w:val="ListParagraph"/>
        <w:spacing w:line="360" w:lineRule="auto"/>
        <w:rPr>
          <w:rFonts w:ascii="Arial" w:hAnsi="Arial" w:cs="Arial"/>
          <w:sz w:val="22"/>
          <w:szCs w:val="22"/>
          <w:lang w:val="en"/>
        </w:rPr>
      </w:pPr>
    </w:p>
    <w:p w14:paraId="06C01638" w14:textId="0F21EDC4" w:rsidR="00C265C9" w:rsidRPr="0053244A" w:rsidRDefault="00C265C9" w:rsidP="0053244A">
      <w:pPr>
        <w:pStyle w:val="Heading2"/>
        <w:spacing w:line="360" w:lineRule="auto"/>
        <w:rPr>
          <w:rFonts w:ascii="Arial" w:hAnsi="Arial" w:cs="Arial"/>
          <w:lang w:val="en"/>
        </w:rPr>
      </w:pPr>
      <w:bookmarkStart w:id="10" w:name="_Toc213695742"/>
      <w:r w:rsidRPr="0053244A">
        <w:rPr>
          <w:rFonts w:ascii="Arial" w:hAnsi="Arial" w:cs="Arial"/>
          <w:lang w:val="en"/>
        </w:rPr>
        <w:t>Detailed argumentation for the Porter</w:t>
      </w:r>
      <w:r w:rsidR="00D60973" w:rsidRPr="0053244A">
        <w:rPr>
          <w:rFonts w:ascii="Arial" w:hAnsi="Arial" w:cs="Arial"/>
          <w:lang w:val="en"/>
        </w:rPr>
        <w:t>’s Five Forces.</w:t>
      </w:r>
      <w:bookmarkEnd w:id="10"/>
    </w:p>
    <w:p w14:paraId="4D63B1A1" w14:textId="77777777" w:rsidR="00C23186" w:rsidRPr="0053244A" w:rsidRDefault="00C23186" w:rsidP="0053244A">
      <w:pPr>
        <w:pStyle w:val="ListParagraph"/>
        <w:spacing w:line="360" w:lineRule="auto"/>
        <w:rPr>
          <w:rFonts w:ascii="Arial" w:hAnsi="Arial" w:cs="Arial"/>
          <w:sz w:val="22"/>
          <w:szCs w:val="22"/>
          <w:lang w:val="en"/>
        </w:rPr>
      </w:pPr>
    </w:p>
    <w:p w14:paraId="1B485376" w14:textId="1E042093" w:rsidR="00C265C9" w:rsidRPr="0053244A" w:rsidRDefault="00C265C9"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Threat of New Entrants (Moderate): Since entry into the coffee market is relatively cheap and requires a strong brand and a supply chain that requires time and trust, creating a moderate barrier</w:t>
      </w:r>
      <w:r w:rsidR="00DE6AAE" w:rsidRPr="0053244A">
        <w:rPr>
          <w:rFonts w:ascii="Arial" w:hAnsi="Arial" w:cs="Arial"/>
          <w:sz w:val="22"/>
          <w:szCs w:val="22"/>
          <w:lang w:val="en"/>
        </w:rPr>
        <w:t>.</w:t>
      </w:r>
      <w:r w:rsidRPr="0053244A">
        <w:rPr>
          <w:rFonts w:ascii="Arial" w:hAnsi="Arial" w:cs="Arial"/>
          <w:sz w:val="22"/>
          <w:szCs w:val="22"/>
          <w:lang w:val="en"/>
        </w:rPr>
        <w:t xml:space="preserve"> (Gika et al., 2023).</w:t>
      </w:r>
    </w:p>
    <w:p w14:paraId="657952AE" w14:textId="203042C5" w:rsidR="00C265C9" w:rsidRPr="0053244A" w:rsidRDefault="00C265C9"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 xml:space="preserve">Bargaining Power of Suppliers (High): Due to the limited number of high-quality coffee producers, it provides suppliers with greater bargaining power, increasing </w:t>
      </w:r>
      <w:r w:rsidRPr="0053244A">
        <w:rPr>
          <w:rFonts w:ascii="Arial" w:hAnsi="Arial" w:cs="Arial"/>
          <w:sz w:val="22"/>
          <w:szCs w:val="22"/>
          <w:lang w:val="en"/>
        </w:rPr>
        <w:lastRenderedPageBreak/>
        <w:t>costs and the risk of supply disruption. SMEs are more vulnerable than large corporations because they cannot diversify as easily</w:t>
      </w:r>
      <w:r w:rsidR="00DE6AAE" w:rsidRPr="0053244A">
        <w:rPr>
          <w:rFonts w:ascii="Arial" w:hAnsi="Arial" w:cs="Arial"/>
          <w:sz w:val="22"/>
          <w:szCs w:val="22"/>
          <w:lang w:val="en"/>
        </w:rPr>
        <w:t xml:space="preserve">. </w:t>
      </w:r>
      <w:r w:rsidRPr="0053244A">
        <w:rPr>
          <w:rFonts w:ascii="Arial" w:hAnsi="Arial" w:cs="Arial"/>
          <w:sz w:val="22"/>
          <w:szCs w:val="22"/>
          <w:lang w:val="en"/>
        </w:rPr>
        <w:t xml:space="preserve"> (Kakar et al., 2025).</w:t>
      </w:r>
    </w:p>
    <w:p w14:paraId="282E0D2F" w14:textId="7F228E31" w:rsidR="00793C7D" w:rsidRPr="00793C7D" w:rsidRDefault="00793C7D" w:rsidP="0053244A">
      <w:pPr>
        <w:pStyle w:val="ListParagraph"/>
        <w:numPr>
          <w:ilvl w:val="0"/>
          <w:numId w:val="4"/>
        </w:numPr>
        <w:spacing w:line="360" w:lineRule="auto"/>
        <w:rPr>
          <w:rFonts w:ascii="Arial" w:hAnsi="Arial" w:cs="Arial"/>
          <w:sz w:val="22"/>
          <w:szCs w:val="22"/>
          <w:lang w:val="en"/>
        </w:rPr>
      </w:pPr>
      <w:r w:rsidRPr="00793C7D">
        <w:rPr>
          <w:rFonts w:ascii="Arial" w:hAnsi="Arial" w:cs="Arial"/>
          <w:sz w:val="22"/>
          <w:szCs w:val="22"/>
          <w:lang w:val="en"/>
        </w:rPr>
        <w:t>Bargaining Power of Buyers (Moderate): Consumers can choose alternative coffee shops and products by differentiating quality, which reduces buyer power</w:t>
      </w:r>
      <w:r w:rsidR="00056D26" w:rsidRPr="0053244A">
        <w:rPr>
          <w:rFonts w:ascii="Arial" w:hAnsi="Arial" w:cs="Arial"/>
          <w:sz w:val="22"/>
          <w:szCs w:val="22"/>
          <w:lang w:val="en"/>
        </w:rPr>
        <w:t>.</w:t>
      </w:r>
      <w:r w:rsidRPr="00793C7D">
        <w:rPr>
          <w:rFonts w:ascii="Arial" w:hAnsi="Arial" w:cs="Arial"/>
          <w:sz w:val="22"/>
          <w:szCs w:val="22"/>
          <w:lang w:val="en"/>
        </w:rPr>
        <w:t xml:space="preserve"> (Dwikat, 2022).</w:t>
      </w:r>
    </w:p>
    <w:p w14:paraId="09BC9D18" w14:textId="7F2665F6" w:rsidR="00793C7D" w:rsidRPr="00793C7D" w:rsidRDefault="00793C7D" w:rsidP="0053244A">
      <w:pPr>
        <w:pStyle w:val="ListParagraph"/>
        <w:numPr>
          <w:ilvl w:val="0"/>
          <w:numId w:val="4"/>
        </w:numPr>
        <w:spacing w:line="360" w:lineRule="auto"/>
        <w:rPr>
          <w:rFonts w:ascii="Arial" w:hAnsi="Arial" w:cs="Arial"/>
          <w:sz w:val="22"/>
          <w:szCs w:val="22"/>
          <w:lang w:val="en"/>
        </w:rPr>
      </w:pPr>
      <w:r w:rsidRPr="00793C7D">
        <w:rPr>
          <w:rFonts w:ascii="Arial" w:hAnsi="Arial" w:cs="Arial"/>
          <w:sz w:val="22"/>
          <w:szCs w:val="22"/>
          <w:lang w:val="en"/>
        </w:rPr>
        <w:t>Threat of Substitutes (High): Coffee shops, with instant coffee and home brewers as their first steps, are readily available substitutes, forcing Monmouth to continuously innovate to validate its unique value</w:t>
      </w:r>
      <w:r w:rsidR="00056D26" w:rsidRPr="0053244A">
        <w:rPr>
          <w:rFonts w:ascii="Arial" w:hAnsi="Arial" w:cs="Arial"/>
          <w:sz w:val="22"/>
          <w:szCs w:val="22"/>
          <w:lang w:val="en"/>
        </w:rPr>
        <w:t>.</w:t>
      </w:r>
      <w:r w:rsidRPr="00793C7D">
        <w:rPr>
          <w:rFonts w:ascii="Arial" w:hAnsi="Arial" w:cs="Arial"/>
          <w:sz w:val="22"/>
          <w:szCs w:val="22"/>
          <w:lang w:val="en"/>
        </w:rPr>
        <w:t xml:space="preserve"> (Othman et al., 2021).</w:t>
      </w:r>
    </w:p>
    <w:p w14:paraId="44DE7B4D" w14:textId="2B949BB6" w:rsidR="00793C7D" w:rsidRPr="0053244A" w:rsidRDefault="00793C7D" w:rsidP="0053244A">
      <w:pPr>
        <w:pStyle w:val="ListParagraph"/>
        <w:numPr>
          <w:ilvl w:val="0"/>
          <w:numId w:val="4"/>
        </w:numPr>
        <w:spacing w:line="360" w:lineRule="auto"/>
        <w:rPr>
          <w:rFonts w:ascii="Arial" w:hAnsi="Arial" w:cs="Arial"/>
          <w:sz w:val="22"/>
          <w:szCs w:val="22"/>
          <w:lang w:val="en"/>
        </w:rPr>
      </w:pPr>
      <w:r w:rsidRPr="0053244A">
        <w:rPr>
          <w:rFonts w:ascii="Arial" w:hAnsi="Arial" w:cs="Arial"/>
          <w:sz w:val="22"/>
          <w:szCs w:val="22"/>
          <w:lang w:val="en"/>
        </w:rPr>
        <w:t>Industry Rivalry (High): The market includes global chains as well as local artisanal roasters. Differentiation is achieved through niche branding and is valuable for survival</w:t>
      </w:r>
      <w:r w:rsidR="00056D26" w:rsidRPr="0053244A">
        <w:rPr>
          <w:rFonts w:ascii="Arial" w:hAnsi="Arial" w:cs="Arial"/>
          <w:sz w:val="22"/>
          <w:szCs w:val="22"/>
          <w:lang w:val="en"/>
        </w:rPr>
        <w:t>.</w:t>
      </w:r>
      <w:r w:rsidRPr="0053244A">
        <w:rPr>
          <w:rFonts w:ascii="Arial" w:hAnsi="Arial" w:cs="Arial"/>
          <w:sz w:val="22"/>
          <w:szCs w:val="22"/>
          <w:lang w:val="en"/>
        </w:rPr>
        <w:t xml:space="preserve"> (Gika et al., 2023).</w:t>
      </w:r>
    </w:p>
    <w:p w14:paraId="4CFD14B0" w14:textId="77777777" w:rsidR="00123034" w:rsidRPr="0053244A" w:rsidRDefault="00123034" w:rsidP="0053244A">
      <w:pPr>
        <w:spacing w:line="360" w:lineRule="auto"/>
        <w:rPr>
          <w:rFonts w:ascii="Arial" w:hAnsi="Arial" w:cs="Arial"/>
          <w:sz w:val="22"/>
          <w:szCs w:val="22"/>
          <w:lang w:val="en"/>
        </w:rPr>
      </w:pPr>
    </w:p>
    <w:p w14:paraId="32C86639" w14:textId="77777777" w:rsidR="00123034" w:rsidRPr="0053244A" w:rsidRDefault="00123034" w:rsidP="0053244A">
      <w:pPr>
        <w:spacing w:line="360" w:lineRule="auto"/>
        <w:rPr>
          <w:rFonts w:ascii="Arial" w:hAnsi="Arial" w:cs="Arial"/>
          <w:sz w:val="22"/>
          <w:szCs w:val="22"/>
          <w:lang w:val="en"/>
        </w:rPr>
      </w:pPr>
    </w:p>
    <w:p w14:paraId="2884BB73" w14:textId="77777777" w:rsidR="00123034" w:rsidRPr="0053244A" w:rsidRDefault="00123034" w:rsidP="0053244A">
      <w:pPr>
        <w:pStyle w:val="ListParagraph"/>
        <w:spacing w:line="360" w:lineRule="auto"/>
        <w:ind w:left="1080"/>
        <w:rPr>
          <w:rFonts w:ascii="Arial" w:hAnsi="Arial" w:cs="Arial"/>
          <w:sz w:val="22"/>
          <w:szCs w:val="22"/>
          <w:lang w:val="en"/>
        </w:rPr>
      </w:pPr>
    </w:p>
    <w:p w14:paraId="3CA3AF60" w14:textId="0DB1C44D" w:rsidR="00123034" w:rsidRPr="0053244A" w:rsidRDefault="00EC20E9" w:rsidP="0053244A">
      <w:pPr>
        <w:pStyle w:val="Heading1"/>
        <w:spacing w:line="360" w:lineRule="auto"/>
        <w:rPr>
          <w:rFonts w:ascii="Arial" w:hAnsi="Arial" w:cs="Arial"/>
          <w:sz w:val="32"/>
          <w:szCs w:val="32"/>
        </w:rPr>
      </w:pPr>
      <w:bookmarkStart w:id="11" w:name="_Toc213695743"/>
      <w:r w:rsidRPr="0053244A">
        <w:rPr>
          <w:rFonts w:ascii="Arial" w:hAnsi="Arial" w:cs="Arial"/>
          <w:sz w:val="32"/>
          <w:szCs w:val="32"/>
        </w:rPr>
        <w:t>Ansoff Matrix.</w:t>
      </w:r>
      <w:bookmarkEnd w:id="11"/>
    </w:p>
    <w:p w14:paraId="00806DA3" w14:textId="77777777" w:rsidR="00EC20E9" w:rsidRPr="0053244A" w:rsidRDefault="00EC20E9" w:rsidP="0053244A">
      <w:pPr>
        <w:spacing w:line="360" w:lineRule="auto"/>
        <w:rPr>
          <w:rFonts w:ascii="Arial" w:hAnsi="Arial" w:cs="Arial"/>
          <w:sz w:val="22"/>
          <w:szCs w:val="22"/>
        </w:rPr>
      </w:pPr>
    </w:p>
    <w:p w14:paraId="22C5E8F0" w14:textId="60F1AEF7" w:rsidR="00D4592F" w:rsidRPr="0053244A" w:rsidRDefault="00C21356" w:rsidP="0053244A">
      <w:pPr>
        <w:spacing w:line="360" w:lineRule="auto"/>
        <w:rPr>
          <w:rFonts w:ascii="Arial" w:hAnsi="Arial" w:cs="Arial"/>
          <w:b/>
          <w:bCs/>
          <w:sz w:val="22"/>
          <w:szCs w:val="22"/>
        </w:rPr>
      </w:pPr>
      <w:r w:rsidRPr="00C21356">
        <w:rPr>
          <w:rFonts w:ascii="Arial" w:hAnsi="Arial" w:cs="Arial"/>
          <w:b/>
          <w:bCs/>
          <w:sz w:val="22"/>
          <w:szCs w:val="22"/>
        </w:rPr>
        <w:t>Market Share (Ansoff Matrix)</w:t>
      </w:r>
      <w:r w:rsidR="006170F4" w:rsidRPr="0053244A">
        <w:rPr>
          <w:rFonts w:ascii="Arial" w:hAnsi="Arial" w:cs="Arial"/>
          <w:b/>
          <w:bCs/>
          <w:sz w:val="22"/>
          <w:szCs w:val="22"/>
        </w:rPr>
        <w:t xml:space="preserve">: </w:t>
      </w:r>
      <w:r w:rsidR="0032255A" w:rsidRPr="0053244A">
        <w:rPr>
          <w:rFonts w:ascii="Arial" w:hAnsi="Arial" w:cs="Arial"/>
          <w:sz w:val="22"/>
          <w:szCs w:val="22"/>
        </w:rPr>
        <w:t>In this organization, market entry is given high priority because it is the least risky growth option, involving selling multiple identical products in existing markets (Ansoff, 1957; Dwikat, 2022).</w:t>
      </w:r>
      <w:r w:rsidR="00DE05FE" w:rsidRPr="0053244A">
        <w:rPr>
          <w:rFonts w:ascii="Arial" w:hAnsi="Arial" w:cs="Arial"/>
          <w:sz w:val="22"/>
          <w:szCs w:val="22"/>
        </w:rPr>
        <w:t xml:space="preserve"> </w:t>
      </w:r>
      <w:r w:rsidR="0032255A" w:rsidRPr="0053244A">
        <w:rPr>
          <w:rFonts w:ascii="Arial" w:hAnsi="Arial" w:cs="Arial"/>
          <w:sz w:val="22"/>
          <w:szCs w:val="22"/>
        </w:rPr>
        <w:t>Academic opinions in SMEs succeed when brand authenticity is leveraged in loyalty and local networks (Gilmore et al., 2001; Eggers, 2020).</w:t>
      </w:r>
      <w:r w:rsidR="00DE05FE" w:rsidRPr="0053244A">
        <w:rPr>
          <w:rFonts w:ascii="Arial" w:hAnsi="Arial" w:cs="Arial"/>
          <w:sz w:val="22"/>
          <w:szCs w:val="22"/>
        </w:rPr>
        <w:t xml:space="preserve"> </w:t>
      </w:r>
    </w:p>
    <w:p w14:paraId="2C63FD7D" w14:textId="39B41ABC" w:rsidR="00113FCB" w:rsidRPr="0053244A" w:rsidRDefault="00D4592F" w:rsidP="0053244A">
      <w:pPr>
        <w:spacing w:line="360" w:lineRule="auto"/>
        <w:rPr>
          <w:rFonts w:ascii="Arial" w:hAnsi="Arial" w:cs="Arial"/>
          <w:b/>
          <w:bCs/>
          <w:sz w:val="22"/>
          <w:szCs w:val="22"/>
        </w:rPr>
      </w:pPr>
      <w:r w:rsidRPr="0053244A">
        <w:rPr>
          <w:rFonts w:ascii="Arial" w:hAnsi="Arial" w:cs="Arial"/>
          <w:b/>
          <w:bCs/>
          <w:sz w:val="22"/>
          <w:szCs w:val="22"/>
        </w:rPr>
        <w:t>Marketing develop</w:t>
      </w:r>
      <w:r w:rsidR="005175E1" w:rsidRPr="0053244A">
        <w:rPr>
          <w:rFonts w:ascii="Arial" w:hAnsi="Arial" w:cs="Arial"/>
          <w:b/>
          <w:bCs/>
          <w:sz w:val="22"/>
          <w:szCs w:val="22"/>
        </w:rPr>
        <w:t>ment</w:t>
      </w:r>
      <w:r w:rsidR="004001FD" w:rsidRPr="0053244A">
        <w:rPr>
          <w:rFonts w:ascii="Arial" w:hAnsi="Arial" w:cs="Arial"/>
          <w:b/>
          <w:bCs/>
          <w:sz w:val="22"/>
          <w:szCs w:val="22"/>
        </w:rPr>
        <w:t xml:space="preserve">: </w:t>
      </w:r>
      <w:r w:rsidR="004001FD" w:rsidRPr="0053244A">
        <w:rPr>
          <w:rFonts w:ascii="Arial" w:hAnsi="Arial" w:cs="Arial"/>
          <w:sz w:val="22"/>
          <w:szCs w:val="22"/>
        </w:rPr>
        <w:t>I</w:t>
      </w:r>
      <w:r w:rsidR="006170F4" w:rsidRPr="0053244A">
        <w:rPr>
          <w:rFonts w:ascii="Arial" w:hAnsi="Arial" w:cs="Arial"/>
          <w:sz w:val="22"/>
          <w:szCs w:val="22"/>
        </w:rPr>
        <w:t>ntroducing</w:t>
      </w:r>
      <w:r w:rsidR="0032255A" w:rsidRPr="0053244A">
        <w:rPr>
          <w:rFonts w:ascii="Arial" w:hAnsi="Arial" w:cs="Arial"/>
          <w:sz w:val="22"/>
          <w:szCs w:val="22"/>
        </w:rPr>
        <w:t xml:space="preserve"> current products into new geographic or demographic markets. Academic opinion that has as a common thing in growth is when the power of differentiation is strong and has limited market coverage. (Parnell et al., 2020).</w:t>
      </w:r>
      <w:r w:rsidR="00123034" w:rsidRPr="0053244A">
        <w:rPr>
          <w:rFonts w:ascii="Arial" w:hAnsi="Arial" w:cs="Arial"/>
          <w:b/>
          <w:bCs/>
          <w:sz w:val="22"/>
          <w:szCs w:val="22"/>
        </w:rPr>
        <w:t xml:space="preserve"> </w:t>
      </w:r>
      <w:r w:rsidR="0032255A" w:rsidRPr="0053244A">
        <w:rPr>
          <w:rFonts w:ascii="Arial" w:hAnsi="Arial" w:cs="Arial"/>
          <w:sz w:val="22"/>
          <w:szCs w:val="22"/>
        </w:rPr>
        <w:t>Risks</w:t>
      </w:r>
      <w:r w:rsidR="00A14A7D" w:rsidRPr="0053244A">
        <w:rPr>
          <w:rFonts w:ascii="Arial" w:hAnsi="Arial" w:cs="Arial"/>
          <w:sz w:val="22"/>
          <w:szCs w:val="22"/>
        </w:rPr>
        <w:t xml:space="preserve"> with l</w:t>
      </w:r>
      <w:r w:rsidR="0032255A" w:rsidRPr="0053244A">
        <w:rPr>
          <w:rFonts w:ascii="Arial" w:hAnsi="Arial" w:cs="Arial"/>
          <w:sz w:val="22"/>
          <w:szCs w:val="22"/>
        </w:rPr>
        <w:t>ogistics complexity and the need for digital channels (Gika et al., 2023).</w:t>
      </w:r>
      <w:r w:rsidR="00DE05FE" w:rsidRPr="0053244A">
        <w:rPr>
          <w:rFonts w:ascii="Arial" w:hAnsi="Arial" w:cs="Arial"/>
          <w:sz w:val="22"/>
          <w:szCs w:val="22"/>
        </w:rPr>
        <w:t xml:space="preserve"> </w:t>
      </w:r>
      <w:r w:rsidR="0032255A" w:rsidRPr="0053244A">
        <w:rPr>
          <w:rFonts w:ascii="Arial" w:hAnsi="Arial" w:cs="Arial"/>
          <w:sz w:val="22"/>
          <w:szCs w:val="22"/>
        </w:rPr>
        <w:t>Relevance</w:t>
      </w:r>
      <w:r w:rsidR="00DE05FE" w:rsidRPr="0053244A">
        <w:rPr>
          <w:rFonts w:ascii="Arial" w:hAnsi="Arial" w:cs="Arial"/>
          <w:sz w:val="22"/>
          <w:szCs w:val="22"/>
        </w:rPr>
        <w:t xml:space="preserve"> in </w:t>
      </w:r>
      <w:r w:rsidR="0032255A" w:rsidRPr="0053244A">
        <w:rPr>
          <w:rFonts w:ascii="Arial" w:hAnsi="Arial" w:cs="Arial"/>
          <w:sz w:val="22"/>
          <w:szCs w:val="22"/>
        </w:rPr>
        <w:t>Monmouth could expand into regional cities in the UK or into international wholesale markets.</w:t>
      </w:r>
    </w:p>
    <w:p w14:paraId="06C5EE29" w14:textId="2C77A6C2" w:rsidR="00156ADB" w:rsidRPr="0053244A" w:rsidRDefault="004001FD" w:rsidP="0053244A">
      <w:pPr>
        <w:spacing w:line="360" w:lineRule="auto"/>
        <w:rPr>
          <w:rFonts w:ascii="Arial" w:hAnsi="Arial" w:cs="Arial"/>
          <w:sz w:val="22"/>
          <w:szCs w:val="22"/>
        </w:rPr>
      </w:pPr>
      <w:r w:rsidRPr="0053244A">
        <w:rPr>
          <w:rFonts w:ascii="Arial" w:hAnsi="Arial" w:cs="Arial"/>
          <w:b/>
          <w:bCs/>
          <w:sz w:val="22"/>
          <w:szCs w:val="22"/>
        </w:rPr>
        <w:t>Product development</w:t>
      </w:r>
      <w:r w:rsidRPr="0053244A">
        <w:rPr>
          <w:rFonts w:ascii="Arial" w:hAnsi="Arial" w:cs="Arial"/>
          <w:sz w:val="22"/>
          <w:szCs w:val="22"/>
        </w:rPr>
        <w:t>: Is</w:t>
      </w:r>
      <w:r w:rsidR="00156ADB" w:rsidRPr="0053244A">
        <w:rPr>
          <w:rFonts w:ascii="Arial" w:hAnsi="Arial" w:cs="Arial"/>
          <w:sz w:val="22"/>
          <w:szCs w:val="22"/>
        </w:rPr>
        <w:t xml:space="preserve"> considered another alternative strategy for craft firms that rely on innovation to maintain their relevance (Beverland, 2005). Monmouth could introduce new offerings, such as seasonal blends, brewing equipment, or cold draft beer. These innovations can provide consistent growth and a premium brand image.</w:t>
      </w:r>
    </w:p>
    <w:p w14:paraId="685A0F52" w14:textId="6D4CDB06" w:rsidR="00156ADB" w:rsidRPr="0053244A" w:rsidRDefault="00156ADB" w:rsidP="0053244A">
      <w:pPr>
        <w:spacing w:line="360" w:lineRule="auto"/>
        <w:rPr>
          <w:rFonts w:ascii="Arial" w:hAnsi="Arial" w:cs="Arial"/>
          <w:sz w:val="22"/>
          <w:szCs w:val="22"/>
        </w:rPr>
      </w:pPr>
      <w:r w:rsidRPr="0053244A">
        <w:rPr>
          <w:rFonts w:ascii="Arial" w:hAnsi="Arial" w:cs="Arial"/>
          <w:b/>
          <w:bCs/>
          <w:sz w:val="22"/>
          <w:szCs w:val="22"/>
        </w:rPr>
        <w:lastRenderedPageBreak/>
        <w:t>Diversification</w:t>
      </w:r>
      <w:r w:rsidR="00E322BF" w:rsidRPr="0053244A">
        <w:rPr>
          <w:rFonts w:ascii="Arial" w:hAnsi="Arial" w:cs="Arial"/>
          <w:sz w:val="22"/>
          <w:szCs w:val="22"/>
        </w:rPr>
        <w:t>, wh</w:t>
      </w:r>
      <w:r w:rsidRPr="0053244A">
        <w:rPr>
          <w:rFonts w:ascii="Arial" w:hAnsi="Arial" w:cs="Arial"/>
          <w:sz w:val="22"/>
          <w:szCs w:val="22"/>
        </w:rPr>
        <w:t>ich involves introducing new products to markets, is the riskiest strategy in general, unsuitable for SMEs with limited resources (Hitt et al., 2017). Because, given the deep specialization of, unrelated diversification would dilute its brand and expand its craft capabilities.</w:t>
      </w:r>
    </w:p>
    <w:p w14:paraId="67DFE619" w14:textId="7B299A04" w:rsidR="00CC70A9" w:rsidRPr="0053244A" w:rsidRDefault="00CC70A9" w:rsidP="007F5C3E">
      <w:pPr>
        <w:pStyle w:val="Heading1"/>
      </w:pPr>
      <w:bookmarkStart w:id="12" w:name="_Toc213695744"/>
      <w:r w:rsidRPr="0053244A">
        <w:t>Porter and Bowman’s Positioning</w:t>
      </w:r>
      <w:r w:rsidR="007F5C3E">
        <w:t>.</w:t>
      </w:r>
      <w:bookmarkEnd w:id="12"/>
    </w:p>
    <w:p w14:paraId="6C87FFC6" w14:textId="79E057DF" w:rsidR="00E53E5F" w:rsidRPr="0053244A" w:rsidRDefault="007F5C3E" w:rsidP="0053244A">
      <w:pPr>
        <w:spacing w:line="360" w:lineRule="auto"/>
        <w:rPr>
          <w:rFonts w:ascii="Arial" w:hAnsi="Arial" w:cs="Arial"/>
          <w:sz w:val="22"/>
          <w:szCs w:val="22"/>
        </w:rPr>
      </w:pPr>
      <w:r>
        <w:rPr>
          <w:rFonts w:ascii="Arial" w:hAnsi="Arial" w:cs="Arial"/>
          <w:sz w:val="22"/>
          <w:szCs w:val="22"/>
        </w:rPr>
        <w:t xml:space="preserve">        </w:t>
      </w:r>
      <w:r w:rsidR="00AC2A8D" w:rsidRPr="0053244A">
        <w:rPr>
          <w:rFonts w:ascii="Arial" w:hAnsi="Arial" w:cs="Arial"/>
          <w:sz w:val="22"/>
          <w:szCs w:val="22"/>
        </w:rPr>
        <w:t>P</w:t>
      </w:r>
      <w:r w:rsidR="00CC70A9" w:rsidRPr="0053244A">
        <w:rPr>
          <w:rFonts w:ascii="Arial" w:hAnsi="Arial" w:cs="Arial"/>
          <w:sz w:val="22"/>
          <w:szCs w:val="22"/>
        </w:rPr>
        <w:t>lays a role in Porter’s (1980) generic strategies, which suggest that SMEs are best suited to differentiation and focus strategies because cost leadership requires scale that they cannot achieve (Hatta et al., 2022). They also compete carefully through differentiated quality, transparency, and craftsmanship, which together provide a competitive advantage. (Beverland, 2005).</w:t>
      </w:r>
      <w:r w:rsidR="00123034" w:rsidRPr="0053244A">
        <w:rPr>
          <w:rFonts w:ascii="Arial" w:hAnsi="Arial" w:cs="Arial"/>
          <w:sz w:val="22"/>
          <w:szCs w:val="22"/>
        </w:rPr>
        <w:t xml:space="preserve"> </w:t>
      </w:r>
      <w:r w:rsidR="00CC70A9" w:rsidRPr="0053244A">
        <w:rPr>
          <w:rFonts w:ascii="Arial" w:hAnsi="Arial" w:cs="Arial"/>
          <w:sz w:val="22"/>
          <w:szCs w:val="22"/>
        </w:rPr>
        <w:t xml:space="preserve">Bowman’s strategic clock supports this view, with only a partially differentiated identification through value and price. </w:t>
      </w:r>
    </w:p>
    <w:p w14:paraId="2AF26223" w14:textId="09179788" w:rsidR="001E29C8" w:rsidRPr="0053244A" w:rsidRDefault="00CC70A9" w:rsidP="0053244A">
      <w:pPr>
        <w:spacing w:line="360" w:lineRule="auto"/>
        <w:rPr>
          <w:rFonts w:ascii="Arial" w:hAnsi="Arial" w:cs="Arial"/>
          <w:sz w:val="22"/>
          <w:szCs w:val="22"/>
        </w:rPr>
      </w:pPr>
      <w:r w:rsidRPr="0053244A">
        <w:rPr>
          <w:rFonts w:ascii="Arial" w:hAnsi="Arial" w:cs="Arial"/>
          <w:b/>
          <w:bCs/>
          <w:sz w:val="22"/>
          <w:szCs w:val="22"/>
        </w:rPr>
        <w:t>The proposed long-term strategy</w:t>
      </w:r>
      <w:r w:rsidRPr="0053244A">
        <w:rPr>
          <w:rFonts w:ascii="Arial" w:hAnsi="Arial" w:cs="Arial"/>
          <w:sz w:val="22"/>
          <w:szCs w:val="22"/>
        </w:rPr>
        <w:t xml:space="preserve"> is based on academic evidence and capabilities with the most prosperous and sustainable strategy being a combination of market development based on differentiation, digital expansion and product innovation.</w:t>
      </w:r>
    </w:p>
    <w:p w14:paraId="6680DF31" w14:textId="77777777" w:rsidR="001E29C8" w:rsidRPr="0053244A" w:rsidRDefault="001E29C8" w:rsidP="0053244A">
      <w:pPr>
        <w:pStyle w:val="Heading1"/>
        <w:spacing w:line="360" w:lineRule="auto"/>
        <w:rPr>
          <w:rFonts w:ascii="Arial" w:hAnsi="Arial" w:cs="Arial"/>
          <w:sz w:val="22"/>
          <w:szCs w:val="22"/>
          <w:lang w:val="en"/>
        </w:rPr>
      </w:pPr>
    </w:p>
    <w:p w14:paraId="02251C9B" w14:textId="791ABEBE" w:rsidR="00E04B5E" w:rsidRPr="007F5C3E" w:rsidRDefault="00E04B5E" w:rsidP="0053244A">
      <w:pPr>
        <w:pStyle w:val="Heading1"/>
        <w:spacing w:line="360" w:lineRule="auto"/>
        <w:rPr>
          <w:rFonts w:ascii="Arial" w:hAnsi="Arial" w:cs="Arial"/>
          <w:sz w:val="32"/>
          <w:szCs w:val="32"/>
          <w:lang w:val="en"/>
        </w:rPr>
      </w:pPr>
      <w:bookmarkStart w:id="13" w:name="_Toc213695745"/>
      <w:r w:rsidRPr="007F5C3E">
        <w:rPr>
          <w:rFonts w:ascii="Arial" w:hAnsi="Arial" w:cs="Arial"/>
          <w:sz w:val="32"/>
          <w:szCs w:val="32"/>
        </w:rPr>
        <w:t xml:space="preserve">Stakeholder </w:t>
      </w:r>
      <w:r w:rsidR="00094A7B" w:rsidRPr="007F5C3E">
        <w:rPr>
          <w:rFonts w:ascii="Arial" w:hAnsi="Arial" w:cs="Arial"/>
          <w:sz w:val="32"/>
          <w:szCs w:val="32"/>
        </w:rPr>
        <w:t>Analysis</w:t>
      </w:r>
      <w:r w:rsidRPr="007F5C3E">
        <w:rPr>
          <w:rFonts w:ascii="Arial" w:hAnsi="Arial" w:cs="Arial"/>
          <w:sz w:val="32"/>
          <w:szCs w:val="32"/>
          <w:lang w:val="en"/>
        </w:rPr>
        <w:t>:</w:t>
      </w:r>
      <w:bookmarkEnd w:id="13"/>
    </w:p>
    <w:p w14:paraId="177EA248" w14:textId="77777777" w:rsidR="006B6D71" w:rsidRPr="0053244A" w:rsidRDefault="006B6D71" w:rsidP="0053244A">
      <w:pPr>
        <w:spacing w:line="360" w:lineRule="auto"/>
        <w:rPr>
          <w:rFonts w:ascii="Arial" w:hAnsi="Arial" w:cs="Arial"/>
          <w:sz w:val="22"/>
          <w:szCs w:val="22"/>
          <w:lang w:val="e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4"/>
        <w:gridCol w:w="3900"/>
        <w:gridCol w:w="2744"/>
      </w:tblGrid>
      <w:tr w:rsidR="00E6455D" w:rsidRPr="00E6455D" w14:paraId="01C16A8A" w14:textId="77777777">
        <w:trPr>
          <w:tblHeader/>
          <w:tblCellSpacing w:w="15" w:type="dxa"/>
        </w:trPr>
        <w:tc>
          <w:tcPr>
            <w:tcW w:w="0" w:type="auto"/>
            <w:vAlign w:val="center"/>
            <w:hideMark/>
          </w:tcPr>
          <w:p w14:paraId="3BCE3947" w14:textId="77777777" w:rsidR="00E6455D" w:rsidRPr="00E6455D" w:rsidRDefault="00E6455D" w:rsidP="0053244A">
            <w:pPr>
              <w:spacing w:line="360" w:lineRule="auto"/>
              <w:rPr>
                <w:rFonts w:ascii="Arial" w:hAnsi="Arial" w:cs="Arial"/>
                <w:b/>
                <w:bCs/>
                <w:sz w:val="22"/>
                <w:szCs w:val="22"/>
              </w:rPr>
            </w:pPr>
            <w:r w:rsidRPr="00E6455D">
              <w:rPr>
                <w:rFonts w:ascii="Arial" w:hAnsi="Arial" w:cs="Arial"/>
                <w:b/>
                <w:bCs/>
                <w:sz w:val="22"/>
                <w:szCs w:val="22"/>
              </w:rPr>
              <w:t>Power / Interest</w:t>
            </w:r>
          </w:p>
        </w:tc>
        <w:tc>
          <w:tcPr>
            <w:tcW w:w="0" w:type="auto"/>
            <w:vAlign w:val="center"/>
            <w:hideMark/>
          </w:tcPr>
          <w:p w14:paraId="71783687" w14:textId="77777777" w:rsidR="00E6455D" w:rsidRPr="00E6455D" w:rsidRDefault="00E6455D" w:rsidP="0053244A">
            <w:pPr>
              <w:spacing w:line="360" w:lineRule="auto"/>
              <w:rPr>
                <w:rFonts w:ascii="Arial" w:hAnsi="Arial" w:cs="Arial"/>
                <w:b/>
                <w:bCs/>
                <w:sz w:val="22"/>
                <w:szCs w:val="22"/>
              </w:rPr>
            </w:pPr>
            <w:r w:rsidRPr="00E6455D">
              <w:rPr>
                <w:rFonts w:ascii="Arial" w:hAnsi="Arial" w:cs="Arial"/>
                <w:b/>
                <w:bCs/>
                <w:sz w:val="22"/>
                <w:szCs w:val="22"/>
              </w:rPr>
              <w:t>Stakeholders</w:t>
            </w:r>
          </w:p>
        </w:tc>
        <w:tc>
          <w:tcPr>
            <w:tcW w:w="0" w:type="auto"/>
            <w:vAlign w:val="center"/>
            <w:hideMark/>
          </w:tcPr>
          <w:p w14:paraId="2BD0BBCD" w14:textId="2D134F09" w:rsidR="00E6455D" w:rsidRPr="00E6455D" w:rsidRDefault="00E6455D" w:rsidP="0053244A">
            <w:pPr>
              <w:spacing w:line="360" w:lineRule="auto"/>
              <w:rPr>
                <w:rFonts w:ascii="Arial" w:hAnsi="Arial" w:cs="Arial"/>
                <w:b/>
                <w:bCs/>
                <w:sz w:val="22"/>
                <w:szCs w:val="22"/>
              </w:rPr>
            </w:pPr>
            <w:r w:rsidRPr="0053244A">
              <w:rPr>
                <w:rFonts w:ascii="Arial" w:hAnsi="Arial" w:cs="Arial"/>
                <w:b/>
                <w:bCs/>
                <w:sz w:val="22"/>
                <w:szCs w:val="22"/>
              </w:rPr>
              <w:t xml:space="preserve">    </w:t>
            </w:r>
            <w:r w:rsidRPr="00E6455D">
              <w:rPr>
                <w:rFonts w:ascii="Arial" w:hAnsi="Arial" w:cs="Arial"/>
                <w:b/>
                <w:bCs/>
                <w:sz w:val="22"/>
                <w:szCs w:val="22"/>
              </w:rPr>
              <w:t>Management Approach</w:t>
            </w:r>
          </w:p>
        </w:tc>
      </w:tr>
      <w:tr w:rsidR="00E6455D" w:rsidRPr="00E6455D" w14:paraId="60C8C922" w14:textId="77777777">
        <w:trPr>
          <w:tblCellSpacing w:w="15" w:type="dxa"/>
        </w:trPr>
        <w:tc>
          <w:tcPr>
            <w:tcW w:w="0" w:type="auto"/>
            <w:vAlign w:val="center"/>
            <w:hideMark/>
          </w:tcPr>
          <w:p w14:paraId="7420D30C"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High / High</w:t>
            </w:r>
          </w:p>
        </w:tc>
        <w:tc>
          <w:tcPr>
            <w:tcW w:w="0" w:type="auto"/>
            <w:vAlign w:val="center"/>
            <w:hideMark/>
          </w:tcPr>
          <w:p w14:paraId="2A4D65EE"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Owners, key suppliers, core employees</w:t>
            </w:r>
          </w:p>
        </w:tc>
        <w:tc>
          <w:tcPr>
            <w:tcW w:w="0" w:type="auto"/>
            <w:vAlign w:val="center"/>
            <w:hideMark/>
          </w:tcPr>
          <w:p w14:paraId="764C1B86" w14:textId="0908AE4C"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Manage closely</w:t>
            </w:r>
          </w:p>
        </w:tc>
      </w:tr>
      <w:tr w:rsidR="00E6455D" w:rsidRPr="00E6455D" w14:paraId="5D9291E1" w14:textId="77777777">
        <w:trPr>
          <w:tblCellSpacing w:w="15" w:type="dxa"/>
        </w:trPr>
        <w:tc>
          <w:tcPr>
            <w:tcW w:w="0" w:type="auto"/>
            <w:vAlign w:val="center"/>
            <w:hideMark/>
          </w:tcPr>
          <w:p w14:paraId="11D8F519"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High / Low</w:t>
            </w:r>
          </w:p>
        </w:tc>
        <w:tc>
          <w:tcPr>
            <w:tcW w:w="0" w:type="auto"/>
            <w:vAlign w:val="center"/>
            <w:hideMark/>
          </w:tcPr>
          <w:p w14:paraId="4B3F6818"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Regulators</w:t>
            </w:r>
          </w:p>
        </w:tc>
        <w:tc>
          <w:tcPr>
            <w:tcW w:w="0" w:type="auto"/>
            <w:vAlign w:val="center"/>
            <w:hideMark/>
          </w:tcPr>
          <w:p w14:paraId="5A893A68" w14:textId="1B2FF741"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Keep satisfied</w:t>
            </w:r>
          </w:p>
        </w:tc>
      </w:tr>
      <w:tr w:rsidR="00E6455D" w:rsidRPr="00E6455D" w14:paraId="00CDA995" w14:textId="77777777">
        <w:trPr>
          <w:tblCellSpacing w:w="15" w:type="dxa"/>
        </w:trPr>
        <w:tc>
          <w:tcPr>
            <w:tcW w:w="0" w:type="auto"/>
            <w:vAlign w:val="center"/>
            <w:hideMark/>
          </w:tcPr>
          <w:p w14:paraId="5AF3465E"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Low / High</w:t>
            </w:r>
          </w:p>
        </w:tc>
        <w:tc>
          <w:tcPr>
            <w:tcW w:w="0" w:type="auto"/>
            <w:vAlign w:val="center"/>
            <w:hideMark/>
          </w:tcPr>
          <w:p w14:paraId="41DF77FD"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Customers, local communities</w:t>
            </w:r>
          </w:p>
        </w:tc>
        <w:tc>
          <w:tcPr>
            <w:tcW w:w="0" w:type="auto"/>
            <w:vAlign w:val="center"/>
            <w:hideMark/>
          </w:tcPr>
          <w:p w14:paraId="350AF7B5" w14:textId="2600D506"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Keep informed</w:t>
            </w:r>
          </w:p>
        </w:tc>
      </w:tr>
      <w:tr w:rsidR="00E6455D" w:rsidRPr="00E6455D" w14:paraId="5E4CE7A2" w14:textId="77777777">
        <w:trPr>
          <w:tblCellSpacing w:w="15" w:type="dxa"/>
        </w:trPr>
        <w:tc>
          <w:tcPr>
            <w:tcW w:w="0" w:type="auto"/>
            <w:vAlign w:val="center"/>
            <w:hideMark/>
          </w:tcPr>
          <w:p w14:paraId="6CEF6FE6"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Low / Low</w:t>
            </w:r>
          </w:p>
        </w:tc>
        <w:tc>
          <w:tcPr>
            <w:tcW w:w="0" w:type="auto"/>
            <w:vAlign w:val="center"/>
            <w:hideMark/>
          </w:tcPr>
          <w:p w14:paraId="38A4C24B" w14:textId="77777777" w:rsidR="00E6455D" w:rsidRPr="00E6455D" w:rsidRDefault="00E6455D" w:rsidP="0053244A">
            <w:pPr>
              <w:spacing w:line="360" w:lineRule="auto"/>
              <w:rPr>
                <w:rFonts w:ascii="Arial" w:hAnsi="Arial" w:cs="Arial"/>
                <w:sz w:val="22"/>
                <w:szCs w:val="22"/>
              </w:rPr>
            </w:pPr>
            <w:r w:rsidRPr="00E6455D">
              <w:rPr>
                <w:rFonts w:ascii="Arial" w:hAnsi="Arial" w:cs="Arial"/>
                <w:sz w:val="22"/>
                <w:szCs w:val="22"/>
              </w:rPr>
              <w:t>Occasional tourists</w:t>
            </w:r>
          </w:p>
        </w:tc>
        <w:tc>
          <w:tcPr>
            <w:tcW w:w="0" w:type="auto"/>
            <w:vAlign w:val="center"/>
            <w:hideMark/>
          </w:tcPr>
          <w:p w14:paraId="23BE804E" w14:textId="2A0A3ADB" w:rsidR="00E6455D" w:rsidRPr="00E6455D" w:rsidRDefault="00E6455D" w:rsidP="0053244A">
            <w:pPr>
              <w:spacing w:line="360" w:lineRule="auto"/>
              <w:rPr>
                <w:rFonts w:ascii="Arial" w:hAnsi="Arial" w:cs="Arial"/>
                <w:sz w:val="22"/>
                <w:szCs w:val="22"/>
              </w:rPr>
            </w:pPr>
            <w:r w:rsidRPr="0053244A">
              <w:rPr>
                <w:rFonts w:ascii="Arial" w:hAnsi="Arial" w:cs="Arial"/>
                <w:sz w:val="22"/>
                <w:szCs w:val="22"/>
              </w:rPr>
              <w:t xml:space="preserve">    </w:t>
            </w:r>
            <w:r w:rsidRPr="00E6455D">
              <w:rPr>
                <w:rFonts w:ascii="Arial" w:hAnsi="Arial" w:cs="Arial"/>
                <w:sz w:val="22"/>
                <w:szCs w:val="22"/>
              </w:rPr>
              <w:t>Monitor</w:t>
            </w:r>
          </w:p>
        </w:tc>
      </w:tr>
    </w:tbl>
    <w:p w14:paraId="267A3995" w14:textId="77777777" w:rsidR="002F5F66" w:rsidRPr="0053244A" w:rsidRDefault="002F5F66" w:rsidP="0053244A">
      <w:pPr>
        <w:spacing w:line="360" w:lineRule="auto"/>
        <w:rPr>
          <w:rFonts w:ascii="Arial" w:hAnsi="Arial" w:cs="Arial"/>
          <w:sz w:val="22"/>
          <w:szCs w:val="22"/>
          <w:lang w:val="en"/>
        </w:rPr>
      </w:pPr>
    </w:p>
    <w:p w14:paraId="789A4AEA" w14:textId="03492D77" w:rsidR="002F5F66" w:rsidRPr="0053244A" w:rsidRDefault="002F5F66" w:rsidP="0053244A">
      <w:pPr>
        <w:pStyle w:val="Heading2"/>
        <w:spacing w:line="360" w:lineRule="auto"/>
        <w:rPr>
          <w:rFonts w:ascii="Arial" w:hAnsi="Arial" w:cs="Arial"/>
          <w:sz w:val="22"/>
          <w:szCs w:val="22"/>
          <w:lang w:val="en"/>
        </w:rPr>
      </w:pPr>
      <w:bookmarkStart w:id="14" w:name="_Toc213695746"/>
      <w:r w:rsidRPr="007F5C3E">
        <w:rPr>
          <w:rFonts w:ascii="Arial" w:hAnsi="Arial" w:cs="Arial"/>
          <w:lang w:val="en"/>
        </w:rPr>
        <w:t>Mendelow’s matrix</w:t>
      </w:r>
      <w:r w:rsidRPr="0053244A">
        <w:rPr>
          <w:rFonts w:ascii="Arial" w:hAnsi="Arial" w:cs="Arial"/>
          <w:sz w:val="22"/>
          <w:szCs w:val="22"/>
          <w:lang w:val="en"/>
        </w:rPr>
        <w:t>:</w:t>
      </w:r>
      <w:bookmarkEnd w:id="14"/>
    </w:p>
    <w:p w14:paraId="535BFBCD" w14:textId="77777777" w:rsidR="00515A53" w:rsidRPr="0053244A" w:rsidRDefault="00515A53" w:rsidP="0053244A">
      <w:pPr>
        <w:spacing w:line="360" w:lineRule="auto"/>
        <w:rPr>
          <w:rFonts w:ascii="Arial" w:hAnsi="Arial" w:cs="Arial"/>
          <w:sz w:val="22"/>
          <w:szCs w:val="22"/>
          <w:lang w:val="en"/>
        </w:rPr>
      </w:pPr>
    </w:p>
    <w:p w14:paraId="6D86B3FC" w14:textId="142465A4"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 xml:space="preserve">High Power </w:t>
      </w:r>
      <w:r w:rsidR="0003483A" w:rsidRPr="0053244A">
        <w:rPr>
          <w:rFonts w:ascii="Arial" w:hAnsi="Arial" w:cs="Arial"/>
          <w:sz w:val="22"/>
          <w:szCs w:val="22"/>
          <w:lang w:val="en"/>
        </w:rPr>
        <w:t xml:space="preserve">/ </w:t>
      </w:r>
      <w:r w:rsidRPr="0053244A">
        <w:rPr>
          <w:rFonts w:ascii="Arial" w:hAnsi="Arial" w:cs="Arial"/>
          <w:sz w:val="22"/>
          <w:szCs w:val="22"/>
          <w:lang w:val="en"/>
        </w:rPr>
        <w:t>High Interest in owners, suppliers, key employees who manage closely.</w:t>
      </w:r>
    </w:p>
    <w:p w14:paraId="7EBBD004" w14:textId="77777777"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High Power / Low Interest through regulators resulting in keeping them satisfied.</w:t>
      </w:r>
    </w:p>
    <w:p w14:paraId="4B631FEB" w14:textId="77777777"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lastRenderedPageBreak/>
        <w:t>Low Power / High Interest in local communities, retail customers resulting in consistency in information.</w:t>
      </w:r>
    </w:p>
    <w:p w14:paraId="1BD623AA" w14:textId="7CD3AA99" w:rsidR="002F5F66" w:rsidRPr="0053244A" w:rsidRDefault="002F5F66" w:rsidP="0053244A">
      <w:pPr>
        <w:spacing w:line="360" w:lineRule="auto"/>
        <w:rPr>
          <w:rFonts w:ascii="Arial" w:hAnsi="Arial" w:cs="Arial"/>
          <w:sz w:val="22"/>
          <w:szCs w:val="22"/>
          <w:lang w:val="en"/>
        </w:rPr>
      </w:pPr>
      <w:r w:rsidRPr="0053244A">
        <w:rPr>
          <w:rFonts w:ascii="Arial" w:hAnsi="Arial" w:cs="Arial"/>
          <w:sz w:val="22"/>
          <w:szCs w:val="22"/>
          <w:lang w:val="en"/>
        </w:rPr>
        <w:t>Low Power / Low Interest in occasional tourists resulting in superficial monitoring</w:t>
      </w:r>
      <w:r w:rsidR="00515A53" w:rsidRPr="0053244A">
        <w:rPr>
          <w:rFonts w:ascii="Arial" w:hAnsi="Arial" w:cs="Arial"/>
          <w:sz w:val="22"/>
          <w:szCs w:val="22"/>
          <w:lang w:val="en"/>
        </w:rPr>
        <w:t>.</w:t>
      </w:r>
    </w:p>
    <w:p w14:paraId="1A3B2F9E" w14:textId="77777777" w:rsidR="00515A53" w:rsidRPr="0053244A" w:rsidRDefault="00515A53" w:rsidP="0053244A">
      <w:pPr>
        <w:pStyle w:val="Heading1"/>
        <w:spacing w:line="360" w:lineRule="auto"/>
        <w:rPr>
          <w:rFonts w:ascii="Arial" w:hAnsi="Arial" w:cs="Arial"/>
          <w:sz w:val="22"/>
          <w:szCs w:val="22"/>
          <w:lang w:val="en"/>
        </w:rPr>
      </w:pPr>
    </w:p>
    <w:p w14:paraId="11B1257E" w14:textId="77777777" w:rsidR="00515A53" w:rsidRPr="007F5C3E" w:rsidRDefault="00515A53" w:rsidP="0053244A">
      <w:pPr>
        <w:pStyle w:val="Heading1"/>
        <w:spacing w:line="360" w:lineRule="auto"/>
        <w:rPr>
          <w:rFonts w:ascii="Arial" w:hAnsi="Arial" w:cs="Arial"/>
          <w:sz w:val="32"/>
          <w:szCs w:val="32"/>
          <w:lang w:val="en"/>
        </w:rPr>
      </w:pPr>
      <w:bookmarkStart w:id="15" w:name="_Toc213695747"/>
      <w:r w:rsidRPr="007F5C3E">
        <w:rPr>
          <w:rFonts w:ascii="Arial" w:hAnsi="Arial" w:cs="Arial"/>
          <w:sz w:val="32"/>
          <w:szCs w:val="32"/>
          <w:lang w:val="en"/>
        </w:rPr>
        <w:t>Example of a RACI Framework (Digital Strategy Implementation)</w:t>
      </w:r>
      <w:bookmarkEnd w:id="15"/>
    </w:p>
    <w:p w14:paraId="67BD5BB2" w14:textId="77777777" w:rsidR="00A03CB3" w:rsidRPr="0053244A" w:rsidRDefault="00A03CB3" w:rsidP="0053244A">
      <w:pPr>
        <w:spacing w:line="360" w:lineRule="auto"/>
        <w:rPr>
          <w:rFonts w:ascii="Arial" w:hAnsi="Arial" w:cs="Arial"/>
          <w:sz w:val="22"/>
          <w:szCs w:val="22"/>
          <w:lang w:val="e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5"/>
        <w:gridCol w:w="1581"/>
        <w:gridCol w:w="1381"/>
        <w:gridCol w:w="2420"/>
        <w:gridCol w:w="1619"/>
      </w:tblGrid>
      <w:tr w:rsidR="00A03CB3" w:rsidRPr="00A03CB3" w14:paraId="4DDE8B9A" w14:textId="77777777">
        <w:trPr>
          <w:tblHeader/>
          <w:tblCellSpacing w:w="15" w:type="dxa"/>
        </w:trPr>
        <w:tc>
          <w:tcPr>
            <w:tcW w:w="0" w:type="auto"/>
            <w:vAlign w:val="center"/>
            <w:hideMark/>
          </w:tcPr>
          <w:p w14:paraId="4564E060"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Activity</w:t>
            </w:r>
          </w:p>
        </w:tc>
        <w:tc>
          <w:tcPr>
            <w:tcW w:w="0" w:type="auto"/>
            <w:vAlign w:val="center"/>
            <w:hideMark/>
          </w:tcPr>
          <w:p w14:paraId="4A009991"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Responsible</w:t>
            </w:r>
          </w:p>
        </w:tc>
        <w:tc>
          <w:tcPr>
            <w:tcW w:w="0" w:type="auto"/>
            <w:vAlign w:val="center"/>
            <w:hideMark/>
          </w:tcPr>
          <w:p w14:paraId="14102F96"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Accountable</w:t>
            </w:r>
          </w:p>
        </w:tc>
        <w:tc>
          <w:tcPr>
            <w:tcW w:w="0" w:type="auto"/>
            <w:vAlign w:val="center"/>
            <w:hideMark/>
          </w:tcPr>
          <w:p w14:paraId="4BFE5426"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Consulted</w:t>
            </w:r>
          </w:p>
        </w:tc>
        <w:tc>
          <w:tcPr>
            <w:tcW w:w="0" w:type="auto"/>
            <w:vAlign w:val="center"/>
            <w:hideMark/>
          </w:tcPr>
          <w:p w14:paraId="76EF1AA8" w14:textId="77777777" w:rsidR="00A03CB3" w:rsidRPr="00A03CB3" w:rsidRDefault="00A03CB3" w:rsidP="0053244A">
            <w:pPr>
              <w:spacing w:line="360" w:lineRule="auto"/>
              <w:rPr>
                <w:rFonts w:ascii="Arial" w:hAnsi="Arial" w:cs="Arial"/>
                <w:b/>
                <w:bCs/>
                <w:sz w:val="22"/>
                <w:szCs w:val="22"/>
              </w:rPr>
            </w:pPr>
            <w:r w:rsidRPr="00A03CB3">
              <w:rPr>
                <w:rFonts w:ascii="Arial" w:hAnsi="Arial" w:cs="Arial"/>
                <w:b/>
                <w:bCs/>
                <w:sz w:val="22"/>
                <w:szCs w:val="22"/>
              </w:rPr>
              <w:t>Informed</w:t>
            </w:r>
          </w:p>
        </w:tc>
      </w:tr>
      <w:tr w:rsidR="00A03CB3" w:rsidRPr="00A03CB3" w14:paraId="718D596E" w14:textId="77777777">
        <w:trPr>
          <w:tblCellSpacing w:w="15" w:type="dxa"/>
        </w:trPr>
        <w:tc>
          <w:tcPr>
            <w:tcW w:w="0" w:type="auto"/>
            <w:vAlign w:val="center"/>
            <w:hideMark/>
          </w:tcPr>
          <w:p w14:paraId="6D9E746D"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Launch e-commerce</w:t>
            </w:r>
          </w:p>
        </w:tc>
        <w:tc>
          <w:tcPr>
            <w:tcW w:w="0" w:type="auto"/>
            <w:vAlign w:val="center"/>
            <w:hideMark/>
          </w:tcPr>
          <w:p w14:paraId="72E55F7F"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Digital Manager</w:t>
            </w:r>
          </w:p>
        </w:tc>
        <w:tc>
          <w:tcPr>
            <w:tcW w:w="0" w:type="auto"/>
            <w:vAlign w:val="center"/>
            <w:hideMark/>
          </w:tcPr>
          <w:p w14:paraId="648D8C89"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Directors</w:t>
            </w:r>
          </w:p>
        </w:tc>
        <w:tc>
          <w:tcPr>
            <w:tcW w:w="0" w:type="auto"/>
            <w:vAlign w:val="center"/>
            <w:hideMark/>
          </w:tcPr>
          <w:p w14:paraId="25555849"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Store Managers, Suppliers</w:t>
            </w:r>
          </w:p>
        </w:tc>
        <w:tc>
          <w:tcPr>
            <w:tcW w:w="0" w:type="auto"/>
            <w:vAlign w:val="center"/>
            <w:hideMark/>
          </w:tcPr>
          <w:p w14:paraId="5628AD4D"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Staff, Customers</w:t>
            </w:r>
          </w:p>
        </w:tc>
      </w:tr>
      <w:tr w:rsidR="00A03CB3" w:rsidRPr="00A03CB3" w14:paraId="050DB391" w14:textId="77777777">
        <w:trPr>
          <w:tblCellSpacing w:w="15" w:type="dxa"/>
        </w:trPr>
        <w:tc>
          <w:tcPr>
            <w:tcW w:w="0" w:type="auto"/>
            <w:vAlign w:val="center"/>
            <w:hideMark/>
          </w:tcPr>
          <w:p w14:paraId="56ACD7D5"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Subscription program</w:t>
            </w:r>
          </w:p>
        </w:tc>
        <w:tc>
          <w:tcPr>
            <w:tcW w:w="0" w:type="auto"/>
            <w:vAlign w:val="center"/>
            <w:hideMark/>
          </w:tcPr>
          <w:p w14:paraId="3FE0DE6C"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Marketing Team</w:t>
            </w:r>
          </w:p>
        </w:tc>
        <w:tc>
          <w:tcPr>
            <w:tcW w:w="0" w:type="auto"/>
            <w:vAlign w:val="center"/>
            <w:hideMark/>
          </w:tcPr>
          <w:p w14:paraId="30C1991F"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Directors</w:t>
            </w:r>
          </w:p>
        </w:tc>
        <w:tc>
          <w:tcPr>
            <w:tcW w:w="0" w:type="auto"/>
            <w:vAlign w:val="center"/>
            <w:hideMark/>
          </w:tcPr>
          <w:p w14:paraId="0E1C0378"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Roastery Team</w:t>
            </w:r>
          </w:p>
        </w:tc>
        <w:tc>
          <w:tcPr>
            <w:tcW w:w="0" w:type="auto"/>
            <w:vAlign w:val="center"/>
            <w:hideMark/>
          </w:tcPr>
          <w:p w14:paraId="63BDD7D3" w14:textId="77777777" w:rsidR="00A03CB3" w:rsidRPr="00A03CB3" w:rsidRDefault="00A03CB3" w:rsidP="0053244A">
            <w:pPr>
              <w:spacing w:line="360" w:lineRule="auto"/>
              <w:rPr>
                <w:rFonts w:ascii="Arial" w:hAnsi="Arial" w:cs="Arial"/>
                <w:sz w:val="22"/>
                <w:szCs w:val="22"/>
              </w:rPr>
            </w:pPr>
            <w:r w:rsidRPr="00A03CB3">
              <w:rPr>
                <w:rFonts w:ascii="Arial" w:hAnsi="Arial" w:cs="Arial"/>
                <w:sz w:val="22"/>
                <w:szCs w:val="22"/>
              </w:rPr>
              <w:t>Customers</w:t>
            </w:r>
          </w:p>
        </w:tc>
      </w:tr>
    </w:tbl>
    <w:p w14:paraId="321A0619" w14:textId="77777777" w:rsidR="00A03CB3" w:rsidRPr="0053244A" w:rsidRDefault="00A03CB3" w:rsidP="0053244A">
      <w:pPr>
        <w:spacing w:line="360" w:lineRule="auto"/>
        <w:rPr>
          <w:rFonts w:ascii="Arial" w:hAnsi="Arial" w:cs="Arial"/>
          <w:sz w:val="22"/>
          <w:szCs w:val="22"/>
          <w:lang w:val="en"/>
        </w:rPr>
      </w:pPr>
    </w:p>
    <w:p w14:paraId="1662E220" w14:textId="58209296" w:rsidR="001B2F5F" w:rsidRDefault="00515A53" w:rsidP="0053244A">
      <w:pPr>
        <w:spacing w:line="360" w:lineRule="auto"/>
        <w:rPr>
          <w:rFonts w:ascii="Arial" w:hAnsi="Arial" w:cs="Arial"/>
          <w:sz w:val="22"/>
          <w:szCs w:val="22"/>
          <w:lang w:val="en"/>
        </w:rPr>
      </w:pPr>
      <w:r w:rsidRPr="00515A53">
        <w:rPr>
          <w:rFonts w:ascii="Arial" w:hAnsi="Arial" w:cs="Arial"/>
          <w:sz w:val="22"/>
          <w:szCs w:val="22"/>
          <w:lang w:val="en"/>
        </w:rPr>
        <w:t>This framework ensures structured implementation while managing the resource constraints of SMEs (Freeman, 2010).</w:t>
      </w:r>
    </w:p>
    <w:p w14:paraId="351A3D85" w14:textId="77777777" w:rsidR="007F5C3E" w:rsidRPr="0053244A" w:rsidRDefault="007F5C3E" w:rsidP="0053244A">
      <w:pPr>
        <w:spacing w:line="360" w:lineRule="auto"/>
        <w:rPr>
          <w:rFonts w:ascii="Arial" w:hAnsi="Arial" w:cs="Arial"/>
          <w:sz w:val="22"/>
          <w:szCs w:val="22"/>
        </w:rPr>
      </w:pPr>
    </w:p>
    <w:p w14:paraId="783986AD" w14:textId="59E4C048" w:rsidR="002F5F66" w:rsidRPr="007F5C3E" w:rsidRDefault="00D03434" w:rsidP="0053244A">
      <w:pPr>
        <w:pStyle w:val="Heading1"/>
        <w:spacing w:line="360" w:lineRule="auto"/>
        <w:rPr>
          <w:rFonts w:ascii="Arial" w:hAnsi="Arial" w:cs="Arial"/>
          <w:sz w:val="32"/>
          <w:szCs w:val="32"/>
          <w:lang w:val="en"/>
        </w:rPr>
      </w:pPr>
      <w:bookmarkStart w:id="16" w:name="_Toc213695748"/>
      <w:r w:rsidRPr="007F5C3E">
        <w:rPr>
          <w:rFonts w:ascii="Arial" w:hAnsi="Arial" w:cs="Arial"/>
          <w:sz w:val="32"/>
          <w:szCs w:val="32"/>
          <w:lang w:val="en"/>
        </w:rPr>
        <w:t>Strategic strategies.</w:t>
      </w:r>
      <w:bookmarkEnd w:id="16"/>
    </w:p>
    <w:p w14:paraId="6067B8B0" w14:textId="77777777" w:rsidR="0025279C" w:rsidRPr="0053244A" w:rsidRDefault="0025279C" w:rsidP="0053244A">
      <w:pPr>
        <w:spacing w:line="360" w:lineRule="auto"/>
        <w:rPr>
          <w:rFonts w:ascii="Arial" w:hAnsi="Arial" w:cs="Arial"/>
          <w:sz w:val="22"/>
          <w:szCs w:val="22"/>
          <w:lang w:val="en"/>
        </w:rPr>
      </w:pPr>
    </w:p>
    <w:p w14:paraId="797F6087" w14:textId="2922A522" w:rsidR="007B3E8D" w:rsidRPr="0053244A" w:rsidRDefault="007B3E8D" w:rsidP="0053244A">
      <w:pPr>
        <w:spacing w:line="360" w:lineRule="auto"/>
        <w:rPr>
          <w:rFonts w:ascii="Arial" w:hAnsi="Arial" w:cs="Arial"/>
          <w:sz w:val="22"/>
          <w:szCs w:val="22"/>
          <w:lang w:val="en"/>
        </w:rPr>
      </w:pPr>
      <w:r w:rsidRPr="007B3E8D">
        <w:rPr>
          <w:rFonts w:ascii="Arial" w:hAnsi="Arial" w:cs="Arial"/>
          <w:sz w:val="22"/>
          <w:szCs w:val="22"/>
          <w:lang w:val="en"/>
        </w:rPr>
        <w:t xml:space="preserve">1. </w:t>
      </w:r>
      <w:r w:rsidRPr="007B3E8D">
        <w:rPr>
          <w:rFonts w:ascii="Arial" w:hAnsi="Arial" w:cs="Arial"/>
          <w:b/>
          <w:bCs/>
          <w:sz w:val="22"/>
          <w:szCs w:val="22"/>
          <w:lang w:val="en"/>
        </w:rPr>
        <w:t>Digital transformation</w:t>
      </w:r>
      <w:r w:rsidRPr="007B3E8D">
        <w:rPr>
          <w:rFonts w:ascii="Arial" w:hAnsi="Arial" w:cs="Arial"/>
          <w:sz w:val="22"/>
          <w:szCs w:val="22"/>
          <w:lang w:val="en"/>
        </w:rPr>
        <w:t xml:space="preserve"> (high priority) with the launch of a modern e-commerce platform</w:t>
      </w:r>
      <w:r w:rsidR="00575BE4" w:rsidRPr="0053244A">
        <w:rPr>
          <w:rFonts w:ascii="Arial" w:hAnsi="Arial" w:cs="Arial"/>
          <w:sz w:val="22"/>
          <w:szCs w:val="22"/>
          <w:lang w:val="en"/>
        </w:rPr>
        <w:t xml:space="preserve">. </w:t>
      </w:r>
      <w:r w:rsidRPr="007B3E8D">
        <w:rPr>
          <w:rFonts w:ascii="Arial" w:hAnsi="Arial" w:cs="Arial"/>
          <w:sz w:val="22"/>
          <w:szCs w:val="22"/>
          <w:lang w:val="en"/>
        </w:rPr>
        <w:t>Introduction of online subscriptions and digital loyalty programs</w:t>
      </w:r>
      <w:r w:rsidR="00575BE4" w:rsidRPr="0053244A">
        <w:rPr>
          <w:rFonts w:ascii="Arial" w:hAnsi="Arial" w:cs="Arial"/>
          <w:sz w:val="22"/>
          <w:szCs w:val="22"/>
          <w:lang w:val="en"/>
        </w:rPr>
        <w:t>, u</w:t>
      </w:r>
      <w:r w:rsidRPr="007B3E8D">
        <w:rPr>
          <w:rFonts w:ascii="Arial" w:hAnsi="Arial" w:cs="Arial"/>
          <w:sz w:val="22"/>
          <w:szCs w:val="22"/>
          <w:lang w:val="en"/>
        </w:rPr>
        <w:t>se of data analytics for customer insights</w:t>
      </w:r>
      <w:r w:rsidR="0074348D" w:rsidRPr="0053244A">
        <w:rPr>
          <w:rFonts w:ascii="Arial" w:hAnsi="Arial" w:cs="Arial"/>
          <w:sz w:val="22"/>
          <w:szCs w:val="22"/>
          <w:lang w:val="en"/>
        </w:rPr>
        <w:t>, and j</w:t>
      </w:r>
      <w:r w:rsidRPr="007B3E8D">
        <w:rPr>
          <w:rFonts w:ascii="Arial" w:hAnsi="Arial" w:cs="Arial"/>
          <w:sz w:val="22"/>
          <w:szCs w:val="22"/>
          <w:lang w:val="en"/>
        </w:rPr>
        <w:t>ustification SMEs with strong digital capabilities will achieve greater growth and resilience (Gika et al., 2023).</w:t>
      </w:r>
    </w:p>
    <w:p w14:paraId="4F3B9172" w14:textId="2FFD2F46" w:rsidR="00376185" w:rsidRPr="0053244A" w:rsidRDefault="00D9720A" w:rsidP="0053244A">
      <w:pPr>
        <w:spacing w:line="360" w:lineRule="auto"/>
        <w:rPr>
          <w:rFonts w:ascii="Arial" w:hAnsi="Arial" w:cs="Arial"/>
          <w:sz w:val="22"/>
          <w:szCs w:val="22"/>
          <w:lang w:val="en"/>
        </w:rPr>
      </w:pPr>
      <w:r w:rsidRPr="0053244A">
        <w:rPr>
          <w:rFonts w:ascii="Arial" w:hAnsi="Arial" w:cs="Arial"/>
          <w:sz w:val="22"/>
          <w:szCs w:val="22"/>
          <w:lang w:val="en"/>
        </w:rPr>
        <w:t>2.</w:t>
      </w:r>
      <w:r w:rsidR="00376185" w:rsidRPr="0053244A">
        <w:rPr>
          <w:rFonts w:ascii="Arial" w:hAnsi="Arial" w:cs="Arial"/>
          <w:sz w:val="22"/>
          <w:szCs w:val="22"/>
          <w:lang w:val="en"/>
        </w:rPr>
        <w:t xml:space="preserve"> </w:t>
      </w:r>
      <w:r w:rsidR="00376185" w:rsidRPr="0053244A">
        <w:rPr>
          <w:rFonts w:ascii="Arial" w:hAnsi="Arial" w:cs="Arial"/>
          <w:b/>
          <w:bCs/>
          <w:sz w:val="22"/>
          <w:szCs w:val="22"/>
          <w:lang w:val="en"/>
        </w:rPr>
        <w:t>Strengthening</w:t>
      </w:r>
      <w:r w:rsidR="00376185" w:rsidRPr="0053244A">
        <w:rPr>
          <w:rFonts w:ascii="Arial" w:hAnsi="Arial" w:cs="Arial"/>
          <w:sz w:val="22"/>
          <w:szCs w:val="22"/>
          <w:lang w:val="en"/>
        </w:rPr>
        <w:t xml:space="preserve"> the supply chain with direct trade in long-term supply agreements. Co-investment in sustainable agricultural techniques.</w:t>
      </w:r>
      <w:r w:rsidR="008F403F" w:rsidRPr="0053244A">
        <w:rPr>
          <w:rFonts w:ascii="Arial" w:hAnsi="Arial" w:cs="Arial"/>
          <w:sz w:val="22"/>
          <w:szCs w:val="22"/>
          <w:lang w:val="en"/>
        </w:rPr>
        <w:t xml:space="preserve"> </w:t>
      </w:r>
      <w:r w:rsidR="00376185" w:rsidRPr="00376185">
        <w:rPr>
          <w:rFonts w:ascii="Arial" w:hAnsi="Arial" w:cs="Arial"/>
          <w:sz w:val="22"/>
          <w:szCs w:val="22"/>
          <w:lang w:val="en"/>
        </w:rPr>
        <w:t>Justification in reducing supplier risk which will increase supply stability. (Teece, 2018).</w:t>
      </w:r>
    </w:p>
    <w:p w14:paraId="4E1DA5FB" w14:textId="4AF758CA" w:rsidR="007457B1" w:rsidRPr="0053244A" w:rsidRDefault="007457B1" w:rsidP="0053244A">
      <w:pPr>
        <w:spacing w:line="360" w:lineRule="auto"/>
        <w:rPr>
          <w:rFonts w:ascii="Arial" w:hAnsi="Arial" w:cs="Arial"/>
          <w:sz w:val="22"/>
          <w:szCs w:val="22"/>
          <w:lang w:val="en"/>
        </w:rPr>
      </w:pPr>
      <w:r w:rsidRPr="007457B1">
        <w:rPr>
          <w:rFonts w:ascii="Arial" w:hAnsi="Arial" w:cs="Arial"/>
          <w:sz w:val="22"/>
          <w:szCs w:val="22"/>
          <w:lang w:val="en"/>
        </w:rPr>
        <w:t xml:space="preserve">3. </w:t>
      </w:r>
      <w:r w:rsidRPr="007457B1">
        <w:rPr>
          <w:rFonts w:ascii="Arial" w:hAnsi="Arial" w:cs="Arial"/>
          <w:b/>
          <w:bCs/>
          <w:sz w:val="22"/>
          <w:szCs w:val="22"/>
          <w:lang w:val="en"/>
        </w:rPr>
        <w:t>Controlled expansion</w:t>
      </w:r>
      <w:r w:rsidRPr="007457B1">
        <w:rPr>
          <w:rFonts w:ascii="Arial" w:hAnsi="Arial" w:cs="Arial"/>
          <w:sz w:val="22"/>
          <w:szCs w:val="22"/>
          <w:lang w:val="en"/>
        </w:rPr>
        <w:t xml:space="preserve"> of commerce targeting boutique hotels, and restaurants with coworking spaces.</w:t>
      </w:r>
      <w:r w:rsidRPr="0053244A">
        <w:rPr>
          <w:rFonts w:ascii="Arial" w:hAnsi="Arial" w:cs="Arial"/>
          <w:sz w:val="22"/>
          <w:szCs w:val="22"/>
          <w:lang w:val="en"/>
        </w:rPr>
        <w:t xml:space="preserve"> </w:t>
      </w:r>
      <w:r w:rsidRPr="007457B1">
        <w:rPr>
          <w:rFonts w:ascii="Arial" w:hAnsi="Arial" w:cs="Arial"/>
          <w:sz w:val="22"/>
          <w:szCs w:val="22"/>
          <w:lang w:val="en"/>
        </w:rPr>
        <w:t>Justification to increase revenues without over-expanding operations.</w:t>
      </w:r>
    </w:p>
    <w:p w14:paraId="45E3A35B" w14:textId="1EFE3815" w:rsidR="00257855" w:rsidRPr="00257855" w:rsidRDefault="00257855" w:rsidP="0053244A">
      <w:pPr>
        <w:spacing w:line="360" w:lineRule="auto"/>
        <w:rPr>
          <w:rFonts w:ascii="Arial" w:hAnsi="Arial" w:cs="Arial"/>
          <w:sz w:val="22"/>
          <w:szCs w:val="22"/>
          <w:lang w:val="en"/>
        </w:rPr>
      </w:pPr>
      <w:r w:rsidRPr="00257855">
        <w:rPr>
          <w:rFonts w:ascii="Arial" w:hAnsi="Arial" w:cs="Arial"/>
          <w:sz w:val="22"/>
          <w:szCs w:val="22"/>
          <w:lang w:val="en"/>
        </w:rPr>
        <w:lastRenderedPageBreak/>
        <w:t xml:space="preserve">4. </w:t>
      </w:r>
      <w:r w:rsidRPr="00257855">
        <w:rPr>
          <w:rFonts w:ascii="Arial" w:hAnsi="Arial" w:cs="Arial"/>
          <w:b/>
          <w:bCs/>
          <w:sz w:val="22"/>
          <w:szCs w:val="22"/>
          <w:lang w:val="en"/>
        </w:rPr>
        <w:t>Creating value</w:t>
      </w:r>
      <w:r w:rsidRPr="00257855">
        <w:rPr>
          <w:rFonts w:ascii="Arial" w:hAnsi="Arial" w:cs="Arial"/>
          <w:sz w:val="22"/>
          <w:szCs w:val="22"/>
          <w:lang w:val="en"/>
        </w:rPr>
        <w:t xml:space="preserve"> based on experience in coffee masterclasses, “farm to cup” workshops. Arguing for creating differentiation and additional revenue streams in (Bowman’s value strategy).</w:t>
      </w:r>
    </w:p>
    <w:p w14:paraId="6C7F44C9" w14:textId="720B6D10" w:rsidR="00257855" w:rsidRPr="0053244A" w:rsidRDefault="00257855" w:rsidP="0053244A">
      <w:pPr>
        <w:spacing w:line="360" w:lineRule="auto"/>
        <w:rPr>
          <w:rFonts w:ascii="Arial" w:hAnsi="Arial" w:cs="Arial"/>
          <w:sz w:val="22"/>
          <w:szCs w:val="22"/>
          <w:lang w:val="en"/>
        </w:rPr>
      </w:pPr>
      <w:r w:rsidRPr="00257855">
        <w:rPr>
          <w:rFonts w:ascii="Arial" w:hAnsi="Arial" w:cs="Arial"/>
          <w:sz w:val="22"/>
          <w:szCs w:val="22"/>
          <w:lang w:val="en"/>
        </w:rPr>
        <w:t xml:space="preserve">5. </w:t>
      </w:r>
      <w:r w:rsidRPr="00257855">
        <w:rPr>
          <w:rFonts w:ascii="Arial" w:hAnsi="Arial" w:cs="Arial"/>
          <w:b/>
          <w:bCs/>
          <w:sz w:val="22"/>
          <w:szCs w:val="22"/>
          <w:lang w:val="en"/>
        </w:rPr>
        <w:t>Operational efficiency</w:t>
      </w:r>
      <w:r w:rsidRPr="00257855">
        <w:rPr>
          <w:rFonts w:ascii="Arial" w:hAnsi="Arial" w:cs="Arial"/>
          <w:sz w:val="22"/>
          <w:szCs w:val="22"/>
          <w:lang w:val="en"/>
        </w:rPr>
        <w:t xml:space="preserve"> in </w:t>
      </w:r>
      <w:r w:rsidR="0025279C" w:rsidRPr="0053244A">
        <w:rPr>
          <w:rFonts w:ascii="Arial" w:hAnsi="Arial" w:cs="Arial"/>
          <w:sz w:val="22"/>
          <w:szCs w:val="22"/>
          <w:lang w:val="en"/>
        </w:rPr>
        <w:t>investing</w:t>
      </w:r>
      <w:r w:rsidRPr="0053244A">
        <w:rPr>
          <w:rFonts w:ascii="Arial" w:hAnsi="Arial" w:cs="Arial"/>
          <w:sz w:val="22"/>
          <w:szCs w:val="22"/>
          <w:lang w:val="en"/>
        </w:rPr>
        <w:t xml:space="preserve"> with an</w:t>
      </w:r>
      <w:r w:rsidRPr="00257855">
        <w:rPr>
          <w:rFonts w:ascii="Arial" w:hAnsi="Arial" w:cs="Arial"/>
          <w:sz w:val="22"/>
          <w:szCs w:val="22"/>
          <w:lang w:val="en"/>
        </w:rPr>
        <w:t xml:space="preserve"> small-scale automation (inventory systems). Developing skills for roaster and retail staff. What increases productivity without compromising craftsmanship.</w:t>
      </w:r>
    </w:p>
    <w:p w14:paraId="1C01056B" w14:textId="77777777" w:rsidR="0025279C" w:rsidRPr="0053244A" w:rsidRDefault="0025279C" w:rsidP="0053244A">
      <w:pPr>
        <w:spacing w:line="360" w:lineRule="auto"/>
        <w:rPr>
          <w:rFonts w:ascii="Arial" w:hAnsi="Arial" w:cs="Arial"/>
          <w:sz w:val="22"/>
          <w:szCs w:val="22"/>
          <w:lang w:val="en"/>
        </w:rPr>
      </w:pPr>
    </w:p>
    <w:p w14:paraId="0557F858" w14:textId="663C70EC" w:rsidR="0025279C" w:rsidRPr="007F5C3E" w:rsidRDefault="00873A6D" w:rsidP="0053244A">
      <w:pPr>
        <w:pStyle w:val="Heading2"/>
        <w:numPr>
          <w:ilvl w:val="0"/>
          <w:numId w:val="11"/>
        </w:numPr>
        <w:spacing w:line="360" w:lineRule="auto"/>
        <w:rPr>
          <w:rFonts w:ascii="Arial" w:hAnsi="Arial" w:cs="Arial"/>
          <w:sz w:val="24"/>
          <w:szCs w:val="24"/>
        </w:rPr>
      </w:pPr>
      <w:bookmarkStart w:id="17" w:name="_Toc213695749"/>
      <w:r w:rsidRPr="007F5C3E">
        <w:rPr>
          <w:rFonts w:ascii="Arial" w:hAnsi="Arial" w:cs="Arial"/>
          <w:sz w:val="24"/>
          <w:szCs w:val="24"/>
        </w:rPr>
        <w:t>Gap in strategic direction:</w:t>
      </w:r>
      <w:bookmarkEnd w:id="17"/>
    </w:p>
    <w:p w14:paraId="5983BAD1" w14:textId="77777777" w:rsidR="00873A6D" w:rsidRPr="007F5C3E" w:rsidRDefault="00873A6D" w:rsidP="0053244A">
      <w:pPr>
        <w:spacing w:line="360" w:lineRule="auto"/>
        <w:ind w:firstLine="720"/>
        <w:rPr>
          <w:rFonts w:ascii="Arial" w:hAnsi="Arial" w:cs="Arial"/>
        </w:rPr>
      </w:pPr>
      <w:r w:rsidRPr="0053244A">
        <w:rPr>
          <w:rFonts w:ascii="Arial" w:hAnsi="Arial" w:cs="Arial"/>
          <w:sz w:val="22"/>
          <w:szCs w:val="22"/>
        </w:rPr>
        <w:t xml:space="preserve">The lack of a formalized vision statement as a result has created a gap because, although Monmouth Coffee’s mission is to provide ethical and high-quality coffee, the company lacks a formalized and concrete vision statement that communicates its long-term strategic ambition. This limits internal alignment and external strategic clarity. (Duygulu et al., </w:t>
      </w:r>
      <w:r w:rsidRPr="007F5C3E">
        <w:rPr>
          <w:rFonts w:ascii="Arial" w:hAnsi="Arial" w:cs="Arial"/>
          <w:sz w:val="22"/>
          <w:szCs w:val="22"/>
        </w:rPr>
        <w:t>2016).</w:t>
      </w:r>
      <w:r w:rsidRPr="007F5C3E">
        <w:rPr>
          <w:rFonts w:ascii="Arial" w:hAnsi="Arial" w:cs="Arial"/>
        </w:rPr>
        <w:t xml:space="preserve"> </w:t>
      </w:r>
    </w:p>
    <w:p w14:paraId="5F2B04D7" w14:textId="44C968E8" w:rsidR="00873A6D" w:rsidRPr="007F5C3E" w:rsidRDefault="00873A6D" w:rsidP="007F5C3E">
      <w:pPr>
        <w:pStyle w:val="Heading2"/>
        <w:numPr>
          <w:ilvl w:val="0"/>
          <w:numId w:val="11"/>
        </w:numPr>
        <w:spacing w:line="360" w:lineRule="auto"/>
        <w:rPr>
          <w:rFonts w:ascii="Arial" w:hAnsi="Arial" w:cs="Arial"/>
          <w:sz w:val="24"/>
          <w:szCs w:val="24"/>
          <w:lang w:val="en"/>
        </w:rPr>
      </w:pPr>
      <w:bookmarkStart w:id="18" w:name="_Toc213695750"/>
      <w:r w:rsidRPr="007F5C3E">
        <w:rPr>
          <w:rFonts w:ascii="Arial" w:hAnsi="Arial" w:cs="Arial"/>
          <w:sz w:val="24"/>
          <w:szCs w:val="24"/>
          <w:lang w:val="en"/>
        </w:rPr>
        <w:t>Recommendation:</w:t>
      </w:r>
      <w:bookmarkEnd w:id="18"/>
      <w:r w:rsidRPr="007F5C3E">
        <w:rPr>
          <w:rFonts w:ascii="Arial" w:hAnsi="Arial" w:cs="Arial"/>
          <w:sz w:val="24"/>
          <w:szCs w:val="24"/>
          <w:lang w:val="en"/>
        </w:rPr>
        <w:t xml:space="preserve"> </w:t>
      </w:r>
    </w:p>
    <w:p w14:paraId="10659D2D" w14:textId="77777777" w:rsidR="00873A6D" w:rsidRPr="0053244A" w:rsidRDefault="00873A6D" w:rsidP="0053244A">
      <w:pPr>
        <w:spacing w:line="360" w:lineRule="auto"/>
        <w:ind w:firstLine="720"/>
        <w:rPr>
          <w:rFonts w:ascii="Arial" w:hAnsi="Arial" w:cs="Arial"/>
          <w:sz w:val="22"/>
          <w:szCs w:val="22"/>
          <w:lang w:val="en"/>
        </w:rPr>
      </w:pPr>
      <w:r w:rsidRPr="003C25C2">
        <w:rPr>
          <w:rFonts w:ascii="Arial" w:hAnsi="Arial" w:cs="Arial"/>
          <w:sz w:val="22"/>
          <w:szCs w:val="22"/>
          <w:lang w:val="en"/>
        </w:rPr>
        <w:t>Develop a clear, concise vision statement, such as:</w:t>
      </w:r>
      <w:r w:rsidRPr="0053244A">
        <w:rPr>
          <w:rFonts w:ascii="Arial" w:hAnsi="Arial" w:cs="Arial"/>
          <w:sz w:val="22"/>
          <w:szCs w:val="22"/>
          <w:lang w:val="en"/>
        </w:rPr>
        <w:t xml:space="preserve"> </w:t>
      </w:r>
      <w:r w:rsidRPr="003C25C2">
        <w:rPr>
          <w:rFonts w:ascii="Arial" w:hAnsi="Arial" w:cs="Arial"/>
          <w:sz w:val="22"/>
          <w:szCs w:val="22"/>
          <w:lang w:val="en"/>
        </w:rPr>
        <w:t>“To be the UK’s most trusted and sustainable specialty coffee brand, connecting consumers directly with ethical coffee producers around the world.”</w:t>
      </w:r>
      <w:r w:rsidRPr="0053244A">
        <w:rPr>
          <w:rFonts w:ascii="Arial" w:hAnsi="Arial" w:cs="Arial"/>
          <w:sz w:val="22"/>
          <w:szCs w:val="22"/>
          <w:lang w:val="en"/>
        </w:rPr>
        <w:t xml:space="preserve"> </w:t>
      </w:r>
      <w:r w:rsidRPr="003C25C2">
        <w:rPr>
          <w:rFonts w:ascii="Arial" w:hAnsi="Arial" w:cs="Arial"/>
          <w:sz w:val="22"/>
          <w:szCs w:val="22"/>
          <w:lang w:val="en"/>
        </w:rPr>
        <w:t>This also provides a forward-looking direction, reinforcing strategic coherence and internal motivation (Sandada, 2014).</w:t>
      </w:r>
    </w:p>
    <w:p w14:paraId="6A7AC247" w14:textId="3A636675" w:rsidR="0000408D" w:rsidRPr="0053244A" w:rsidRDefault="0000408D" w:rsidP="0053244A">
      <w:pPr>
        <w:spacing w:line="360" w:lineRule="auto"/>
        <w:ind w:firstLine="720"/>
        <w:rPr>
          <w:rFonts w:ascii="Arial" w:hAnsi="Arial" w:cs="Arial"/>
          <w:sz w:val="22"/>
          <w:szCs w:val="22"/>
          <w:lang w:val="en"/>
        </w:rPr>
      </w:pPr>
      <w:r w:rsidRPr="0053244A">
        <w:rPr>
          <w:rFonts w:ascii="Arial" w:hAnsi="Arial" w:cs="Arial"/>
          <w:sz w:val="22"/>
          <w:szCs w:val="22"/>
          <w:lang w:val="en"/>
        </w:rPr>
        <w:t>Invest in employee development</w:t>
      </w:r>
      <w:r w:rsidR="00122257" w:rsidRPr="0053244A">
        <w:rPr>
          <w:rFonts w:ascii="Arial" w:hAnsi="Arial" w:cs="Arial"/>
          <w:sz w:val="22"/>
          <w:szCs w:val="22"/>
          <w:lang w:val="en"/>
        </w:rPr>
        <w:t xml:space="preserve"> for the s</w:t>
      </w:r>
      <w:r w:rsidRPr="0053244A">
        <w:rPr>
          <w:rFonts w:ascii="Arial" w:hAnsi="Arial" w:cs="Arial"/>
          <w:sz w:val="22"/>
          <w:szCs w:val="22"/>
          <w:lang w:val="en"/>
        </w:rPr>
        <w:t xml:space="preserve">uccess </w:t>
      </w:r>
      <w:r w:rsidR="00122257" w:rsidRPr="0053244A">
        <w:rPr>
          <w:rFonts w:ascii="Arial" w:hAnsi="Arial" w:cs="Arial"/>
          <w:sz w:val="22"/>
          <w:szCs w:val="22"/>
          <w:lang w:val="en"/>
        </w:rPr>
        <w:t xml:space="preserve">that </w:t>
      </w:r>
      <w:r w:rsidRPr="0053244A">
        <w:rPr>
          <w:rFonts w:ascii="Arial" w:hAnsi="Arial" w:cs="Arial"/>
          <w:sz w:val="22"/>
          <w:szCs w:val="22"/>
          <w:lang w:val="en"/>
        </w:rPr>
        <w:t>depends largely on qualified and motivated staff (Bager, 2020). Recommendations will be training programs for baristas, leadership development and structured feedback.This improves service quality and employee retention.</w:t>
      </w:r>
    </w:p>
    <w:p w14:paraId="3209CD35" w14:textId="419C82C2" w:rsidR="0000408D" w:rsidRPr="0053244A" w:rsidRDefault="00122257"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00408D" w:rsidRPr="0053244A">
        <w:rPr>
          <w:rFonts w:ascii="Arial" w:hAnsi="Arial" w:cs="Arial"/>
          <w:sz w:val="22"/>
          <w:szCs w:val="22"/>
          <w:lang w:val="en"/>
        </w:rPr>
        <w:t>Strengthening internal governance</w:t>
      </w:r>
      <w:r w:rsidRPr="0053244A">
        <w:rPr>
          <w:rFonts w:ascii="Arial" w:hAnsi="Arial" w:cs="Arial"/>
          <w:sz w:val="22"/>
          <w:szCs w:val="22"/>
          <w:lang w:val="en"/>
        </w:rPr>
        <w:t xml:space="preserve"> </w:t>
      </w:r>
      <w:r w:rsidR="0000408D" w:rsidRPr="0053244A">
        <w:rPr>
          <w:rFonts w:ascii="Arial" w:hAnsi="Arial" w:cs="Arial"/>
          <w:sz w:val="22"/>
          <w:szCs w:val="22"/>
          <w:lang w:val="en"/>
        </w:rPr>
        <w:t>which increasingly faces role ambiguity (Niemimaa et al., 2019). As a recommendation, implementing RACI-based roles</w:t>
      </w:r>
      <w:r w:rsidR="007726F4" w:rsidRPr="0053244A">
        <w:rPr>
          <w:rFonts w:ascii="Arial" w:hAnsi="Arial" w:cs="Arial"/>
          <w:sz w:val="22"/>
          <w:szCs w:val="22"/>
          <w:lang w:val="en"/>
        </w:rPr>
        <w:t>.</w:t>
      </w:r>
      <w:r w:rsidR="0000408D" w:rsidRPr="0053244A">
        <w:rPr>
          <w:rFonts w:ascii="Arial" w:hAnsi="Arial" w:cs="Arial"/>
          <w:sz w:val="22"/>
          <w:szCs w:val="22"/>
          <w:lang w:val="en"/>
        </w:rPr>
        <w:t xml:space="preserve"> Creating small teams for major projects and improving strategic communication.</w:t>
      </w:r>
      <w:r w:rsidR="007726F4" w:rsidRPr="0053244A">
        <w:rPr>
          <w:rFonts w:ascii="Arial" w:hAnsi="Arial" w:cs="Arial"/>
          <w:sz w:val="22"/>
          <w:szCs w:val="22"/>
          <w:lang w:val="en"/>
        </w:rPr>
        <w:t xml:space="preserve"> </w:t>
      </w:r>
      <w:r w:rsidR="0000408D" w:rsidRPr="0053244A">
        <w:rPr>
          <w:rFonts w:ascii="Arial" w:hAnsi="Arial" w:cs="Arial"/>
          <w:sz w:val="22"/>
          <w:szCs w:val="22"/>
          <w:lang w:val="en"/>
        </w:rPr>
        <w:t>This will support smoother and longer-term implementation of the growth strategy.</w:t>
      </w:r>
    </w:p>
    <w:p w14:paraId="6B04ACA4" w14:textId="77777777" w:rsidR="00873A6D" w:rsidRDefault="00873A6D" w:rsidP="0053244A">
      <w:pPr>
        <w:spacing w:line="360" w:lineRule="auto"/>
        <w:rPr>
          <w:rFonts w:ascii="Arial" w:hAnsi="Arial" w:cs="Arial"/>
          <w:sz w:val="22"/>
          <w:szCs w:val="22"/>
          <w:lang w:val="en"/>
        </w:rPr>
      </w:pPr>
    </w:p>
    <w:p w14:paraId="49FB89FD" w14:textId="77777777" w:rsidR="007F5C3E" w:rsidRDefault="007F5C3E" w:rsidP="0053244A">
      <w:pPr>
        <w:spacing w:line="360" w:lineRule="auto"/>
        <w:rPr>
          <w:rFonts w:ascii="Arial" w:hAnsi="Arial" w:cs="Arial"/>
          <w:sz w:val="22"/>
          <w:szCs w:val="22"/>
          <w:lang w:val="en"/>
        </w:rPr>
      </w:pPr>
    </w:p>
    <w:p w14:paraId="0597D1CA" w14:textId="77777777" w:rsidR="007F5C3E" w:rsidRDefault="007F5C3E" w:rsidP="0053244A">
      <w:pPr>
        <w:spacing w:line="360" w:lineRule="auto"/>
        <w:rPr>
          <w:rFonts w:ascii="Arial" w:hAnsi="Arial" w:cs="Arial"/>
          <w:sz w:val="22"/>
          <w:szCs w:val="22"/>
          <w:lang w:val="en"/>
        </w:rPr>
      </w:pPr>
    </w:p>
    <w:p w14:paraId="447E6A8F" w14:textId="77777777" w:rsidR="007F5C3E" w:rsidRPr="00257855" w:rsidRDefault="007F5C3E" w:rsidP="0053244A">
      <w:pPr>
        <w:spacing w:line="360" w:lineRule="auto"/>
        <w:rPr>
          <w:rFonts w:ascii="Arial" w:hAnsi="Arial" w:cs="Arial"/>
          <w:sz w:val="22"/>
          <w:szCs w:val="22"/>
          <w:lang w:val="en"/>
        </w:rPr>
      </w:pPr>
    </w:p>
    <w:p w14:paraId="12EE2774" w14:textId="77777777" w:rsidR="007F5C3E" w:rsidRDefault="007F5C3E" w:rsidP="0053244A">
      <w:pPr>
        <w:pStyle w:val="Heading1"/>
        <w:spacing w:line="360" w:lineRule="auto"/>
        <w:rPr>
          <w:rFonts w:ascii="Arial" w:hAnsi="Arial" w:cs="Arial"/>
          <w:sz w:val="32"/>
          <w:szCs w:val="32"/>
          <w:lang w:val="en"/>
        </w:rPr>
      </w:pPr>
    </w:p>
    <w:p w14:paraId="641A3D08" w14:textId="238DD341" w:rsidR="00257855" w:rsidRPr="007F5C3E" w:rsidRDefault="0025279C" w:rsidP="0053244A">
      <w:pPr>
        <w:pStyle w:val="Heading1"/>
        <w:spacing w:line="360" w:lineRule="auto"/>
        <w:rPr>
          <w:rFonts w:ascii="Arial" w:hAnsi="Arial" w:cs="Arial"/>
          <w:sz w:val="32"/>
          <w:szCs w:val="32"/>
          <w:lang w:val="en"/>
        </w:rPr>
      </w:pPr>
      <w:bookmarkStart w:id="19" w:name="_Toc213695751"/>
      <w:r w:rsidRPr="007F5C3E">
        <w:rPr>
          <w:rFonts w:ascii="Arial" w:hAnsi="Arial" w:cs="Arial"/>
          <w:sz w:val="32"/>
          <w:szCs w:val="32"/>
          <w:lang w:val="en"/>
        </w:rPr>
        <w:t>Conclusion:</w:t>
      </w:r>
      <w:bookmarkEnd w:id="19"/>
    </w:p>
    <w:p w14:paraId="6C78C3C2" w14:textId="1FE667BC" w:rsidR="00ED55EF" w:rsidRPr="0053244A" w:rsidRDefault="0095449D"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p>
    <w:p w14:paraId="6218EA5E" w14:textId="77777777" w:rsidR="00AC7868" w:rsidRPr="0053244A" w:rsidRDefault="009C324C" w:rsidP="0053244A">
      <w:pPr>
        <w:spacing w:line="360" w:lineRule="auto"/>
        <w:rPr>
          <w:rFonts w:ascii="Arial" w:hAnsi="Arial" w:cs="Arial"/>
          <w:sz w:val="22"/>
          <w:szCs w:val="22"/>
          <w:lang w:val="en"/>
        </w:rPr>
      </w:pPr>
      <w:r w:rsidRPr="0053244A">
        <w:rPr>
          <w:rFonts w:ascii="Arial" w:hAnsi="Arial" w:cs="Arial"/>
          <w:sz w:val="22"/>
          <w:szCs w:val="22"/>
          <w:lang w:val="en"/>
        </w:rPr>
        <w:t xml:space="preserve">       In conclusion</w:t>
      </w:r>
      <w:r w:rsidR="0025279C" w:rsidRPr="0053244A">
        <w:rPr>
          <w:rFonts w:ascii="Arial" w:hAnsi="Arial" w:cs="Arial"/>
          <w:sz w:val="22"/>
          <w:szCs w:val="22"/>
          <w:lang w:val="en"/>
        </w:rPr>
        <w:t>,</w:t>
      </w:r>
      <w:r w:rsidRPr="0053244A">
        <w:rPr>
          <w:rFonts w:ascii="Arial" w:hAnsi="Arial" w:cs="Arial"/>
          <w:sz w:val="22"/>
          <w:szCs w:val="22"/>
          <w:lang w:val="en"/>
        </w:rPr>
        <w:t xml:space="preserve"> the</w:t>
      </w:r>
      <w:r w:rsidR="001457B0" w:rsidRPr="001457B0">
        <w:rPr>
          <w:rFonts w:ascii="Arial" w:hAnsi="Arial" w:cs="Arial"/>
          <w:sz w:val="22"/>
          <w:szCs w:val="22"/>
          <w:lang w:val="en"/>
        </w:rPr>
        <w:t xml:space="preserve"> strategic assessment of Monmouth Coffee demonstrates that the organization’s long-term sustainability depends on its ability to protect its artisanal identity while adapting to a rapidly evolving specialty coffee market. The analysis shows that its clearest and most distinctive strength is its commitment to ethical sourcing, craftsmanship, and direct trade, which remains a rare and valuable capability in an increasingly competitive industry (Barney, 1991; Beverland, 2005).</w:t>
      </w:r>
      <w:r w:rsidR="00123034" w:rsidRPr="0053244A">
        <w:rPr>
          <w:rFonts w:ascii="Arial" w:hAnsi="Arial" w:cs="Arial"/>
          <w:sz w:val="22"/>
          <w:szCs w:val="22"/>
          <w:lang w:val="en"/>
        </w:rPr>
        <w:t xml:space="preserve"> </w:t>
      </w:r>
      <w:r w:rsidR="00C1091F" w:rsidRPr="0053244A">
        <w:rPr>
          <w:rFonts w:ascii="Arial" w:hAnsi="Arial" w:cs="Arial"/>
          <w:sz w:val="22"/>
          <w:szCs w:val="22"/>
          <w:lang w:val="en"/>
        </w:rPr>
        <w:t>Yet</w:t>
      </w:r>
      <w:r w:rsidR="001457B0" w:rsidRPr="001457B0">
        <w:rPr>
          <w:rFonts w:ascii="Arial" w:hAnsi="Arial" w:cs="Arial"/>
          <w:sz w:val="22"/>
          <w:szCs w:val="22"/>
          <w:lang w:val="en"/>
        </w:rPr>
        <w:t xml:space="preserve">, the firm’s limited digital infrastructure, capacity constraints, and exposure to supply chain </w:t>
      </w:r>
      <w:r w:rsidR="00123034" w:rsidRPr="0053244A">
        <w:rPr>
          <w:rFonts w:ascii="Arial" w:hAnsi="Arial" w:cs="Arial"/>
          <w:sz w:val="22"/>
          <w:szCs w:val="22"/>
          <w:lang w:val="en"/>
        </w:rPr>
        <w:t>instability</w:t>
      </w:r>
      <w:r w:rsidR="001457B0" w:rsidRPr="001457B0">
        <w:rPr>
          <w:rFonts w:ascii="Arial" w:hAnsi="Arial" w:cs="Arial"/>
          <w:sz w:val="22"/>
          <w:szCs w:val="22"/>
          <w:lang w:val="en"/>
        </w:rPr>
        <w:t xml:space="preserve"> highlight structural weaknesses that could hinder growth if not strategically addressed.</w:t>
      </w:r>
      <w:r w:rsidR="0025279C" w:rsidRPr="0053244A">
        <w:rPr>
          <w:rFonts w:ascii="Arial" w:hAnsi="Arial" w:cs="Arial"/>
          <w:sz w:val="22"/>
          <w:szCs w:val="22"/>
          <w:lang w:val="en"/>
        </w:rPr>
        <w:t xml:space="preserve"> T</w:t>
      </w:r>
      <w:r w:rsidR="002E2D63" w:rsidRPr="002E2D63">
        <w:rPr>
          <w:rFonts w:ascii="Arial" w:hAnsi="Arial" w:cs="Arial"/>
          <w:sz w:val="22"/>
          <w:szCs w:val="22"/>
          <w:lang w:val="en"/>
        </w:rPr>
        <w:t xml:space="preserve">he external environment is shaped by increasing consumer expectations for </w:t>
      </w:r>
      <w:r w:rsidR="002E2D63" w:rsidRPr="0053244A">
        <w:rPr>
          <w:rFonts w:ascii="Arial" w:hAnsi="Arial" w:cs="Arial"/>
          <w:sz w:val="22"/>
          <w:szCs w:val="22"/>
          <w:lang w:val="en"/>
        </w:rPr>
        <w:t>clearness</w:t>
      </w:r>
      <w:r w:rsidR="002E2D63" w:rsidRPr="002E2D63">
        <w:rPr>
          <w:rFonts w:ascii="Arial" w:hAnsi="Arial" w:cs="Arial"/>
          <w:sz w:val="22"/>
          <w:szCs w:val="22"/>
          <w:lang w:val="en"/>
        </w:rPr>
        <w:t xml:space="preserve"> and sustainability, technological changes to trade and increasing environmental pressures on global coffee production. These trends </w:t>
      </w:r>
      <w:r w:rsidR="002E2D63" w:rsidRPr="0053244A">
        <w:rPr>
          <w:rFonts w:ascii="Arial" w:hAnsi="Arial" w:cs="Arial"/>
          <w:sz w:val="22"/>
          <w:szCs w:val="22"/>
          <w:lang w:val="en"/>
        </w:rPr>
        <w:t>support</w:t>
      </w:r>
      <w:r w:rsidR="002E2D63" w:rsidRPr="002E2D63">
        <w:rPr>
          <w:rFonts w:ascii="Arial" w:hAnsi="Arial" w:cs="Arial"/>
          <w:sz w:val="22"/>
          <w:szCs w:val="22"/>
          <w:lang w:val="en"/>
        </w:rPr>
        <w:t xml:space="preserve"> the need for business models to be more resilient and flexible. (Teece, 2018). </w:t>
      </w:r>
    </w:p>
    <w:p w14:paraId="31230A34" w14:textId="363A8C96" w:rsidR="000D62A0" w:rsidRPr="0053244A" w:rsidRDefault="00AC7868" w:rsidP="0053244A">
      <w:pPr>
        <w:spacing w:line="360" w:lineRule="auto"/>
        <w:rPr>
          <w:rFonts w:ascii="Arial" w:hAnsi="Arial" w:cs="Arial"/>
          <w:sz w:val="22"/>
          <w:szCs w:val="22"/>
          <w:lang w:val="en"/>
        </w:rPr>
      </w:pPr>
      <w:r w:rsidRPr="0053244A">
        <w:rPr>
          <w:rFonts w:ascii="Arial" w:hAnsi="Arial" w:cs="Arial"/>
          <w:sz w:val="22"/>
          <w:szCs w:val="22"/>
          <w:lang w:val="en"/>
        </w:rPr>
        <w:t xml:space="preserve">        </w:t>
      </w:r>
      <w:r w:rsidR="002E2D63" w:rsidRPr="002E2D63">
        <w:rPr>
          <w:rFonts w:ascii="Arial" w:hAnsi="Arial" w:cs="Arial"/>
          <w:sz w:val="22"/>
          <w:szCs w:val="22"/>
          <w:lang w:val="en"/>
        </w:rPr>
        <w:t>The competitive position was assessed using Porter’s Five Forces and the Ansoff Matrix, which suggests that controlled expansion rather than aggressive scaling is the most feasible path forward.</w:t>
      </w:r>
      <w:r w:rsidR="002E2D63" w:rsidRPr="0053244A">
        <w:rPr>
          <w:rFonts w:ascii="Arial" w:hAnsi="Arial" w:cs="Arial"/>
          <w:sz w:val="22"/>
          <w:szCs w:val="22"/>
          <w:lang w:val="en"/>
        </w:rPr>
        <w:t xml:space="preserve"> </w:t>
      </w:r>
      <w:r w:rsidR="002E2D63" w:rsidRPr="002E2D63">
        <w:rPr>
          <w:rFonts w:ascii="Arial" w:hAnsi="Arial" w:cs="Arial"/>
          <w:sz w:val="22"/>
          <w:szCs w:val="22"/>
          <w:lang w:val="en"/>
        </w:rPr>
        <w:t xml:space="preserve">The proposed differentiation strategy is </w:t>
      </w:r>
      <w:r w:rsidR="002E2D63" w:rsidRPr="0053244A">
        <w:rPr>
          <w:rFonts w:ascii="Arial" w:hAnsi="Arial" w:cs="Arial"/>
          <w:sz w:val="22"/>
          <w:szCs w:val="22"/>
          <w:lang w:val="en"/>
        </w:rPr>
        <w:t>boosted</w:t>
      </w:r>
      <w:r w:rsidR="002E2D63" w:rsidRPr="002E2D63">
        <w:rPr>
          <w:rFonts w:ascii="Arial" w:hAnsi="Arial" w:cs="Arial"/>
          <w:sz w:val="22"/>
          <w:szCs w:val="22"/>
          <w:lang w:val="en"/>
        </w:rPr>
        <w:t xml:space="preserve"> by both viable and sustainable technology. It </w:t>
      </w:r>
      <w:r w:rsidR="002E2D63" w:rsidRPr="0053244A">
        <w:rPr>
          <w:rFonts w:ascii="Arial" w:hAnsi="Arial" w:cs="Arial"/>
          <w:sz w:val="22"/>
          <w:szCs w:val="22"/>
          <w:lang w:val="en"/>
        </w:rPr>
        <w:t>builds</w:t>
      </w:r>
      <w:r w:rsidR="002E2D63" w:rsidRPr="002E2D63">
        <w:rPr>
          <w:rFonts w:ascii="Arial" w:hAnsi="Arial" w:cs="Arial"/>
          <w:sz w:val="22"/>
          <w:szCs w:val="22"/>
          <w:lang w:val="en"/>
        </w:rPr>
        <w:t xml:space="preserve"> strengths and through selective digitalization with deeper relationships with suppliers and customers. The analysis is conducted by stakeholders who confirm that this direction is acceptable to powerful actors such as owners, long-term suppliers and employees, as it maintains organizational values ​​while allowing for measured growth.</w:t>
      </w:r>
      <w:r w:rsidR="000D62A0" w:rsidRPr="0053244A">
        <w:rPr>
          <w:rFonts w:ascii="Arial" w:hAnsi="Arial" w:cs="Arial"/>
          <w:sz w:val="22"/>
          <w:szCs w:val="22"/>
          <w:lang w:val="en"/>
        </w:rPr>
        <w:t xml:space="preserve"> By capitalizing on core strengths while addressing operational and environmental vulnerabilities, the company is positioned to achieve resilient, ethically informed growth in a highly competitive specialty coffee market.</w:t>
      </w:r>
    </w:p>
    <w:p w14:paraId="767F1F52" w14:textId="284B46F5" w:rsidR="002E2D63" w:rsidRDefault="002E2D63" w:rsidP="002E2D63">
      <w:pPr>
        <w:spacing w:line="360" w:lineRule="auto"/>
        <w:rPr>
          <w:rFonts w:ascii="Arial" w:hAnsi="Arial" w:cs="Arial"/>
          <w:sz w:val="22"/>
          <w:szCs w:val="22"/>
          <w:lang w:val="en"/>
        </w:rPr>
      </w:pPr>
    </w:p>
    <w:p w14:paraId="3CC3720A" w14:textId="77777777" w:rsidR="007F5C3E" w:rsidRDefault="007F5C3E" w:rsidP="002E2D63">
      <w:pPr>
        <w:spacing w:line="360" w:lineRule="auto"/>
        <w:rPr>
          <w:rFonts w:ascii="Arial" w:hAnsi="Arial" w:cs="Arial"/>
          <w:sz w:val="22"/>
          <w:szCs w:val="22"/>
          <w:lang w:val="en"/>
        </w:rPr>
      </w:pPr>
    </w:p>
    <w:p w14:paraId="2099BA14" w14:textId="77777777" w:rsidR="007F5C3E" w:rsidRDefault="007F5C3E" w:rsidP="002E2D63">
      <w:pPr>
        <w:spacing w:line="360" w:lineRule="auto"/>
        <w:rPr>
          <w:rFonts w:ascii="Arial" w:hAnsi="Arial" w:cs="Arial"/>
          <w:sz w:val="22"/>
          <w:szCs w:val="22"/>
          <w:lang w:val="en"/>
        </w:rPr>
      </w:pPr>
    </w:p>
    <w:p w14:paraId="22ACAEEB" w14:textId="77777777" w:rsidR="007F5C3E" w:rsidRDefault="007F5C3E" w:rsidP="002E2D63">
      <w:pPr>
        <w:spacing w:line="360" w:lineRule="auto"/>
        <w:rPr>
          <w:rFonts w:ascii="Arial" w:hAnsi="Arial" w:cs="Arial"/>
          <w:sz w:val="22"/>
          <w:szCs w:val="22"/>
          <w:lang w:val="en"/>
        </w:rPr>
      </w:pPr>
    </w:p>
    <w:p w14:paraId="256F3C0D" w14:textId="77777777" w:rsidR="007F5C3E" w:rsidRDefault="007F5C3E" w:rsidP="002E2D63">
      <w:pPr>
        <w:spacing w:line="360" w:lineRule="auto"/>
        <w:rPr>
          <w:rFonts w:ascii="Arial" w:hAnsi="Arial" w:cs="Arial"/>
          <w:sz w:val="22"/>
          <w:szCs w:val="22"/>
          <w:lang w:val="en"/>
        </w:rPr>
      </w:pPr>
    </w:p>
    <w:p w14:paraId="662B037D" w14:textId="77777777" w:rsidR="007F5C3E" w:rsidRDefault="007F5C3E" w:rsidP="002E2D63">
      <w:pPr>
        <w:spacing w:line="360" w:lineRule="auto"/>
        <w:rPr>
          <w:rFonts w:ascii="Arial" w:hAnsi="Arial" w:cs="Arial"/>
          <w:sz w:val="22"/>
          <w:szCs w:val="22"/>
          <w:lang w:val="en"/>
        </w:rPr>
      </w:pPr>
    </w:p>
    <w:p w14:paraId="5C78DB9C" w14:textId="77777777" w:rsidR="007F5C3E" w:rsidRDefault="007F5C3E" w:rsidP="002E2D63">
      <w:pPr>
        <w:spacing w:line="360" w:lineRule="auto"/>
        <w:rPr>
          <w:rFonts w:ascii="Arial" w:hAnsi="Arial" w:cs="Arial"/>
          <w:sz w:val="22"/>
          <w:szCs w:val="22"/>
          <w:lang w:val="en"/>
        </w:rPr>
      </w:pPr>
    </w:p>
    <w:p w14:paraId="2F712B1D" w14:textId="6F094DFB" w:rsidR="00464AEE" w:rsidRPr="007F5C3E" w:rsidRDefault="00464AEE" w:rsidP="00464AEE">
      <w:pPr>
        <w:pStyle w:val="Heading1"/>
        <w:rPr>
          <w:rFonts w:ascii="Arial" w:hAnsi="Arial" w:cs="Arial"/>
          <w:sz w:val="32"/>
          <w:szCs w:val="32"/>
          <w:lang w:val="en"/>
        </w:rPr>
      </w:pPr>
      <w:bookmarkStart w:id="20" w:name="_Toc213695752"/>
      <w:r w:rsidRPr="007F5C3E">
        <w:rPr>
          <w:rFonts w:ascii="Arial" w:hAnsi="Arial" w:cs="Arial"/>
          <w:sz w:val="32"/>
          <w:szCs w:val="32"/>
          <w:lang w:val="en"/>
        </w:rPr>
        <w:lastRenderedPageBreak/>
        <w:t>References:</w:t>
      </w:r>
      <w:bookmarkEnd w:id="20"/>
      <w:r w:rsidRPr="007F5C3E">
        <w:rPr>
          <w:rFonts w:ascii="Arial" w:hAnsi="Arial" w:cs="Arial"/>
          <w:sz w:val="32"/>
          <w:szCs w:val="32"/>
          <w:lang w:val="en"/>
        </w:rPr>
        <w:t xml:space="preserve"> </w:t>
      </w:r>
    </w:p>
    <w:p w14:paraId="3BB4D524" w14:textId="77777777" w:rsidR="008C1141" w:rsidRPr="008C1141" w:rsidRDefault="008C1141" w:rsidP="008C1141">
      <w:pPr>
        <w:rPr>
          <w:lang w:val="en"/>
        </w:rPr>
      </w:pPr>
    </w:p>
    <w:p w14:paraId="75C51FBF" w14:textId="0BEF7190"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Barney, J. (1991). Firm resources and sustained competitive advantage. </w:t>
      </w:r>
      <w:r w:rsidRPr="007F5C3E">
        <w:rPr>
          <w:rFonts w:ascii="Arial" w:hAnsi="Arial" w:cs="Arial"/>
          <w:i/>
          <w:iCs/>
          <w:sz w:val="22"/>
          <w:szCs w:val="22"/>
        </w:rPr>
        <w:t>Journal of Management</w:t>
      </w:r>
      <w:r w:rsidRPr="007F5C3E">
        <w:rPr>
          <w:rFonts w:ascii="Arial" w:hAnsi="Arial" w:cs="Arial"/>
          <w:sz w:val="22"/>
          <w:szCs w:val="22"/>
        </w:rPr>
        <w:t>, 17(1), 99–120.</w:t>
      </w:r>
    </w:p>
    <w:p w14:paraId="1E9251DC" w14:textId="4D3F718D" w:rsidR="00195C0C" w:rsidRPr="007F5C3E" w:rsidRDefault="00195C0C" w:rsidP="007F5C3E">
      <w:pPr>
        <w:pStyle w:val="ListParagraph"/>
        <w:numPr>
          <w:ilvl w:val="0"/>
          <w:numId w:val="12"/>
        </w:numPr>
        <w:spacing w:line="360" w:lineRule="auto"/>
        <w:rPr>
          <w:rFonts w:ascii="Arial" w:hAnsi="Arial" w:cs="Arial"/>
          <w:sz w:val="22"/>
          <w:szCs w:val="22"/>
        </w:rPr>
      </w:pPr>
      <w:hyperlink r:id="rId8" w:history="1">
        <w:r w:rsidRPr="007F5C3E">
          <w:rPr>
            <w:rStyle w:val="Hyperlink"/>
            <w:rFonts w:ascii="Arial" w:hAnsi="Arial" w:cs="Arial"/>
            <w:sz w:val="22"/>
            <w:szCs w:val="22"/>
          </w:rPr>
          <w:t>https://www.monmouthcoffee.co.uk/</w:t>
        </w:r>
      </w:hyperlink>
    </w:p>
    <w:p w14:paraId="1223709C" w14:textId="77777777" w:rsidR="00195C0C" w:rsidRPr="007F5C3E" w:rsidRDefault="00195C0C" w:rsidP="007F5C3E">
      <w:pPr>
        <w:pStyle w:val="ListParagraph"/>
        <w:spacing w:line="360" w:lineRule="auto"/>
        <w:rPr>
          <w:rFonts w:ascii="Arial" w:hAnsi="Arial" w:cs="Arial"/>
          <w:sz w:val="22"/>
          <w:szCs w:val="22"/>
        </w:rPr>
      </w:pPr>
    </w:p>
    <w:p w14:paraId="265FDE65" w14:textId="0E509122"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Beverland, M. (2005). Crafting brand authenticity: The case of luxury wines. </w:t>
      </w:r>
      <w:r w:rsidRPr="007F5C3E">
        <w:rPr>
          <w:rFonts w:ascii="Arial" w:hAnsi="Arial" w:cs="Arial"/>
          <w:i/>
          <w:iCs/>
          <w:sz w:val="22"/>
          <w:szCs w:val="22"/>
        </w:rPr>
        <w:t>Journal of Management Studies</w:t>
      </w:r>
      <w:r w:rsidRPr="007F5C3E">
        <w:rPr>
          <w:rFonts w:ascii="Arial" w:hAnsi="Arial" w:cs="Arial"/>
          <w:sz w:val="22"/>
          <w:szCs w:val="22"/>
        </w:rPr>
        <w:t>, 42(5), 1003–1029.</w:t>
      </w:r>
    </w:p>
    <w:p w14:paraId="15E3BFD4" w14:textId="5F9A9150" w:rsidR="004E3AE3" w:rsidRPr="007F5C3E" w:rsidRDefault="004E3AE3" w:rsidP="007F5C3E">
      <w:pPr>
        <w:pStyle w:val="ListParagraph"/>
        <w:numPr>
          <w:ilvl w:val="0"/>
          <w:numId w:val="12"/>
        </w:numPr>
        <w:spacing w:line="360" w:lineRule="auto"/>
        <w:rPr>
          <w:rFonts w:ascii="Arial" w:hAnsi="Arial" w:cs="Arial"/>
          <w:sz w:val="22"/>
          <w:szCs w:val="22"/>
        </w:rPr>
      </w:pPr>
      <w:hyperlink r:id="rId9" w:history="1">
        <w:r w:rsidRPr="007F5C3E">
          <w:rPr>
            <w:rStyle w:val="Hyperlink"/>
            <w:rFonts w:ascii="Arial" w:hAnsi="Arial" w:cs="Arial"/>
            <w:sz w:val="22"/>
            <w:szCs w:val="22"/>
          </w:rPr>
          <w:t>https://kubiti.org/how-monmouth-coffee-conquered-london-caffeine-2025/</w:t>
        </w:r>
      </w:hyperlink>
    </w:p>
    <w:p w14:paraId="2B230DE6" w14:textId="77777777" w:rsidR="004E3AE3" w:rsidRPr="007F5C3E" w:rsidRDefault="004E3AE3" w:rsidP="007F5C3E">
      <w:pPr>
        <w:pStyle w:val="ListParagraph"/>
        <w:spacing w:line="360" w:lineRule="auto"/>
        <w:rPr>
          <w:rFonts w:ascii="Arial" w:hAnsi="Arial" w:cs="Arial"/>
          <w:sz w:val="22"/>
          <w:szCs w:val="22"/>
        </w:rPr>
      </w:pPr>
    </w:p>
    <w:p w14:paraId="426ACFA7" w14:textId="4E3BFA70" w:rsidR="00292D56" w:rsidRPr="007F5C3E" w:rsidRDefault="00292D56"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JACOBI, J., LARA, D., OPITZ, S., DE CASTELBERG, S., URIOSTE, S., IRAZOQUE, A., CASTRO, D., WILDISEN, E., GUTIERREZ, N. and YERETZIAN, C., 2024. Making specialty coffee and coffee-cherry value chains work for family farmers’ livelihoods: A participatory action research approach. </w:t>
      </w:r>
      <w:r w:rsidRPr="007F5C3E">
        <w:rPr>
          <w:rFonts w:ascii="Arial" w:hAnsi="Arial" w:cs="Arial"/>
          <w:i/>
          <w:iCs/>
          <w:sz w:val="22"/>
          <w:szCs w:val="22"/>
        </w:rPr>
        <w:t>World Development Perspectives, </w:t>
      </w:r>
      <w:r w:rsidRPr="007F5C3E">
        <w:rPr>
          <w:rFonts w:ascii="Arial" w:hAnsi="Arial" w:cs="Arial"/>
          <w:b/>
          <w:bCs/>
          <w:sz w:val="22"/>
          <w:szCs w:val="22"/>
        </w:rPr>
        <w:t>33</w:t>
      </w:r>
      <w:r w:rsidRPr="007F5C3E">
        <w:rPr>
          <w:rFonts w:ascii="Arial" w:hAnsi="Arial" w:cs="Arial"/>
          <w:sz w:val="22"/>
          <w:szCs w:val="22"/>
        </w:rPr>
        <w:t>, pp. 100551.</w:t>
      </w:r>
    </w:p>
    <w:p w14:paraId="1AD4EEEB" w14:textId="77777777" w:rsidR="004C3888" w:rsidRPr="007F5C3E" w:rsidRDefault="004C3888" w:rsidP="007F5C3E">
      <w:pPr>
        <w:pStyle w:val="ListParagraph"/>
        <w:spacing w:line="360" w:lineRule="auto"/>
        <w:rPr>
          <w:rFonts w:ascii="Arial" w:hAnsi="Arial" w:cs="Arial"/>
          <w:sz w:val="22"/>
          <w:szCs w:val="22"/>
        </w:rPr>
      </w:pPr>
    </w:p>
    <w:p w14:paraId="296ECDAB" w14:textId="6A52F107" w:rsidR="004C3888" w:rsidRPr="007F5C3E" w:rsidRDefault="004C3888"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Borough Market. (2024). </w:t>
      </w:r>
      <w:r w:rsidRPr="007F5C3E">
        <w:rPr>
          <w:rFonts w:ascii="Arial" w:hAnsi="Arial" w:cs="Arial"/>
          <w:i/>
          <w:iCs/>
          <w:sz w:val="22"/>
          <w:szCs w:val="22"/>
        </w:rPr>
        <w:t>Coffee with a conscience: Monmouth Coffee’s ethical sourcing model.</w:t>
      </w:r>
      <w:r w:rsidRPr="007F5C3E">
        <w:rPr>
          <w:rFonts w:ascii="Arial" w:hAnsi="Arial" w:cs="Arial"/>
          <w:sz w:val="22"/>
          <w:szCs w:val="22"/>
        </w:rPr>
        <w:t xml:space="preserve"> </w:t>
      </w:r>
    </w:p>
    <w:p w14:paraId="07A5BCAE" w14:textId="75A8314B" w:rsidR="00087DA4" w:rsidRPr="007F5C3E" w:rsidRDefault="00087DA4" w:rsidP="007F5C3E">
      <w:pPr>
        <w:pStyle w:val="ListParagraph"/>
        <w:numPr>
          <w:ilvl w:val="0"/>
          <w:numId w:val="12"/>
        </w:numPr>
        <w:spacing w:line="360" w:lineRule="auto"/>
        <w:rPr>
          <w:rFonts w:ascii="Arial" w:hAnsi="Arial" w:cs="Arial"/>
          <w:sz w:val="22"/>
          <w:szCs w:val="22"/>
        </w:rPr>
      </w:pPr>
      <w:hyperlink r:id="rId10" w:history="1">
        <w:r w:rsidRPr="007F5C3E">
          <w:rPr>
            <w:rStyle w:val="Hyperlink"/>
            <w:rFonts w:ascii="Arial" w:hAnsi="Arial" w:cs="Arial"/>
            <w:sz w:val="22"/>
            <w:szCs w:val="22"/>
          </w:rPr>
          <w:t>https://boroughmarket.org.uk/market-blog/coffee-with-a-conscience/</w:t>
        </w:r>
      </w:hyperlink>
    </w:p>
    <w:p w14:paraId="0E40F25A" w14:textId="77777777" w:rsidR="00087DA4" w:rsidRPr="007F5C3E" w:rsidRDefault="00087DA4" w:rsidP="007F5C3E">
      <w:pPr>
        <w:pStyle w:val="ListParagraph"/>
        <w:spacing w:line="360" w:lineRule="auto"/>
        <w:rPr>
          <w:rFonts w:ascii="Arial" w:hAnsi="Arial" w:cs="Arial"/>
          <w:sz w:val="22"/>
          <w:szCs w:val="22"/>
        </w:rPr>
      </w:pPr>
    </w:p>
    <w:p w14:paraId="46E393D8" w14:textId="3F861E29"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Duygulu, E. (2016). Ethical sourcing in SMEs: Case study of specialty coffee. </w:t>
      </w:r>
      <w:r w:rsidRPr="007F5C3E">
        <w:rPr>
          <w:rFonts w:ascii="Arial" w:hAnsi="Arial" w:cs="Arial"/>
          <w:i/>
          <w:iCs/>
          <w:sz w:val="22"/>
          <w:szCs w:val="22"/>
        </w:rPr>
        <w:t>Journal of Business Ethics</w:t>
      </w:r>
      <w:r w:rsidRPr="007F5C3E">
        <w:rPr>
          <w:rFonts w:ascii="Arial" w:hAnsi="Arial" w:cs="Arial"/>
          <w:sz w:val="22"/>
          <w:szCs w:val="22"/>
        </w:rPr>
        <w:t>, 134(2), 235–248.</w:t>
      </w:r>
    </w:p>
    <w:p w14:paraId="4CCCA39D" w14:textId="77777777" w:rsidR="00B37916" w:rsidRPr="007F5C3E" w:rsidRDefault="00B37916" w:rsidP="007F5C3E">
      <w:pPr>
        <w:pStyle w:val="ListParagraph"/>
        <w:spacing w:line="360" w:lineRule="auto"/>
        <w:rPr>
          <w:rFonts w:ascii="Arial" w:hAnsi="Arial" w:cs="Arial"/>
          <w:sz w:val="22"/>
          <w:szCs w:val="22"/>
        </w:rPr>
      </w:pPr>
    </w:p>
    <w:p w14:paraId="581C3290" w14:textId="23031C5D" w:rsidR="00B37916" w:rsidRPr="007F5C3E" w:rsidRDefault="00B37916" w:rsidP="007F5C3E">
      <w:pPr>
        <w:pStyle w:val="ListParagraph"/>
        <w:numPr>
          <w:ilvl w:val="0"/>
          <w:numId w:val="12"/>
        </w:numPr>
        <w:spacing w:line="360" w:lineRule="auto"/>
        <w:rPr>
          <w:rFonts w:ascii="Arial" w:hAnsi="Arial" w:cs="Arial"/>
          <w:sz w:val="22"/>
          <w:szCs w:val="22"/>
        </w:rPr>
      </w:pPr>
      <w:hyperlink r:id="rId11" w:history="1">
        <w:r w:rsidRPr="007F5C3E">
          <w:rPr>
            <w:rStyle w:val="Hyperlink"/>
            <w:rFonts w:ascii="Arial" w:hAnsi="Arial" w:cs="Arial"/>
            <w:sz w:val="22"/>
            <w:szCs w:val="22"/>
          </w:rPr>
          <w:t>https://www.uecoffeeroasters.com/blogs/careers/sustainable-coffee-brands?srsltid=AfmBOoqs-8QuGdy9R6PPzovcBa__niiyUceN60fk78tmwUYt6v3zW4gn&amp;utm</w:t>
        </w:r>
      </w:hyperlink>
    </w:p>
    <w:p w14:paraId="4963CE83" w14:textId="77777777" w:rsidR="00B37916" w:rsidRPr="007F5C3E" w:rsidRDefault="00B37916" w:rsidP="007F5C3E">
      <w:pPr>
        <w:pStyle w:val="ListParagraph"/>
        <w:spacing w:line="360" w:lineRule="auto"/>
        <w:rPr>
          <w:rFonts w:ascii="Arial" w:hAnsi="Arial" w:cs="Arial"/>
          <w:sz w:val="22"/>
          <w:szCs w:val="22"/>
        </w:rPr>
      </w:pPr>
    </w:p>
    <w:p w14:paraId="2E6181F3" w14:textId="77777777" w:rsidR="00B37916" w:rsidRPr="007F5C3E" w:rsidRDefault="00B37916" w:rsidP="007F5C3E">
      <w:pPr>
        <w:pStyle w:val="ListParagraph"/>
        <w:spacing w:line="360" w:lineRule="auto"/>
        <w:rPr>
          <w:rFonts w:ascii="Arial" w:hAnsi="Arial" w:cs="Arial"/>
          <w:sz w:val="22"/>
          <w:szCs w:val="22"/>
        </w:rPr>
      </w:pPr>
    </w:p>
    <w:p w14:paraId="23ABA66E" w14:textId="5CB83574"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Gika, M., et al. (2023). Digital adoption and SME competitiveness. </w:t>
      </w:r>
      <w:r w:rsidRPr="007F5C3E">
        <w:rPr>
          <w:rFonts w:ascii="Arial" w:hAnsi="Arial" w:cs="Arial"/>
          <w:i/>
          <w:iCs/>
          <w:sz w:val="22"/>
          <w:szCs w:val="22"/>
        </w:rPr>
        <w:t>International Journal of Entrepreneurship</w:t>
      </w:r>
      <w:r w:rsidRPr="007F5C3E">
        <w:rPr>
          <w:rFonts w:ascii="Arial" w:hAnsi="Arial" w:cs="Arial"/>
          <w:sz w:val="22"/>
          <w:szCs w:val="22"/>
        </w:rPr>
        <w:t>, 27(1), 45–63.</w:t>
      </w:r>
    </w:p>
    <w:p w14:paraId="743562FB" w14:textId="05247BA1" w:rsidR="00C82BB6" w:rsidRPr="007F5C3E" w:rsidRDefault="00C82BB6" w:rsidP="007F5C3E">
      <w:pPr>
        <w:pStyle w:val="ListParagraph"/>
        <w:numPr>
          <w:ilvl w:val="0"/>
          <w:numId w:val="12"/>
        </w:numPr>
        <w:spacing w:line="360" w:lineRule="auto"/>
        <w:rPr>
          <w:rFonts w:ascii="Arial" w:hAnsi="Arial" w:cs="Arial"/>
          <w:sz w:val="22"/>
          <w:szCs w:val="22"/>
        </w:rPr>
      </w:pPr>
      <w:hyperlink r:id="rId12" w:history="1">
        <w:r w:rsidRPr="007F5C3E">
          <w:rPr>
            <w:rStyle w:val="Hyperlink"/>
            <w:rFonts w:ascii="Arial" w:hAnsi="Arial" w:cs="Arial"/>
            <w:sz w:val="22"/>
            <w:szCs w:val="22"/>
          </w:rPr>
          <w:t>https://www.baux.com/inspiration/</w:t>
        </w:r>
      </w:hyperlink>
    </w:p>
    <w:p w14:paraId="2C2450FC" w14:textId="77777777" w:rsidR="00C82BB6" w:rsidRPr="007F5C3E" w:rsidRDefault="00C82BB6" w:rsidP="007F5C3E">
      <w:pPr>
        <w:pStyle w:val="ListParagraph"/>
        <w:spacing w:line="360" w:lineRule="auto"/>
        <w:rPr>
          <w:rFonts w:ascii="Arial" w:hAnsi="Arial" w:cs="Arial"/>
          <w:sz w:val="22"/>
          <w:szCs w:val="22"/>
        </w:rPr>
      </w:pPr>
    </w:p>
    <w:p w14:paraId="0B1C7F17" w14:textId="61F143AC"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Hatta, Z., et al. (2022). SMEs and niche market brand strategies. </w:t>
      </w:r>
      <w:r w:rsidRPr="007F5C3E">
        <w:rPr>
          <w:rFonts w:ascii="Arial" w:hAnsi="Arial" w:cs="Arial"/>
          <w:i/>
          <w:iCs/>
          <w:sz w:val="22"/>
          <w:szCs w:val="22"/>
        </w:rPr>
        <w:t>Journal of Small Business Management</w:t>
      </w:r>
      <w:r w:rsidRPr="007F5C3E">
        <w:rPr>
          <w:rFonts w:ascii="Arial" w:hAnsi="Arial" w:cs="Arial"/>
          <w:sz w:val="22"/>
          <w:szCs w:val="22"/>
        </w:rPr>
        <w:t>, 60(3), 501–520.</w:t>
      </w:r>
    </w:p>
    <w:p w14:paraId="32ACA10E" w14:textId="2D1726E5" w:rsidR="00CB1FCB" w:rsidRPr="007F5C3E" w:rsidRDefault="00CB1FCB" w:rsidP="007F5C3E">
      <w:pPr>
        <w:pStyle w:val="ListParagraph"/>
        <w:numPr>
          <w:ilvl w:val="0"/>
          <w:numId w:val="12"/>
        </w:numPr>
        <w:spacing w:line="360" w:lineRule="auto"/>
        <w:rPr>
          <w:rFonts w:ascii="Arial" w:hAnsi="Arial" w:cs="Arial"/>
          <w:sz w:val="22"/>
          <w:szCs w:val="22"/>
        </w:rPr>
      </w:pPr>
      <w:hyperlink r:id="rId13" w:history="1">
        <w:r w:rsidRPr="007F5C3E">
          <w:rPr>
            <w:rStyle w:val="Hyperlink"/>
            <w:rFonts w:ascii="Arial" w:hAnsi="Arial" w:cs="Arial"/>
            <w:sz w:val="22"/>
            <w:szCs w:val="22"/>
          </w:rPr>
          <w:t>https://www.habsmonmouth.org/about-us/our-pillars/sustainability-and-the-environment</w:t>
        </w:r>
      </w:hyperlink>
    </w:p>
    <w:p w14:paraId="199C1938" w14:textId="77777777" w:rsidR="00CB1FCB" w:rsidRPr="007F5C3E" w:rsidRDefault="00CB1FCB" w:rsidP="007F5C3E">
      <w:pPr>
        <w:pStyle w:val="ListParagraph"/>
        <w:spacing w:line="360" w:lineRule="auto"/>
        <w:rPr>
          <w:rFonts w:ascii="Arial" w:hAnsi="Arial" w:cs="Arial"/>
          <w:sz w:val="22"/>
          <w:szCs w:val="22"/>
        </w:rPr>
      </w:pPr>
    </w:p>
    <w:p w14:paraId="5F444083" w14:textId="7291745A"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  Othman, R., et al. (2021). Customer loyalty in artisanal SMEs. </w:t>
      </w:r>
      <w:r w:rsidRPr="007F5C3E">
        <w:rPr>
          <w:rFonts w:ascii="Arial" w:hAnsi="Arial" w:cs="Arial"/>
          <w:i/>
          <w:iCs/>
          <w:sz w:val="22"/>
          <w:szCs w:val="22"/>
        </w:rPr>
        <w:t>Journal of Retailing and Consumer Services</w:t>
      </w:r>
      <w:r w:rsidRPr="007F5C3E">
        <w:rPr>
          <w:rFonts w:ascii="Arial" w:hAnsi="Arial" w:cs="Arial"/>
          <w:sz w:val="22"/>
          <w:szCs w:val="22"/>
        </w:rPr>
        <w:t>, 58, 102–110.</w:t>
      </w:r>
    </w:p>
    <w:p w14:paraId="6E426999" w14:textId="485A6C53" w:rsidR="00BF1D19" w:rsidRPr="007F5C3E" w:rsidRDefault="00BF1D19" w:rsidP="007F5C3E">
      <w:pPr>
        <w:pStyle w:val="ListParagraph"/>
        <w:numPr>
          <w:ilvl w:val="0"/>
          <w:numId w:val="12"/>
        </w:numPr>
        <w:spacing w:line="360" w:lineRule="auto"/>
        <w:rPr>
          <w:rFonts w:ascii="Arial" w:hAnsi="Arial" w:cs="Arial"/>
          <w:sz w:val="22"/>
          <w:szCs w:val="22"/>
        </w:rPr>
      </w:pPr>
      <w:hyperlink r:id="rId14" w:history="1">
        <w:r w:rsidRPr="007F5C3E">
          <w:rPr>
            <w:rStyle w:val="Hyperlink"/>
            <w:rFonts w:ascii="Arial" w:hAnsi="Arial" w:cs="Arial"/>
            <w:sz w:val="22"/>
            <w:szCs w:val="22"/>
          </w:rPr>
          <w:t>https://www.nutritics.com/en/blog/how-to-improve-the-sustainability-credentials-of-your-cafe-or-coffee-shop/</w:t>
        </w:r>
      </w:hyperlink>
    </w:p>
    <w:p w14:paraId="51C1F6B8" w14:textId="77777777" w:rsidR="00BF1D19" w:rsidRPr="007F5C3E" w:rsidRDefault="00BF1D19" w:rsidP="007F5C3E">
      <w:pPr>
        <w:pStyle w:val="ListParagraph"/>
        <w:spacing w:line="360" w:lineRule="auto"/>
        <w:rPr>
          <w:rFonts w:ascii="Arial" w:hAnsi="Arial" w:cs="Arial"/>
          <w:sz w:val="22"/>
          <w:szCs w:val="22"/>
        </w:rPr>
      </w:pPr>
    </w:p>
    <w:p w14:paraId="586BD368" w14:textId="29DBE562" w:rsidR="00464AEE" w:rsidRPr="007F5C3E" w:rsidRDefault="00464AEE"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Teece, D. (2018). Business models and dynamic capabilities in SMEs. </w:t>
      </w:r>
      <w:r w:rsidRPr="007F5C3E">
        <w:rPr>
          <w:rFonts w:ascii="Arial" w:hAnsi="Arial" w:cs="Arial"/>
          <w:i/>
          <w:iCs/>
          <w:sz w:val="22"/>
          <w:szCs w:val="22"/>
        </w:rPr>
        <w:t>Long Range Planning</w:t>
      </w:r>
      <w:r w:rsidRPr="007F5C3E">
        <w:rPr>
          <w:rFonts w:ascii="Arial" w:hAnsi="Arial" w:cs="Arial"/>
          <w:sz w:val="22"/>
          <w:szCs w:val="22"/>
        </w:rPr>
        <w:t>, 51(1), 40–49.</w:t>
      </w:r>
    </w:p>
    <w:p w14:paraId="7205600C" w14:textId="4C212458" w:rsidR="00B11361" w:rsidRPr="007F5C3E" w:rsidRDefault="00B11361" w:rsidP="007F5C3E">
      <w:pPr>
        <w:pStyle w:val="ListParagraph"/>
        <w:numPr>
          <w:ilvl w:val="0"/>
          <w:numId w:val="12"/>
        </w:numPr>
        <w:spacing w:line="360" w:lineRule="auto"/>
        <w:rPr>
          <w:rFonts w:ascii="Arial" w:hAnsi="Arial" w:cs="Arial"/>
          <w:sz w:val="22"/>
          <w:szCs w:val="22"/>
        </w:rPr>
      </w:pPr>
      <w:hyperlink r:id="rId15" w:history="1">
        <w:r w:rsidRPr="007F5C3E">
          <w:rPr>
            <w:rStyle w:val="Hyperlink"/>
            <w:rFonts w:ascii="Arial" w:hAnsi="Arial" w:cs="Arial"/>
            <w:sz w:val="22"/>
            <w:szCs w:val="22"/>
          </w:rPr>
          <w:t>https://kubiti.org/monmouth-coffee-london-unmissable-brew-2025/</w:t>
        </w:r>
      </w:hyperlink>
    </w:p>
    <w:p w14:paraId="35637FBB" w14:textId="7511F64A" w:rsidR="006A08F8" w:rsidRPr="007F5C3E" w:rsidRDefault="006A08F8" w:rsidP="007F5C3E">
      <w:pPr>
        <w:pStyle w:val="ListParagraph"/>
        <w:numPr>
          <w:ilvl w:val="0"/>
          <w:numId w:val="12"/>
        </w:numPr>
        <w:spacing w:line="360" w:lineRule="auto"/>
        <w:rPr>
          <w:rFonts w:ascii="Arial" w:hAnsi="Arial" w:cs="Arial"/>
          <w:sz w:val="22"/>
          <w:szCs w:val="22"/>
        </w:rPr>
      </w:pPr>
      <w:hyperlink r:id="rId16" w:history="1">
        <w:r w:rsidRPr="007F5C3E">
          <w:rPr>
            <w:rStyle w:val="Hyperlink"/>
            <w:rFonts w:ascii="Arial" w:hAnsi="Arial" w:cs="Arial"/>
            <w:sz w:val="22"/>
            <w:szCs w:val="22"/>
          </w:rPr>
          <w:t>https://jss.edu.af/jss/article/view/350</w:t>
        </w:r>
      </w:hyperlink>
    </w:p>
    <w:p w14:paraId="5D62C05E" w14:textId="3124FFB2" w:rsidR="005B7816" w:rsidRPr="007F5C3E" w:rsidRDefault="005B7816"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Kakar, M. N., Nazari, A. M., Amini, M., Karimi, A., &amp; Omari, H. O. (2025). </w:t>
      </w:r>
      <w:r w:rsidRPr="007F5C3E">
        <w:rPr>
          <w:rFonts w:ascii="Arial" w:hAnsi="Arial" w:cs="Arial"/>
          <w:i/>
          <w:iCs/>
          <w:sz w:val="22"/>
          <w:szCs w:val="22"/>
        </w:rPr>
        <w:t>“The impact of PESTLE on the performance of SMEs in Helmand province.”</w:t>
      </w:r>
      <w:r w:rsidRPr="007F5C3E">
        <w:rPr>
          <w:rFonts w:ascii="Arial" w:hAnsi="Arial" w:cs="Arial"/>
          <w:sz w:val="22"/>
          <w:szCs w:val="22"/>
        </w:rPr>
        <w:t xml:space="preserve"> </w:t>
      </w:r>
      <w:r w:rsidRPr="007F5C3E">
        <w:rPr>
          <w:rFonts w:ascii="Arial" w:hAnsi="Arial" w:cs="Arial"/>
          <w:i/>
          <w:iCs/>
          <w:sz w:val="22"/>
          <w:szCs w:val="22"/>
        </w:rPr>
        <w:t>Journal of Social Sciences – Kabul University</w:t>
      </w:r>
      <w:r w:rsidRPr="007F5C3E">
        <w:rPr>
          <w:rFonts w:ascii="Arial" w:hAnsi="Arial" w:cs="Arial"/>
          <w:sz w:val="22"/>
          <w:szCs w:val="22"/>
        </w:rPr>
        <w:t>, 8(2), 225-246. DOI: 10.62810/jss.v8i2.350.</w:t>
      </w:r>
    </w:p>
    <w:p w14:paraId="223A6C27" w14:textId="008CAEBC" w:rsidR="006408DC" w:rsidRPr="007F5C3E" w:rsidRDefault="006408DC"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Hatta, I.H., Riskarini, D. and Ichwani, T. (2022) “SME BUSINESS DEVELOPMENT STRATEGY: SWOT AND EFE-EFI ANALYSIS”, </w:t>
      </w:r>
      <w:r w:rsidRPr="007F5C3E">
        <w:rPr>
          <w:rFonts w:ascii="Arial" w:hAnsi="Arial" w:cs="Arial"/>
          <w:i/>
          <w:iCs/>
          <w:sz w:val="22"/>
          <w:szCs w:val="22"/>
        </w:rPr>
        <w:t>Jurnal Aplikasi Manajemen</w:t>
      </w:r>
      <w:r w:rsidRPr="007F5C3E">
        <w:rPr>
          <w:rFonts w:ascii="Arial" w:hAnsi="Arial" w:cs="Arial"/>
          <w:sz w:val="22"/>
          <w:szCs w:val="22"/>
        </w:rPr>
        <w:t>, 16(3), pp. pp. 537–543. doi:</w:t>
      </w:r>
      <w:hyperlink r:id="rId17" w:history="1">
        <w:r w:rsidRPr="007F5C3E">
          <w:rPr>
            <w:rStyle w:val="Hyperlink"/>
            <w:rFonts w:ascii="Arial" w:hAnsi="Arial" w:cs="Arial"/>
            <w:sz w:val="22"/>
            <w:szCs w:val="22"/>
          </w:rPr>
          <w:t>10.21776/ub.jam.2018.016.03.19</w:t>
        </w:r>
      </w:hyperlink>
      <w:r w:rsidRPr="007F5C3E">
        <w:rPr>
          <w:rFonts w:ascii="Arial" w:hAnsi="Arial" w:cs="Arial"/>
          <w:sz w:val="22"/>
          <w:szCs w:val="22"/>
        </w:rPr>
        <w:t>.</w:t>
      </w:r>
    </w:p>
    <w:p w14:paraId="01DB30E7" w14:textId="7B14B97D" w:rsidR="00330C74" w:rsidRPr="007F5C3E" w:rsidRDefault="00E105F4"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 xml:space="preserve">Gika, E. N., Purwaamijaya, B. M., &amp; Maesaroh, S. S. (2023). Analysis of business competition using Porter’s Five Forces model. Jurnal Pamator. </w:t>
      </w:r>
    </w:p>
    <w:p w14:paraId="00C9BF0D" w14:textId="5ACA3EA8" w:rsidR="00802D54" w:rsidRPr="007F5C3E" w:rsidRDefault="00802D54" w:rsidP="007F5C3E">
      <w:pPr>
        <w:pStyle w:val="ListParagraph"/>
        <w:numPr>
          <w:ilvl w:val="0"/>
          <w:numId w:val="12"/>
        </w:numPr>
        <w:spacing w:line="360" w:lineRule="auto"/>
        <w:rPr>
          <w:rFonts w:ascii="Arial" w:hAnsi="Arial" w:cs="Arial"/>
          <w:sz w:val="22"/>
          <w:szCs w:val="22"/>
        </w:rPr>
      </w:pPr>
      <w:r w:rsidRPr="007F5C3E">
        <w:rPr>
          <w:rFonts w:ascii="Arial" w:hAnsi="Arial" w:cs="Arial"/>
          <w:sz w:val="22"/>
          <w:szCs w:val="22"/>
        </w:rPr>
        <w:t>Abubakar, Nura and Bella, G. B. 2013. Strengths, Weaknesses, Opportunities, and Threats (SWOT) Analysis on Globacom Ltd.International Journal of Information Technology and Business Management 16, 1, 83-91.</w:t>
      </w:r>
    </w:p>
    <w:p w14:paraId="2B4E0253" w14:textId="77777777" w:rsidR="005B7816" w:rsidRDefault="005B7816" w:rsidP="00C31853">
      <w:pPr>
        <w:pStyle w:val="ListParagraph"/>
      </w:pPr>
    </w:p>
    <w:p w14:paraId="13469418" w14:textId="77486889" w:rsidR="006A08F8" w:rsidRDefault="006A08F8" w:rsidP="006A08F8">
      <w:pPr>
        <w:pStyle w:val="ListParagraph"/>
      </w:pPr>
    </w:p>
    <w:p w14:paraId="411A3450" w14:textId="77777777" w:rsidR="00B11361" w:rsidRDefault="00B11361" w:rsidP="004E3AE3">
      <w:pPr>
        <w:pStyle w:val="ListParagraph"/>
      </w:pPr>
    </w:p>
    <w:p w14:paraId="724D9B7C" w14:textId="77777777" w:rsidR="00464AEE" w:rsidRPr="00464AEE" w:rsidRDefault="00464AEE" w:rsidP="00464AEE"/>
    <w:p w14:paraId="16775C22" w14:textId="77777777" w:rsidR="00464AEE" w:rsidRPr="00464AEE" w:rsidRDefault="00464AEE" w:rsidP="00464AEE">
      <w:pPr>
        <w:rPr>
          <w:lang w:val="en"/>
        </w:rPr>
      </w:pPr>
    </w:p>
    <w:p w14:paraId="4BFAD96B" w14:textId="77777777" w:rsidR="002E2D63" w:rsidRPr="001457B0" w:rsidRDefault="002E2D63" w:rsidP="001457B0">
      <w:pPr>
        <w:spacing w:line="360" w:lineRule="auto"/>
        <w:rPr>
          <w:rFonts w:ascii="Arial" w:hAnsi="Arial" w:cs="Arial"/>
          <w:sz w:val="22"/>
          <w:szCs w:val="22"/>
        </w:rPr>
      </w:pPr>
    </w:p>
    <w:p w14:paraId="39156420" w14:textId="77777777" w:rsidR="001457B0" w:rsidRPr="00ED55EF" w:rsidRDefault="001457B0" w:rsidP="00ED55EF">
      <w:pPr>
        <w:spacing w:line="360" w:lineRule="auto"/>
        <w:rPr>
          <w:rFonts w:ascii="Arial" w:hAnsi="Arial" w:cs="Arial"/>
          <w:sz w:val="22"/>
          <w:szCs w:val="22"/>
        </w:rPr>
      </w:pPr>
    </w:p>
    <w:p w14:paraId="4EC78844" w14:textId="77777777" w:rsidR="007457B1" w:rsidRDefault="007457B1" w:rsidP="00376185">
      <w:pPr>
        <w:spacing w:line="360" w:lineRule="auto"/>
        <w:rPr>
          <w:rFonts w:ascii="Arial" w:hAnsi="Arial" w:cs="Arial"/>
          <w:sz w:val="22"/>
          <w:szCs w:val="22"/>
          <w:lang w:val="en"/>
        </w:rPr>
      </w:pPr>
    </w:p>
    <w:p w14:paraId="12521DC1" w14:textId="77777777" w:rsidR="008F403F" w:rsidRPr="00376185" w:rsidRDefault="008F403F" w:rsidP="00376185">
      <w:pPr>
        <w:spacing w:line="360" w:lineRule="auto"/>
        <w:rPr>
          <w:rFonts w:ascii="Arial" w:hAnsi="Arial" w:cs="Arial"/>
          <w:sz w:val="22"/>
          <w:szCs w:val="22"/>
          <w:lang w:val="en"/>
        </w:rPr>
      </w:pPr>
    </w:p>
    <w:p w14:paraId="4CF59845" w14:textId="3B4799A2" w:rsidR="00D9720A" w:rsidRPr="007B3E8D" w:rsidRDefault="00D9720A" w:rsidP="007B3E8D">
      <w:pPr>
        <w:spacing w:line="360" w:lineRule="auto"/>
        <w:rPr>
          <w:rFonts w:ascii="Arial" w:hAnsi="Arial" w:cs="Arial"/>
          <w:sz w:val="22"/>
          <w:szCs w:val="22"/>
          <w:lang w:val="en"/>
        </w:rPr>
      </w:pPr>
    </w:p>
    <w:p w14:paraId="4A242EB1" w14:textId="77777777" w:rsidR="00E04B5E" w:rsidRPr="00156ADB" w:rsidRDefault="00E04B5E" w:rsidP="00CC70A9">
      <w:pPr>
        <w:spacing w:line="360" w:lineRule="auto"/>
        <w:rPr>
          <w:rFonts w:ascii="Arial" w:hAnsi="Arial" w:cs="Arial"/>
          <w:sz w:val="22"/>
          <w:szCs w:val="22"/>
        </w:rPr>
      </w:pPr>
    </w:p>
    <w:p w14:paraId="3D54EA32" w14:textId="1D618765" w:rsidR="00885AA4" w:rsidRDefault="00885AA4" w:rsidP="007457B1">
      <w:pPr>
        <w:rPr>
          <w:rFonts w:ascii="Arial" w:hAnsi="Arial" w:cs="Arial"/>
          <w:sz w:val="44"/>
          <w:szCs w:val="44"/>
        </w:rPr>
      </w:pPr>
      <w:r>
        <w:rPr>
          <w:rFonts w:ascii="Arial" w:hAnsi="Arial" w:cs="Arial"/>
          <w:sz w:val="44"/>
          <w:szCs w:val="44"/>
        </w:rPr>
        <w:br w:type="page"/>
      </w:r>
    </w:p>
    <w:p w14:paraId="5FBB0566" w14:textId="77777777" w:rsidR="00885AA4" w:rsidRDefault="00885AA4">
      <w:pPr>
        <w:rPr>
          <w:rFonts w:ascii="Arial" w:hAnsi="Arial" w:cs="Arial"/>
          <w:sz w:val="44"/>
          <w:szCs w:val="44"/>
        </w:rPr>
      </w:pPr>
      <w:r>
        <w:rPr>
          <w:rFonts w:ascii="Arial" w:hAnsi="Arial" w:cs="Arial"/>
          <w:sz w:val="44"/>
          <w:szCs w:val="44"/>
        </w:rPr>
        <w:lastRenderedPageBreak/>
        <w:br w:type="page"/>
      </w:r>
    </w:p>
    <w:p w14:paraId="7FD05FF2" w14:textId="5A045DC0" w:rsidR="00885AA4" w:rsidRDefault="00885AA4">
      <w:pPr>
        <w:rPr>
          <w:rFonts w:ascii="Arial" w:hAnsi="Arial" w:cs="Arial"/>
          <w:sz w:val="44"/>
          <w:szCs w:val="44"/>
        </w:rPr>
      </w:pPr>
    </w:p>
    <w:p w14:paraId="748D6F41" w14:textId="77777777" w:rsidR="00885AA4" w:rsidRDefault="00885AA4">
      <w:pPr>
        <w:rPr>
          <w:rFonts w:ascii="Arial" w:hAnsi="Arial" w:cs="Arial"/>
          <w:sz w:val="44"/>
          <w:szCs w:val="44"/>
        </w:rPr>
      </w:pPr>
      <w:r>
        <w:rPr>
          <w:rFonts w:ascii="Arial" w:hAnsi="Arial" w:cs="Arial"/>
          <w:sz w:val="44"/>
          <w:szCs w:val="44"/>
        </w:rPr>
        <w:br w:type="page"/>
      </w:r>
    </w:p>
    <w:p w14:paraId="1CFABBD3" w14:textId="04A6008C" w:rsidR="00885AA4" w:rsidRDefault="00885AA4">
      <w:pPr>
        <w:rPr>
          <w:rFonts w:ascii="Arial" w:hAnsi="Arial" w:cs="Arial"/>
          <w:sz w:val="44"/>
          <w:szCs w:val="44"/>
        </w:rPr>
      </w:pPr>
    </w:p>
    <w:p w14:paraId="6F6F9C93" w14:textId="77777777" w:rsidR="00885AA4" w:rsidRDefault="00885AA4">
      <w:pPr>
        <w:rPr>
          <w:rFonts w:ascii="Arial" w:hAnsi="Arial" w:cs="Arial"/>
          <w:sz w:val="44"/>
          <w:szCs w:val="44"/>
        </w:rPr>
      </w:pPr>
      <w:r>
        <w:rPr>
          <w:rFonts w:ascii="Arial" w:hAnsi="Arial" w:cs="Arial"/>
          <w:sz w:val="44"/>
          <w:szCs w:val="44"/>
        </w:rPr>
        <w:br w:type="page"/>
      </w:r>
    </w:p>
    <w:p w14:paraId="1136F6C8" w14:textId="6ECD7318" w:rsidR="00885AA4" w:rsidRDefault="00885AA4">
      <w:pPr>
        <w:rPr>
          <w:rFonts w:ascii="Arial" w:hAnsi="Arial" w:cs="Arial"/>
          <w:sz w:val="44"/>
          <w:szCs w:val="44"/>
        </w:rPr>
      </w:pPr>
    </w:p>
    <w:p w14:paraId="5AC54459" w14:textId="77777777" w:rsidR="00885AA4" w:rsidRDefault="00885AA4">
      <w:pPr>
        <w:rPr>
          <w:rFonts w:ascii="Arial" w:hAnsi="Arial" w:cs="Arial"/>
          <w:sz w:val="44"/>
          <w:szCs w:val="44"/>
        </w:rPr>
      </w:pPr>
      <w:r>
        <w:rPr>
          <w:rFonts w:ascii="Arial" w:hAnsi="Arial" w:cs="Arial"/>
          <w:sz w:val="44"/>
          <w:szCs w:val="44"/>
        </w:rPr>
        <w:br w:type="page"/>
      </w:r>
    </w:p>
    <w:p w14:paraId="7133E462" w14:textId="77777777" w:rsidR="00900BA7" w:rsidRPr="00885AA4" w:rsidRDefault="00900BA7">
      <w:pPr>
        <w:rPr>
          <w:rFonts w:ascii="Arial" w:hAnsi="Arial" w:cs="Arial"/>
          <w:sz w:val="44"/>
          <w:szCs w:val="44"/>
        </w:rPr>
      </w:pPr>
    </w:p>
    <w:sectPr w:rsidR="00900BA7" w:rsidRPr="00885AA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DDE1D" w14:textId="77777777" w:rsidR="00CD5AC8" w:rsidRDefault="00CD5AC8" w:rsidP="00BF3A06">
      <w:pPr>
        <w:spacing w:after="0" w:line="240" w:lineRule="auto"/>
      </w:pPr>
      <w:r>
        <w:separator/>
      </w:r>
    </w:p>
  </w:endnote>
  <w:endnote w:type="continuationSeparator" w:id="0">
    <w:p w14:paraId="35D63363" w14:textId="77777777" w:rsidR="00CD5AC8" w:rsidRDefault="00CD5AC8" w:rsidP="00BF3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95482"/>
      <w:docPartObj>
        <w:docPartGallery w:val="Page Numbers (Bottom of Page)"/>
        <w:docPartUnique/>
      </w:docPartObj>
    </w:sdtPr>
    <w:sdtEndPr>
      <w:rPr>
        <w:noProof/>
      </w:rPr>
    </w:sdtEndPr>
    <w:sdtContent>
      <w:p w14:paraId="5212E584" w14:textId="0DE0BB44" w:rsidR="00BF3A06" w:rsidRDefault="00BF3A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9FAAE" w14:textId="77777777" w:rsidR="00BF3A06" w:rsidRDefault="00BF3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00B8E" w14:textId="77777777" w:rsidR="00CD5AC8" w:rsidRDefault="00CD5AC8" w:rsidP="00BF3A06">
      <w:pPr>
        <w:spacing w:after="0" w:line="240" w:lineRule="auto"/>
      </w:pPr>
      <w:r>
        <w:separator/>
      </w:r>
    </w:p>
  </w:footnote>
  <w:footnote w:type="continuationSeparator" w:id="0">
    <w:p w14:paraId="1742F91A" w14:textId="77777777" w:rsidR="00CD5AC8" w:rsidRDefault="00CD5AC8" w:rsidP="00BF3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F7027"/>
    <w:multiLevelType w:val="hybridMultilevel"/>
    <w:tmpl w:val="77E29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00F04"/>
    <w:multiLevelType w:val="hybridMultilevel"/>
    <w:tmpl w:val="B608F30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564CDA"/>
    <w:multiLevelType w:val="hybridMultilevel"/>
    <w:tmpl w:val="7718347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A6F2A95"/>
    <w:multiLevelType w:val="hybridMultilevel"/>
    <w:tmpl w:val="A5EE1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9865E8"/>
    <w:multiLevelType w:val="hybridMultilevel"/>
    <w:tmpl w:val="A9221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CF1C7A"/>
    <w:multiLevelType w:val="hybridMultilevel"/>
    <w:tmpl w:val="30DA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33EFB"/>
    <w:multiLevelType w:val="hybridMultilevel"/>
    <w:tmpl w:val="CD7210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7535CB7"/>
    <w:multiLevelType w:val="hybridMultilevel"/>
    <w:tmpl w:val="3A92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3C5E98"/>
    <w:multiLevelType w:val="hybridMultilevel"/>
    <w:tmpl w:val="71DC74CE"/>
    <w:lvl w:ilvl="0" w:tplc="ACE2DB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75027DE"/>
    <w:multiLevelType w:val="hybridMultilevel"/>
    <w:tmpl w:val="77183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B13476"/>
    <w:multiLevelType w:val="hybridMultilevel"/>
    <w:tmpl w:val="D71CF9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79905BA"/>
    <w:multiLevelType w:val="hybridMultilevel"/>
    <w:tmpl w:val="1FA43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370402">
    <w:abstractNumId w:val="9"/>
  </w:num>
  <w:num w:numId="2" w16cid:durableId="236407331">
    <w:abstractNumId w:val="4"/>
  </w:num>
  <w:num w:numId="3" w16cid:durableId="1844928838">
    <w:abstractNumId w:val="0"/>
  </w:num>
  <w:num w:numId="4" w16cid:durableId="311325915">
    <w:abstractNumId w:val="8"/>
  </w:num>
  <w:num w:numId="5" w16cid:durableId="1215580500">
    <w:abstractNumId w:val="7"/>
  </w:num>
  <w:num w:numId="6" w16cid:durableId="2106805801">
    <w:abstractNumId w:val="5"/>
  </w:num>
  <w:num w:numId="7" w16cid:durableId="1183669460">
    <w:abstractNumId w:val="10"/>
  </w:num>
  <w:num w:numId="8" w16cid:durableId="858469467">
    <w:abstractNumId w:val="6"/>
  </w:num>
  <w:num w:numId="9" w16cid:durableId="2064790746">
    <w:abstractNumId w:val="1"/>
  </w:num>
  <w:num w:numId="10" w16cid:durableId="1921794006">
    <w:abstractNumId w:val="3"/>
  </w:num>
  <w:num w:numId="11" w16cid:durableId="161513220">
    <w:abstractNumId w:val="2"/>
  </w:num>
  <w:num w:numId="12" w16cid:durableId="14562186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BA7"/>
    <w:rsid w:val="0000408D"/>
    <w:rsid w:val="00022F36"/>
    <w:rsid w:val="0003483A"/>
    <w:rsid w:val="00056D26"/>
    <w:rsid w:val="00087DA4"/>
    <w:rsid w:val="00094A7B"/>
    <w:rsid w:val="00096676"/>
    <w:rsid w:val="000A343C"/>
    <w:rsid w:val="000C0BA6"/>
    <w:rsid w:val="000D62A0"/>
    <w:rsid w:val="00110482"/>
    <w:rsid w:val="00113FCB"/>
    <w:rsid w:val="00122257"/>
    <w:rsid w:val="00123034"/>
    <w:rsid w:val="001457B0"/>
    <w:rsid w:val="00145E4D"/>
    <w:rsid w:val="00153B7A"/>
    <w:rsid w:val="00156ADB"/>
    <w:rsid w:val="00195C0C"/>
    <w:rsid w:val="001B2F5F"/>
    <w:rsid w:val="001C41FF"/>
    <w:rsid w:val="001E29C8"/>
    <w:rsid w:val="001F58F3"/>
    <w:rsid w:val="002001F0"/>
    <w:rsid w:val="00215F66"/>
    <w:rsid w:val="0025279C"/>
    <w:rsid w:val="00256247"/>
    <w:rsid w:val="00257855"/>
    <w:rsid w:val="00292D56"/>
    <w:rsid w:val="002B1E2E"/>
    <w:rsid w:val="002E2D63"/>
    <w:rsid w:val="002E5C0C"/>
    <w:rsid w:val="002F5F66"/>
    <w:rsid w:val="0032255A"/>
    <w:rsid w:val="00325AC2"/>
    <w:rsid w:val="00330C74"/>
    <w:rsid w:val="0033169B"/>
    <w:rsid w:val="0034216D"/>
    <w:rsid w:val="003505F9"/>
    <w:rsid w:val="00356222"/>
    <w:rsid w:val="00376185"/>
    <w:rsid w:val="003A573A"/>
    <w:rsid w:val="003C25C2"/>
    <w:rsid w:val="003C33D9"/>
    <w:rsid w:val="003D6DA5"/>
    <w:rsid w:val="003E18DA"/>
    <w:rsid w:val="003F260B"/>
    <w:rsid w:val="004001FD"/>
    <w:rsid w:val="00402D8B"/>
    <w:rsid w:val="00417E2D"/>
    <w:rsid w:val="00464AEE"/>
    <w:rsid w:val="00471C8D"/>
    <w:rsid w:val="0047611F"/>
    <w:rsid w:val="004C3888"/>
    <w:rsid w:val="004C4ECC"/>
    <w:rsid w:val="004D2694"/>
    <w:rsid w:val="004E3AE3"/>
    <w:rsid w:val="00515A53"/>
    <w:rsid w:val="00515E0D"/>
    <w:rsid w:val="005175E1"/>
    <w:rsid w:val="0053244A"/>
    <w:rsid w:val="0054437D"/>
    <w:rsid w:val="00550E03"/>
    <w:rsid w:val="00575BE4"/>
    <w:rsid w:val="005A1F3C"/>
    <w:rsid w:val="005A221B"/>
    <w:rsid w:val="005B7816"/>
    <w:rsid w:val="005C746D"/>
    <w:rsid w:val="006170F4"/>
    <w:rsid w:val="0062770B"/>
    <w:rsid w:val="006408DC"/>
    <w:rsid w:val="00672088"/>
    <w:rsid w:val="006921B9"/>
    <w:rsid w:val="006A08F8"/>
    <w:rsid w:val="006B0B6B"/>
    <w:rsid w:val="006B6D71"/>
    <w:rsid w:val="00706658"/>
    <w:rsid w:val="0074348D"/>
    <w:rsid w:val="007457B1"/>
    <w:rsid w:val="0076239F"/>
    <w:rsid w:val="007726F4"/>
    <w:rsid w:val="00793C7D"/>
    <w:rsid w:val="007B2163"/>
    <w:rsid w:val="007B3E8D"/>
    <w:rsid w:val="007D75D9"/>
    <w:rsid w:val="007F5C3E"/>
    <w:rsid w:val="00802D54"/>
    <w:rsid w:val="008548D7"/>
    <w:rsid w:val="00873A6D"/>
    <w:rsid w:val="00882D5D"/>
    <w:rsid w:val="00885AA4"/>
    <w:rsid w:val="008937DE"/>
    <w:rsid w:val="008B37BD"/>
    <w:rsid w:val="008B4840"/>
    <w:rsid w:val="008C1141"/>
    <w:rsid w:val="008F403F"/>
    <w:rsid w:val="008F6CA9"/>
    <w:rsid w:val="00900BA7"/>
    <w:rsid w:val="009239C5"/>
    <w:rsid w:val="0093505F"/>
    <w:rsid w:val="00935534"/>
    <w:rsid w:val="0095449D"/>
    <w:rsid w:val="009829BC"/>
    <w:rsid w:val="009901AD"/>
    <w:rsid w:val="0099391E"/>
    <w:rsid w:val="009C324C"/>
    <w:rsid w:val="009F1DCF"/>
    <w:rsid w:val="009F38B1"/>
    <w:rsid w:val="00A03CB3"/>
    <w:rsid w:val="00A14A7D"/>
    <w:rsid w:val="00A30D79"/>
    <w:rsid w:val="00A35488"/>
    <w:rsid w:val="00A56D2B"/>
    <w:rsid w:val="00A918DE"/>
    <w:rsid w:val="00AC2A8D"/>
    <w:rsid w:val="00AC5313"/>
    <w:rsid w:val="00AC7868"/>
    <w:rsid w:val="00AE3D7E"/>
    <w:rsid w:val="00AF0FA0"/>
    <w:rsid w:val="00B11361"/>
    <w:rsid w:val="00B37916"/>
    <w:rsid w:val="00B5337E"/>
    <w:rsid w:val="00BC4548"/>
    <w:rsid w:val="00BF1D19"/>
    <w:rsid w:val="00BF3A06"/>
    <w:rsid w:val="00BF4611"/>
    <w:rsid w:val="00C046C2"/>
    <w:rsid w:val="00C1091F"/>
    <w:rsid w:val="00C21356"/>
    <w:rsid w:val="00C21B4D"/>
    <w:rsid w:val="00C23186"/>
    <w:rsid w:val="00C265C9"/>
    <w:rsid w:val="00C31853"/>
    <w:rsid w:val="00C32340"/>
    <w:rsid w:val="00C6399C"/>
    <w:rsid w:val="00C82BB6"/>
    <w:rsid w:val="00C84B18"/>
    <w:rsid w:val="00CA5ECE"/>
    <w:rsid w:val="00CA7710"/>
    <w:rsid w:val="00CB1FCB"/>
    <w:rsid w:val="00CC70A9"/>
    <w:rsid w:val="00CD5AC8"/>
    <w:rsid w:val="00D03434"/>
    <w:rsid w:val="00D34FE5"/>
    <w:rsid w:val="00D4592F"/>
    <w:rsid w:val="00D60973"/>
    <w:rsid w:val="00D60A62"/>
    <w:rsid w:val="00D9720A"/>
    <w:rsid w:val="00DC5B02"/>
    <w:rsid w:val="00DE05FE"/>
    <w:rsid w:val="00DE6AAE"/>
    <w:rsid w:val="00DF2F4F"/>
    <w:rsid w:val="00E04B5E"/>
    <w:rsid w:val="00E105F4"/>
    <w:rsid w:val="00E11CA6"/>
    <w:rsid w:val="00E27246"/>
    <w:rsid w:val="00E322BF"/>
    <w:rsid w:val="00E53E5F"/>
    <w:rsid w:val="00E6455D"/>
    <w:rsid w:val="00E7438C"/>
    <w:rsid w:val="00E75AFA"/>
    <w:rsid w:val="00EC20E9"/>
    <w:rsid w:val="00ED55EF"/>
    <w:rsid w:val="00ED5BE4"/>
    <w:rsid w:val="00F06374"/>
    <w:rsid w:val="00F13480"/>
    <w:rsid w:val="00F13595"/>
    <w:rsid w:val="00F23189"/>
    <w:rsid w:val="00F25791"/>
    <w:rsid w:val="00F56895"/>
    <w:rsid w:val="00F653AA"/>
    <w:rsid w:val="00F76253"/>
    <w:rsid w:val="00F902E0"/>
    <w:rsid w:val="00FB5341"/>
    <w:rsid w:val="00FC1B49"/>
    <w:rsid w:val="00FC604F"/>
    <w:rsid w:val="00FE7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FE334C"/>
  <w15:chartTrackingRefBased/>
  <w15:docId w15:val="{DDC49704-7D76-4DC3-935B-4FB79363E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AA4"/>
  </w:style>
  <w:style w:type="paragraph" w:styleId="Heading1">
    <w:name w:val="heading 1"/>
    <w:basedOn w:val="Normal"/>
    <w:next w:val="Normal"/>
    <w:link w:val="Heading1Char"/>
    <w:uiPriority w:val="9"/>
    <w:qFormat/>
    <w:rsid w:val="0090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0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0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0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0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0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BA7"/>
    <w:rPr>
      <w:rFonts w:eastAsiaTheme="majorEastAsia" w:cstheme="majorBidi"/>
      <w:color w:val="272727" w:themeColor="text1" w:themeTint="D8"/>
    </w:rPr>
  </w:style>
  <w:style w:type="paragraph" w:styleId="Title">
    <w:name w:val="Title"/>
    <w:basedOn w:val="Normal"/>
    <w:next w:val="Normal"/>
    <w:link w:val="TitleChar"/>
    <w:uiPriority w:val="10"/>
    <w:qFormat/>
    <w:rsid w:val="0090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BA7"/>
    <w:pPr>
      <w:spacing w:before="160"/>
      <w:jc w:val="center"/>
    </w:pPr>
    <w:rPr>
      <w:i/>
      <w:iCs/>
      <w:color w:val="404040" w:themeColor="text1" w:themeTint="BF"/>
    </w:rPr>
  </w:style>
  <w:style w:type="character" w:customStyle="1" w:styleId="QuoteChar">
    <w:name w:val="Quote Char"/>
    <w:basedOn w:val="DefaultParagraphFont"/>
    <w:link w:val="Quote"/>
    <w:uiPriority w:val="29"/>
    <w:rsid w:val="00900BA7"/>
    <w:rPr>
      <w:i/>
      <w:iCs/>
      <w:color w:val="404040" w:themeColor="text1" w:themeTint="BF"/>
    </w:rPr>
  </w:style>
  <w:style w:type="paragraph" w:styleId="ListParagraph">
    <w:name w:val="List Paragraph"/>
    <w:basedOn w:val="Normal"/>
    <w:uiPriority w:val="34"/>
    <w:qFormat/>
    <w:rsid w:val="00900BA7"/>
    <w:pPr>
      <w:ind w:left="720"/>
      <w:contextualSpacing/>
    </w:pPr>
  </w:style>
  <w:style w:type="character" w:styleId="IntenseEmphasis">
    <w:name w:val="Intense Emphasis"/>
    <w:basedOn w:val="DefaultParagraphFont"/>
    <w:uiPriority w:val="21"/>
    <w:qFormat/>
    <w:rsid w:val="00900BA7"/>
    <w:rPr>
      <w:i/>
      <w:iCs/>
      <w:color w:val="0F4761" w:themeColor="accent1" w:themeShade="BF"/>
    </w:rPr>
  </w:style>
  <w:style w:type="paragraph" w:styleId="IntenseQuote">
    <w:name w:val="Intense Quote"/>
    <w:basedOn w:val="Normal"/>
    <w:next w:val="Normal"/>
    <w:link w:val="IntenseQuoteChar"/>
    <w:uiPriority w:val="30"/>
    <w:qFormat/>
    <w:rsid w:val="0090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BA7"/>
    <w:rPr>
      <w:i/>
      <w:iCs/>
      <w:color w:val="0F4761" w:themeColor="accent1" w:themeShade="BF"/>
    </w:rPr>
  </w:style>
  <w:style w:type="character" w:styleId="IntenseReference">
    <w:name w:val="Intense Reference"/>
    <w:basedOn w:val="DefaultParagraphFont"/>
    <w:uiPriority w:val="32"/>
    <w:qFormat/>
    <w:rsid w:val="00900BA7"/>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3C25C2"/>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C25C2"/>
    <w:rPr>
      <w:rFonts w:ascii="Consolas" w:hAnsi="Consolas"/>
      <w:sz w:val="20"/>
      <w:szCs w:val="20"/>
    </w:rPr>
  </w:style>
  <w:style w:type="paragraph" w:styleId="TOCHeading">
    <w:name w:val="TOC Heading"/>
    <w:basedOn w:val="Heading1"/>
    <w:next w:val="Normal"/>
    <w:uiPriority w:val="39"/>
    <w:unhideWhenUsed/>
    <w:qFormat/>
    <w:rsid w:val="003F260B"/>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BF3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06"/>
  </w:style>
  <w:style w:type="paragraph" w:styleId="Footer">
    <w:name w:val="footer"/>
    <w:basedOn w:val="Normal"/>
    <w:link w:val="FooterChar"/>
    <w:uiPriority w:val="99"/>
    <w:unhideWhenUsed/>
    <w:rsid w:val="00BF3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06"/>
  </w:style>
  <w:style w:type="paragraph" w:styleId="TOC1">
    <w:name w:val="toc 1"/>
    <w:basedOn w:val="Normal"/>
    <w:next w:val="Normal"/>
    <w:autoRedefine/>
    <w:uiPriority w:val="39"/>
    <w:unhideWhenUsed/>
    <w:rsid w:val="003D6DA5"/>
    <w:pPr>
      <w:spacing w:after="100"/>
    </w:pPr>
  </w:style>
  <w:style w:type="character" w:styleId="Hyperlink">
    <w:name w:val="Hyperlink"/>
    <w:basedOn w:val="DefaultParagraphFont"/>
    <w:uiPriority w:val="99"/>
    <w:unhideWhenUsed/>
    <w:rsid w:val="003D6DA5"/>
    <w:rPr>
      <w:color w:val="467886" w:themeColor="hyperlink"/>
      <w:u w:val="single"/>
    </w:rPr>
  </w:style>
  <w:style w:type="paragraph" w:styleId="TOC2">
    <w:name w:val="toc 2"/>
    <w:basedOn w:val="Normal"/>
    <w:next w:val="Normal"/>
    <w:autoRedefine/>
    <w:uiPriority w:val="39"/>
    <w:unhideWhenUsed/>
    <w:rsid w:val="00256247"/>
    <w:pPr>
      <w:spacing w:after="100"/>
      <w:ind w:left="240"/>
    </w:pPr>
  </w:style>
  <w:style w:type="character" w:styleId="UnresolvedMention">
    <w:name w:val="Unresolved Mention"/>
    <w:basedOn w:val="DefaultParagraphFont"/>
    <w:uiPriority w:val="99"/>
    <w:semiHidden/>
    <w:unhideWhenUsed/>
    <w:rsid w:val="00087DA4"/>
    <w:rPr>
      <w:color w:val="605E5C"/>
      <w:shd w:val="clear" w:color="auto" w:fill="E1DFDD"/>
    </w:rPr>
  </w:style>
  <w:style w:type="paragraph" w:styleId="TOC3">
    <w:name w:val="toc 3"/>
    <w:basedOn w:val="Normal"/>
    <w:next w:val="Normal"/>
    <w:autoRedefine/>
    <w:uiPriority w:val="39"/>
    <w:unhideWhenUsed/>
    <w:rsid w:val="007F5C3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mouthcoffee.co.uk/" TargetMode="External"/><Relationship Id="rId13" Type="http://schemas.openxmlformats.org/officeDocument/2006/relationships/hyperlink" Target="https://www.habsmonmouth.org/about-us/our-pillars/sustainability-and-the-environmen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ux.com/inspiration/" TargetMode="External"/><Relationship Id="rId17" Type="http://schemas.openxmlformats.org/officeDocument/2006/relationships/hyperlink" Target="https://doi.org/10.21776/ub.jam.2018.016.03.19" TargetMode="External"/><Relationship Id="rId2" Type="http://schemas.openxmlformats.org/officeDocument/2006/relationships/numbering" Target="numbering.xml"/><Relationship Id="rId16" Type="http://schemas.openxmlformats.org/officeDocument/2006/relationships/hyperlink" Target="https://jss.edu.af/jss/article/view/35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ecoffeeroasters.com/blogs/careers/sustainable-coffee-brands?srsltid=AfmBOoqs-8QuGdy9R6PPzovcBa__niiyUceN60fk78tmwUYt6v3zW4gn&amp;utm" TargetMode="External"/><Relationship Id="rId5" Type="http://schemas.openxmlformats.org/officeDocument/2006/relationships/webSettings" Target="webSettings.xml"/><Relationship Id="rId15" Type="http://schemas.openxmlformats.org/officeDocument/2006/relationships/hyperlink" Target="https://kubiti.org/monmouth-coffee-london-unmissable-brew-2025/" TargetMode="External"/><Relationship Id="rId10" Type="http://schemas.openxmlformats.org/officeDocument/2006/relationships/hyperlink" Target="https://boroughmarket.org.uk/market-blog/coffee-with-a-conscie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kubiti.org/how-monmouth-coffee-conquered-london-caffeine-2025/" TargetMode="External"/><Relationship Id="rId14" Type="http://schemas.openxmlformats.org/officeDocument/2006/relationships/hyperlink" Target="https://www.nutritics.com/en/blog/how-to-improve-the-sustainability-credentials-of-your-cafe-or-coffee-sh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F5619E-90B0-4D0F-A056-9A948F79F7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3072</Words>
  <Characters>21314</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 Prazniciuc</dc:creator>
  <cp:keywords/>
  <dc:description/>
  <cp:lastModifiedBy>Petronela Prazniciuc</cp:lastModifiedBy>
  <cp:revision>3</cp:revision>
  <dcterms:created xsi:type="dcterms:W3CDTF">2025-11-10T19:49:00Z</dcterms:created>
  <dcterms:modified xsi:type="dcterms:W3CDTF">2025-11-10T19:49:00Z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5f664a39-5426-4057-86f3-6c27d12ac076</vt:lpwstr>
  </property>
</Properties>
</file>