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CBF003" w14:textId="77777777" w:rsidR="00630670" w:rsidRDefault="00630670"/>
    <w:p w14:paraId="10783CD7" w14:textId="33C5664D" w:rsidR="00630670" w:rsidRDefault="00630670" w:rsidP="00630670">
      <w:pPr>
        <w:jc w:val="center"/>
        <w:rPr>
          <w:u w:val="single"/>
        </w:rPr>
      </w:pPr>
      <w:r w:rsidRPr="00630670">
        <w:rPr>
          <w:u w:val="single"/>
        </w:rPr>
        <w:t xml:space="preserve">Human Development </w:t>
      </w:r>
    </w:p>
    <w:p w14:paraId="4866D2BE" w14:textId="77777777" w:rsidR="00630670" w:rsidRDefault="00630670" w:rsidP="00630670">
      <w:pPr>
        <w:jc w:val="center"/>
        <w:rPr>
          <w:u w:val="single"/>
        </w:rPr>
      </w:pPr>
    </w:p>
    <w:p w14:paraId="0AE81E8C" w14:textId="6FE893CC" w:rsidR="00630670" w:rsidRPr="00630670" w:rsidRDefault="00630670" w:rsidP="00630670">
      <w:pPr>
        <w:pStyle w:val="ListParagraph"/>
        <w:numPr>
          <w:ilvl w:val="0"/>
          <w:numId w:val="1"/>
        </w:numPr>
        <w:rPr>
          <w:u w:val="single"/>
        </w:rPr>
      </w:pPr>
      <w:r>
        <w:t>I confirm that I have not used an</w:t>
      </w:r>
      <w:r w:rsidR="00C55577">
        <w:t xml:space="preserve">y </w:t>
      </w:r>
      <w:r>
        <w:t xml:space="preserve">AI tools in the research and creation of this assignment. I confirm that I have not presented any AI generated materials as my own work. I confirm I have copies of my drafts, notes, and other resources I used, which I may be asked to provide in evidence. </w:t>
      </w:r>
    </w:p>
    <w:p w14:paraId="423F7F27" w14:textId="77777777" w:rsidR="00630670" w:rsidRDefault="00630670" w:rsidP="00630670">
      <w:pPr>
        <w:rPr>
          <w:u w:val="single"/>
        </w:rPr>
      </w:pPr>
    </w:p>
    <w:p w14:paraId="62C3B104" w14:textId="049223DB" w:rsidR="00630670" w:rsidRDefault="00630670" w:rsidP="00630670">
      <w:pPr>
        <w:rPr>
          <w:u w:val="single"/>
        </w:rPr>
      </w:pPr>
      <w:r>
        <w:rPr>
          <w:u w:val="single"/>
        </w:rPr>
        <w:t xml:space="preserve">Component 1 </w:t>
      </w:r>
    </w:p>
    <w:p w14:paraId="07614A86" w14:textId="77777777" w:rsidR="00496CBC" w:rsidRDefault="00496CBC" w:rsidP="00630670">
      <w:pPr>
        <w:rPr>
          <w:u w:val="single"/>
        </w:rPr>
      </w:pPr>
    </w:p>
    <w:p w14:paraId="18ECC635" w14:textId="48A22286" w:rsidR="004C767C" w:rsidRDefault="004C767C" w:rsidP="00630670">
      <w:pPr>
        <w:rPr>
          <w:u w:val="single"/>
        </w:rPr>
      </w:pPr>
      <w:r w:rsidRPr="004C767C">
        <w:rPr>
          <w:u w:val="single"/>
        </w:rPr>
        <w:drawing>
          <wp:inline distT="0" distB="0" distL="0" distR="0" wp14:anchorId="0F133F9B" wp14:editId="6651AABD">
            <wp:extent cx="5967811" cy="3356811"/>
            <wp:effectExtent l="0" t="0" r="1270" b="0"/>
            <wp:docPr id="1918189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818950" name=""/>
                    <pic:cNvPicPr/>
                  </pic:nvPicPr>
                  <pic:blipFill>
                    <a:blip r:embed="rId7"/>
                    <a:stretch>
                      <a:fillRect/>
                    </a:stretch>
                  </pic:blipFill>
                  <pic:spPr>
                    <a:xfrm>
                      <a:off x="0" y="0"/>
                      <a:ext cx="6071807" cy="3415308"/>
                    </a:xfrm>
                    <a:prstGeom prst="rect">
                      <a:avLst/>
                    </a:prstGeom>
                  </pic:spPr>
                </pic:pic>
              </a:graphicData>
            </a:graphic>
          </wp:inline>
        </w:drawing>
      </w:r>
    </w:p>
    <w:p w14:paraId="29D8A4E2" w14:textId="13754572" w:rsidR="00496CBC" w:rsidRDefault="0026749A" w:rsidP="00630670">
      <w:pPr>
        <w:rPr>
          <w:u w:val="single"/>
        </w:rPr>
      </w:pPr>
      <w:r w:rsidRPr="0026749A">
        <w:rPr>
          <w:u w:val="single"/>
        </w:rPr>
        <w:lastRenderedPageBreak/>
        <w:drawing>
          <wp:inline distT="0" distB="0" distL="0" distR="0" wp14:anchorId="14F5E522" wp14:editId="39DD510D">
            <wp:extent cx="5731510" cy="3223895"/>
            <wp:effectExtent l="0" t="0" r="0" b="1905"/>
            <wp:docPr id="8115116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1511637" name=""/>
                    <pic:cNvPicPr/>
                  </pic:nvPicPr>
                  <pic:blipFill>
                    <a:blip r:embed="rId8"/>
                    <a:stretch>
                      <a:fillRect/>
                    </a:stretch>
                  </pic:blipFill>
                  <pic:spPr>
                    <a:xfrm>
                      <a:off x="0" y="0"/>
                      <a:ext cx="5731510" cy="3223895"/>
                    </a:xfrm>
                    <a:prstGeom prst="rect">
                      <a:avLst/>
                    </a:prstGeom>
                  </pic:spPr>
                </pic:pic>
              </a:graphicData>
            </a:graphic>
          </wp:inline>
        </w:drawing>
      </w:r>
    </w:p>
    <w:p w14:paraId="69ABA147" w14:textId="77777777" w:rsidR="0026749A" w:rsidRDefault="0026749A" w:rsidP="00630670">
      <w:pPr>
        <w:rPr>
          <w:u w:val="single"/>
        </w:rPr>
      </w:pPr>
    </w:p>
    <w:p w14:paraId="768D96D6" w14:textId="77777777" w:rsidR="0026749A" w:rsidRDefault="0026749A" w:rsidP="00630670">
      <w:pPr>
        <w:rPr>
          <w:u w:val="single"/>
        </w:rPr>
      </w:pPr>
    </w:p>
    <w:p w14:paraId="3094D8F5" w14:textId="5439EBA9" w:rsidR="0026749A" w:rsidRDefault="0026749A" w:rsidP="00630670">
      <w:pPr>
        <w:rPr>
          <w:u w:val="single"/>
        </w:rPr>
      </w:pPr>
      <w:r>
        <w:rPr>
          <w:u w:val="single"/>
        </w:rPr>
        <w:t xml:space="preserve">Component 2 </w:t>
      </w:r>
    </w:p>
    <w:p w14:paraId="4B20B4B4" w14:textId="77777777" w:rsidR="006D1146" w:rsidRDefault="006D1146" w:rsidP="006D1146">
      <w:pPr>
        <w:spacing w:line="360" w:lineRule="auto"/>
        <w:rPr>
          <w:rFonts w:ascii="Arial" w:hAnsi="Arial" w:cs="Arial"/>
        </w:rPr>
      </w:pPr>
      <w:r>
        <w:rPr>
          <w:rFonts w:ascii="Arial" w:hAnsi="Arial" w:cs="Arial"/>
        </w:rPr>
        <w:t xml:space="preserve">Maslow’s hierarchy of needs allows for an easily understood breakdown of what a child needs so that they can develop and thrive within their early years. Within this piece of work, I will be discussing how an underdeveloped brain can affect a child throughout the stages of Maslow’s hierarchy of needs. </w:t>
      </w:r>
    </w:p>
    <w:p w14:paraId="40C1379B" w14:textId="77777777" w:rsidR="006D1146" w:rsidRDefault="006D1146" w:rsidP="006D1146">
      <w:pPr>
        <w:spacing w:line="360" w:lineRule="auto"/>
        <w:rPr>
          <w:rFonts w:ascii="Arial" w:hAnsi="Arial" w:cs="Arial"/>
        </w:rPr>
      </w:pPr>
      <w:r>
        <w:rPr>
          <w:rFonts w:ascii="Arial" w:hAnsi="Arial" w:cs="Arial"/>
        </w:rPr>
        <w:t xml:space="preserve">According to Tan (2025), by the age of three, a child’s brain will develop 80% of its adult volume. Tan (2025) continues to discuss how vital the early </w:t>
      </w:r>
      <w:proofErr w:type="gramStart"/>
      <w:r>
        <w:rPr>
          <w:rFonts w:ascii="Arial" w:hAnsi="Arial" w:cs="Arial"/>
        </w:rPr>
        <w:t>years</w:t>
      </w:r>
      <w:proofErr w:type="gramEnd"/>
      <w:r>
        <w:rPr>
          <w:rFonts w:ascii="Arial" w:hAnsi="Arial" w:cs="Arial"/>
        </w:rPr>
        <w:t xml:space="preserve"> of development is as this is where the cognitive, physical and the social skills will grow, which will therefore be the foundation for successful learning. These statements emphasise the importance of brain development within the earliest years. However, not all children are lucky enough to have the opportunity to thrive and develop at the same rate that is known as ‘normal’ to our society. </w:t>
      </w:r>
    </w:p>
    <w:p w14:paraId="4F7F0375" w14:textId="77777777" w:rsidR="006D1146" w:rsidRDefault="006D1146" w:rsidP="006D1146">
      <w:pPr>
        <w:spacing w:line="360" w:lineRule="auto"/>
        <w:rPr>
          <w:rFonts w:ascii="Arial" w:hAnsi="Arial" w:cs="Arial"/>
        </w:rPr>
      </w:pPr>
      <w:r>
        <w:rPr>
          <w:rFonts w:ascii="Arial" w:hAnsi="Arial" w:cs="Arial"/>
        </w:rPr>
        <w:t xml:space="preserve">Tan (2025) explains that a child’s environment and surroundings can have a major influence on the development of the brain. As Maslow’s hierarchy tells us, the physiological and the safety needs are the most basic yet important meaning that a stable environment and access to nutrient-rich foods and water enable the child to thrive and provide the opportunity develop at a healthy rate. An underdeveloped </w:t>
      </w:r>
      <w:r>
        <w:rPr>
          <w:rFonts w:ascii="Arial" w:hAnsi="Arial" w:cs="Arial"/>
        </w:rPr>
        <w:lastRenderedPageBreak/>
        <w:t xml:space="preserve">brain can occur when these elements are absent. This will affect a child’s ability to progress with gross motor skills such as, walking and running as well as fine motor skills, for example, writing, colouring and painting. </w:t>
      </w:r>
    </w:p>
    <w:p w14:paraId="56B48AA6" w14:textId="77777777" w:rsidR="006D1146" w:rsidRDefault="006D1146" w:rsidP="006D1146">
      <w:pPr>
        <w:spacing w:line="360" w:lineRule="auto"/>
        <w:rPr>
          <w:rFonts w:ascii="Arial" w:hAnsi="Arial" w:cs="Arial"/>
        </w:rPr>
      </w:pPr>
      <w:r>
        <w:rPr>
          <w:rFonts w:ascii="Arial" w:hAnsi="Arial" w:cs="Arial"/>
        </w:rPr>
        <w:t xml:space="preserve">Although a child’s environment is an important factor when considering the reasons for an underdeveloped brain, there are also other causes for delays. Tan (2025) has identified some of the main factors for developmental delays as genetic factors such as faulty genes or chromosomal defects that could result in interference with brain development. Another factor is an adverse childhood experience can have a significant impact whilst the brain is still developing says Tan (2025).  Malnutrition is another one of many that Tan (2025) describes when explaining the causes of an underdeveloped brain. This is because the brain relies on important nutrients like fatty acids and iron to develop, in the absence of these elements the brain cannot develop to its full potential, leaving the child with an underdeveloped brain. This component once again links to Maslow’s hierarchy of needs as proper nutrition is within the very first stage; without these needs met, children are unable to progress up the pyramid. </w:t>
      </w:r>
    </w:p>
    <w:p w14:paraId="6737F8C4" w14:textId="77777777" w:rsidR="006D1146" w:rsidRDefault="006D1146" w:rsidP="006D1146">
      <w:pPr>
        <w:spacing w:line="360" w:lineRule="auto"/>
        <w:rPr>
          <w:rFonts w:ascii="Arial" w:hAnsi="Arial" w:cs="Arial"/>
        </w:rPr>
      </w:pPr>
      <w:r>
        <w:rPr>
          <w:rFonts w:ascii="Arial" w:hAnsi="Arial" w:cs="Arial"/>
        </w:rPr>
        <w:t xml:space="preserve">An underdeveloped brain can impact a child’s ability to regulate emotions. According to The Mulberry Bush, a child who has experienced trauma at an early age is likely to have frequent mood swings, emotional sensitivity and find calming down difficult after a stressful scenario due to the overactive amygdala and underdeveloped prefrontal cortex. Amygdala is described by The Mulberry Bush as the fear centre and is significant for detecting threats and the prefrontal cortex is the part of the brain that is used in decision making, impulse control and emotion regulation. </w:t>
      </w:r>
    </w:p>
    <w:p w14:paraId="694F57B5" w14:textId="77777777" w:rsidR="006D1146" w:rsidRDefault="006D1146" w:rsidP="006D1146">
      <w:pPr>
        <w:spacing w:line="360" w:lineRule="auto"/>
        <w:rPr>
          <w:rFonts w:ascii="Arial" w:hAnsi="Arial" w:cs="Arial"/>
        </w:rPr>
      </w:pPr>
      <w:r>
        <w:rPr>
          <w:rFonts w:ascii="Arial" w:hAnsi="Arial" w:cs="Arial"/>
        </w:rPr>
        <w:t xml:space="preserve">Due to these effects, a child may struggle to form positive attachments. The Mulberry Bush explain that early trauma may cause children to adapt an insecure attachment style, meaning that it is difficult for them to trust others. This would therefore restrict how far a child is able to climb up Maslow’s hierarchy of needs as they are not obtaining the safety, social and loving aspects from the second and third stages of the pyramid. </w:t>
      </w:r>
    </w:p>
    <w:p w14:paraId="23E4B929" w14:textId="77777777" w:rsidR="006D1146" w:rsidRDefault="006D1146" w:rsidP="006D1146">
      <w:pPr>
        <w:spacing w:line="360" w:lineRule="auto"/>
        <w:rPr>
          <w:rFonts w:ascii="Arial" w:hAnsi="Arial" w:cs="Arial"/>
        </w:rPr>
      </w:pPr>
      <w:r>
        <w:rPr>
          <w:rFonts w:ascii="Arial" w:hAnsi="Arial" w:cs="Arial"/>
        </w:rPr>
        <w:t xml:space="preserve">A child’s ability to easily transition may also be compromised; without a positive attachment and developed brain, transitions become very stressful. According to Baldwin (2021) transitions may undermine a child’s feeling of self-esteem. This could </w:t>
      </w:r>
      <w:r>
        <w:rPr>
          <w:rFonts w:ascii="Arial" w:hAnsi="Arial" w:cs="Arial"/>
        </w:rPr>
        <w:lastRenderedPageBreak/>
        <w:t xml:space="preserve">potentially mean that children may feel threatened and insecure during a transition, especially without a caregiver whom they have a positive attachment to. Children with an underdeveloped brain could potentially struggle with a change in a daily routine and find difficulty in shifting from one activity to the next, whether that is playing between indoors and outdoors or cleaning up after a messy play activity. These transitions can be especially challenging for children with additional learning needs. Martinelli (2025, quoted by Rouse, 2025) explains how transitions are triggers for many children and that “it all comes down to what they perceive as rewarding” whilst discussing children with attention deficit hyperactivity disorder (ADHD). This transcribes to the way in which children with ADHD perceive a reward. If a child with such learning difficulties can bond with a caregiver, they would know all the child preferences, meaning the child would feel understood and valued. This reinstates the fact that having that healthy attachment to a caregiver will ease transitions for any child, no matter their ability or background. It also links back to Maslow’s hierarchy of needs as the belonging and self-esteem stages would be fulfilled, enabling the child to reach for the self-actualisation stage of the hierarchy. </w:t>
      </w:r>
    </w:p>
    <w:p w14:paraId="18A01DC8" w14:textId="77777777" w:rsidR="006D1146" w:rsidRDefault="006D1146" w:rsidP="006D1146">
      <w:pPr>
        <w:spacing w:line="360" w:lineRule="auto"/>
        <w:rPr>
          <w:rFonts w:ascii="Arial" w:hAnsi="Arial" w:cs="Arial"/>
        </w:rPr>
      </w:pPr>
      <w:r>
        <w:rPr>
          <w:rFonts w:ascii="Arial" w:hAnsi="Arial" w:cs="Arial"/>
        </w:rPr>
        <w:t xml:space="preserve">Children who carry an underdeveloped brain may find hardship in reaching the fifth and final stage of Maslow’s hierarchy, which is self-actualisation. Jenner (2017) informs us that collectively, psychologists have agreed upon several aspects that self-actualising people portray such as admitting their mistakes and failures, do not mind </w:t>
      </w:r>
      <w:proofErr w:type="gramStart"/>
      <w:r>
        <w:rPr>
          <w:rFonts w:ascii="Arial" w:hAnsi="Arial" w:cs="Arial"/>
        </w:rPr>
        <w:t>being</w:t>
      </w:r>
      <w:proofErr w:type="gramEnd"/>
      <w:r>
        <w:rPr>
          <w:rFonts w:ascii="Arial" w:hAnsi="Arial" w:cs="Arial"/>
        </w:rPr>
        <w:t xml:space="preserve"> alone, have few yet deeper friendships and are able to focus on the ‘majors’ in life and think less of the ‘minors’. This may not be as manageable for a child with an underdeveloped brain as they struggle with emotional regulation, the ability to connect with peers and caregivers and lack the confidence to admit mistakes. </w:t>
      </w:r>
    </w:p>
    <w:p w14:paraId="51A34ADC" w14:textId="77777777" w:rsidR="006D1146" w:rsidRDefault="006D1146" w:rsidP="006D1146">
      <w:pPr>
        <w:spacing w:line="360" w:lineRule="auto"/>
        <w:rPr>
          <w:rFonts w:ascii="Arial" w:hAnsi="Arial" w:cs="Arial"/>
        </w:rPr>
      </w:pPr>
      <w:r>
        <w:rPr>
          <w:rFonts w:ascii="Arial" w:hAnsi="Arial" w:cs="Arial"/>
        </w:rPr>
        <w:t xml:space="preserve">In conclusion, understanding the links between an underdeveloped brain and Maslow’s hierarchy of needs highlights that children cannot cope and thrive without the basics that are contained in the physiological needs stage of the pyramid. Also, the different links that are made between brain developed, transitions and attachments and how they all affect each other. Therefore, meeting the child’s fundamental needs is essential before presuming that they </w:t>
      </w:r>
      <w:proofErr w:type="gramStart"/>
      <w:r>
        <w:rPr>
          <w:rFonts w:ascii="Arial" w:hAnsi="Arial" w:cs="Arial"/>
        </w:rPr>
        <w:t>are able to</w:t>
      </w:r>
      <w:proofErr w:type="gramEnd"/>
      <w:r>
        <w:rPr>
          <w:rFonts w:ascii="Arial" w:hAnsi="Arial" w:cs="Arial"/>
        </w:rPr>
        <w:t xml:space="preserve"> cope with transitions and socialisation. </w:t>
      </w:r>
    </w:p>
    <w:p w14:paraId="4656A8A8" w14:textId="77777777" w:rsidR="006D1146" w:rsidRDefault="006D1146" w:rsidP="006D1146">
      <w:pPr>
        <w:rPr>
          <w:rFonts w:ascii="Arial" w:hAnsi="Arial" w:cs="Arial"/>
        </w:rPr>
      </w:pPr>
    </w:p>
    <w:p w14:paraId="0F58B012" w14:textId="392B1F25" w:rsidR="006D1146" w:rsidRPr="006D1146" w:rsidRDefault="006D1146" w:rsidP="006D1146">
      <w:pPr>
        <w:rPr>
          <w:rFonts w:ascii="Arial" w:hAnsi="Arial" w:cs="Arial"/>
          <w:u w:val="single"/>
        </w:rPr>
      </w:pPr>
      <w:r w:rsidRPr="006D1146">
        <w:rPr>
          <w:rFonts w:ascii="Arial" w:hAnsi="Arial" w:cs="Arial"/>
          <w:u w:val="single"/>
        </w:rPr>
        <w:t xml:space="preserve">Reference List </w:t>
      </w:r>
    </w:p>
    <w:p w14:paraId="586761F7" w14:textId="77777777" w:rsidR="006D1146" w:rsidRDefault="006D1146" w:rsidP="006D1146">
      <w:pPr>
        <w:spacing w:line="360" w:lineRule="auto"/>
        <w:rPr>
          <w:rFonts w:ascii="Arial" w:hAnsi="Arial" w:cs="Arial"/>
        </w:rPr>
      </w:pPr>
    </w:p>
    <w:p w14:paraId="11262480" w14:textId="77777777" w:rsidR="006D1146" w:rsidRDefault="006D1146" w:rsidP="006D1146">
      <w:pPr>
        <w:spacing w:line="360" w:lineRule="auto"/>
        <w:rPr>
          <w:rFonts w:ascii="Arial" w:hAnsi="Arial" w:cs="Arial"/>
        </w:rPr>
      </w:pPr>
      <w:r>
        <w:rPr>
          <w:rFonts w:ascii="Arial" w:hAnsi="Arial" w:cs="Arial"/>
        </w:rPr>
        <w:t>Baldwin, N (2021</w:t>
      </w:r>
      <w:r w:rsidRPr="00F73ADB">
        <w:rPr>
          <w:rFonts w:ascii="Arial" w:hAnsi="Arial" w:cs="Arial"/>
          <w:i/>
          <w:iCs/>
        </w:rPr>
        <w:t>) ‘Understanding and supporting Transitions in Early Childhood Education: A Summary of Evidence and Recommendations for Wyoming’, Wyoming Early Childhood Outreach Network</w:t>
      </w:r>
      <w:r>
        <w:rPr>
          <w:rFonts w:ascii="Arial" w:hAnsi="Arial" w:cs="Arial"/>
        </w:rPr>
        <w:t xml:space="preserve">. Available at: </w:t>
      </w:r>
      <w:hyperlink r:id="rId9" w:history="1">
        <w:r w:rsidRPr="00F73ADB">
          <w:rPr>
            <w:rStyle w:val="Hyperlink"/>
            <w:rFonts w:ascii="Arial" w:hAnsi="Arial" w:cs="Arial"/>
            <w:i/>
            <w:iCs/>
          </w:rPr>
          <w:t>https://wyominginstructionalnetwork.com/wp-content/uploads/2021/01/Understanding-and-Supporting-Transitions-in-Early-Childhood-Education-Nikki-Baldwin.pdf</w:t>
        </w:r>
      </w:hyperlink>
      <w:r>
        <w:rPr>
          <w:rFonts w:ascii="Arial" w:hAnsi="Arial" w:cs="Arial"/>
        </w:rPr>
        <w:t xml:space="preserve"> (Accessed: 23 November 2025) </w:t>
      </w:r>
    </w:p>
    <w:p w14:paraId="7F53039C" w14:textId="77777777" w:rsidR="006D1146" w:rsidRDefault="006D1146" w:rsidP="006D1146">
      <w:pPr>
        <w:spacing w:line="360" w:lineRule="auto"/>
        <w:rPr>
          <w:rFonts w:ascii="Arial" w:hAnsi="Arial" w:cs="Arial"/>
        </w:rPr>
      </w:pPr>
      <w:r>
        <w:rPr>
          <w:rFonts w:ascii="Arial" w:hAnsi="Arial" w:cs="Arial"/>
        </w:rPr>
        <w:t xml:space="preserve">Jenner, M (2017) </w:t>
      </w:r>
      <w:r w:rsidRPr="00F73ADB">
        <w:rPr>
          <w:rFonts w:ascii="Arial" w:hAnsi="Arial" w:cs="Arial"/>
          <w:i/>
          <w:iCs/>
        </w:rPr>
        <w:t xml:space="preserve">‘Maslow’s Pyramid – Support your Child’s Climb to Self-Actualisation’, Medium. </w:t>
      </w:r>
      <w:r>
        <w:rPr>
          <w:rFonts w:ascii="Arial" w:hAnsi="Arial" w:cs="Arial"/>
        </w:rPr>
        <w:t xml:space="preserve">Available at: </w:t>
      </w:r>
      <w:hyperlink r:id="rId10" w:history="1">
        <w:r w:rsidRPr="00D85558">
          <w:rPr>
            <w:rStyle w:val="Hyperlink"/>
            <w:rFonts w:ascii="Arial" w:hAnsi="Arial" w:cs="Arial"/>
            <w:i/>
            <w:iCs/>
          </w:rPr>
          <w:t>https://medium.com/@Monica_jenner66/maslows-pyramid-support-your-child-s-climb-to-self-actualization-1cd4999a9063</w:t>
        </w:r>
      </w:hyperlink>
      <w:r>
        <w:rPr>
          <w:rFonts w:ascii="Arial" w:hAnsi="Arial" w:cs="Arial"/>
        </w:rPr>
        <w:t xml:space="preserve"> (Accessed: 24 November 2025)</w:t>
      </w:r>
    </w:p>
    <w:p w14:paraId="2EBE71F5" w14:textId="77777777" w:rsidR="006D1146" w:rsidRDefault="006D1146" w:rsidP="006D1146">
      <w:pPr>
        <w:spacing w:line="360" w:lineRule="auto"/>
        <w:rPr>
          <w:rFonts w:ascii="Arial" w:hAnsi="Arial" w:cs="Arial"/>
        </w:rPr>
      </w:pPr>
      <w:r>
        <w:rPr>
          <w:rFonts w:ascii="Arial" w:hAnsi="Arial" w:cs="Arial"/>
        </w:rPr>
        <w:t>Martinelli, K (2025) ‘</w:t>
      </w:r>
      <w:r w:rsidRPr="00F73ADB">
        <w:rPr>
          <w:rFonts w:ascii="Arial" w:hAnsi="Arial" w:cs="Arial"/>
          <w:i/>
          <w:iCs/>
        </w:rPr>
        <w:t>Why Do Kids Have Trouble with Transitions?’, Child Mind Institute.</w:t>
      </w:r>
      <w:r>
        <w:rPr>
          <w:rFonts w:ascii="Arial" w:hAnsi="Arial" w:cs="Arial"/>
        </w:rPr>
        <w:t xml:space="preserve"> Available at: </w:t>
      </w:r>
      <w:hyperlink r:id="rId11" w:history="1">
        <w:r w:rsidRPr="00D85558">
          <w:rPr>
            <w:rStyle w:val="Hyperlink"/>
            <w:rFonts w:ascii="Arial" w:hAnsi="Arial" w:cs="Arial"/>
            <w:i/>
            <w:iCs/>
          </w:rPr>
          <w:t>https://childmind.org/article/why-do-kids-have-trouble-with-transitions/</w:t>
        </w:r>
      </w:hyperlink>
      <w:r>
        <w:rPr>
          <w:rFonts w:ascii="Arial" w:hAnsi="Arial" w:cs="Arial"/>
        </w:rPr>
        <w:t xml:space="preserve"> (Accessed: 24 November 2025)</w:t>
      </w:r>
    </w:p>
    <w:p w14:paraId="5B268843" w14:textId="77777777" w:rsidR="006D1146" w:rsidRDefault="006D1146" w:rsidP="006D1146">
      <w:pPr>
        <w:spacing w:line="360" w:lineRule="auto"/>
        <w:rPr>
          <w:rFonts w:ascii="Arial" w:hAnsi="Arial" w:cs="Arial"/>
        </w:rPr>
      </w:pPr>
      <w:r>
        <w:rPr>
          <w:rFonts w:ascii="Arial" w:hAnsi="Arial" w:cs="Arial"/>
        </w:rPr>
        <w:t>Tan, M. K. (2025) ‘</w:t>
      </w:r>
      <w:r w:rsidRPr="00135BCA">
        <w:rPr>
          <w:rFonts w:ascii="Arial" w:hAnsi="Arial" w:cs="Arial"/>
          <w:i/>
          <w:iCs/>
        </w:rPr>
        <w:t>The Impact of Brain Development Delay on the Learning Process During the Early Childhood Phase’, The Asian Educational Therapist</w:t>
      </w:r>
      <w:r>
        <w:rPr>
          <w:rFonts w:ascii="Arial" w:hAnsi="Arial" w:cs="Arial"/>
        </w:rPr>
        <w:t xml:space="preserve">, 3(2), pp. 38-50. Available at: </w:t>
      </w:r>
      <w:hyperlink r:id="rId12" w:history="1">
        <w:r w:rsidRPr="00135BCA">
          <w:rPr>
            <w:rStyle w:val="Hyperlink"/>
            <w:rFonts w:ascii="Arial" w:hAnsi="Arial" w:cs="Arial"/>
            <w:i/>
            <w:iCs/>
          </w:rPr>
          <w:t>https://doi.org/10.64663/aet.56</w:t>
        </w:r>
      </w:hyperlink>
      <w:r>
        <w:rPr>
          <w:rFonts w:ascii="Arial" w:hAnsi="Arial" w:cs="Arial"/>
        </w:rPr>
        <w:t xml:space="preserve"> </w:t>
      </w:r>
    </w:p>
    <w:p w14:paraId="70465E62" w14:textId="77777777" w:rsidR="006D1146" w:rsidRDefault="006D1146" w:rsidP="006D1146">
      <w:pPr>
        <w:spacing w:line="360" w:lineRule="auto"/>
        <w:rPr>
          <w:rFonts w:ascii="Arial" w:hAnsi="Arial" w:cs="Arial"/>
        </w:rPr>
      </w:pPr>
      <w:r>
        <w:rPr>
          <w:rFonts w:ascii="Arial" w:hAnsi="Arial" w:cs="Arial"/>
        </w:rPr>
        <w:t>The Mulberry Bush, no date. ‘</w:t>
      </w:r>
      <w:r w:rsidRPr="00F73ADB">
        <w:rPr>
          <w:rFonts w:ascii="Arial" w:hAnsi="Arial" w:cs="Arial"/>
          <w:i/>
          <w:iCs/>
        </w:rPr>
        <w:t>The Impact of Trauma on the Brain’.</w:t>
      </w:r>
      <w:r>
        <w:rPr>
          <w:rFonts w:ascii="Arial" w:hAnsi="Arial" w:cs="Arial"/>
        </w:rPr>
        <w:t xml:space="preserve"> Available at:  </w:t>
      </w:r>
      <w:hyperlink r:id="rId13" w:history="1">
        <w:r w:rsidRPr="00F73ADB">
          <w:rPr>
            <w:rStyle w:val="Hyperlink"/>
            <w:rFonts w:ascii="Arial" w:hAnsi="Arial" w:cs="Arial"/>
            <w:i/>
            <w:iCs/>
          </w:rPr>
          <w:t>https://mulberrybush.org.uk/the-impact-of-trauma-on-the-brain/</w:t>
        </w:r>
      </w:hyperlink>
      <w:r>
        <w:rPr>
          <w:rFonts w:ascii="Arial" w:hAnsi="Arial" w:cs="Arial"/>
        </w:rPr>
        <w:t xml:space="preserve">                </w:t>
      </w:r>
      <w:proofErr w:type="gramStart"/>
      <w:r>
        <w:rPr>
          <w:rFonts w:ascii="Arial" w:hAnsi="Arial" w:cs="Arial"/>
        </w:rPr>
        <w:t xml:space="preserve">   (</w:t>
      </w:r>
      <w:proofErr w:type="gramEnd"/>
      <w:r>
        <w:rPr>
          <w:rFonts w:ascii="Arial" w:hAnsi="Arial" w:cs="Arial"/>
        </w:rPr>
        <w:t>Accessed: 23 November 2025)</w:t>
      </w:r>
    </w:p>
    <w:p w14:paraId="569FD2F5" w14:textId="77777777" w:rsidR="006D1146" w:rsidRPr="00F97D12" w:rsidRDefault="006D1146" w:rsidP="006D1146">
      <w:pPr>
        <w:spacing w:line="360" w:lineRule="auto"/>
        <w:rPr>
          <w:rFonts w:ascii="Arial" w:hAnsi="Arial" w:cs="Arial"/>
        </w:rPr>
      </w:pPr>
    </w:p>
    <w:p w14:paraId="2DD09735" w14:textId="3BF08DBE" w:rsidR="0026749A" w:rsidRPr="00CB5944" w:rsidRDefault="00CB5944" w:rsidP="00630670">
      <w:pPr>
        <w:rPr>
          <w:u w:val="single"/>
        </w:rPr>
      </w:pPr>
      <w:r w:rsidRPr="00CB5944">
        <w:rPr>
          <w:u w:val="single"/>
        </w:rPr>
        <w:t xml:space="preserve">Component 3 </w:t>
      </w:r>
    </w:p>
    <w:p w14:paraId="73189433" w14:textId="77777777" w:rsidR="00CB5944" w:rsidRDefault="00CB5944" w:rsidP="00630670"/>
    <w:p w14:paraId="75D6FEB8" w14:textId="77777777" w:rsidR="00CB5944" w:rsidRDefault="00CB5944" w:rsidP="00CB5944">
      <w:pPr>
        <w:spacing w:line="360" w:lineRule="auto"/>
        <w:rPr>
          <w:rFonts w:ascii="Arial" w:hAnsi="Arial" w:cs="Arial"/>
          <w:u w:val="single"/>
        </w:rPr>
      </w:pPr>
      <w:r w:rsidRPr="00684F03">
        <w:rPr>
          <w:rFonts w:ascii="Arial" w:hAnsi="Arial" w:cs="Arial"/>
          <w:u w:val="single"/>
        </w:rPr>
        <w:t>Example One</w:t>
      </w:r>
    </w:p>
    <w:p w14:paraId="3328B0AA" w14:textId="77777777" w:rsidR="00CB5944" w:rsidRDefault="00CB5944" w:rsidP="00CB5944">
      <w:pPr>
        <w:spacing w:line="360" w:lineRule="auto"/>
        <w:rPr>
          <w:rFonts w:ascii="Arial" w:hAnsi="Arial" w:cs="Arial"/>
        </w:rPr>
      </w:pPr>
      <w:r>
        <w:rPr>
          <w:rFonts w:ascii="Arial" w:hAnsi="Arial" w:cs="Arial"/>
        </w:rPr>
        <w:t xml:space="preserve">Child A came into the setting for the first time and was visibly upset and distressed so I asked the child’s mum if she would like me to take Child A from her and distract them and explained that she is welcome to contact the setting at any time to check </w:t>
      </w:r>
    </w:p>
    <w:p w14:paraId="4133649F" w14:textId="659F811A" w:rsidR="00CB5944" w:rsidRDefault="00CB5944" w:rsidP="00CB5944">
      <w:pPr>
        <w:spacing w:line="360" w:lineRule="auto"/>
        <w:rPr>
          <w:rFonts w:ascii="Arial" w:hAnsi="Arial" w:cs="Arial"/>
        </w:rPr>
      </w:pPr>
      <w:r>
        <w:rPr>
          <w:rFonts w:ascii="Arial" w:hAnsi="Arial" w:cs="Arial"/>
        </w:rPr>
        <w:lastRenderedPageBreak/>
        <w:t xml:space="preserve">on Child A. After approximately thirty minutes, the child became comfortable with me and started to settle. We played with the car and the garage and after that we painted a picture that the child could take home. </w:t>
      </w:r>
    </w:p>
    <w:p w14:paraId="6BA806EB" w14:textId="77777777" w:rsidR="00CB5944" w:rsidRDefault="00CB5944" w:rsidP="00CB5944">
      <w:pPr>
        <w:spacing w:line="360" w:lineRule="auto"/>
        <w:rPr>
          <w:rFonts w:ascii="Arial" w:hAnsi="Arial" w:cs="Arial"/>
        </w:rPr>
      </w:pPr>
      <w:r>
        <w:rPr>
          <w:rFonts w:ascii="Arial" w:hAnsi="Arial" w:cs="Arial"/>
        </w:rPr>
        <w:t>I felt quite anxious during this time as I did not want to upset Child A further, but I know that because the child’s mum was lingering, it was making the child more upset. However, I was confident in my actions as this issue rises very frequently within the setting. Once the child had settled in the setting, I felt relieved and proud as I could see how distressed the child was in the beginning of the process.</w:t>
      </w:r>
    </w:p>
    <w:p w14:paraId="281E5970" w14:textId="77777777" w:rsidR="00CB5944" w:rsidRDefault="00CB5944" w:rsidP="00CB5944">
      <w:pPr>
        <w:spacing w:line="360" w:lineRule="auto"/>
        <w:rPr>
          <w:rFonts w:ascii="Arial" w:hAnsi="Arial" w:cs="Arial"/>
        </w:rPr>
      </w:pPr>
      <w:r>
        <w:rPr>
          <w:rFonts w:ascii="Arial" w:hAnsi="Arial" w:cs="Arial"/>
        </w:rPr>
        <w:t xml:space="preserve">I believe that the process overall went relatively smoothly considering this scenario is never easy for anyone involved. However, during this interaction it forced me to realise that not all children like the same things when it comes to toys, personal space and distractions. </w:t>
      </w:r>
    </w:p>
    <w:p w14:paraId="2F59DF1A" w14:textId="77777777" w:rsidR="00CB5944" w:rsidRDefault="00CB5944" w:rsidP="00CB5944">
      <w:pPr>
        <w:spacing w:line="360" w:lineRule="auto"/>
        <w:rPr>
          <w:rFonts w:ascii="Arial" w:hAnsi="Arial" w:cs="Arial"/>
        </w:rPr>
      </w:pPr>
      <w:r>
        <w:rPr>
          <w:rFonts w:ascii="Arial" w:hAnsi="Arial" w:cs="Arial"/>
        </w:rPr>
        <w:t xml:space="preserve">According to The Play Department (2020), distraction is the technique used to help children cope during a difficult experience; this is exactly what I did with Child A. Even though the child may not have responded to this tactic, I wanted to try multiple different approaches so that I could build a profile on the child’s preferences. By doing this, I was aiming to help the child feel safe and secure as well as valued and cared for which links into the second and third stages of Maslow’s hierarchy of needs. From building on these aspects, Child A can therefore achieve the fourth stage of self-esteem as their confidence rises. </w:t>
      </w:r>
    </w:p>
    <w:p w14:paraId="25D0B1E1" w14:textId="77777777" w:rsidR="00CB5944" w:rsidRDefault="00CB5944" w:rsidP="00CB5944">
      <w:pPr>
        <w:spacing w:line="360" w:lineRule="auto"/>
        <w:rPr>
          <w:rFonts w:ascii="Arial" w:hAnsi="Arial" w:cs="Arial"/>
        </w:rPr>
      </w:pPr>
      <w:r>
        <w:rPr>
          <w:rFonts w:ascii="Arial" w:hAnsi="Arial" w:cs="Arial"/>
        </w:rPr>
        <w:t xml:space="preserve">From this experience, I have learnt that not all children can come into a setting a feel confident enough to leave their primary caregiver without some additional support. Also, that building a relationship with a child can give them the help they need to          thrive. </w:t>
      </w:r>
    </w:p>
    <w:p w14:paraId="5244B883" w14:textId="77777777" w:rsidR="00CB5944" w:rsidRDefault="00CB5944" w:rsidP="00CB5944">
      <w:pPr>
        <w:spacing w:line="360" w:lineRule="auto"/>
        <w:rPr>
          <w:rFonts w:ascii="Arial" w:hAnsi="Arial" w:cs="Arial"/>
        </w:rPr>
      </w:pPr>
      <w:r>
        <w:rPr>
          <w:rFonts w:ascii="Arial" w:hAnsi="Arial" w:cs="Arial"/>
        </w:rPr>
        <w:t xml:space="preserve">In the future, I would like to ask my superiors to request a preference list from the primary caregiver so that we can be prepared for the child entering the setting with their preferred activities. </w:t>
      </w:r>
    </w:p>
    <w:p w14:paraId="31676723" w14:textId="77777777" w:rsidR="00CB5944" w:rsidRDefault="00CB5944" w:rsidP="00CB5944">
      <w:pPr>
        <w:spacing w:line="360" w:lineRule="auto"/>
        <w:rPr>
          <w:rFonts w:ascii="Arial" w:hAnsi="Arial" w:cs="Arial"/>
        </w:rPr>
      </w:pPr>
    </w:p>
    <w:p w14:paraId="2E60A974" w14:textId="77777777" w:rsidR="00CB5944" w:rsidRDefault="00CB5944" w:rsidP="00CB5944">
      <w:pPr>
        <w:spacing w:line="360" w:lineRule="auto"/>
        <w:rPr>
          <w:rFonts w:ascii="Arial" w:hAnsi="Arial" w:cs="Arial"/>
          <w:u w:val="single"/>
        </w:rPr>
      </w:pPr>
    </w:p>
    <w:p w14:paraId="4BE219A9" w14:textId="77777777" w:rsidR="00CB5944" w:rsidRDefault="00CB5944" w:rsidP="00CB5944">
      <w:pPr>
        <w:spacing w:line="360" w:lineRule="auto"/>
        <w:rPr>
          <w:rFonts w:ascii="Arial" w:hAnsi="Arial" w:cs="Arial"/>
          <w:u w:val="single"/>
        </w:rPr>
      </w:pPr>
    </w:p>
    <w:p w14:paraId="66EC729E" w14:textId="4D51882E" w:rsidR="00CB5944" w:rsidRDefault="00CB5944" w:rsidP="00CB5944">
      <w:pPr>
        <w:spacing w:line="360" w:lineRule="auto"/>
        <w:rPr>
          <w:rFonts w:ascii="Arial" w:hAnsi="Arial" w:cs="Arial"/>
          <w:u w:val="single"/>
        </w:rPr>
      </w:pPr>
      <w:r w:rsidRPr="004113C7">
        <w:rPr>
          <w:rFonts w:ascii="Arial" w:hAnsi="Arial" w:cs="Arial"/>
          <w:u w:val="single"/>
        </w:rPr>
        <w:lastRenderedPageBreak/>
        <w:t xml:space="preserve">Example Two </w:t>
      </w:r>
    </w:p>
    <w:p w14:paraId="17F60D7D" w14:textId="77777777" w:rsidR="00CB5944" w:rsidRDefault="00CB5944" w:rsidP="00CB5944">
      <w:pPr>
        <w:spacing w:line="360" w:lineRule="auto"/>
        <w:rPr>
          <w:rFonts w:ascii="Arial" w:hAnsi="Arial" w:cs="Arial"/>
        </w:rPr>
      </w:pPr>
      <w:r>
        <w:rPr>
          <w:rFonts w:ascii="Arial" w:hAnsi="Arial" w:cs="Arial"/>
        </w:rPr>
        <w:t xml:space="preserve">Child B was graduating from the Caterpillar Room (0-2 years) up to the Butterfly Room (2-3 years), which is a huge change for a young person. Prior to Child B’s second birthday, they have had regular settling in sessions to familiarise the child with the different room. These sessions have been distressing for the child at times and have only lasted around an hour at most, approximately twice a week. </w:t>
      </w:r>
    </w:p>
    <w:p w14:paraId="55703213" w14:textId="77777777" w:rsidR="00CB5944" w:rsidRDefault="00CB5944" w:rsidP="00CB5944">
      <w:pPr>
        <w:spacing w:line="360" w:lineRule="auto"/>
        <w:rPr>
          <w:rFonts w:ascii="Arial" w:hAnsi="Arial" w:cs="Arial"/>
        </w:rPr>
      </w:pPr>
      <w:r>
        <w:rPr>
          <w:rFonts w:ascii="Arial" w:hAnsi="Arial" w:cs="Arial"/>
        </w:rPr>
        <w:t xml:space="preserve">During these sessions, I have felt saddened that the child is not settling as hoped. I and the other professionals had tried every option we could think of to help Child B settle in the new room. There are moments when the child would get involved in activities for a few moments and I felt joyful that Child B had calmed down and felt ready to participate although those moments would last for a minute or so and the child would be unsettled again. </w:t>
      </w:r>
    </w:p>
    <w:p w14:paraId="4C3DEF8C" w14:textId="77777777" w:rsidR="00CB5944" w:rsidRDefault="00CB5944" w:rsidP="00CB5944">
      <w:pPr>
        <w:spacing w:line="360" w:lineRule="auto"/>
        <w:rPr>
          <w:rFonts w:ascii="Arial" w:hAnsi="Arial" w:cs="Arial"/>
        </w:rPr>
      </w:pPr>
      <w:r>
        <w:rPr>
          <w:rFonts w:ascii="Arial" w:hAnsi="Arial" w:cs="Arial"/>
        </w:rPr>
        <w:t xml:space="preserve">During this interaction, I found that the settling in sessions was not frequent enough for the child to get familiar with the room and the staff however, allowing the child to stay in the room in such a distressed state would only give Child B a negative memory of the room. </w:t>
      </w:r>
    </w:p>
    <w:p w14:paraId="7F1BB63B" w14:textId="77777777" w:rsidR="00CB5944" w:rsidRDefault="00CB5944" w:rsidP="00CB5944">
      <w:pPr>
        <w:spacing w:line="360" w:lineRule="auto"/>
        <w:rPr>
          <w:rFonts w:ascii="Arial" w:hAnsi="Arial" w:cs="Arial"/>
        </w:rPr>
      </w:pPr>
      <w:r>
        <w:rPr>
          <w:rFonts w:ascii="Arial" w:hAnsi="Arial" w:cs="Arial"/>
        </w:rPr>
        <w:t xml:space="preserve">I learnt about Child B’s preferences in those short moments which have helped in a few situations, however that is not a long-lasting solution. Martinelli (2025) encourages to get a child’s attention whilst moving through a transition. So, using their preferences will help when trying to get their attention. This also helps when aiding the child to climb up Maslow’s hierarchy, reaching the third and fourth stages by using preferences will build confidence and stability. </w:t>
      </w:r>
    </w:p>
    <w:p w14:paraId="652AF69C" w14:textId="77777777" w:rsidR="00CB5944" w:rsidRDefault="00CB5944" w:rsidP="00CB5944">
      <w:pPr>
        <w:spacing w:line="360" w:lineRule="auto"/>
        <w:rPr>
          <w:rFonts w:ascii="Arial" w:hAnsi="Arial" w:cs="Arial"/>
        </w:rPr>
      </w:pPr>
      <w:r>
        <w:rPr>
          <w:rFonts w:ascii="Arial" w:hAnsi="Arial" w:cs="Arial"/>
        </w:rPr>
        <w:t xml:space="preserve">From this experience, I have learned that the transition from a room that is so familiar and known to a room that is the opposite must be extremely hard and unsettling for a child as young as two years old. </w:t>
      </w:r>
    </w:p>
    <w:p w14:paraId="3C439E35" w14:textId="77777777" w:rsidR="00CB5944" w:rsidRDefault="00CB5944" w:rsidP="00CB5944">
      <w:pPr>
        <w:spacing w:line="360" w:lineRule="auto"/>
        <w:rPr>
          <w:rFonts w:ascii="Arial" w:hAnsi="Arial" w:cs="Arial"/>
        </w:rPr>
      </w:pPr>
      <w:r>
        <w:rPr>
          <w:rFonts w:ascii="Arial" w:hAnsi="Arial" w:cs="Arial"/>
        </w:rPr>
        <w:t xml:space="preserve">In the future, I am going to consult my superiors about potentially changing the method of the settling in sessions depending on how the child copes with the transitions. Also, the possibility of staff filtering between rooms to that the children can bond will all members of staff. </w:t>
      </w:r>
    </w:p>
    <w:p w14:paraId="09192170" w14:textId="77777777" w:rsidR="00CB5944" w:rsidRDefault="00CB5944" w:rsidP="00CB5944">
      <w:pPr>
        <w:spacing w:line="360" w:lineRule="auto"/>
        <w:rPr>
          <w:rFonts w:ascii="Arial" w:hAnsi="Arial" w:cs="Arial"/>
        </w:rPr>
      </w:pPr>
    </w:p>
    <w:p w14:paraId="491ABE50" w14:textId="77777777" w:rsidR="00CB5944" w:rsidRDefault="00CB5944" w:rsidP="00CB5944">
      <w:pPr>
        <w:spacing w:line="360" w:lineRule="auto"/>
        <w:rPr>
          <w:rFonts w:ascii="Arial" w:hAnsi="Arial" w:cs="Arial"/>
          <w:u w:val="single"/>
        </w:rPr>
      </w:pPr>
    </w:p>
    <w:p w14:paraId="2424726C" w14:textId="3DF3B2AF" w:rsidR="00CB5944" w:rsidRDefault="00CB5944" w:rsidP="00CB5944">
      <w:pPr>
        <w:spacing w:line="360" w:lineRule="auto"/>
        <w:rPr>
          <w:rFonts w:ascii="Arial" w:hAnsi="Arial" w:cs="Arial"/>
          <w:u w:val="single"/>
        </w:rPr>
      </w:pPr>
      <w:r w:rsidRPr="00450E14">
        <w:rPr>
          <w:rFonts w:ascii="Arial" w:hAnsi="Arial" w:cs="Arial"/>
          <w:u w:val="single"/>
        </w:rPr>
        <w:t xml:space="preserve">Example Three </w:t>
      </w:r>
    </w:p>
    <w:p w14:paraId="25465D92" w14:textId="2AA7417B" w:rsidR="00CB5944" w:rsidRDefault="00CB5944" w:rsidP="00CB5944">
      <w:pPr>
        <w:spacing w:line="360" w:lineRule="auto"/>
        <w:rPr>
          <w:rFonts w:ascii="Arial" w:hAnsi="Arial" w:cs="Arial"/>
        </w:rPr>
      </w:pPr>
      <w:r>
        <w:rPr>
          <w:rFonts w:ascii="Arial" w:hAnsi="Arial" w:cs="Arial"/>
        </w:rPr>
        <w:t xml:space="preserve">Child C is due to come in every day for a morning </w:t>
      </w:r>
      <w:r>
        <w:rPr>
          <w:rFonts w:ascii="Arial" w:hAnsi="Arial" w:cs="Arial"/>
        </w:rPr>
        <w:t>session;</w:t>
      </w:r>
      <w:r>
        <w:rPr>
          <w:rFonts w:ascii="Arial" w:hAnsi="Arial" w:cs="Arial"/>
        </w:rPr>
        <w:t xml:space="preserve"> </w:t>
      </w:r>
      <w:proofErr w:type="gramStart"/>
      <w:r>
        <w:rPr>
          <w:rFonts w:ascii="Arial" w:hAnsi="Arial" w:cs="Arial"/>
        </w:rPr>
        <w:t>however</w:t>
      </w:r>
      <w:proofErr w:type="gramEnd"/>
      <w:r>
        <w:rPr>
          <w:rFonts w:ascii="Arial" w:hAnsi="Arial" w:cs="Arial"/>
        </w:rPr>
        <w:t xml:space="preserve"> they do not always come in. When Child C does come into the setting, they usually have a very full nappy on, however there is only ever one singular nappy in their bag. Child C is on the radar for additional support whilst in the setting however the parents of the child do not communicate very well in English. On one occasion when changing Child C, their nappy was more full than normal, especially for that time of the morning when they had just entered the setting. When changing Child C, I noticed they were rather sore and were not cleaned very well from their previous nappy change. Once I had changed the child, I informed my superiors and followed the safeguarding protocol. </w:t>
      </w:r>
    </w:p>
    <w:p w14:paraId="178076B2" w14:textId="77777777" w:rsidR="00CB5944" w:rsidRDefault="00CB5944" w:rsidP="00CB5944">
      <w:pPr>
        <w:spacing w:line="360" w:lineRule="auto"/>
        <w:rPr>
          <w:rFonts w:ascii="Arial" w:hAnsi="Arial" w:cs="Arial"/>
        </w:rPr>
      </w:pPr>
      <w:r>
        <w:rPr>
          <w:rFonts w:ascii="Arial" w:hAnsi="Arial" w:cs="Arial"/>
        </w:rPr>
        <w:t xml:space="preserve">I have always been concerned about Child C, but more recently after these incidents. I feel a lot of sympathy for the parents of Child C as they have no extra support and do not speak the language very clearly. I still do not agree with how they brought Child C into the setting, however I do believe they need more support. When Child C is brought into the setting, I feel relieved as I know we have the facilities to change them, feed them nutritious meals and provide a safe place for them to explore and learn. </w:t>
      </w:r>
    </w:p>
    <w:p w14:paraId="3656372C" w14:textId="77777777" w:rsidR="00CB5944" w:rsidRDefault="00CB5944" w:rsidP="00CB5944">
      <w:pPr>
        <w:spacing w:line="360" w:lineRule="auto"/>
        <w:rPr>
          <w:rFonts w:ascii="Arial" w:hAnsi="Arial" w:cs="Arial"/>
        </w:rPr>
      </w:pPr>
      <w:r>
        <w:rPr>
          <w:rFonts w:ascii="Arial" w:hAnsi="Arial" w:cs="Arial"/>
        </w:rPr>
        <w:t xml:space="preserve">During this interaction, I have found that not every child can live the same lifestyle and have the basics other my take for granted. According to Nevin and Jacques (2024) more than one in three families, with the youngest child under five, were in poverty in 2022-2023. These statistics show how many families must cope with the struggle of providing their children with the most basic needs. Maslow’s hierarchy tells us that without these fundamental needs of the first stage, children like Child C will struggle to climb to the top of the pyramid. </w:t>
      </w:r>
    </w:p>
    <w:p w14:paraId="248F68C7" w14:textId="77777777" w:rsidR="00CB5944" w:rsidRDefault="00CB5944" w:rsidP="00CB5944">
      <w:pPr>
        <w:spacing w:line="360" w:lineRule="auto"/>
        <w:rPr>
          <w:rFonts w:ascii="Arial" w:hAnsi="Arial" w:cs="Arial"/>
        </w:rPr>
      </w:pPr>
      <w:r>
        <w:rPr>
          <w:rFonts w:ascii="Arial" w:hAnsi="Arial" w:cs="Arial"/>
        </w:rPr>
        <w:t>I have learnt that even though Child C may not enter the setting in a pristine manner, they are always happy coming in and always happy to go home. As much as Maslow’s hierarchy presents how events should ideally work, that may not always be the case for everyone. Child C may not have access to all the basic needs, but they are healthy, loved and cared for, therefore testing Maslow’s theory in a sense.</w:t>
      </w:r>
    </w:p>
    <w:p w14:paraId="2CB3734F" w14:textId="77777777" w:rsidR="00CB5944" w:rsidRDefault="00CB5944" w:rsidP="00CB5944">
      <w:pPr>
        <w:spacing w:line="360" w:lineRule="auto"/>
        <w:rPr>
          <w:rFonts w:ascii="Arial" w:hAnsi="Arial" w:cs="Arial"/>
        </w:rPr>
      </w:pPr>
      <w:r>
        <w:rPr>
          <w:rFonts w:ascii="Arial" w:hAnsi="Arial" w:cs="Arial"/>
        </w:rPr>
        <w:lastRenderedPageBreak/>
        <w:t xml:space="preserve">From this experience, I have learnt that I can carry out a safeguarding procedure confidently, but it is also a reminder to care for the parents as well as the children in our care. </w:t>
      </w:r>
    </w:p>
    <w:p w14:paraId="7B5B6F71" w14:textId="77777777" w:rsidR="00CB5944" w:rsidRDefault="00CB5944" w:rsidP="00CB5944">
      <w:pPr>
        <w:spacing w:line="360" w:lineRule="auto"/>
        <w:jc w:val="both"/>
        <w:rPr>
          <w:rFonts w:ascii="Arial" w:hAnsi="Arial" w:cs="Arial"/>
        </w:rPr>
      </w:pPr>
      <w:r>
        <w:rPr>
          <w:rFonts w:ascii="Arial" w:hAnsi="Arial" w:cs="Arial"/>
        </w:rPr>
        <w:t>In the future, I am going to ensure that other staff working around me are aware of the safeguarding procedures and know what they should be looking out for to take care of the children to the highest standard.</w:t>
      </w:r>
    </w:p>
    <w:p w14:paraId="7DCF48C5" w14:textId="77777777" w:rsidR="00CB5944" w:rsidRDefault="00CB5944" w:rsidP="00CB5944">
      <w:pPr>
        <w:spacing w:line="360" w:lineRule="auto"/>
        <w:rPr>
          <w:rFonts w:ascii="Arial" w:hAnsi="Arial" w:cs="Arial"/>
        </w:rPr>
      </w:pPr>
    </w:p>
    <w:p w14:paraId="69C127C1" w14:textId="77777777" w:rsidR="00CB5944" w:rsidRPr="006072D6" w:rsidRDefault="00CB5944" w:rsidP="00CB5944">
      <w:pPr>
        <w:rPr>
          <w:rFonts w:ascii="Arial" w:hAnsi="Arial" w:cs="Arial"/>
          <w:u w:val="single"/>
        </w:rPr>
      </w:pPr>
      <w:r w:rsidRPr="006072D6">
        <w:rPr>
          <w:rFonts w:ascii="Arial" w:hAnsi="Arial" w:cs="Arial"/>
          <w:u w:val="single"/>
        </w:rPr>
        <w:t xml:space="preserve">Reference List </w:t>
      </w:r>
    </w:p>
    <w:p w14:paraId="321F1452" w14:textId="77777777" w:rsidR="00CB5944" w:rsidRDefault="00CB5944" w:rsidP="00CB5944">
      <w:pPr>
        <w:rPr>
          <w:rFonts w:ascii="Arial" w:hAnsi="Arial" w:cs="Arial"/>
        </w:rPr>
      </w:pPr>
    </w:p>
    <w:p w14:paraId="6D5B5545" w14:textId="77777777" w:rsidR="00CB5944" w:rsidRDefault="00CB5944" w:rsidP="00CB5944">
      <w:pPr>
        <w:spacing w:line="360" w:lineRule="auto"/>
        <w:rPr>
          <w:rFonts w:ascii="Arial" w:hAnsi="Arial" w:cs="Arial"/>
        </w:rPr>
      </w:pPr>
      <w:r>
        <w:rPr>
          <w:rFonts w:ascii="Arial" w:hAnsi="Arial" w:cs="Arial"/>
        </w:rPr>
        <w:t xml:space="preserve">Martinelli, K. (2025) ‘How Can We Help Kids </w:t>
      </w:r>
      <w:proofErr w:type="gramStart"/>
      <w:r>
        <w:rPr>
          <w:rFonts w:ascii="Arial" w:hAnsi="Arial" w:cs="Arial"/>
        </w:rPr>
        <w:t>With</w:t>
      </w:r>
      <w:proofErr w:type="gramEnd"/>
      <w:r>
        <w:rPr>
          <w:rFonts w:ascii="Arial" w:hAnsi="Arial" w:cs="Arial"/>
        </w:rPr>
        <w:t xml:space="preserve"> Transitions?’, Child Mind Institute. Available at: </w:t>
      </w:r>
      <w:hyperlink r:id="rId14" w:history="1">
        <w:r w:rsidRPr="00EB6EE1">
          <w:rPr>
            <w:rStyle w:val="Hyperlink"/>
            <w:rFonts w:ascii="Arial" w:hAnsi="Arial" w:cs="Arial"/>
          </w:rPr>
          <w:t>https://childmind.org/article/how-can-we-help-kids-with-transitions/</w:t>
        </w:r>
      </w:hyperlink>
      <w:r>
        <w:rPr>
          <w:rFonts w:ascii="Arial" w:hAnsi="Arial" w:cs="Arial"/>
        </w:rPr>
        <w:t xml:space="preserve"> (Accessed on: 24 November 2025) </w:t>
      </w:r>
    </w:p>
    <w:p w14:paraId="63E31CD8" w14:textId="77777777" w:rsidR="00CB5944" w:rsidRPr="00684F03" w:rsidRDefault="00CB5944" w:rsidP="00CB5944">
      <w:pPr>
        <w:spacing w:line="360" w:lineRule="auto"/>
        <w:rPr>
          <w:rFonts w:ascii="Arial" w:hAnsi="Arial" w:cs="Arial"/>
        </w:rPr>
      </w:pPr>
      <w:r>
        <w:rPr>
          <w:rFonts w:ascii="Arial" w:hAnsi="Arial" w:cs="Arial"/>
        </w:rPr>
        <w:t xml:space="preserve">Nevin, V and Jacques, R (2024) ‘Opening Doors: Access to early childhood services for families impacted by poverty in the UK’, UNICEF UK. Available at: </w:t>
      </w:r>
      <w:hyperlink r:id="rId15" w:history="1">
        <w:r w:rsidRPr="00EB6EE1">
          <w:rPr>
            <w:rStyle w:val="Hyperlink"/>
            <w:rFonts w:ascii="Arial" w:hAnsi="Arial" w:cs="Arial"/>
          </w:rPr>
          <w:t>https://www.unicef.org.uk/wp-content/uploads/2024/12/UNICEFUK-NSPCC-Opening-Doors-Report.pdf</w:t>
        </w:r>
      </w:hyperlink>
      <w:r>
        <w:rPr>
          <w:rFonts w:ascii="Arial" w:hAnsi="Arial" w:cs="Arial"/>
        </w:rPr>
        <w:t xml:space="preserve"> (Accessed: 24 November 2025) </w:t>
      </w:r>
    </w:p>
    <w:p w14:paraId="1AD67026" w14:textId="77777777" w:rsidR="00CB5944" w:rsidRDefault="00CB5944" w:rsidP="00CB5944">
      <w:pPr>
        <w:spacing w:line="360" w:lineRule="auto"/>
        <w:rPr>
          <w:rFonts w:ascii="Arial" w:hAnsi="Arial" w:cs="Arial"/>
        </w:rPr>
      </w:pPr>
      <w:r>
        <w:rPr>
          <w:rFonts w:ascii="Arial" w:hAnsi="Arial" w:cs="Arial"/>
        </w:rPr>
        <w:t xml:space="preserve">The Play Department in collaboration with the Child and Family Information Group (2020) Distraction Therapy, NHS Great Ormond Street Hospital for Children. Available at: </w:t>
      </w:r>
      <w:hyperlink r:id="rId16" w:history="1">
        <w:r w:rsidRPr="00EB6EE1">
          <w:rPr>
            <w:rStyle w:val="Hyperlink"/>
            <w:rFonts w:ascii="Arial" w:hAnsi="Arial" w:cs="Arial"/>
          </w:rPr>
          <w:t>https://www.gosh.nhs.uk/conditions-and-treatments/procedures-and-treatments/distraction/</w:t>
        </w:r>
      </w:hyperlink>
      <w:r>
        <w:rPr>
          <w:rFonts w:ascii="Arial" w:hAnsi="Arial" w:cs="Arial"/>
        </w:rPr>
        <w:t xml:space="preserve"> (Accessed: 24 November 2025) </w:t>
      </w:r>
    </w:p>
    <w:p w14:paraId="71236498" w14:textId="77777777" w:rsidR="00CB5944" w:rsidRPr="0026749A" w:rsidRDefault="00CB5944" w:rsidP="00630670"/>
    <w:sectPr w:rsidR="00CB5944" w:rsidRPr="0026749A">
      <w:head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6C555D" w14:textId="77777777" w:rsidR="000F5EF3" w:rsidRDefault="000F5EF3" w:rsidP="00630670">
      <w:pPr>
        <w:spacing w:after="0" w:line="240" w:lineRule="auto"/>
      </w:pPr>
      <w:r>
        <w:separator/>
      </w:r>
    </w:p>
  </w:endnote>
  <w:endnote w:type="continuationSeparator" w:id="0">
    <w:p w14:paraId="7950CB23" w14:textId="77777777" w:rsidR="000F5EF3" w:rsidRDefault="000F5EF3" w:rsidP="006306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961B33" w14:textId="77777777" w:rsidR="000F5EF3" w:rsidRDefault="000F5EF3" w:rsidP="00630670">
      <w:pPr>
        <w:spacing w:after="0" w:line="240" w:lineRule="auto"/>
      </w:pPr>
      <w:r>
        <w:separator/>
      </w:r>
    </w:p>
  </w:footnote>
  <w:footnote w:type="continuationSeparator" w:id="0">
    <w:p w14:paraId="5E32C7FD" w14:textId="77777777" w:rsidR="000F5EF3" w:rsidRDefault="000F5EF3" w:rsidP="006306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FBE039" w14:textId="504D7D3D" w:rsidR="00630670" w:rsidRDefault="00630670">
    <w:pPr>
      <w:pStyle w:val="Header"/>
    </w:pPr>
    <w:r>
      <w:t xml:space="preserve">Student number: 2511439 </w:t>
    </w:r>
  </w:p>
  <w:p w14:paraId="39BEC99B" w14:textId="4675FB17" w:rsidR="00630670" w:rsidRDefault="00630670">
    <w:pPr>
      <w:pStyle w:val="Header"/>
    </w:pPr>
    <w:r>
      <w:t>Word count: 3,</w:t>
    </w:r>
    <w:r w:rsidR="00496CBC">
      <w:t>298</w:t>
    </w:r>
    <w:r>
      <w:t xml:space="preserve">  </w:t>
    </w:r>
  </w:p>
  <w:p w14:paraId="20BE54E5" w14:textId="41590674" w:rsidR="00630670" w:rsidRDefault="00630670">
    <w:pPr>
      <w:pStyle w:val="Header"/>
    </w:pPr>
    <w:r>
      <w:t>Module code: ECEY4001/C</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C53D0D"/>
    <w:multiLevelType w:val="hybridMultilevel"/>
    <w:tmpl w:val="7F54494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617686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0670"/>
    <w:rsid w:val="00071209"/>
    <w:rsid w:val="000F5EF3"/>
    <w:rsid w:val="0026749A"/>
    <w:rsid w:val="00496CBC"/>
    <w:rsid w:val="004C767C"/>
    <w:rsid w:val="00630670"/>
    <w:rsid w:val="006D1146"/>
    <w:rsid w:val="00C55577"/>
    <w:rsid w:val="00CB59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E85E03B"/>
  <w15:chartTrackingRefBased/>
  <w15:docId w15:val="{5936470B-AA20-2349-A322-43279BC1B8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3067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3067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3067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3067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3067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3067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3067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3067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3067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3067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3067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3067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3067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3067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3067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3067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3067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30670"/>
    <w:rPr>
      <w:rFonts w:eastAsiaTheme="majorEastAsia" w:cstheme="majorBidi"/>
      <w:color w:val="272727" w:themeColor="text1" w:themeTint="D8"/>
    </w:rPr>
  </w:style>
  <w:style w:type="paragraph" w:styleId="Title">
    <w:name w:val="Title"/>
    <w:basedOn w:val="Normal"/>
    <w:next w:val="Normal"/>
    <w:link w:val="TitleChar"/>
    <w:uiPriority w:val="10"/>
    <w:qFormat/>
    <w:rsid w:val="0063067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3067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3067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3067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30670"/>
    <w:pPr>
      <w:spacing w:before="160"/>
      <w:jc w:val="center"/>
    </w:pPr>
    <w:rPr>
      <w:i/>
      <w:iCs/>
      <w:color w:val="404040" w:themeColor="text1" w:themeTint="BF"/>
    </w:rPr>
  </w:style>
  <w:style w:type="character" w:customStyle="1" w:styleId="QuoteChar">
    <w:name w:val="Quote Char"/>
    <w:basedOn w:val="DefaultParagraphFont"/>
    <w:link w:val="Quote"/>
    <w:uiPriority w:val="29"/>
    <w:rsid w:val="00630670"/>
    <w:rPr>
      <w:i/>
      <w:iCs/>
      <w:color w:val="404040" w:themeColor="text1" w:themeTint="BF"/>
    </w:rPr>
  </w:style>
  <w:style w:type="paragraph" w:styleId="ListParagraph">
    <w:name w:val="List Paragraph"/>
    <w:basedOn w:val="Normal"/>
    <w:uiPriority w:val="34"/>
    <w:qFormat/>
    <w:rsid w:val="00630670"/>
    <w:pPr>
      <w:ind w:left="720"/>
      <w:contextualSpacing/>
    </w:pPr>
  </w:style>
  <w:style w:type="character" w:styleId="IntenseEmphasis">
    <w:name w:val="Intense Emphasis"/>
    <w:basedOn w:val="DefaultParagraphFont"/>
    <w:uiPriority w:val="21"/>
    <w:qFormat/>
    <w:rsid w:val="00630670"/>
    <w:rPr>
      <w:i/>
      <w:iCs/>
      <w:color w:val="0F4761" w:themeColor="accent1" w:themeShade="BF"/>
    </w:rPr>
  </w:style>
  <w:style w:type="paragraph" w:styleId="IntenseQuote">
    <w:name w:val="Intense Quote"/>
    <w:basedOn w:val="Normal"/>
    <w:next w:val="Normal"/>
    <w:link w:val="IntenseQuoteChar"/>
    <w:uiPriority w:val="30"/>
    <w:qFormat/>
    <w:rsid w:val="0063067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30670"/>
    <w:rPr>
      <w:i/>
      <w:iCs/>
      <w:color w:val="0F4761" w:themeColor="accent1" w:themeShade="BF"/>
    </w:rPr>
  </w:style>
  <w:style w:type="character" w:styleId="IntenseReference">
    <w:name w:val="Intense Reference"/>
    <w:basedOn w:val="DefaultParagraphFont"/>
    <w:uiPriority w:val="32"/>
    <w:qFormat/>
    <w:rsid w:val="00630670"/>
    <w:rPr>
      <w:b/>
      <w:bCs/>
      <w:smallCaps/>
      <w:color w:val="0F4761" w:themeColor="accent1" w:themeShade="BF"/>
      <w:spacing w:val="5"/>
    </w:rPr>
  </w:style>
  <w:style w:type="paragraph" w:styleId="Header">
    <w:name w:val="header"/>
    <w:basedOn w:val="Normal"/>
    <w:link w:val="HeaderChar"/>
    <w:uiPriority w:val="99"/>
    <w:unhideWhenUsed/>
    <w:rsid w:val="006306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0670"/>
  </w:style>
  <w:style w:type="paragraph" w:styleId="Footer">
    <w:name w:val="footer"/>
    <w:basedOn w:val="Normal"/>
    <w:link w:val="FooterChar"/>
    <w:uiPriority w:val="99"/>
    <w:unhideWhenUsed/>
    <w:rsid w:val="006306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0670"/>
  </w:style>
  <w:style w:type="character" w:styleId="Hyperlink">
    <w:name w:val="Hyperlink"/>
    <w:basedOn w:val="DefaultParagraphFont"/>
    <w:uiPriority w:val="99"/>
    <w:unhideWhenUsed/>
    <w:rsid w:val="006D1146"/>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hyperlink" Target="https://mulberrybush.org.uk/the-impact-of-trauma-on-the-brain/"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yperlink" Target="https://doi.org/10.64663/aet.56"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gosh.nhs.uk/conditions-and-treatments/procedures-and-treatments/distraction/"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hildmind.org/article/why-do-kids-have-trouble-with-transitions/" TargetMode="External"/><Relationship Id="rId5" Type="http://schemas.openxmlformats.org/officeDocument/2006/relationships/footnotes" Target="footnotes.xml"/><Relationship Id="rId15" Type="http://schemas.openxmlformats.org/officeDocument/2006/relationships/hyperlink" Target="https://www.unicef.org.uk/wp-content/uploads/2024/12/UNICEFUK-NSPCC-Opening-Doors-Report.pdf" TargetMode="External"/><Relationship Id="rId10" Type="http://schemas.openxmlformats.org/officeDocument/2006/relationships/hyperlink" Target="https://medium.com/@Monica_jenner66/maslows-pyramid-support-your-child-s-climb-to-self-actualization-1cd4999a9063"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yominginstructionalnetwork.com/wp-content/uploads/2021/01/Understanding-and-Supporting-Transitions-in-Early-Childhood-Education-Nikki-Baldwin.pdf" TargetMode="External"/><Relationship Id="rId14" Type="http://schemas.openxmlformats.org/officeDocument/2006/relationships/hyperlink" Target="https://childmind.org/article/how-can-we-help-kids-with-transi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14</TotalTime>
  <Pages>9</Pages>
  <Words>2467</Words>
  <Characters>14064</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Collier (2511439)</dc:creator>
  <cp:keywords/>
  <dc:description/>
  <cp:lastModifiedBy>Emily Collier (2511439)</cp:lastModifiedBy>
  <cp:revision>7</cp:revision>
  <dcterms:created xsi:type="dcterms:W3CDTF">2025-11-30T11:54:00Z</dcterms:created>
  <dcterms:modified xsi:type="dcterms:W3CDTF">2025-11-30T15:36:00Z</dcterms:modified>
</cp:coreProperties>
</file>