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67A0" w:rsidRDefault="007B67A0">
      <w:pPr>
        <w:pStyle w:val="Title"/>
        <w:jc w:val="center"/>
        <w:rPr>
          <w:rFonts w:ascii="Arial" w:hAnsi="Arial" w:cs="Arial"/>
          <w:b/>
          <w:sz w:val="32"/>
          <w:szCs w:val="32"/>
          <w:u w:val="single"/>
        </w:rPr>
      </w:pPr>
      <w:bookmarkStart w:id="0" w:name="_asocmxhux19f" w:colFirst="0" w:colLast="0"/>
      <w:bookmarkEnd w:id="0"/>
      <w:r>
        <w:rPr>
          <w:rFonts w:ascii="Arial" w:hAnsi="Arial" w:cs="Arial"/>
          <w:b/>
          <w:sz w:val="32"/>
          <w:szCs w:val="32"/>
          <w:u w:val="single"/>
        </w:rPr>
        <w:t>BA (Hons) Business Management</w:t>
      </w:r>
    </w:p>
    <w:p w:rsidR="00523237" w:rsidRPr="007B67A0" w:rsidRDefault="00BC2996">
      <w:pPr>
        <w:pStyle w:val="Title"/>
        <w:jc w:val="center"/>
        <w:rPr>
          <w:rFonts w:ascii="Arial" w:hAnsi="Arial" w:cs="Arial"/>
          <w:b/>
          <w:sz w:val="32"/>
          <w:szCs w:val="32"/>
          <w:u w:val="single"/>
        </w:rPr>
      </w:pPr>
      <w:r w:rsidRPr="007B67A0">
        <w:rPr>
          <w:rFonts w:ascii="Arial" w:hAnsi="Arial" w:cs="Arial"/>
          <w:b/>
          <w:sz w:val="32"/>
          <w:szCs w:val="32"/>
          <w:u w:val="single"/>
        </w:rPr>
        <w:t>Accounting Fundamentals</w:t>
      </w:r>
    </w:p>
    <w:p w:rsidR="007B67A0" w:rsidRPr="00DA10F8" w:rsidRDefault="007B67A0" w:rsidP="007B67A0">
      <w:pPr>
        <w:rPr>
          <w:rFonts w:ascii="Arial" w:hAnsi="Arial" w:cs="Arial"/>
          <w:b/>
          <w:sz w:val="32"/>
          <w:szCs w:val="32"/>
        </w:rPr>
      </w:pPr>
      <w:r w:rsidRPr="00DA10F8">
        <w:rPr>
          <w:rFonts w:ascii="Arial" w:hAnsi="Arial" w:cs="Arial"/>
          <w:b/>
          <w:sz w:val="32"/>
          <w:szCs w:val="32"/>
        </w:rPr>
        <w:t xml:space="preserve">                                                 LCBB4001</w:t>
      </w:r>
    </w:p>
    <w:p w:rsidR="00523237" w:rsidRDefault="00523237">
      <w:pPr>
        <w:pStyle w:val="Title"/>
        <w:jc w:val="center"/>
        <w:rPr>
          <w:b/>
          <w:sz w:val="32"/>
          <w:szCs w:val="32"/>
          <w:u w:val="single"/>
        </w:rPr>
      </w:pPr>
    </w:p>
    <w:p w:rsidR="00DA10F8" w:rsidRDefault="00DA10F8" w:rsidP="00DA10F8"/>
    <w:p w:rsidR="00DA10F8" w:rsidRDefault="00DA10F8" w:rsidP="00DA10F8"/>
    <w:p w:rsidR="00DA10F8" w:rsidRDefault="00DA10F8" w:rsidP="00DA10F8"/>
    <w:p w:rsidR="00DA10F8" w:rsidRPr="00DA10F8" w:rsidRDefault="00DA10F8" w:rsidP="00DA10F8"/>
    <w:p w:rsidR="007B67A0" w:rsidRPr="007B67A0" w:rsidRDefault="007B67A0" w:rsidP="007B67A0"/>
    <w:p w:rsidR="00523237" w:rsidRPr="00DA10F8" w:rsidRDefault="007B67A0">
      <w:pPr>
        <w:pStyle w:val="Title"/>
        <w:jc w:val="center"/>
        <w:rPr>
          <w:rFonts w:ascii="Arial" w:hAnsi="Arial" w:cs="Arial"/>
          <w:b/>
          <w:sz w:val="32"/>
          <w:szCs w:val="32"/>
          <w:u w:val="single"/>
        </w:rPr>
      </w:pPr>
      <w:r w:rsidRPr="00DA10F8">
        <w:rPr>
          <w:rFonts w:ascii="Arial" w:hAnsi="Arial" w:cs="Arial"/>
          <w:b/>
          <w:sz w:val="32"/>
          <w:szCs w:val="32"/>
          <w:u w:val="single"/>
        </w:rPr>
        <w:t>Essay on Accounting fundamentals</w:t>
      </w:r>
    </w:p>
    <w:p w:rsidR="00523237" w:rsidRDefault="00523237">
      <w:pPr>
        <w:pStyle w:val="Title"/>
        <w:jc w:val="center"/>
        <w:rPr>
          <w:b/>
          <w:sz w:val="32"/>
          <w:szCs w:val="32"/>
          <w:u w:val="single"/>
        </w:rPr>
      </w:pPr>
    </w:p>
    <w:p w:rsidR="00523237" w:rsidRDefault="00523237">
      <w:pPr>
        <w:pStyle w:val="Title"/>
        <w:jc w:val="center"/>
        <w:rPr>
          <w:b/>
          <w:sz w:val="32"/>
          <w:szCs w:val="32"/>
          <w:u w:val="single"/>
        </w:rPr>
      </w:pPr>
    </w:p>
    <w:p w:rsidR="007B67A0" w:rsidRDefault="007B67A0" w:rsidP="007B67A0"/>
    <w:p w:rsidR="007B67A0" w:rsidRDefault="007B67A0" w:rsidP="007B67A0"/>
    <w:p w:rsidR="007B67A0" w:rsidRDefault="007B67A0" w:rsidP="007B67A0"/>
    <w:p w:rsidR="007B67A0" w:rsidRDefault="007B67A0" w:rsidP="007B67A0"/>
    <w:p w:rsidR="007B67A0" w:rsidRPr="007B67A0" w:rsidRDefault="007B67A0" w:rsidP="007B67A0"/>
    <w:p w:rsidR="00523237" w:rsidRPr="00AC659E" w:rsidRDefault="00523237" w:rsidP="00523237">
      <w:pPr>
        <w:pStyle w:val="Normal1"/>
        <w:rPr>
          <w:b/>
          <w:sz w:val="28"/>
          <w:szCs w:val="32"/>
        </w:rPr>
      </w:pPr>
      <w:r w:rsidRPr="00AC659E">
        <w:rPr>
          <w:b/>
          <w:sz w:val="28"/>
          <w:szCs w:val="32"/>
        </w:rPr>
        <w:t>Student Name:</w:t>
      </w:r>
      <w:r>
        <w:rPr>
          <w:b/>
          <w:sz w:val="28"/>
          <w:szCs w:val="32"/>
        </w:rPr>
        <w:t xml:space="preserve"> Ana-Maria Popescu</w:t>
      </w:r>
    </w:p>
    <w:p w:rsidR="007B67A0" w:rsidRDefault="00523237" w:rsidP="007B67A0">
      <w:pPr>
        <w:pStyle w:val="Normal1"/>
        <w:rPr>
          <w:b/>
          <w:sz w:val="28"/>
          <w:szCs w:val="32"/>
        </w:rPr>
      </w:pPr>
      <w:r w:rsidRPr="00AC659E">
        <w:rPr>
          <w:b/>
          <w:sz w:val="28"/>
          <w:szCs w:val="32"/>
        </w:rPr>
        <w:t>Student ID:</w:t>
      </w:r>
      <w:r>
        <w:rPr>
          <w:b/>
          <w:sz w:val="28"/>
          <w:szCs w:val="32"/>
        </w:rPr>
        <w:t xml:space="preserve"> 2128062</w:t>
      </w:r>
    </w:p>
    <w:p w:rsidR="00523237" w:rsidRPr="007B67A0" w:rsidRDefault="00523237" w:rsidP="007B67A0">
      <w:pPr>
        <w:pStyle w:val="Normal1"/>
        <w:rPr>
          <w:b/>
          <w:sz w:val="28"/>
          <w:szCs w:val="32"/>
        </w:rPr>
      </w:pPr>
      <w:r w:rsidRPr="00AC659E">
        <w:rPr>
          <w:b/>
          <w:sz w:val="28"/>
          <w:szCs w:val="32"/>
        </w:rPr>
        <w:t>Module Coordinator</w:t>
      </w:r>
      <w:r>
        <w:rPr>
          <w:b/>
          <w:sz w:val="28"/>
          <w:szCs w:val="32"/>
        </w:rPr>
        <w:t>: Dr Zameer</w:t>
      </w:r>
    </w:p>
    <w:p w:rsidR="00523237" w:rsidRDefault="00523237">
      <w:pPr>
        <w:pStyle w:val="Title"/>
        <w:jc w:val="center"/>
        <w:rPr>
          <w:b/>
          <w:sz w:val="32"/>
          <w:szCs w:val="32"/>
          <w:u w:val="single"/>
        </w:rPr>
      </w:pPr>
    </w:p>
    <w:p w:rsidR="00523237" w:rsidRDefault="00523237">
      <w:pPr>
        <w:pStyle w:val="Title"/>
        <w:jc w:val="center"/>
        <w:rPr>
          <w:b/>
          <w:sz w:val="32"/>
          <w:szCs w:val="32"/>
          <w:u w:val="single"/>
        </w:rPr>
      </w:pPr>
    </w:p>
    <w:p w:rsidR="00523237" w:rsidRDefault="00523237">
      <w:pPr>
        <w:pStyle w:val="Title"/>
        <w:jc w:val="center"/>
        <w:rPr>
          <w:b/>
          <w:sz w:val="32"/>
          <w:szCs w:val="32"/>
          <w:u w:val="single"/>
        </w:rPr>
      </w:pPr>
    </w:p>
    <w:p w:rsidR="00523237" w:rsidRDefault="00523237">
      <w:pPr>
        <w:pStyle w:val="Title"/>
        <w:jc w:val="center"/>
        <w:rPr>
          <w:b/>
          <w:sz w:val="32"/>
          <w:szCs w:val="32"/>
          <w:u w:val="single"/>
        </w:rPr>
      </w:pPr>
    </w:p>
    <w:p w:rsidR="009A59B9" w:rsidRDefault="00BC2996">
      <w:pPr>
        <w:pStyle w:val="Title"/>
        <w:jc w:val="center"/>
        <w:rPr>
          <w:b/>
          <w:sz w:val="32"/>
          <w:szCs w:val="32"/>
          <w:u w:val="single"/>
        </w:rPr>
      </w:pPr>
      <w:r>
        <w:br w:type="page"/>
      </w:r>
    </w:p>
    <w:sdt>
      <w:sdtPr>
        <w:rPr>
          <w:rFonts w:ascii="Times New Roman" w:eastAsia="Times New Roman" w:hAnsi="Times New Roman" w:cs="Times New Roman"/>
          <w:color w:val="auto"/>
          <w:sz w:val="24"/>
          <w:szCs w:val="24"/>
          <w:lang w:val="en-GB" w:eastAsia="en-IN"/>
        </w:rPr>
        <w:id w:val="1270589151"/>
        <w:docPartObj>
          <w:docPartGallery w:val="Table of Contents"/>
          <w:docPartUnique/>
        </w:docPartObj>
      </w:sdtPr>
      <w:sdtEndPr>
        <w:rPr>
          <w:b/>
          <w:bCs/>
          <w:noProof/>
        </w:rPr>
      </w:sdtEndPr>
      <w:sdtContent>
        <w:p w:rsidR="00E56DD7" w:rsidRPr="00F803C6" w:rsidRDefault="00E56DD7" w:rsidP="00E56DD7">
          <w:pPr>
            <w:pStyle w:val="TOCHeading"/>
            <w:jc w:val="center"/>
            <w:rPr>
              <w:rFonts w:ascii="Arial" w:hAnsi="Arial" w:cs="Arial"/>
              <w:b/>
              <w:bCs/>
              <w:color w:val="auto"/>
              <w:sz w:val="22"/>
              <w:szCs w:val="22"/>
            </w:rPr>
          </w:pPr>
          <w:r w:rsidRPr="00F803C6">
            <w:rPr>
              <w:rFonts w:ascii="Arial" w:hAnsi="Arial" w:cs="Arial"/>
              <w:b/>
              <w:bCs/>
              <w:color w:val="auto"/>
              <w:sz w:val="22"/>
              <w:szCs w:val="22"/>
            </w:rPr>
            <w:t>Table of Contents</w:t>
          </w:r>
        </w:p>
        <w:p w:rsidR="00E56DD7" w:rsidRPr="00F803C6" w:rsidRDefault="00EE7358">
          <w:pPr>
            <w:pStyle w:val="TOC1"/>
            <w:tabs>
              <w:tab w:val="right" w:leader="dot" w:pos="9350"/>
            </w:tabs>
            <w:rPr>
              <w:rFonts w:ascii="Arial" w:hAnsi="Arial" w:cs="Arial"/>
              <w:noProof/>
              <w:sz w:val="22"/>
              <w:szCs w:val="22"/>
            </w:rPr>
          </w:pPr>
          <w:r w:rsidRPr="00F803C6">
            <w:rPr>
              <w:rFonts w:ascii="Arial" w:hAnsi="Arial" w:cs="Arial"/>
              <w:sz w:val="22"/>
              <w:szCs w:val="22"/>
            </w:rPr>
            <w:fldChar w:fldCharType="begin"/>
          </w:r>
          <w:r w:rsidR="00E56DD7" w:rsidRPr="00F803C6">
            <w:rPr>
              <w:rFonts w:ascii="Arial" w:hAnsi="Arial" w:cs="Arial"/>
              <w:sz w:val="22"/>
              <w:szCs w:val="22"/>
            </w:rPr>
            <w:instrText xml:space="preserve"> TOC \o "1-3" \h \z \u </w:instrText>
          </w:r>
          <w:r w:rsidRPr="00F803C6">
            <w:rPr>
              <w:rFonts w:ascii="Arial" w:hAnsi="Arial" w:cs="Arial"/>
              <w:sz w:val="22"/>
              <w:szCs w:val="22"/>
            </w:rPr>
            <w:fldChar w:fldCharType="separate"/>
          </w:r>
          <w:hyperlink w:anchor="_Toc108021974" w:history="1">
            <w:r w:rsidR="00E56DD7" w:rsidRPr="00F803C6">
              <w:rPr>
                <w:rStyle w:val="Hyperlink"/>
                <w:rFonts w:ascii="Arial" w:hAnsi="Arial" w:cs="Arial"/>
                <w:noProof/>
                <w:sz w:val="22"/>
                <w:szCs w:val="22"/>
              </w:rPr>
              <w:t>Introduction</w:t>
            </w:r>
            <w:r w:rsidR="00E56DD7" w:rsidRPr="00F803C6">
              <w:rPr>
                <w:rFonts w:ascii="Arial" w:hAnsi="Arial" w:cs="Arial"/>
                <w:noProof/>
                <w:webHidden/>
                <w:sz w:val="22"/>
                <w:szCs w:val="22"/>
              </w:rPr>
              <w:tab/>
            </w:r>
            <w:r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_Toc108021974 \h </w:instrText>
            </w:r>
            <w:r w:rsidRPr="00F803C6">
              <w:rPr>
                <w:rFonts w:ascii="Arial" w:hAnsi="Arial" w:cs="Arial"/>
                <w:noProof/>
                <w:webHidden/>
                <w:sz w:val="22"/>
                <w:szCs w:val="22"/>
              </w:rPr>
            </w:r>
            <w:r w:rsidRPr="00F803C6">
              <w:rPr>
                <w:rFonts w:ascii="Arial" w:hAnsi="Arial" w:cs="Arial"/>
                <w:noProof/>
                <w:webHidden/>
                <w:sz w:val="22"/>
                <w:szCs w:val="22"/>
              </w:rPr>
              <w:fldChar w:fldCharType="separate"/>
            </w:r>
            <w:r w:rsidR="00E56DD7" w:rsidRPr="00F803C6">
              <w:rPr>
                <w:rFonts w:ascii="Arial" w:hAnsi="Arial" w:cs="Arial"/>
                <w:noProof/>
                <w:webHidden/>
                <w:sz w:val="22"/>
                <w:szCs w:val="22"/>
              </w:rPr>
              <w:t>3</w:t>
            </w:r>
            <w:r w:rsidRPr="00F803C6">
              <w:rPr>
                <w:rFonts w:ascii="Arial" w:hAnsi="Arial" w:cs="Arial"/>
                <w:noProof/>
                <w:webHidden/>
                <w:sz w:val="22"/>
                <w:szCs w:val="22"/>
              </w:rPr>
              <w:fldChar w:fldCharType="end"/>
            </w:r>
          </w:hyperlink>
        </w:p>
        <w:p w:rsidR="00E56DD7" w:rsidRPr="00F803C6" w:rsidRDefault="00BD6BF7">
          <w:pPr>
            <w:pStyle w:val="TOC1"/>
            <w:tabs>
              <w:tab w:val="right" w:leader="dot" w:pos="9350"/>
            </w:tabs>
            <w:rPr>
              <w:rFonts w:ascii="Arial" w:hAnsi="Arial" w:cs="Arial"/>
              <w:noProof/>
              <w:sz w:val="22"/>
              <w:szCs w:val="22"/>
            </w:rPr>
          </w:pPr>
          <w:hyperlink w:anchor="_Toc108021975" w:history="1">
            <w:r w:rsidR="00E56DD7" w:rsidRPr="00F803C6">
              <w:rPr>
                <w:rStyle w:val="Hyperlink"/>
                <w:rFonts w:ascii="Arial" w:hAnsi="Arial" w:cs="Arial"/>
                <w:noProof/>
                <w:sz w:val="22"/>
                <w:szCs w:val="22"/>
              </w:rPr>
              <w:t>Question 1</w:t>
            </w:r>
            <w:r w:rsidR="00E56DD7" w:rsidRPr="00F803C6">
              <w:rPr>
                <w:rFonts w:ascii="Arial" w:hAnsi="Arial" w:cs="Arial"/>
                <w:noProof/>
                <w:webHidden/>
                <w:sz w:val="22"/>
                <w:szCs w:val="22"/>
              </w:rPr>
              <w:tab/>
            </w:r>
            <w:r w:rsidR="00EE7358"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_Toc108021975 \h </w:instrText>
            </w:r>
            <w:r w:rsidR="00EE7358" w:rsidRPr="00F803C6">
              <w:rPr>
                <w:rFonts w:ascii="Arial" w:hAnsi="Arial" w:cs="Arial"/>
                <w:noProof/>
                <w:webHidden/>
                <w:sz w:val="22"/>
                <w:szCs w:val="22"/>
              </w:rPr>
            </w:r>
            <w:r w:rsidR="00EE7358" w:rsidRPr="00F803C6">
              <w:rPr>
                <w:rFonts w:ascii="Arial" w:hAnsi="Arial" w:cs="Arial"/>
                <w:noProof/>
                <w:webHidden/>
                <w:sz w:val="22"/>
                <w:szCs w:val="22"/>
              </w:rPr>
              <w:fldChar w:fldCharType="separate"/>
            </w:r>
            <w:r w:rsidR="00E56DD7" w:rsidRPr="00F803C6">
              <w:rPr>
                <w:rFonts w:ascii="Arial" w:hAnsi="Arial" w:cs="Arial"/>
                <w:noProof/>
                <w:webHidden/>
                <w:sz w:val="22"/>
                <w:szCs w:val="22"/>
              </w:rPr>
              <w:t>4</w:t>
            </w:r>
            <w:r w:rsidR="00EE7358" w:rsidRPr="00F803C6">
              <w:rPr>
                <w:rFonts w:ascii="Arial" w:hAnsi="Arial" w:cs="Arial"/>
                <w:noProof/>
                <w:webHidden/>
                <w:sz w:val="22"/>
                <w:szCs w:val="22"/>
              </w:rPr>
              <w:fldChar w:fldCharType="end"/>
            </w:r>
          </w:hyperlink>
        </w:p>
        <w:p w:rsidR="00E56DD7" w:rsidRPr="00F803C6" w:rsidRDefault="00BD6BF7">
          <w:pPr>
            <w:pStyle w:val="TOC2"/>
            <w:tabs>
              <w:tab w:val="right" w:leader="dot" w:pos="9350"/>
            </w:tabs>
            <w:rPr>
              <w:rFonts w:ascii="Arial" w:hAnsi="Arial" w:cs="Arial"/>
              <w:noProof/>
              <w:sz w:val="22"/>
              <w:szCs w:val="22"/>
            </w:rPr>
          </w:pPr>
          <w:hyperlink w:anchor="_Toc108021976" w:history="1">
            <w:r w:rsidR="00E56DD7" w:rsidRPr="00F803C6">
              <w:rPr>
                <w:rStyle w:val="Hyperlink"/>
                <w:rFonts w:ascii="Arial" w:hAnsi="Arial" w:cs="Arial"/>
                <w:noProof/>
                <w:sz w:val="22"/>
                <w:szCs w:val="22"/>
              </w:rPr>
              <w:t>Statement Showing Profit &amp; Loss of Angela for the year ending December 2021</w:t>
            </w:r>
            <w:r w:rsidR="00E56DD7" w:rsidRPr="00F803C6">
              <w:rPr>
                <w:rFonts w:ascii="Arial" w:hAnsi="Arial" w:cs="Arial"/>
                <w:noProof/>
                <w:webHidden/>
                <w:sz w:val="22"/>
                <w:szCs w:val="22"/>
              </w:rPr>
              <w:tab/>
            </w:r>
            <w:r w:rsidR="00EE7358"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_Toc108021976 \h </w:instrText>
            </w:r>
            <w:r w:rsidR="00EE7358" w:rsidRPr="00F803C6">
              <w:rPr>
                <w:rFonts w:ascii="Arial" w:hAnsi="Arial" w:cs="Arial"/>
                <w:noProof/>
                <w:webHidden/>
                <w:sz w:val="22"/>
                <w:szCs w:val="22"/>
              </w:rPr>
            </w:r>
            <w:r w:rsidR="00EE7358" w:rsidRPr="00F803C6">
              <w:rPr>
                <w:rFonts w:ascii="Arial" w:hAnsi="Arial" w:cs="Arial"/>
                <w:noProof/>
                <w:webHidden/>
                <w:sz w:val="22"/>
                <w:szCs w:val="22"/>
              </w:rPr>
              <w:fldChar w:fldCharType="separate"/>
            </w:r>
            <w:r w:rsidR="00E56DD7" w:rsidRPr="00F803C6">
              <w:rPr>
                <w:rFonts w:ascii="Arial" w:hAnsi="Arial" w:cs="Arial"/>
                <w:noProof/>
                <w:webHidden/>
                <w:sz w:val="22"/>
                <w:szCs w:val="22"/>
              </w:rPr>
              <w:t>4</w:t>
            </w:r>
            <w:r w:rsidR="00EE7358" w:rsidRPr="00F803C6">
              <w:rPr>
                <w:rFonts w:ascii="Arial" w:hAnsi="Arial" w:cs="Arial"/>
                <w:noProof/>
                <w:webHidden/>
                <w:sz w:val="22"/>
                <w:szCs w:val="22"/>
              </w:rPr>
              <w:fldChar w:fldCharType="end"/>
            </w:r>
          </w:hyperlink>
        </w:p>
        <w:p w:rsidR="00E56DD7" w:rsidRPr="00F803C6" w:rsidRDefault="00BD6BF7">
          <w:pPr>
            <w:pStyle w:val="TOC2"/>
            <w:tabs>
              <w:tab w:val="right" w:leader="dot" w:pos="9350"/>
            </w:tabs>
            <w:rPr>
              <w:rFonts w:ascii="Arial" w:hAnsi="Arial" w:cs="Arial"/>
              <w:noProof/>
              <w:sz w:val="22"/>
              <w:szCs w:val="22"/>
            </w:rPr>
          </w:pPr>
          <w:hyperlink w:anchor="_Toc108021977" w:history="1">
            <w:r w:rsidR="00E56DD7" w:rsidRPr="00F803C6">
              <w:rPr>
                <w:rStyle w:val="Hyperlink"/>
                <w:rFonts w:ascii="Arial" w:hAnsi="Arial" w:cs="Arial"/>
                <w:noProof/>
                <w:sz w:val="22"/>
                <w:szCs w:val="22"/>
              </w:rPr>
              <w:t>Statement Showing Balance Sheet of Angela for the year ending December 2021</w:t>
            </w:r>
            <w:r w:rsidR="00E56DD7" w:rsidRPr="00F803C6">
              <w:rPr>
                <w:rFonts w:ascii="Arial" w:hAnsi="Arial" w:cs="Arial"/>
                <w:noProof/>
                <w:webHidden/>
                <w:sz w:val="22"/>
                <w:szCs w:val="22"/>
              </w:rPr>
              <w:tab/>
            </w:r>
            <w:r w:rsidR="00EE7358"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_Toc108021977 \h </w:instrText>
            </w:r>
            <w:r w:rsidR="00EE7358" w:rsidRPr="00F803C6">
              <w:rPr>
                <w:rFonts w:ascii="Arial" w:hAnsi="Arial" w:cs="Arial"/>
                <w:noProof/>
                <w:webHidden/>
                <w:sz w:val="22"/>
                <w:szCs w:val="22"/>
              </w:rPr>
            </w:r>
            <w:r w:rsidR="00EE7358" w:rsidRPr="00F803C6">
              <w:rPr>
                <w:rFonts w:ascii="Arial" w:hAnsi="Arial" w:cs="Arial"/>
                <w:noProof/>
                <w:webHidden/>
                <w:sz w:val="22"/>
                <w:szCs w:val="22"/>
              </w:rPr>
              <w:fldChar w:fldCharType="separate"/>
            </w:r>
            <w:r w:rsidR="00E56DD7" w:rsidRPr="00F803C6">
              <w:rPr>
                <w:rFonts w:ascii="Arial" w:hAnsi="Arial" w:cs="Arial"/>
                <w:noProof/>
                <w:webHidden/>
                <w:sz w:val="22"/>
                <w:szCs w:val="22"/>
              </w:rPr>
              <w:t>5</w:t>
            </w:r>
            <w:r w:rsidR="00EE7358" w:rsidRPr="00F803C6">
              <w:rPr>
                <w:rFonts w:ascii="Arial" w:hAnsi="Arial" w:cs="Arial"/>
                <w:noProof/>
                <w:webHidden/>
                <w:sz w:val="22"/>
                <w:szCs w:val="22"/>
              </w:rPr>
              <w:fldChar w:fldCharType="end"/>
            </w:r>
          </w:hyperlink>
        </w:p>
        <w:p w:rsidR="00E56DD7" w:rsidRPr="00F803C6" w:rsidRDefault="00BD6BF7">
          <w:pPr>
            <w:pStyle w:val="TOC1"/>
            <w:tabs>
              <w:tab w:val="right" w:leader="dot" w:pos="9350"/>
            </w:tabs>
            <w:rPr>
              <w:rFonts w:ascii="Arial" w:hAnsi="Arial" w:cs="Arial"/>
              <w:noProof/>
              <w:sz w:val="22"/>
              <w:szCs w:val="22"/>
            </w:rPr>
          </w:pPr>
          <w:hyperlink w:anchor="_Toc108021978" w:history="1">
            <w:r w:rsidR="00E56DD7" w:rsidRPr="00F803C6">
              <w:rPr>
                <w:rStyle w:val="Hyperlink"/>
                <w:rFonts w:ascii="Arial" w:hAnsi="Arial" w:cs="Arial"/>
                <w:noProof/>
                <w:sz w:val="22"/>
                <w:szCs w:val="22"/>
              </w:rPr>
              <w:t>Question 2</w:t>
            </w:r>
            <w:r w:rsidR="00E56DD7" w:rsidRPr="00F803C6">
              <w:rPr>
                <w:rFonts w:ascii="Arial" w:hAnsi="Arial" w:cs="Arial"/>
                <w:noProof/>
                <w:webHidden/>
                <w:sz w:val="22"/>
                <w:szCs w:val="22"/>
              </w:rPr>
              <w:tab/>
            </w:r>
            <w:r w:rsidR="00EE7358"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_Toc108021978 \h </w:instrText>
            </w:r>
            <w:r w:rsidR="00EE7358" w:rsidRPr="00F803C6">
              <w:rPr>
                <w:rFonts w:ascii="Arial" w:hAnsi="Arial" w:cs="Arial"/>
                <w:noProof/>
                <w:webHidden/>
                <w:sz w:val="22"/>
                <w:szCs w:val="22"/>
              </w:rPr>
            </w:r>
            <w:r w:rsidR="00EE7358" w:rsidRPr="00F803C6">
              <w:rPr>
                <w:rFonts w:ascii="Arial" w:hAnsi="Arial" w:cs="Arial"/>
                <w:noProof/>
                <w:webHidden/>
                <w:sz w:val="22"/>
                <w:szCs w:val="22"/>
              </w:rPr>
              <w:fldChar w:fldCharType="separate"/>
            </w:r>
            <w:r w:rsidR="00E56DD7" w:rsidRPr="00F803C6">
              <w:rPr>
                <w:rFonts w:ascii="Arial" w:hAnsi="Arial" w:cs="Arial"/>
                <w:noProof/>
                <w:webHidden/>
                <w:sz w:val="22"/>
                <w:szCs w:val="22"/>
              </w:rPr>
              <w:t>6</w:t>
            </w:r>
            <w:r w:rsidR="00EE7358" w:rsidRPr="00F803C6">
              <w:rPr>
                <w:rFonts w:ascii="Arial" w:hAnsi="Arial" w:cs="Arial"/>
                <w:noProof/>
                <w:webHidden/>
                <w:sz w:val="22"/>
                <w:szCs w:val="22"/>
              </w:rPr>
              <w:fldChar w:fldCharType="end"/>
            </w:r>
          </w:hyperlink>
        </w:p>
        <w:p w:rsidR="00E56DD7" w:rsidRPr="00F803C6" w:rsidRDefault="00BD6BF7">
          <w:pPr>
            <w:pStyle w:val="TOC2"/>
            <w:tabs>
              <w:tab w:val="right" w:leader="dot" w:pos="9350"/>
            </w:tabs>
            <w:rPr>
              <w:rFonts w:ascii="Arial" w:hAnsi="Arial" w:cs="Arial"/>
              <w:noProof/>
              <w:sz w:val="22"/>
              <w:szCs w:val="22"/>
            </w:rPr>
          </w:pPr>
          <w:hyperlink w:anchor="_Toc108021979" w:history="1">
            <w:r w:rsidR="00E56DD7" w:rsidRPr="00F803C6">
              <w:rPr>
                <w:rStyle w:val="Hyperlink"/>
                <w:rFonts w:ascii="Arial" w:hAnsi="Arial" w:cs="Arial"/>
                <w:noProof/>
                <w:sz w:val="22"/>
                <w:szCs w:val="22"/>
              </w:rPr>
              <w:t>Meaning and concept of accounting principles</w:t>
            </w:r>
            <w:r w:rsidR="00E56DD7" w:rsidRPr="00F803C6">
              <w:rPr>
                <w:rFonts w:ascii="Arial" w:hAnsi="Arial" w:cs="Arial"/>
                <w:noProof/>
                <w:webHidden/>
                <w:sz w:val="22"/>
                <w:szCs w:val="22"/>
              </w:rPr>
              <w:tab/>
            </w:r>
            <w:r w:rsidR="00EE7358"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_Toc108021979 \h </w:instrText>
            </w:r>
            <w:r w:rsidR="00EE7358" w:rsidRPr="00F803C6">
              <w:rPr>
                <w:rFonts w:ascii="Arial" w:hAnsi="Arial" w:cs="Arial"/>
                <w:noProof/>
                <w:webHidden/>
                <w:sz w:val="22"/>
                <w:szCs w:val="22"/>
              </w:rPr>
            </w:r>
            <w:r w:rsidR="00EE7358" w:rsidRPr="00F803C6">
              <w:rPr>
                <w:rFonts w:ascii="Arial" w:hAnsi="Arial" w:cs="Arial"/>
                <w:noProof/>
                <w:webHidden/>
                <w:sz w:val="22"/>
                <w:szCs w:val="22"/>
              </w:rPr>
              <w:fldChar w:fldCharType="separate"/>
            </w:r>
            <w:r w:rsidR="00E56DD7" w:rsidRPr="00F803C6">
              <w:rPr>
                <w:rFonts w:ascii="Arial" w:hAnsi="Arial" w:cs="Arial"/>
                <w:noProof/>
                <w:webHidden/>
                <w:sz w:val="22"/>
                <w:szCs w:val="22"/>
              </w:rPr>
              <w:t>6</w:t>
            </w:r>
            <w:r w:rsidR="00EE7358" w:rsidRPr="00F803C6">
              <w:rPr>
                <w:rFonts w:ascii="Arial" w:hAnsi="Arial" w:cs="Arial"/>
                <w:noProof/>
                <w:webHidden/>
                <w:sz w:val="22"/>
                <w:szCs w:val="22"/>
              </w:rPr>
              <w:fldChar w:fldCharType="end"/>
            </w:r>
          </w:hyperlink>
        </w:p>
        <w:p w:rsidR="00E56DD7" w:rsidRPr="00F803C6" w:rsidRDefault="00BD6BF7">
          <w:pPr>
            <w:pStyle w:val="TOC2"/>
            <w:tabs>
              <w:tab w:val="right" w:leader="dot" w:pos="9350"/>
            </w:tabs>
            <w:rPr>
              <w:rFonts w:ascii="Arial" w:hAnsi="Arial" w:cs="Arial"/>
              <w:noProof/>
              <w:sz w:val="22"/>
              <w:szCs w:val="22"/>
            </w:rPr>
          </w:pPr>
          <w:hyperlink w:anchor="_Toc108021980" w:history="1">
            <w:r w:rsidR="00E56DD7" w:rsidRPr="00F803C6">
              <w:rPr>
                <w:rStyle w:val="Hyperlink"/>
                <w:rFonts w:ascii="Arial" w:hAnsi="Arial" w:cs="Arial"/>
                <w:noProof/>
                <w:sz w:val="22"/>
                <w:szCs w:val="22"/>
              </w:rPr>
              <w:t>Critically discussing the accounting principles and their relevant to the preparation and presentation of financial accounts</w:t>
            </w:r>
            <w:r w:rsidR="00E56DD7" w:rsidRPr="00F803C6">
              <w:rPr>
                <w:rFonts w:ascii="Arial" w:hAnsi="Arial" w:cs="Arial"/>
                <w:noProof/>
                <w:webHidden/>
                <w:sz w:val="22"/>
                <w:szCs w:val="22"/>
              </w:rPr>
              <w:tab/>
            </w:r>
            <w:r w:rsidR="00EE7358"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_Toc108021980 \h </w:instrText>
            </w:r>
            <w:r w:rsidR="00EE7358" w:rsidRPr="00F803C6">
              <w:rPr>
                <w:rFonts w:ascii="Arial" w:hAnsi="Arial" w:cs="Arial"/>
                <w:noProof/>
                <w:webHidden/>
                <w:sz w:val="22"/>
                <w:szCs w:val="22"/>
              </w:rPr>
            </w:r>
            <w:r w:rsidR="00EE7358" w:rsidRPr="00F803C6">
              <w:rPr>
                <w:rFonts w:ascii="Arial" w:hAnsi="Arial" w:cs="Arial"/>
                <w:noProof/>
                <w:webHidden/>
                <w:sz w:val="22"/>
                <w:szCs w:val="22"/>
              </w:rPr>
              <w:fldChar w:fldCharType="separate"/>
            </w:r>
            <w:r w:rsidR="00E56DD7" w:rsidRPr="00F803C6">
              <w:rPr>
                <w:rFonts w:ascii="Arial" w:hAnsi="Arial" w:cs="Arial"/>
                <w:noProof/>
                <w:webHidden/>
                <w:sz w:val="22"/>
                <w:szCs w:val="22"/>
              </w:rPr>
              <w:t>7</w:t>
            </w:r>
            <w:r w:rsidR="00EE7358" w:rsidRPr="00F803C6">
              <w:rPr>
                <w:rFonts w:ascii="Arial" w:hAnsi="Arial" w:cs="Arial"/>
                <w:noProof/>
                <w:webHidden/>
                <w:sz w:val="22"/>
                <w:szCs w:val="22"/>
              </w:rPr>
              <w:fldChar w:fldCharType="end"/>
            </w:r>
          </w:hyperlink>
        </w:p>
        <w:p w:rsidR="00E56DD7" w:rsidRPr="00F803C6" w:rsidRDefault="00BD6BF7">
          <w:pPr>
            <w:pStyle w:val="TOC1"/>
            <w:tabs>
              <w:tab w:val="right" w:leader="dot" w:pos="9350"/>
            </w:tabs>
            <w:rPr>
              <w:rFonts w:ascii="Arial" w:hAnsi="Arial" w:cs="Arial"/>
              <w:noProof/>
              <w:sz w:val="22"/>
              <w:szCs w:val="22"/>
            </w:rPr>
          </w:pPr>
          <w:hyperlink w:anchor="_Toc108021981" w:history="1">
            <w:r w:rsidR="00E56DD7" w:rsidRPr="00F803C6">
              <w:rPr>
                <w:rStyle w:val="Hyperlink"/>
                <w:rFonts w:ascii="Arial" w:hAnsi="Arial" w:cs="Arial"/>
                <w:noProof/>
                <w:sz w:val="22"/>
                <w:szCs w:val="22"/>
              </w:rPr>
              <w:t>Conclusion</w:t>
            </w:r>
            <w:r w:rsidR="00E56DD7" w:rsidRPr="00F803C6">
              <w:rPr>
                <w:rFonts w:ascii="Arial" w:hAnsi="Arial" w:cs="Arial"/>
                <w:noProof/>
                <w:webHidden/>
                <w:sz w:val="22"/>
                <w:szCs w:val="22"/>
              </w:rPr>
              <w:tab/>
            </w:r>
            <w:r w:rsidR="00EE7358"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_Toc108021981 \h </w:instrText>
            </w:r>
            <w:r w:rsidR="00EE7358" w:rsidRPr="00F803C6">
              <w:rPr>
                <w:rFonts w:ascii="Arial" w:hAnsi="Arial" w:cs="Arial"/>
                <w:noProof/>
                <w:webHidden/>
                <w:sz w:val="22"/>
                <w:szCs w:val="22"/>
              </w:rPr>
            </w:r>
            <w:r w:rsidR="00EE7358" w:rsidRPr="00F803C6">
              <w:rPr>
                <w:rFonts w:ascii="Arial" w:hAnsi="Arial" w:cs="Arial"/>
                <w:noProof/>
                <w:webHidden/>
                <w:sz w:val="22"/>
                <w:szCs w:val="22"/>
              </w:rPr>
              <w:fldChar w:fldCharType="separate"/>
            </w:r>
            <w:r w:rsidR="00E56DD7" w:rsidRPr="00F803C6">
              <w:rPr>
                <w:rFonts w:ascii="Arial" w:hAnsi="Arial" w:cs="Arial"/>
                <w:noProof/>
                <w:webHidden/>
                <w:sz w:val="22"/>
                <w:szCs w:val="22"/>
              </w:rPr>
              <w:t>11</w:t>
            </w:r>
            <w:r w:rsidR="00EE7358" w:rsidRPr="00F803C6">
              <w:rPr>
                <w:rFonts w:ascii="Arial" w:hAnsi="Arial" w:cs="Arial"/>
                <w:noProof/>
                <w:webHidden/>
                <w:sz w:val="22"/>
                <w:szCs w:val="22"/>
              </w:rPr>
              <w:fldChar w:fldCharType="end"/>
            </w:r>
          </w:hyperlink>
        </w:p>
        <w:p w:rsidR="00E56DD7" w:rsidRPr="00F803C6" w:rsidRDefault="00BD6BF7">
          <w:pPr>
            <w:pStyle w:val="TOC1"/>
            <w:tabs>
              <w:tab w:val="right" w:leader="dot" w:pos="9350"/>
            </w:tabs>
            <w:rPr>
              <w:rFonts w:ascii="Arial" w:hAnsi="Arial" w:cs="Arial"/>
              <w:noProof/>
              <w:sz w:val="22"/>
              <w:szCs w:val="22"/>
            </w:rPr>
          </w:pPr>
          <w:hyperlink w:anchor="_Toc108021982" w:history="1">
            <w:r w:rsidR="00E56DD7" w:rsidRPr="00F803C6">
              <w:rPr>
                <w:rStyle w:val="Hyperlink"/>
                <w:rFonts w:ascii="Arial" w:hAnsi="Arial" w:cs="Arial"/>
                <w:noProof/>
                <w:sz w:val="22"/>
                <w:szCs w:val="22"/>
              </w:rPr>
              <w:t>Reference</w:t>
            </w:r>
            <w:r w:rsidR="00E56DD7" w:rsidRPr="00F803C6">
              <w:rPr>
                <w:rFonts w:ascii="Arial" w:hAnsi="Arial" w:cs="Arial"/>
                <w:noProof/>
                <w:webHidden/>
                <w:sz w:val="22"/>
                <w:szCs w:val="22"/>
              </w:rPr>
              <w:tab/>
            </w:r>
            <w:r w:rsidR="00EE7358" w:rsidRPr="00F803C6">
              <w:rPr>
                <w:rFonts w:ascii="Arial" w:hAnsi="Arial" w:cs="Arial"/>
                <w:noProof/>
                <w:webHidden/>
                <w:sz w:val="22"/>
                <w:szCs w:val="22"/>
              </w:rPr>
              <w:fldChar w:fldCharType="begin"/>
            </w:r>
            <w:r w:rsidR="00E56DD7" w:rsidRPr="00F803C6">
              <w:rPr>
                <w:rFonts w:ascii="Arial" w:hAnsi="Arial" w:cs="Arial"/>
                <w:noProof/>
                <w:webHidden/>
                <w:sz w:val="22"/>
                <w:szCs w:val="22"/>
              </w:rPr>
              <w:instrText xml:space="preserve"> PAGEREF _Toc108021982 \h </w:instrText>
            </w:r>
            <w:r w:rsidR="00EE7358" w:rsidRPr="00F803C6">
              <w:rPr>
                <w:rFonts w:ascii="Arial" w:hAnsi="Arial" w:cs="Arial"/>
                <w:noProof/>
                <w:webHidden/>
                <w:sz w:val="22"/>
                <w:szCs w:val="22"/>
              </w:rPr>
            </w:r>
            <w:r w:rsidR="00EE7358" w:rsidRPr="00F803C6">
              <w:rPr>
                <w:rFonts w:ascii="Arial" w:hAnsi="Arial" w:cs="Arial"/>
                <w:noProof/>
                <w:webHidden/>
                <w:sz w:val="22"/>
                <w:szCs w:val="22"/>
              </w:rPr>
              <w:fldChar w:fldCharType="separate"/>
            </w:r>
            <w:r w:rsidR="00E56DD7" w:rsidRPr="00F803C6">
              <w:rPr>
                <w:rFonts w:ascii="Arial" w:hAnsi="Arial" w:cs="Arial"/>
                <w:noProof/>
                <w:webHidden/>
                <w:sz w:val="22"/>
                <w:szCs w:val="22"/>
              </w:rPr>
              <w:t>12</w:t>
            </w:r>
            <w:r w:rsidR="00EE7358" w:rsidRPr="00F803C6">
              <w:rPr>
                <w:rFonts w:ascii="Arial" w:hAnsi="Arial" w:cs="Arial"/>
                <w:noProof/>
                <w:webHidden/>
                <w:sz w:val="22"/>
                <w:szCs w:val="22"/>
              </w:rPr>
              <w:fldChar w:fldCharType="end"/>
            </w:r>
          </w:hyperlink>
        </w:p>
        <w:p w:rsidR="00E56DD7" w:rsidRDefault="00EE7358">
          <w:r w:rsidRPr="00F803C6">
            <w:rPr>
              <w:rFonts w:ascii="Arial" w:hAnsi="Arial" w:cs="Arial"/>
              <w:b/>
              <w:bCs/>
              <w:noProof/>
              <w:sz w:val="22"/>
              <w:szCs w:val="22"/>
            </w:rPr>
            <w:fldChar w:fldCharType="end"/>
          </w:r>
        </w:p>
      </w:sdtContent>
    </w:sdt>
    <w:p w:rsidR="009A59B9" w:rsidRDefault="00BC2996">
      <w:r>
        <w:br w:type="page"/>
      </w:r>
      <w:bookmarkStart w:id="1" w:name="_GoBack"/>
      <w:bookmarkEnd w:id="1"/>
    </w:p>
    <w:p w:rsidR="009A59B9" w:rsidRPr="00E06EB2" w:rsidRDefault="00BC2996">
      <w:pPr>
        <w:pStyle w:val="Heading1"/>
        <w:rPr>
          <w:rFonts w:ascii="Arial" w:hAnsi="Arial" w:cs="Arial"/>
          <w:sz w:val="22"/>
          <w:szCs w:val="22"/>
        </w:rPr>
      </w:pPr>
      <w:bookmarkStart w:id="2" w:name="_cc0lbm5vxb7y" w:colFirst="0" w:colLast="0"/>
      <w:bookmarkStart w:id="3" w:name="_Toc108021974"/>
      <w:bookmarkEnd w:id="2"/>
      <w:r w:rsidRPr="00E06EB2">
        <w:rPr>
          <w:rFonts w:ascii="Arial" w:hAnsi="Arial" w:cs="Arial"/>
          <w:sz w:val="22"/>
          <w:szCs w:val="22"/>
        </w:rPr>
        <w:lastRenderedPageBreak/>
        <w:t>Introduction</w:t>
      </w:r>
      <w:bookmarkEnd w:id="3"/>
    </w:p>
    <w:p w:rsidR="009A59B9" w:rsidRDefault="00BC2996">
      <w:r w:rsidRPr="00E06EB2">
        <w:rPr>
          <w:rFonts w:ascii="Arial" w:hAnsi="Arial" w:cs="Arial"/>
          <w:sz w:val="22"/>
          <w:szCs w:val="22"/>
        </w:rPr>
        <w:t>Accounting principles are considered as the basic set of rules and regulations that relatively helps in preparing different forms of financial statements. Preparation of financial statements does help in understanding the overall operations of the business much more effectively and ensure its stance of transparency is maintained in a much more effective manner. Understanding of the overall financial knowledge does provide an equivalent understanding of the differential financial issues and the factors that are required to be taken care of in order to perform much more effectively. For understanding and preparing different forms of financial statements the effective understanding of the principles and guidelines is much more effectively required. The report will provide an effective understanding of the overall operations of the business and helps in assessing the individual statements of the business much more effectively. Along with this the report will also provide effective understanding of the different principles that are present in the process of accounting and state the relevance of such information into the aspect of preparing different categorical financial statements.</w:t>
      </w:r>
      <w:r>
        <w:br w:type="page"/>
      </w:r>
    </w:p>
    <w:p w:rsidR="009A59B9" w:rsidRPr="0065408E" w:rsidRDefault="00BC2996">
      <w:pPr>
        <w:pStyle w:val="Heading2"/>
        <w:rPr>
          <w:rFonts w:ascii="Arial" w:hAnsi="Arial" w:cs="Arial"/>
          <w:sz w:val="22"/>
          <w:szCs w:val="22"/>
        </w:rPr>
      </w:pPr>
      <w:bookmarkStart w:id="4" w:name="_hk2xol1ukzxf" w:colFirst="0" w:colLast="0"/>
      <w:bookmarkStart w:id="5" w:name="_nrv8sinkx612" w:colFirst="0" w:colLast="0"/>
      <w:bookmarkStart w:id="6" w:name="_Toc108021976"/>
      <w:bookmarkEnd w:id="4"/>
      <w:bookmarkEnd w:id="5"/>
      <w:r w:rsidRPr="0065408E">
        <w:rPr>
          <w:rFonts w:ascii="Arial" w:hAnsi="Arial" w:cs="Arial"/>
          <w:sz w:val="22"/>
          <w:szCs w:val="22"/>
        </w:rPr>
        <w:lastRenderedPageBreak/>
        <w:t>Statement Showing Profit &amp; Loss of Angela for the year ending December 2021</w:t>
      </w:r>
      <w:bookmarkEnd w:id="6"/>
    </w:p>
    <w:tbl>
      <w:tblPr>
        <w:tblW w:w="10680" w:type="dxa"/>
        <w:jc w:val="center"/>
        <w:tblLook w:val="04A0" w:firstRow="1" w:lastRow="0" w:firstColumn="1" w:lastColumn="0" w:noHBand="0" w:noVBand="1"/>
      </w:tblPr>
      <w:tblGrid>
        <w:gridCol w:w="3540"/>
        <w:gridCol w:w="1780"/>
        <w:gridCol w:w="3580"/>
        <w:gridCol w:w="1780"/>
      </w:tblGrid>
      <w:tr w:rsidR="00E56DD7" w:rsidRPr="00E56DD7" w:rsidTr="00E56DD7">
        <w:trPr>
          <w:trHeight w:val="315"/>
          <w:jc w:val="center"/>
        </w:trPr>
        <w:tc>
          <w:tcPr>
            <w:tcW w:w="3540" w:type="dxa"/>
            <w:tcBorders>
              <w:top w:val="nil"/>
              <w:left w:val="nil"/>
              <w:bottom w:val="nil"/>
              <w:right w:val="nil"/>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Dr.</w:t>
            </w:r>
          </w:p>
        </w:tc>
        <w:tc>
          <w:tcPr>
            <w:tcW w:w="1780" w:type="dxa"/>
            <w:tcBorders>
              <w:top w:val="nil"/>
              <w:left w:val="nil"/>
              <w:bottom w:val="nil"/>
              <w:right w:val="nil"/>
            </w:tcBorders>
            <w:shd w:val="clear" w:color="auto" w:fill="auto"/>
            <w:noWrap/>
            <w:vAlign w:val="bottom"/>
            <w:hideMark/>
          </w:tcPr>
          <w:p w:rsidR="00E56DD7" w:rsidRPr="00E06EB2" w:rsidRDefault="0065408E" w:rsidP="00E56DD7">
            <w:pPr>
              <w:spacing w:line="240" w:lineRule="auto"/>
              <w:jc w:val="left"/>
              <w:rPr>
                <w:rFonts w:ascii="Arial" w:hAnsi="Arial" w:cs="Arial"/>
                <w:color w:val="000000"/>
                <w:sz w:val="22"/>
                <w:szCs w:val="22"/>
                <w:lang w:val="en-IN"/>
              </w:rPr>
            </w:pPr>
            <w:r>
              <w:rPr>
                <w:rFonts w:ascii="Arial" w:hAnsi="Arial" w:cs="Arial"/>
                <w:color w:val="000000"/>
                <w:sz w:val="22"/>
                <w:szCs w:val="22"/>
                <w:lang w:val="en-IN"/>
              </w:rPr>
              <w:t xml:space="preserve">Income </w:t>
            </w:r>
            <w:r w:rsidR="00E56DD7" w:rsidRPr="00E06EB2">
              <w:rPr>
                <w:rFonts w:ascii="Arial" w:hAnsi="Arial" w:cs="Arial"/>
                <w:color w:val="000000"/>
                <w:sz w:val="22"/>
                <w:szCs w:val="22"/>
                <w:lang w:val="en-IN"/>
              </w:rPr>
              <w:t xml:space="preserve">Statement </w:t>
            </w:r>
          </w:p>
        </w:tc>
        <w:tc>
          <w:tcPr>
            <w:tcW w:w="3580" w:type="dxa"/>
            <w:tcBorders>
              <w:top w:val="nil"/>
              <w:left w:val="nil"/>
              <w:bottom w:val="nil"/>
              <w:right w:val="nil"/>
            </w:tcBorders>
            <w:shd w:val="clear" w:color="auto" w:fill="auto"/>
            <w:noWrap/>
            <w:vAlign w:val="bottom"/>
            <w:hideMark/>
          </w:tcPr>
          <w:p w:rsidR="00E56DD7" w:rsidRPr="00E56DD7" w:rsidRDefault="00E56DD7" w:rsidP="00E56DD7">
            <w:pPr>
              <w:spacing w:line="240" w:lineRule="auto"/>
              <w:jc w:val="left"/>
              <w:rPr>
                <w:color w:val="000000"/>
                <w:lang w:val="en-IN"/>
              </w:rPr>
            </w:pPr>
          </w:p>
        </w:tc>
        <w:tc>
          <w:tcPr>
            <w:tcW w:w="1780" w:type="dxa"/>
            <w:tcBorders>
              <w:top w:val="nil"/>
              <w:left w:val="nil"/>
              <w:bottom w:val="nil"/>
              <w:right w:val="nil"/>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Cr.</w:t>
            </w:r>
          </w:p>
        </w:tc>
      </w:tr>
      <w:tr w:rsidR="00E56DD7" w:rsidRPr="00E56DD7" w:rsidTr="00E56DD7">
        <w:trPr>
          <w:trHeight w:val="315"/>
          <w:jc w:val="center"/>
        </w:trPr>
        <w:tc>
          <w:tcPr>
            <w:tcW w:w="3540" w:type="dxa"/>
            <w:tcBorders>
              <w:top w:val="single" w:sz="4" w:space="0" w:color="auto"/>
              <w:left w:val="single" w:sz="4" w:space="0" w:color="auto"/>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Particulars</w:t>
            </w:r>
          </w:p>
        </w:tc>
        <w:tc>
          <w:tcPr>
            <w:tcW w:w="1780" w:type="dxa"/>
            <w:tcBorders>
              <w:top w:val="single" w:sz="4" w:space="0" w:color="auto"/>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Amount (£)</w:t>
            </w:r>
          </w:p>
        </w:tc>
        <w:tc>
          <w:tcPr>
            <w:tcW w:w="3580" w:type="dxa"/>
            <w:tcBorders>
              <w:top w:val="single" w:sz="4" w:space="0" w:color="auto"/>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Particulars</w:t>
            </w:r>
          </w:p>
        </w:tc>
        <w:tc>
          <w:tcPr>
            <w:tcW w:w="1780" w:type="dxa"/>
            <w:tcBorders>
              <w:top w:val="single" w:sz="4" w:space="0" w:color="auto"/>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Amount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Opening Stock"</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30,222.00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"By Sales"</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3,10,423.00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Purchases"</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2,14,165.00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"By Closing Stock"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25,164.00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Gross Profit c/d"</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91,200.00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3,35,587.00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3,35,587.00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Rental and Insurance cost"</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19,200.00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By Gross Profit b/d</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91,200.00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Administrative Expenses"</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2,772.00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Salaries and Wages"</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35,804.00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Bad Debt"</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980.00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"Sundry Expenses"</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2,250.00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Depreciation'</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Van</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6,918.00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Shop Fitting</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1,220.00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"To Net Profit"</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22,056.00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91,200.00 </w:t>
            </w:r>
          </w:p>
        </w:tc>
      </w:tr>
      <w:tr w:rsidR="00E56DD7" w:rsidRPr="00E56DD7" w:rsidTr="00E56DD7">
        <w:trPr>
          <w:trHeight w:val="315"/>
          <w:jc w:val="center"/>
        </w:trPr>
        <w:tc>
          <w:tcPr>
            <w:tcW w:w="3540"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91,200.00 </w:t>
            </w:r>
          </w:p>
        </w:tc>
        <w:tc>
          <w:tcPr>
            <w:tcW w:w="35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780"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bl>
    <w:p w:rsidR="009A59B9" w:rsidRDefault="009A59B9"/>
    <w:p w:rsidR="00E06EB2" w:rsidRDefault="00E06EB2"/>
    <w:p w:rsidR="00E06EB2" w:rsidRDefault="00E06EB2"/>
    <w:p w:rsidR="0065408E" w:rsidRDefault="0065408E"/>
    <w:p w:rsidR="00E56DD7" w:rsidRPr="0065408E" w:rsidRDefault="00BC2996">
      <w:pPr>
        <w:pStyle w:val="Heading2"/>
        <w:rPr>
          <w:rFonts w:ascii="Arial" w:hAnsi="Arial" w:cs="Arial"/>
          <w:sz w:val="22"/>
          <w:szCs w:val="22"/>
        </w:rPr>
      </w:pPr>
      <w:bookmarkStart w:id="7" w:name="_8ka5pt61hlo1" w:colFirst="0" w:colLast="0"/>
      <w:bookmarkStart w:id="8" w:name="_Toc108021977"/>
      <w:bookmarkEnd w:id="7"/>
      <w:r w:rsidRPr="0065408E">
        <w:rPr>
          <w:rFonts w:ascii="Arial" w:hAnsi="Arial" w:cs="Arial"/>
          <w:sz w:val="22"/>
          <w:szCs w:val="22"/>
        </w:rPr>
        <w:lastRenderedPageBreak/>
        <w:t>Statement Showing Balance Sheet of Angela for the year ending December 2021</w:t>
      </w:r>
      <w:bookmarkEnd w:id="8"/>
    </w:p>
    <w:tbl>
      <w:tblPr>
        <w:tblW w:w="10680" w:type="dxa"/>
        <w:jc w:val="center"/>
        <w:tblLook w:val="04A0" w:firstRow="1" w:lastRow="0" w:firstColumn="1" w:lastColumn="0" w:noHBand="0" w:noVBand="1"/>
      </w:tblPr>
      <w:tblGrid>
        <w:gridCol w:w="3657"/>
        <w:gridCol w:w="2151"/>
        <w:gridCol w:w="3294"/>
        <w:gridCol w:w="1578"/>
      </w:tblGrid>
      <w:tr w:rsidR="00E56DD7" w:rsidRPr="0065408E" w:rsidTr="00E56DD7">
        <w:trPr>
          <w:trHeight w:val="315"/>
          <w:jc w:val="center"/>
        </w:trPr>
        <w:tc>
          <w:tcPr>
            <w:tcW w:w="10680" w:type="dxa"/>
            <w:gridSpan w:val="4"/>
            <w:tcBorders>
              <w:top w:val="nil"/>
              <w:left w:val="nil"/>
              <w:bottom w:val="single" w:sz="4" w:space="0" w:color="auto"/>
              <w:right w:val="nil"/>
            </w:tcBorders>
            <w:shd w:val="clear" w:color="auto" w:fill="auto"/>
            <w:noWrap/>
            <w:vAlign w:val="center"/>
            <w:hideMark/>
          </w:tcPr>
          <w:p w:rsidR="0065408E" w:rsidRPr="0065408E" w:rsidRDefault="0065408E" w:rsidP="0065408E">
            <w:pPr>
              <w:spacing w:line="240" w:lineRule="auto"/>
              <w:jc w:val="center"/>
              <w:rPr>
                <w:rFonts w:ascii="Arial" w:hAnsi="Arial" w:cs="Arial"/>
                <w:color w:val="000000"/>
                <w:sz w:val="22"/>
                <w:szCs w:val="22"/>
                <w:lang w:val="en-IN"/>
              </w:rPr>
            </w:pP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 xml:space="preserve"> Liabilities</w:t>
            </w:r>
          </w:p>
        </w:tc>
        <w:tc>
          <w:tcPr>
            <w:tcW w:w="2151" w:type="dxa"/>
            <w:tcBorders>
              <w:top w:val="nil"/>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Amount (£)</w:t>
            </w:r>
          </w:p>
        </w:tc>
        <w:tc>
          <w:tcPr>
            <w:tcW w:w="3294" w:type="dxa"/>
            <w:tcBorders>
              <w:top w:val="nil"/>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 xml:space="preserve">Assets </w:t>
            </w:r>
          </w:p>
        </w:tc>
        <w:tc>
          <w:tcPr>
            <w:tcW w:w="1578" w:type="dxa"/>
            <w:tcBorders>
              <w:top w:val="nil"/>
              <w:left w:val="nil"/>
              <w:bottom w:val="single" w:sz="4" w:space="0" w:color="auto"/>
              <w:right w:val="single" w:sz="4" w:space="0" w:color="auto"/>
            </w:tcBorders>
            <w:shd w:val="clear" w:color="000000" w:fill="963634"/>
            <w:noWrap/>
            <w:vAlign w:val="bottom"/>
            <w:hideMark/>
          </w:tcPr>
          <w:p w:rsidR="00E56DD7" w:rsidRPr="00E56DD7" w:rsidRDefault="00E56DD7" w:rsidP="00E56DD7">
            <w:pPr>
              <w:spacing w:line="240" w:lineRule="auto"/>
              <w:jc w:val="left"/>
              <w:rPr>
                <w:b/>
                <w:bCs/>
                <w:color w:val="000000"/>
                <w:lang w:val="en-IN"/>
              </w:rPr>
            </w:pPr>
            <w:r w:rsidRPr="00E56DD7">
              <w:rPr>
                <w:b/>
                <w:bCs/>
                <w:color w:val="000000"/>
                <w:lang w:val="en-IN"/>
              </w:rPr>
              <w:t>Amount (£)</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"Capital"</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4,993.00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"Delivery Van"</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right"/>
              <w:rPr>
                <w:color w:val="000000"/>
                <w:lang w:val="en-IN"/>
              </w:rPr>
            </w:pPr>
            <w:r w:rsidRPr="00E56DD7">
              <w:rPr>
                <w:color w:val="000000"/>
                <w:lang w:val="en-IN"/>
              </w:rPr>
              <w:t>35,580</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"Add: Net Profit - 22056"</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19,653.00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"Shop fitting"</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right"/>
              <w:rPr>
                <w:color w:val="000000"/>
                <w:lang w:val="en-IN"/>
              </w:rPr>
            </w:pPr>
            <w:r w:rsidRPr="00E56DD7">
              <w:rPr>
                <w:color w:val="000000"/>
                <w:lang w:val="en-IN"/>
              </w:rPr>
              <w:t>12200</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"Trade Debtors" less- 980</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right"/>
              <w:rPr>
                <w:color w:val="000000"/>
                <w:lang w:val="en-IN"/>
              </w:rPr>
            </w:pPr>
            <w:r w:rsidRPr="00E56DD7">
              <w:rPr>
                <w:color w:val="000000"/>
                <w:lang w:val="en-IN"/>
              </w:rPr>
              <w:t>5880</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Cash in hand &amp; bank </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right"/>
              <w:rPr>
                <w:color w:val="000000"/>
                <w:lang w:val="en-IN"/>
              </w:rPr>
            </w:pPr>
            <w:r w:rsidRPr="00E56DD7">
              <w:rPr>
                <w:color w:val="000000"/>
                <w:lang w:val="en-IN"/>
              </w:rPr>
              <w:t>82</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"Trade Creditors"</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34,420.00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Closing Stock </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right"/>
              <w:rPr>
                <w:color w:val="000000"/>
                <w:lang w:val="en-IN"/>
              </w:rPr>
            </w:pPr>
            <w:r w:rsidRPr="00E56DD7">
              <w:rPr>
                <w:color w:val="000000"/>
                <w:lang w:val="en-IN"/>
              </w:rPr>
              <w:t>25164</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"Accumulated Depreciation"</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"Van"</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12,520.00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rFonts w:ascii="Calibri" w:hAnsi="Calibri" w:cs="Calibri"/>
                <w:color w:val="000000"/>
                <w:sz w:val="22"/>
                <w:szCs w:val="22"/>
                <w:lang w:val="en-IN"/>
              </w:rPr>
            </w:pPr>
            <w:r w:rsidRPr="00E56DD7">
              <w:rPr>
                <w:rFonts w:ascii="Calibri" w:hAnsi="Calibri" w:cs="Calibri"/>
                <w:color w:val="000000"/>
                <w:sz w:val="22"/>
                <w:szCs w:val="22"/>
                <w:lang w:val="en-IN"/>
              </w:rPr>
              <w:t> </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rFonts w:ascii="Calibri" w:hAnsi="Calibri" w:cs="Calibri"/>
                <w:color w:val="000000"/>
                <w:sz w:val="22"/>
                <w:szCs w:val="22"/>
                <w:lang w:val="en-IN"/>
              </w:rPr>
            </w:pPr>
            <w:r w:rsidRPr="00E56DD7">
              <w:rPr>
                <w:rFonts w:ascii="Calibri" w:hAnsi="Calibri" w:cs="Calibri"/>
                <w:color w:val="000000"/>
                <w:sz w:val="22"/>
                <w:szCs w:val="22"/>
                <w:lang w:val="en-IN"/>
              </w:rPr>
              <w:t> </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"Shop Fitting"</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7,320.00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rFonts w:ascii="Calibri" w:hAnsi="Calibri" w:cs="Calibri"/>
                <w:color w:val="000000"/>
                <w:sz w:val="22"/>
                <w:szCs w:val="22"/>
                <w:lang w:val="en-IN"/>
              </w:rPr>
            </w:pPr>
            <w:r w:rsidRPr="00E56DD7">
              <w:rPr>
                <w:rFonts w:ascii="Calibri" w:hAnsi="Calibri" w:cs="Calibri"/>
                <w:color w:val="000000"/>
                <w:sz w:val="22"/>
                <w:szCs w:val="22"/>
                <w:lang w:val="en-IN"/>
              </w:rPr>
              <w:t> </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rFonts w:ascii="Calibri" w:hAnsi="Calibri" w:cs="Calibri"/>
                <w:color w:val="000000"/>
                <w:sz w:val="22"/>
                <w:szCs w:val="22"/>
                <w:lang w:val="en-IN"/>
              </w:rPr>
            </w:pPr>
            <w:r w:rsidRPr="00E56DD7">
              <w:rPr>
                <w:rFonts w:ascii="Calibri" w:hAnsi="Calibri" w:cs="Calibri"/>
                <w:color w:val="000000"/>
                <w:sz w:val="22"/>
                <w:szCs w:val="22"/>
                <w:lang w:val="en-IN"/>
              </w:rPr>
              <w:t> </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2151"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3294"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rFonts w:ascii="Calibri" w:hAnsi="Calibri" w:cs="Calibri"/>
                <w:color w:val="000000"/>
                <w:sz w:val="22"/>
                <w:szCs w:val="22"/>
                <w:lang w:val="en-IN"/>
              </w:rPr>
            </w:pPr>
            <w:r w:rsidRPr="00E56DD7">
              <w:rPr>
                <w:rFonts w:ascii="Calibri" w:hAnsi="Calibri" w:cs="Calibri"/>
                <w:color w:val="000000"/>
                <w:sz w:val="22"/>
                <w:szCs w:val="22"/>
                <w:lang w:val="en-IN"/>
              </w:rPr>
              <w:t> </w:t>
            </w:r>
          </w:p>
        </w:tc>
        <w:tc>
          <w:tcPr>
            <w:tcW w:w="1578" w:type="dxa"/>
            <w:tcBorders>
              <w:top w:val="nil"/>
              <w:left w:val="nil"/>
              <w:bottom w:val="single" w:sz="4" w:space="0" w:color="auto"/>
              <w:right w:val="single" w:sz="4" w:space="0" w:color="auto"/>
            </w:tcBorders>
            <w:shd w:val="clear" w:color="auto" w:fill="auto"/>
            <w:noWrap/>
            <w:vAlign w:val="bottom"/>
            <w:hideMark/>
          </w:tcPr>
          <w:p w:rsidR="00E56DD7" w:rsidRPr="00E56DD7" w:rsidRDefault="00E56DD7" w:rsidP="00E56DD7">
            <w:pPr>
              <w:spacing w:line="240" w:lineRule="auto"/>
              <w:jc w:val="left"/>
              <w:rPr>
                <w:rFonts w:ascii="Calibri" w:hAnsi="Calibri" w:cs="Calibri"/>
                <w:color w:val="000000"/>
                <w:sz w:val="22"/>
                <w:szCs w:val="22"/>
                <w:lang w:val="en-IN"/>
              </w:rPr>
            </w:pPr>
            <w:r w:rsidRPr="00E56DD7">
              <w:rPr>
                <w:rFonts w:ascii="Calibri" w:hAnsi="Calibri" w:cs="Calibri"/>
                <w:color w:val="000000"/>
                <w:sz w:val="22"/>
                <w:szCs w:val="22"/>
                <w:lang w:val="en-IN"/>
              </w:rPr>
              <w:t> </w:t>
            </w:r>
          </w:p>
        </w:tc>
      </w:tr>
      <w:tr w:rsidR="00E56DD7" w:rsidRPr="00E56DD7" w:rsidTr="00E56DD7">
        <w:trPr>
          <w:trHeight w:val="315"/>
          <w:jc w:val="center"/>
        </w:trPr>
        <w:tc>
          <w:tcPr>
            <w:tcW w:w="3657" w:type="dxa"/>
            <w:tcBorders>
              <w:top w:val="nil"/>
              <w:left w:val="single" w:sz="4" w:space="0" w:color="auto"/>
              <w:bottom w:val="single" w:sz="4" w:space="0" w:color="auto"/>
              <w:right w:val="single" w:sz="4" w:space="0" w:color="auto"/>
            </w:tcBorders>
            <w:shd w:val="clear" w:color="000000" w:fill="FFFF00"/>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2151" w:type="dxa"/>
            <w:tcBorders>
              <w:top w:val="nil"/>
              <w:left w:val="nil"/>
              <w:bottom w:val="single" w:sz="4" w:space="0" w:color="auto"/>
              <w:right w:val="single" w:sz="4" w:space="0" w:color="auto"/>
            </w:tcBorders>
            <w:shd w:val="clear" w:color="000000" w:fill="FFFF00"/>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xml:space="preserve"> £        78,906.00 </w:t>
            </w:r>
          </w:p>
        </w:tc>
        <w:tc>
          <w:tcPr>
            <w:tcW w:w="3294" w:type="dxa"/>
            <w:tcBorders>
              <w:top w:val="nil"/>
              <w:left w:val="nil"/>
              <w:bottom w:val="single" w:sz="4" w:space="0" w:color="auto"/>
              <w:right w:val="single" w:sz="4" w:space="0" w:color="auto"/>
            </w:tcBorders>
            <w:shd w:val="clear" w:color="000000" w:fill="FFFF00"/>
            <w:noWrap/>
            <w:vAlign w:val="bottom"/>
            <w:hideMark/>
          </w:tcPr>
          <w:p w:rsidR="00E56DD7" w:rsidRPr="00E56DD7" w:rsidRDefault="00E56DD7" w:rsidP="00E56DD7">
            <w:pPr>
              <w:spacing w:line="240" w:lineRule="auto"/>
              <w:jc w:val="left"/>
              <w:rPr>
                <w:color w:val="000000"/>
                <w:lang w:val="en-IN"/>
              </w:rPr>
            </w:pPr>
            <w:r w:rsidRPr="00E56DD7">
              <w:rPr>
                <w:color w:val="000000"/>
                <w:lang w:val="en-IN"/>
              </w:rPr>
              <w:t> </w:t>
            </w:r>
          </w:p>
        </w:tc>
        <w:tc>
          <w:tcPr>
            <w:tcW w:w="1578" w:type="dxa"/>
            <w:tcBorders>
              <w:top w:val="nil"/>
              <w:left w:val="nil"/>
              <w:bottom w:val="single" w:sz="4" w:space="0" w:color="auto"/>
              <w:right w:val="single" w:sz="4" w:space="0" w:color="auto"/>
            </w:tcBorders>
            <w:shd w:val="clear" w:color="000000" w:fill="FFFF00"/>
            <w:noWrap/>
            <w:vAlign w:val="bottom"/>
            <w:hideMark/>
          </w:tcPr>
          <w:p w:rsidR="00E56DD7" w:rsidRPr="00E56DD7" w:rsidRDefault="00E56DD7" w:rsidP="00E56DD7">
            <w:pPr>
              <w:spacing w:line="240" w:lineRule="auto"/>
              <w:jc w:val="right"/>
              <w:rPr>
                <w:color w:val="000000"/>
                <w:lang w:val="en-IN"/>
              </w:rPr>
            </w:pPr>
            <w:r w:rsidRPr="00E56DD7">
              <w:rPr>
                <w:color w:val="000000"/>
                <w:lang w:val="en-IN"/>
              </w:rPr>
              <w:t>78,906</w:t>
            </w:r>
          </w:p>
        </w:tc>
      </w:tr>
    </w:tbl>
    <w:p w:rsidR="009A59B9" w:rsidRPr="0065408E" w:rsidRDefault="00BC2996">
      <w:pPr>
        <w:pStyle w:val="Heading2"/>
        <w:rPr>
          <w:rFonts w:ascii="Arial" w:hAnsi="Arial" w:cs="Arial"/>
          <w:sz w:val="22"/>
          <w:szCs w:val="22"/>
        </w:rPr>
      </w:pPr>
      <w:r>
        <w:br w:type="page"/>
      </w:r>
      <w:bookmarkStart w:id="9" w:name="_gb7ms3raqueo" w:colFirst="0" w:colLast="0"/>
      <w:bookmarkStart w:id="10" w:name="_y92zbt42yyhj" w:colFirst="0" w:colLast="0"/>
      <w:bookmarkStart w:id="11" w:name="_Toc108021979"/>
      <w:bookmarkEnd w:id="9"/>
      <w:bookmarkEnd w:id="10"/>
      <w:r w:rsidRPr="0065408E">
        <w:rPr>
          <w:rFonts w:ascii="Arial" w:hAnsi="Arial" w:cs="Arial"/>
          <w:sz w:val="22"/>
          <w:szCs w:val="22"/>
        </w:rPr>
        <w:lastRenderedPageBreak/>
        <w:t>Meaning and concept of accounting principles</w:t>
      </w:r>
      <w:bookmarkEnd w:id="11"/>
    </w:p>
    <w:p w:rsidR="009A59B9" w:rsidRPr="0065408E" w:rsidRDefault="00BC2996">
      <w:pPr>
        <w:rPr>
          <w:rFonts w:ascii="Arial" w:hAnsi="Arial" w:cs="Arial"/>
          <w:sz w:val="22"/>
          <w:szCs w:val="22"/>
        </w:rPr>
      </w:pPr>
      <w:r w:rsidRPr="0065408E">
        <w:rPr>
          <w:rFonts w:ascii="Arial" w:hAnsi="Arial" w:cs="Arial"/>
          <w:sz w:val="22"/>
          <w:szCs w:val="22"/>
        </w:rPr>
        <w:t xml:space="preserve">The general set of rules and regulations that is implemented by the regulatory authority or the governing body that organisations and companies operating within the jurisdiction has to follow while preparing the financial statement is regarded as principles of accounting. In the context of principles of accounting they also help in preparing the statements of the financial accord much more effectively and ensure all the activities of the financial nature are properly recorded into the books of the company. Principles of accounting is relatively considered by organisations and other companies operating within the commercial space and performing activities of business. Contextual analysis and understanding of accounting principles offers the view that such principles further helps in ensuring all the effective statements of financial accord are managed and maintained in a complete, consistent and comparable manner. Principles of accounting helps the companies and business entities to record and prepare financial statements concerning the present circumstances and present data (Hansen </w:t>
      </w:r>
      <w:r w:rsidRPr="0065408E">
        <w:rPr>
          <w:rFonts w:ascii="Arial" w:hAnsi="Arial" w:cs="Arial"/>
          <w:i/>
          <w:sz w:val="22"/>
          <w:szCs w:val="22"/>
        </w:rPr>
        <w:t>et al.,</w:t>
      </w:r>
      <w:r w:rsidRPr="0065408E">
        <w:rPr>
          <w:rFonts w:ascii="Arial" w:hAnsi="Arial" w:cs="Arial"/>
          <w:sz w:val="22"/>
          <w:szCs w:val="22"/>
        </w:rPr>
        <w:t xml:space="preserve"> 2021). This directly helps the investors and stakeholders to assess the current and exact state of performance of a company or a business entity much more effectively. With the relative consideration of the overall operations of the business there are several factors that hinders the overall profitability of a company or a business entity and this relatively impacts the individual aspect of the business and the objectives of the stakeholders as well. In the consideration of the overall operations of the business and the fundamental activities of the company it can be effectively enumerated that principles of accounting helps in mitigating the fraudulent activities occurring while maintaining the statements of accounts (</w:t>
      </w:r>
      <w:r w:rsidRPr="0065408E">
        <w:rPr>
          <w:rFonts w:ascii="Arial" w:hAnsi="Arial" w:cs="Arial"/>
          <w:color w:val="222222"/>
          <w:sz w:val="22"/>
          <w:szCs w:val="22"/>
          <w:highlight w:val="white"/>
        </w:rPr>
        <w:t>Lebedev, 2021)</w:t>
      </w:r>
      <w:r w:rsidRPr="0065408E">
        <w:rPr>
          <w:rFonts w:ascii="Arial" w:hAnsi="Arial" w:cs="Arial"/>
          <w:sz w:val="22"/>
          <w:szCs w:val="22"/>
        </w:rPr>
        <w:t xml:space="preserve">. As, the principles of accounting is concerned towards uplifting the standards of accounting and focuses on maximum transparency and therefore it helps in determining any form of irrelevant activities occurring within the accounting part. </w:t>
      </w:r>
    </w:p>
    <w:p w:rsidR="009A59B9" w:rsidRDefault="00BC2996">
      <w:pPr>
        <w:rPr>
          <w:rFonts w:ascii="Arial" w:hAnsi="Arial" w:cs="Arial"/>
          <w:sz w:val="22"/>
          <w:szCs w:val="22"/>
        </w:rPr>
      </w:pPr>
      <w:r w:rsidRPr="0065408E">
        <w:rPr>
          <w:rFonts w:ascii="Arial" w:hAnsi="Arial" w:cs="Arial"/>
          <w:sz w:val="22"/>
          <w:szCs w:val="22"/>
        </w:rPr>
        <w:t xml:space="preserve">Companies operating within the legal structure of </w:t>
      </w:r>
      <w:r w:rsidRPr="0065408E">
        <w:rPr>
          <w:rFonts w:ascii="Arial" w:hAnsi="Arial" w:cs="Arial"/>
          <w:b/>
          <w:i/>
          <w:sz w:val="22"/>
          <w:szCs w:val="22"/>
        </w:rPr>
        <w:t>private companies</w:t>
      </w:r>
      <w:r w:rsidRPr="0065408E">
        <w:rPr>
          <w:rFonts w:ascii="Arial" w:hAnsi="Arial" w:cs="Arial"/>
          <w:sz w:val="22"/>
          <w:szCs w:val="22"/>
        </w:rPr>
        <w:t xml:space="preserve"> are not required to follow the principles of </w:t>
      </w:r>
      <w:r w:rsidRPr="0065408E">
        <w:rPr>
          <w:rFonts w:ascii="Arial" w:hAnsi="Arial" w:cs="Arial"/>
          <w:b/>
          <w:i/>
          <w:sz w:val="22"/>
          <w:szCs w:val="22"/>
        </w:rPr>
        <w:t xml:space="preserve">GAAP </w:t>
      </w:r>
      <w:r w:rsidRPr="0065408E">
        <w:rPr>
          <w:rFonts w:ascii="Arial" w:hAnsi="Arial" w:cs="Arial"/>
          <w:sz w:val="22"/>
          <w:szCs w:val="22"/>
        </w:rPr>
        <w:t xml:space="preserve">however, they are required to adhere to the principles of accounting established by </w:t>
      </w:r>
      <w:r w:rsidRPr="0065408E">
        <w:rPr>
          <w:rFonts w:ascii="Arial" w:hAnsi="Arial" w:cs="Arial"/>
          <w:b/>
          <w:i/>
          <w:sz w:val="22"/>
          <w:szCs w:val="22"/>
        </w:rPr>
        <w:t>International Accounting Standards 2012 and 2013</w:t>
      </w:r>
      <w:r w:rsidRPr="0065408E">
        <w:rPr>
          <w:rFonts w:ascii="Arial" w:hAnsi="Arial" w:cs="Arial"/>
          <w:sz w:val="22"/>
          <w:szCs w:val="22"/>
        </w:rPr>
        <w:t xml:space="preserve">. On the other hand the companies and organisations operating within the legal structure of </w:t>
      </w:r>
      <w:r w:rsidRPr="0065408E">
        <w:rPr>
          <w:rFonts w:ascii="Arial" w:hAnsi="Arial" w:cs="Arial"/>
          <w:b/>
          <w:i/>
          <w:sz w:val="22"/>
          <w:szCs w:val="22"/>
        </w:rPr>
        <w:t>public limited companies</w:t>
      </w:r>
      <w:r w:rsidRPr="0065408E">
        <w:rPr>
          <w:rFonts w:ascii="Arial" w:hAnsi="Arial" w:cs="Arial"/>
          <w:sz w:val="22"/>
          <w:szCs w:val="22"/>
        </w:rPr>
        <w:t xml:space="preserve"> are required to follow the regulations and principles established by </w:t>
      </w:r>
      <w:r w:rsidRPr="0065408E">
        <w:rPr>
          <w:rFonts w:ascii="Arial" w:hAnsi="Arial" w:cs="Arial"/>
          <w:b/>
          <w:i/>
          <w:sz w:val="22"/>
          <w:szCs w:val="22"/>
        </w:rPr>
        <w:t>GAAP and International Accounting Standards 2012 and 2013</w:t>
      </w:r>
      <w:r w:rsidRPr="0065408E">
        <w:rPr>
          <w:rFonts w:ascii="Arial" w:hAnsi="Arial" w:cs="Arial"/>
          <w:sz w:val="22"/>
          <w:szCs w:val="22"/>
        </w:rPr>
        <w:t>. Following the concept and principles of accounting does give an upper hand to the companies or organisation to fully understand the operations and determine if there is any form of anomaly present in the financial structure of the business.</w:t>
      </w:r>
    </w:p>
    <w:p w:rsidR="0065408E" w:rsidRPr="0065408E" w:rsidRDefault="0065408E">
      <w:pPr>
        <w:rPr>
          <w:rFonts w:ascii="Arial" w:hAnsi="Arial" w:cs="Arial"/>
          <w:sz w:val="22"/>
          <w:szCs w:val="22"/>
        </w:rPr>
      </w:pPr>
    </w:p>
    <w:p w:rsidR="009A59B9" w:rsidRPr="0065408E" w:rsidRDefault="00BC2996">
      <w:pPr>
        <w:rPr>
          <w:rFonts w:ascii="Arial" w:hAnsi="Arial" w:cs="Arial"/>
          <w:b/>
          <w:sz w:val="22"/>
          <w:szCs w:val="22"/>
        </w:rPr>
      </w:pPr>
      <w:r w:rsidRPr="0065408E">
        <w:rPr>
          <w:rFonts w:ascii="Arial" w:hAnsi="Arial" w:cs="Arial"/>
          <w:b/>
          <w:sz w:val="22"/>
          <w:szCs w:val="22"/>
        </w:rPr>
        <w:lastRenderedPageBreak/>
        <w:t>Basic Principles of Accounting</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Accrual Principles</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Conservatism Principle</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Consistency Principle</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Cost Principle</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Economic Entity Principle</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Full Disclosure Principle</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Going Concern Principle</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Matching Principle</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Monetary Unit Principle</w:t>
      </w:r>
    </w:p>
    <w:p w:rsidR="009A59B9" w:rsidRPr="006D0FEB" w:rsidRDefault="00BC2996">
      <w:pPr>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Materiality Principles</w:t>
      </w:r>
    </w:p>
    <w:p w:rsidR="009A59B9" w:rsidRPr="006D0FEB" w:rsidRDefault="006D0FEB" w:rsidP="006D0FEB">
      <w:pPr>
        <w:pStyle w:val="ListParagraph"/>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Objectivity Principle</w:t>
      </w:r>
    </w:p>
    <w:p w:rsidR="006D0FEB" w:rsidRPr="006D0FEB" w:rsidRDefault="006D0FEB" w:rsidP="006D0FEB">
      <w:pPr>
        <w:pStyle w:val="ListParagraph"/>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Historical Cost Principle</w:t>
      </w:r>
    </w:p>
    <w:p w:rsidR="006D0FEB" w:rsidRPr="006D0FEB" w:rsidRDefault="006D0FEB" w:rsidP="006D0FEB">
      <w:pPr>
        <w:pStyle w:val="ListParagraph"/>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Reliability</w:t>
      </w:r>
    </w:p>
    <w:p w:rsidR="006D0FEB" w:rsidRPr="006D0FEB" w:rsidRDefault="006D0FEB" w:rsidP="006D0FEB">
      <w:pPr>
        <w:pStyle w:val="ListParagraph"/>
        <w:widowControl w:val="0"/>
        <w:numPr>
          <w:ilvl w:val="0"/>
          <w:numId w:val="1"/>
        </w:numPr>
        <w:pBdr>
          <w:top w:val="nil"/>
          <w:left w:val="nil"/>
          <w:bottom w:val="nil"/>
          <w:right w:val="nil"/>
          <w:between w:val="nil"/>
        </w:pBdr>
        <w:spacing w:line="276" w:lineRule="auto"/>
        <w:jc w:val="left"/>
        <w:rPr>
          <w:rFonts w:ascii="Arial" w:hAnsi="Arial" w:cs="Arial"/>
          <w:sz w:val="22"/>
          <w:szCs w:val="22"/>
        </w:rPr>
      </w:pPr>
      <w:r w:rsidRPr="006D0FEB">
        <w:rPr>
          <w:rFonts w:ascii="Arial" w:hAnsi="Arial" w:cs="Arial"/>
          <w:sz w:val="22"/>
          <w:szCs w:val="22"/>
        </w:rPr>
        <w:t>Revenue Recognition principle</w:t>
      </w:r>
    </w:p>
    <w:p w:rsidR="009A59B9" w:rsidRPr="009E3935" w:rsidRDefault="00F276F3">
      <w:pPr>
        <w:pStyle w:val="Heading2"/>
        <w:rPr>
          <w:rFonts w:ascii="Arial" w:hAnsi="Arial" w:cs="Arial"/>
          <w:sz w:val="22"/>
          <w:szCs w:val="22"/>
        </w:rPr>
      </w:pPr>
      <w:bookmarkStart w:id="12" w:name="_yxencqeoxdcg" w:colFirst="0" w:colLast="0"/>
      <w:bookmarkStart w:id="13" w:name="_Toc108021980"/>
      <w:bookmarkEnd w:id="12"/>
      <w:r w:rsidRPr="009E3935">
        <w:rPr>
          <w:rFonts w:ascii="Arial" w:hAnsi="Arial" w:cs="Arial"/>
          <w:sz w:val="22"/>
          <w:szCs w:val="22"/>
        </w:rPr>
        <w:t>“</w:t>
      </w:r>
      <w:r w:rsidR="00BC2996" w:rsidRPr="009E3935">
        <w:rPr>
          <w:rFonts w:ascii="Arial" w:hAnsi="Arial" w:cs="Arial"/>
          <w:sz w:val="22"/>
          <w:szCs w:val="22"/>
        </w:rPr>
        <w:t>Critically discussing the accounting principles and their relevant to the preparation and presentation of financial accounts</w:t>
      </w:r>
      <w:bookmarkEnd w:id="13"/>
      <w:r w:rsidRPr="009E3935">
        <w:rPr>
          <w:rFonts w:ascii="Arial" w:hAnsi="Arial" w:cs="Arial"/>
          <w:sz w:val="22"/>
          <w:szCs w:val="22"/>
        </w:rPr>
        <w:t>”</w:t>
      </w:r>
    </w:p>
    <w:p w:rsidR="00846A31" w:rsidRDefault="00846A31">
      <w:pPr>
        <w:widowControl w:val="0"/>
        <w:rPr>
          <w:rFonts w:ascii="Arial" w:hAnsi="Arial" w:cs="Arial"/>
          <w:b/>
          <w:sz w:val="22"/>
          <w:szCs w:val="22"/>
        </w:rPr>
      </w:pPr>
      <w:r>
        <w:rPr>
          <w:rFonts w:ascii="Arial" w:hAnsi="Arial" w:cs="Arial"/>
          <w:b/>
          <w:sz w:val="22"/>
          <w:szCs w:val="22"/>
        </w:rPr>
        <w:t xml:space="preserve">Accrual </w:t>
      </w:r>
      <w:r>
        <w:rPr>
          <w:rFonts w:ascii="Arial" w:hAnsi="Arial" w:cs="Arial"/>
          <w:b/>
          <w:sz w:val="22"/>
          <w:szCs w:val="22"/>
        </w:rPr>
        <w:t>P</w:t>
      </w:r>
      <w:r w:rsidRPr="009E3935">
        <w:rPr>
          <w:rFonts w:ascii="Arial" w:hAnsi="Arial" w:cs="Arial"/>
          <w:b/>
          <w:sz w:val="22"/>
          <w:szCs w:val="22"/>
        </w:rPr>
        <w:t>rinciples</w:t>
      </w:r>
    </w:p>
    <w:p w:rsidR="009A59B9" w:rsidRPr="009E3935" w:rsidRDefault="00846A31">
      <w:pPr>
        <w:widowControl w:val="0"/>
        <w:rPr>
          <w:rFonts w:ascii="Arial" w:hAnsi="Arial" w:cs="Arial"/>
          <w:sz w:val="22"/>
          <w:szCs w:val="22"/>
        </w:rPr>
      </w:pPr>
      <w:r w:rsidRPr="009E3935">
        <w:rPr>
          <w:rFonts w:ascii="Arial" w:hAnsi="Arial" w:cs="Arial"/>
          <w:sz w:val="22"/>
          <w:szCs w:val="22"/>
        </w:rPr>
        <w:t xml:space="preserve"> </w:t>
      </w:r>
      <w:r w:rsidR="00BC2996" w:rsidRPr="009E3935">
        <w:rPr>
          <w:rFonts w:ascii="Arial" w:hAnsi="Arial" w:cs="Arial"/>
          <w:sz w:val="22"/>
          <w:szCs w:val="22"/>
        </w:rPr>
        <w:t>In the context of accounting, the occurrence of the transaction is to be recorded into the books of accounts when they actually occur and not when the transactions are associated with the estimation of cash flow into the aspect of the business. These guidelines are considered as the basis for foundation that relatively helps in constructing the financial statements in an effective manner. Contextualisation of the overall process of preparing accounting statements it can be effectively enumerated that revealing true values and information to the interested parties is considered as the important proposition of accounting statements (</w:t>
      </w:r>
      <w:r w:rsidR="00BC2996" w:rsidRPr="009E3935">
        <w:rPr>
          <w:rFonts w:ascii="Arial" w:hAnsi="Arial" w:cs="Arial"/>
          <w:color w:val="222222"/>
          <w:sz w:val="22"/>
          <w:szCs w:val="22"/>
          <w:highlight w:val="white"/>
        </w:rPr>
        <w:t>Gianfelici et al., 2021)</w:t>
      </w:r>
      <w:r w:rsidR="00BC2996" w:rsidRPr="009E3935">
        <w:rPr>
          <w:rFonts w:ascii="Arial" w:hAnsi="Arial" w:cs="Arial"/>
          <w:sz w:val="22"/>
          <w:szCs w:val="22"/>
        </w:rPr>
        <w:t>. However, accrual concept is not always considered as best possible measure as</w:t>
      </w:r>
      <w:r w:rsidR="00523237">
        <w:rPr>
          <w:rFonts w:ascii="Arial" w:hAnsi="Arial" w:cs="Arial"/>
          <w:sz w:val="22"/>
          <w:szCs w:val="22"/>
        </w:rPr>
        <w:t xml:space="preserve"> some transactions are done on </w:t>
      </w:r>
      <w:r w:rsidR="00BC2996" w:rsidRPr="009E3935">
        <w:rPr>
          <w:rFonts w:ascii="Arial" w:hAnsi="Arial" w:cs="Arial"/>
          <w:sz w:val="22"/>
          <w:szCs w:val="22"/>
        </w:rPr>
        <w:t>cash basis and therefore are not recorded in the books of accounts and this may result in fluctuation in the statements of the business. For instance A ltd purchased some raw materials from B ltd and provided payment by cash, and with accordance to the accrual principle the payment was not done as it was not recorded. However, the input of material will be recorded in the books and will further reflect a fluctuation in the books of the business.</w:t>
      </w:r>
    </w:p>
    <w:p w:rsidR="00846A31" w:rsidRDefault="00BC2996" w:rsidP="00846A31">
      <w:pPr>
        <w:widowControl w:val="0"/>
        <w:rPr>
          <w:rFonts w:ascii="Arial" w:hAnsi="Arial" w:cs="Arial"/>
          <w:b/>
          <w:sz w:val="22"/>
          <w:szCs w:val="22"/>
        </w:rPr>
      </w:pPr>
      <w:r w:rsidRPr="009E3935">
        <w:rPr>
          <w:rFonts w:ascii="Arial" w:hAnsi="Arial" w:cs="Arial"/>
          <w:b/>
          <w:sz w:val="22"/>
          <w:szCs w:val="22"/>
        </w:rPr>
        <w:t>Conservatism Principle</w:t>
      </w:r>
    </w:p>
    <w:p w:rsidR="009A59B9" w:rsidRPr="009E3935" w:rsidRDefault="00BC2996" w:rsidP="00846A31">
      <w:pPr>
        <w:widowControl w:val="0"/>
        <w:rPr>
          <w:rFonts w:ascii="Arial" w:hAnsi="Arial" w:cs="Arial"/>
          <w:sz w:val="22"/>
          <w:szCs w:val="22"/>
        </w:rPr>
      </w:pPr>
      <w:r w:rsidRPr="009E3935">
        <w:rPr>
          <w:rFonts w:ascii="Arial" w:hAnsi="Arial" w:cs="Arial"/>
          <w:sz w:val="22"/>
          <w:szCs w:val="22"/>
        </w:rPr>
        <w:t xml:space="preserve">The principle of conservatism states that all the expenses and liabilities of a company or a business entity are required to be recorded in the books of accounts of the business in an immediate manner. Such a basis or concept is put into effect by considering the aspect that </w:t>
      </w:r>
      <w:r w:rsidRPr="009E3935">
        <w:rPr>
          <w:rFonts w:ascii="Arial" w:hAnsi="Arial" w:cs="Arial"/>
          <w:sz w:val="22"/>
          <w:szCs w:val="22"/>
        </w:rPr>
        <w:lastRenderedPageBreak/>
        <w:t>there are several factors that may delay an income or payment to be received by the business entity. With the effective consideration of delayed income the profitability aspect of the business is not reported in its full transparent manner. Therefore, for a business entity to effectively report its overall activities much more effectively it must consider recording the expenses prior to the income generated by them (</w:t>
      </w:r>
      <w:r w:rsidRPr="009E3935">
        <w:rPr>
          <w:rFonts w:ascii="Arial" w:hAnsi="Arial" w:cs="Arial"/>
          <w:color w:val="222222"/>
          <w:sz w:val="22"/>
          <w:szCs w:val="22"/>
          <w:highlight w:val="white"/>
        </w:rPr>
        <w:t>Weygandt</w:t>
      </w:r>
      <w:r w:rsidRPr="009E3935">
        <w:rPr>
          <w:rFonts w:ascii="Arial" w:hAnsi="Arial" w:cs="Arial"/>
          <w:i/>
          <w:color w:val="222222"/>
          <w:sz w:val="22"/>
          <w:szCs w:val="22"/>
          <w:highlight w:val="white"/>
        </w:rPr>
        <w:t xml:space="preserve"> et al.,</w:t>
      </w:r>
      <w:r w:rsidRPr="009E3935">
        <w:rPr>
          <w:rFonts w:ascii="Arial" w:hAnsi="Arial" w:cs="Arial"/>
          <w:color w:val="222222"/>
          <w:sz w:val="22"/>
          <w:szCs w:val="22"/>
          <w:highlight w:val="white"/>
        </w:rPr>
        <w:t xml:space="preserve"> 2019)</w:t>
      </w:r>
      <w:r w:rsidRPr="009E3935">
        <w:rPr>
          <w:rFonts w:ascii="Arial" w:hAnsi="Arial" w:cs="Arial"/>
          <w:sz w:val="22"/>
          <w:szCs w:val="22"/>
        </w:rPr>
        <w:t>. In the aspect of conservatism principles it can be effectively concluded that recording expenses prior to the income may also create a significant amount of difference in the income and expenses of the business. With the cumulative understanding it can also be effectively enumerated that expenses of the comprehensive nature if recorded into the accounts of the business can relatively decline the profitability of the business much more effectively. For example the expenses occurring due to the operations of the business does not guarantee a profit or income and recording the expenses in the estimation of profitability may significantly differ the overall profitability aspect of the business.</w:t>
      </w:r>
    </w:p>
    <w:p w:rsidR="009A59B9" w:rsidRPr="009E3935" w:rsidRDefault="00BC2996">
      <w:pPr>
        <w:widowControl w:val="0"/>
        <w:rPr>
          <w:rFonts w:ascii="Arial" w:hAnsi="Arial" w:cs="Arial"/>
          <w:b/>
          <w:sz w:val="22"/>
          <w:szCs w:val="22"/>
        </w:rPr>
      </w:pPr>
      <w:r w:rsidRPr="009E3935">
        <w:rPr>
          <w:rFonts w:ascii="Arial" w:hAnsi="Arial" w:cs="Arial"/>
          <w:b/>
          <w:sz w:val="22"/>
          <w:szCs w:val="22"/>
        </w:rPr>
        <w:t>Consistency Principle</w:t>
      </w:r>
    </w:p>
    <w:p w:rsidR="009A59B9" w:rsidRPr="009E3935" w:rsidRDefault="00BC2996">
      <w:pPr>
        <w:widowControl w:val="0"/>
        <w:rPr>
          <w:rFonts w:ascii="Arial" w:hAnsi="Arial" w:cs="Arial"/>
          <w:sz w:val="22"/>
          <w:szCs w:val="22"/>
        </w:rPr>
      </w:pPr>
      <w:r w:rsidRPr="009E3935">
        <w:rPr>
          <w:rFonts w:ascii="Arial" w:hAnsi="Arial" w:cs="Arial"/>
          <w:sz w:val="22"/>
          <w:szCs w:val="22"/>
        </w:rPr>
        <w:t>In the aspect of consistency principle it can be stated that professionals performing the activities of accounting are required to follow a standard rule or method to record the transactions of the financial nature. In accordance with the understanding, changing the aspect or technique for recording financial transactions may significantly hinder the outcomes presented by the financial statements. Consideration of one static method for recording transactions and preparing financial statements helps in making financial statements in a simple manner and further helps the stakeholders to better analyse the overall performance of the company or the organisation much more effectively (</w:t>
      </w:r>
      <w:r w:rsidRPr="009E3935">
        <w:rPr>
          <w:rFonts w:ascii="Arial" w:hAnsi="Arial" w:cs="Arial"/>
          <w:color w:val="222222"/>
          <w:sz w:val="22"/>
          <w:szCs w:val="22"/>
          <w:highlight w:val="white"/>
        </w:rPr>
        <w:t>Boita</w:t>
      </w:r>
      <w:r w:rsidRPr="009E3935">
        <w:rPr>
          <w:rFonts w:ascii="Arial" w:hAnsi="Arial" w:cs="Arial"/>
          <w:i/>
          <w:color w:val="222222"/>
          <w:sz w:val="22"/>
          <w:szCs w:val="22"/>
          <w:highlight w:val="white"/>
        </w:rPr>
        <w:t xml:space="preserve">et al., </w:t>
      </w:r>
      <w:r w:rsidRPr="009E3935">
        <w:rPr>
          <w:rFonts w:ascii="Arial" w:hAnsi="Arial" w:cs="Arial"/>
          <w:color w:val="222222"/>
          <w:sz w:val="22"/>
          <w:szCs w:val="22"/>
          <w:highlight w:val="white"/>
        </w:rPr>
        <w:t>2021)</w:t>
      </w:r>
      <w:r w:rsidRPr="009E3935">
        <w:rPr>
          <w:rFonts w:ascii="Arial" w:hAnsi="Arial" w:cs="Arial"/>
          <w:sz w:val="22"/>
          <w:szCs w:val="22"/>
        </w:rPr>
        <w:t>. In the scenario if the professional performing accounting activities does jump from one technique for recording financial transactions it may relatively provide insignificant values and deviated results. Considering the fundamental functions of accounting it comprises wide varieties of activities and recording such activities or transactions requires utilisation of different measures (</w:t>
      </w:r>
      <w:r w:rsidRPr="009E3935">
        <w:rPr>
          <w:rFonts w:ascii="Arial" w:hAnsi="Arial" w:cs="Arial"/>
          <w:color w:val="222222"/>
          <w:sz w:val="22"/>
          <w:szCs w:val="22"/>
          <w:highlight w:val="white"/>
        </w:rPr>
        <w:t>Baker and Persson, 2021)</w:t>
      </w:r>
      <w:r w:rsidRPr="009E3935">
        <w:rPr>
          <w:rFonts w:ascii="Arial" w:hAnsi="Arial" w:cs="Arial"/>
          <w:sz w:val="22"/>
          <w:szCs w:val="22"/>
        </w:rPr>
        <w:t xml:space="preserve">. Therefore, due to the flexibility present in the structure of recording financial transactions such individuals do require to utilise different techniques and sticking to a particular technique may also result in presenting differential values. Consider the technique that is utilised to record transactions in the books of ledger with that of the technique utilised for recording transactions in the adjusted accounts of the business.  </w:t>
      </w:r>
    </w:p>
    <w:p w:rsidR="009A59B9" w:rsidRPr="009E3935" w:rsidRDefault="00BC2996">
      <w:pPr>
        <w:widowControl w:val="0"/>
        <w:rPr>
          <w:rFonts w:ascii="Arial" w:hAnsi="Arial" w:cs="Arial"/>
          <w:b/>
          <w:sz w:val="22"/>
          <w:szCs w:val="22"/>
        </w:rPr>
      </w:pPr>
      <w:r w:rsidRPr="009E3935">
        <w:rPr>
          <w:rFonts w:ascii="Arial" w:hAnsi="Arial" w:cs="Arial"/>
          <w:sz w:val="22"/>
          <w:szCs w:val="22"/>
        </w:rPr>
        <w:br w:type="page"/>
      </w:r>
      <w:r w:rsidRPr="009E3935">
        <w:rPr>
          <w:rFonts w:ascii="Arial" w:hAnsi="Arial" w:cs="Arial"/>
          <w:b/>
          <w:sz w:val="22"/>
          <w:szCs w:val="22"/>
        </w:rPr>
        <w:lastRenderedPageBreak/>
        <w:t>Cost Principle</w:t>
      </w:r>
    </w:p>
    <w:p w:rsidR="009A59B9" w:rsidRPr="009E3935" w:rsidRDefault="00BC2996">
      <w:pPr>
        <w:widowControl w:val="0"/>
        <w:rPr>
          <w:rFonts w:ascii="Arial" w:hAnsi="Arial" w:cs="Arial"/>
          <w:sz w:val="22"/>
          <w:szCs w:val="22"/>
        </w:rPr>
      </w:pPr>
      <w:r w:rsidRPr="009E3935">
        <w:rPr>
          <w:rFonts w:ascii="Arial" w:hAnsi="Arial" w:cs="Arial"/>
          <w:sz w:val="22"/>
          <w:szCs w:val="22"/>
        </w:rPr>
        <w:t>The cumulative understanding of the cost principle helps in reflecting to the context that all the assets, liabilities, equity and investments are required to be recorded by the business entity at their original cost of purchase or sales. The traditional method of accounting concern is focused upon understanding the individual aspect of the assets and liabilities present in the business. Therefore, for a company or an organisation to reflect the overall position of the business to its shareholders and other stakeholders it must consider reflecting the original value of the assets and liabilities of the business without stating the coherent understanding of the reduction proposition in the business (</w:t>
      </w:r>
      <w:r w:rsidRPr="009E3935">
        <w:rPr>
          <w:rFonts w:ascii="Arial" w:hAnsi="Arial" w:cs="Arial"/>
          <w:color w:val="222222"/>
          <w:sz w:val="22"/>
          <w:szCs w:val="22"/>
          <w:highlight w:val="white"/>
        </w:rPr>
        <w:t>Retolaza and San-Jose, 2021)</w:t>
      </w:r>
      <w:r w:rsidRPr="009E3935">
        <w:rPr>
          <w:rFonts w:ascii="Arial" w:hAnsi="Arial" w:cs="Arial"/>
          <w:sz w:val="22"/>
          <w:szCs w:val="22"/>
        </w:rPr>
        <w:t>. However, recording of assets and liabilities at their original cost of purchase is considered the concept of the traditional world. In the contemporary aspect the companies and business entities are required to consider the usage of the assets and charge depreciation upon its utilisation as in the aspect of assets it is considered very much important to reflect the true profitability of the business. Recording the assets and liabilities on cost does not reflect the current value or worth of the business and helps in reflecting the state of financial decline of the business much more effectively.</w:t>
      </w:r>
    </w:p>
    <w:p w:rsidR="009A59B9" w:rsidRPr="009E3935" w:rsidRDefault="00BC2996">
      <w:pPr>
        <w:widowControl w:val="0"/>
        <w:rPr>
          <w:rFonts w:ascii="Arial" w:hAnsi="Arial" w:cs="Arial"/>
          <w:b/>
          <w:sz w:val="22"/>
          <w:szCs w:val="22"/>
        </w:rPr>
      </w:pPr>
      <w:r w:rsidRPr="009E3935">
        <w:rPr>
          <w:rFonts w:ascii="Arial" w:hAnsi="Arial" w:cs="Arial"/>
          <w:b/>
          <w:sz w:val="22"/>
          <w:szCs w:val="22"/>
        </w:rPr>
        <w:t>Going Concern Principle</w:t>
      </w:r>
    </w:p>
    <w:p w:rsidR="009A59B9" w:rsidRDefault="00BC2996">
      <w:pPr>
        <w:widowControl w:val="0"/>
        <w:rPr>
          <w:rFonts w:ascii="Arial" w:hAnsi="Arial" w:cs="Arial"/>
          <w:sz w:val="22"/>
          <w:szCs w:val="22"/>
        </w:rPr>
      </w:pPr>
      <w:r w:rsidRPr="009E3935">
        <w:rPr>
          <w:rFonts w:ascii="Arial" w:hAnsi="Arial" w:cs="Arial"/>
          <w:sz w:val="22"/>
          <w:szCs w:val="22"/>
        </w:rPr>
        <w:t>Going Concern Principle states that in the relative aspect of operations of the business it is considered that business will tend to operate for a foreseeable period of time. In the context of accounting the activities and other relative operations of the business will be performed in the same manner as it was before irrespective of the profit or loss made by the business. Consideration of such aspects provides the basis for preparing budgets and other cash flow statements that are prepared by estimating the future possibilities of income and expenditure of a company or a business entity. Consideration of the going concern principle effectively helps in understanding the aspect that no matter what the routine activities and operations of a company such as depreciation and other periodical expenses will be incurred and must be charged effectively. For example a company named A ltd has been shut for its renovation, however with the passage of time some dormant expenses such as water, electricity and many more are required to be paid off (</w:t>
      </w:r>
      <w:r w:rsidRPr="009E3935">
        <w:rPr>
          <w:rFonts w:ascii="Arial" w:hAnsi="Arial" w:cs="Arial"/>
          <w:color w:val="222222"/>
          <w:sz w:val="22"/>
          <w:szCs w:val="22"/>
          <w:highlight w:val="white"/>
        </w:rPr>
        <w:t>Liebert, 2021)</w:t>
      </w:r>
      <w:r w:rsidRPr="009E3935">
        <w:rPr>
          <w:rFonts w:ascii="Arial" w:hAnsi="Arial" w:cs="Arial"/>
          <w:sz w:val="22"/>
          <w:szCs w:val="22"/>
        </w:rPr>
        <w:t>. The machineries are not utilised for any purpose of production, however with the passage of time they will suffer some sort of corrosion and damage to its internal parts that is required to be charged into the accounting books to reflect the true value of the assets and liabilities of the business. In the similar manner there are some liabilities and qualities of assets that are required to be presented in the books as of their cost as it will directly provide understanding of the operations of the business much more effectively.</w:t>
      </w:r>
    </w:p>
    <w:p w:rsidR="00D12AD0" w:rsidRPr="009E3935" w:rsidRDefault="00D12AD0">
      <w:pPr>
        <w:widowControl w:val="0"/>
        <w:rPr>
          <w:rFonts w:ascii="Arial" w:hAnsi="Arial" w:cs="Arial"/>
          <w:sz w:val="22"/>
          <w:szCs w:val="22"/>
        </w:rPr>
      </w:pPr>
    </w:p>
    <w:p w:rsidR="009A59B9" w:rsidRPr="009E3935" w:rsidRDefault="00BC2996">
      <w:pPr>
        <w:widowControl w:val="0"/>
        <w:rPr>
          <w:rFonts w:ascii="Arial" w:hAnsi="Arial" w:cs="Arial"/>
          <w:b/>
          <w:sz w:val="22"/>
          <w:szCs w:val="22"/>
        </w:rPr>
      </w:pPr>
      <w:r w:rsidRPr="009E3935">
        <w:rPr>
          <w:rFonts w:ascii="Arial" w:hAnsi="Arial" w:cs="Arial"/>
          <w:b/>
          <w:sz w:val="22"/>
          <w:szCs w:val="22"/>
        </w:rPr>
        <w:lastRenderedPageBreak/>
        <w:t>Matching principle</w:t>
      </w:r>
    </w:p>
    <w:p w:rsidR="009A59B9" w:rsidRPr="009E3935" w:rsidRDefault="00BC2996">
      <w:pPr>
        <w:widowControl w:val="0"/>
        <w:rPr>
          <w:rFonts w:ascii="Arial" w:hAnsi="Arial" w:cs="Arial"/>
          <w:sz w:val="22"/>
          <w:szCs w:val="22"/>
        </w:rPr>
      </w:pPr>
      <w:r w:rsidRPr="009E3935">
        <w:rPr>
          <w:rFonts w:ascii="Arial" w:hAnsi="Arial" w:cs="Arial"/>
          <w:sz w:val="22"/>
          <w:szCs w:val="22"/>
        </w:rPr>
        <w:t>In the</w:t>
      </w:r>
      <w:r w:rsidR="00D12AD0">
        <w:rPr>
          <w:rFonts w:ascii="Arial" w:hAnsi="Arial" w:cs="Arial"/>
          <w:sz w:val="22"/>
          <w:szCs w:val="22"/>
        </w:rPr>
        <w:t xml:space="preserve"> aspect of matching principle</w:t>
      </w:r>
      <w:r w:rsidRPr="009E3935">
        <w:rPr>
          <w:rFonts w:ascii="Arial" w:hAnsi="Arial" w:cs="Arial"/>
          <w:sz w:val="22"/>
          <w:szCs w:val="22"/>
        </w:rPr>
        <w:t xml:space="preserve"> it can be effectively enumerated that this concept adheres by the individual factor that all the incomes generated by a company or a business entity is required to match the overall expenses of the business (</w:t>
      </w:r>
      <w:r w:rsidRPr="009E3935">
        <w:rPr>
          <w:rFonts w:ascii="Arial" w:hAnsi="Arial" w:cs="Arial"/>
          <w:color w:val="222222"/>
          <w:sz w:val="22"/>
          <w:szCs w:val="22"/>
          <w:highlight w:val="white"/>
        </w:rPr>
        <w:t>Oyewo, and Akinsanmi, 2021)</w:t>
      </w:r>
      <w:r w:rsidRPr="009E3935">
        <w:rPr>
          <w:rFonts w:ascii="Arial" w:hAnsi="Arial" w:cs="Arial"/>
          <w:sz w:val="22"/>
          <w:szCs w:val="22"/>
        </w:rPr>
        <w:t xml:space="preserve">. In the consideration it is considered a very important aspect to match the income to the expenses of the business as expenses incurred for a particular aspect will relatively help in reflecting the income proposition of the business entity much more efficiently. For example, salaries provided to the employees of the organisation do result in productivity of the business and help in contributing to the individual aspect of earning capacity of the company. </w:t>
      </w:r>
    </w:p>
    <w:p w:rsidR="009A59B9" w:rsidRPr="009E3935" w:rsidRDefault="00BC2996">
      <w:pPr>
        <w:widowControl w:val="0"/>
        <w:rPr>
          <w:rFonts w:ascii="Arial" w:hAnsi="Arial" w:cs="Arial"/>
          <w:b/>
          <w:sz w:val="22"/>
          <w:szCs w:val="22"/>
        </w:rPr>
      </w:pPr>
      <w:r w:rsidRPr="009E3935">
        <w:rPr>
          <w:rFonts w:ascii="Arial" w:hAnsi="Arial" w:cs="Arial"/>
          <w:b/>
          <w:sz w:val="22"/>
          <w:szCs w:val="22"/>
        </w:rPr>
        <w:t>Materiality Principles</w:t>
      </w:r>
    </w:p>
    <w:p w:rsidR="009A59B9" w:rsidRPr="009E3935" w:rsidRDefault="00BC2996">
      <w:pPr>
        <w:rPr>
          <w:rFonts w:ascii="Arial" w:hAnsi="Arial" w:cs="Arial"/>
          <w:sz w:val="22"/>
          <w:szCs w:val="22"/>
        </w:rPr>
      </w:pPr>
      <w:r w:rsidRPr="009E3935">
        <w:rPr>
          <w:rFonts w:ascii="Arial" w:hAnsi="Arial" w:cs="Arial"/>
          <w:sz w:val="22"/>
          <w:szCs w:val="22"/>
        </w:rPr>
        <w:t>The materiality principle is a concept of accounting which states that a standard of accounting can be disregarded when the impact of this will not have a major effect on the financial statements of the business. The importance of the materiality principle is that it allows the business to decide whether a transaction should be omitted or kept while preparing the ultimate financial statement. In case the important transaction is eliminated, it will impact the financial report of the business which can impact the time required for issuing the report or may be difficult to rectify later on. It has drawbacks as well, a transaction may be of importance to the manager of the company but may not seem important to the financial advisor so this contradictory opinion may be confusing and it may be difficult to understand if the transaction should be added or not (Anderson, 2020). When this principle is applied in a business, it means that all the transactions are not needed to be recorded as only the materialistic ones will be considered in the books so there will be less work for the accountant but in</w:t>
      </w:r>
      <w:r w:rsidR="00D12AD0">
        <w:rPr>
          <w:rFonts w:ascii="Arial" w:hAnsi="Arial" w:cs="Arial"/>
          <w:sz w:val="22"/>
          <w:szCs w:val="22"/>
        </w:rPr>
        <w:t xml:space="preserve"> </w:t>
      </w:r>
      <w:r w:rsidRPr="009E3935">
        <w:rPr>
          <w:rFonts w:ascii="Arial" w:hAnsi="Arial" w:cs="Arial"/>
          <w:sz w:val="22"/>
          <w:szCs w:val="22"/>
        </w:rPr>
        <w:t xml:space="preserve">case if the requirement arises then it will be difficult to figure out the records as it is not possible to remember every translation without proper records. This will become a time-consuming affair. </w:t>
      </w:r>
    </w:p>
    <w:p w:rsidR="009A59B9" w:rsidRDefault="00BC2996">
      <w:pPr>
        <w:widowControl w:val="0"/>
      </w:pPr>
      <w:r>
        <w:br w:type="page"/>
      </w:r>
    </w:p>
    <w:p w:rsidR="009A59B9" w:rsidRPr="00540905" w:rsidRDefault="00BC2996">
      <w:pPr>
        <w:pStyle w:val="Heading1"/>
        <w:rPr>
          <w:rFonts w:ascii="Arial" w:hAnsi="Arial" w:cs="Arial"/>
          <w:sz w:val="22"/>
          <w:szCs w:val="22"/>
        </w:rPr>
      </w:pPr>
      <w:bookmarkStart w:id="14" w:name="_w23yi3viq9dz" w:colFirst="0" w:colLast="0"/>
      <w:bookmarkStart w:id="15" w:name="_Toc108021981"/>
      <w:bookmarkEnd w:id="14"/>
      <w:r w:rsidRPr="00540905">
        <w:rPr>
          <w:rFonts w:ascii="Arial" w:hAnsi="Arial" w:cs="Arial"/>
          <w:sz w:val="22"/>
          <w:szCs w:val="22"/>
        </w:rPr>
        <w:lastRenderedPageBreak/>
        <w:t>Conclusion</w:t>
      </w:r>
      <w:bookmarkEnd w:id="15"/>
    </w:p>
    <w:p w:rsidR="009A59B9" w:rsidRPr="00540905" w:rsidRDefault="00BC2996">
      <w:pPr>
        <w:rPr>
          <w:rFonts w:ascii="Arial" w:hAnsi="Arial" w:cs="Arial"/>
          <w:sz w:val="22"/>
          <w:szCs w:val="22"/>
        </w:rPr>
      </w:pPr>
      <w:r w:rsidRPr="00540905">
        <w:rPr>
          <w:rFonts w:ascii="Arial" w:hAnsi="Arial" w:cs="Arial"/>
          <w:sz w:val="22"/>
          <w:szCs w:val="22"/>
        </w:rPr>
        <w:t>The understanding of the overall functions of accounting is considered a very important factor as it helps in enumerating the overall functions and operations of the business much more effectively. Understanding of the accounting statements does help in gaining a significant form of understanding of the company and its relative operations much more effectively. Corresponding to the accounting information and its relative assessment of the business the principles of accounting is considered as the measure or guidelines that relatively helps an individual to prepare the basis of accounts. The report provides effective understanding of the overall operations of the business and helps in assessing the individual statements of the business much more effectively. Along with this the report also provides effective understanding of the different principles that are present in the process of accounting and state the relevance of such information into the aspect of preparing different categorical financial statements.</w:t>
      </w:r>
    </w:p>
    <w:p w:rsidR="009A59B9" w:rsidRDefault="00BC2996">
      <w:r>
        <w:br w:type="page"/>
      </w:r>
    </w:p>
    <w:p w:rsidR="009A59B9" w:rsidRPr="00B5641C" w:rsidRDefault="00BC2996">
      <w:pPr>
        <w:pStyle w:val="Heading1"/>
        <w:rPr>
          <w:rFonts w:ascii="Arial" w:hAnsi="Arial" w:cs="Arial"/>
        </w:rPr>
      </w:pPr>
      <w:bookmarkStart w:id="16" w:name="_hhno0w54kg6u" w:colFirst="0" w:colLast="0"/>
      <w:bookmarkStart w:id="17" w:name="_Toc108021982"/>
      <w:bookmarkEnd w:id="16"/>
      <w:r>
        <w:lastRenderedPageBreak/>
        <w:t>R</w:t>
      </w:r>
      <w:r w:rsidRPr="00B5641C">
        <w:rPr>
          <w:rFonts w:ascii="Arial" w:hAnsi="Arial" w:cs="Arial"/>
        </w:rPr>
        <w:t>eference</w:t>
      </w:r>
      <w:bookmarkEnd w:id="17"/>
    </w:p>
    <w:p w:rsidR="00B11FF8" w:rsidRPr="00BF0116" w:rsidRDefault="00B11FF8">
      <w:pPr>
        <w:rPr>
          <w:rFonts w:ascii="Arial" w:hAnsi="Arial" w:cs="Arial"/>
          <w:sz w:val="22"/>
          <w:szCs w:val="22"/>
        </w:rPr>
      </w:pPr>
      <w:r w:rsidRPr="00BF0116">
        <w:rPr>
          <w:rFonts w:ascii="Arial" w:hAnsi="Arial" w:cs="Arial"/>
          <w:sz w:val="22"/>
          <w:szCs w:val="22"/>
        </w:rPr>
        <w:t>Anderson, K.L., 2020. Accounting Principles and Corporate Fraud. In Corporate Fraud Exposed. Emerald Publishing Limited.</w:t>
      </w:r>
    </w:p>
    <w:p w:rsidR="00B11FF8" w:rsidRPr="00BF0116" w:rsidRDefault="00B11FF8">
      <w:pPr>
        <w:rPr>
          <w:rFonts w:ascii="Arial" w:hAnsi="Arial" w:cs="Arial"/>
          <w:sz w:val="22"/>
          <w:szCs w:val="22"/>
        </w:rPr>
      </w:pPr>
      <w:r w:rsidRPr="00BF0116">
        <w:rPr>
          <w:rFonts w:ascii="Arial" w:hAnsi="Arial" w:cs="Arial"/>
          <w:sz w:val="22"/>
          <w:szCs w:val="22"/>
        </w:rPr>
        <w:t>Baker, C.R. and Persson, M.E., 2021. Principles Versus Rules-based Accounting Standards. In Historical Developments in the Accountancy Profession, Financial Reporting, and Accounting Theory. Emerald Publishing Limited.</w:t>
      </w:r>
    </w:p>
    <w:p w:rsidR="00B11FF8" w:rsidRPr="00BF0116" w:rsidRDefault="00B11FF8">
      <w:pPr>
        <w:rPr>
          <w:rFonts w:ascii="Arial" w:hAnsi="Arial" w:cs="Arial"/>
          <w:sz w:val="22"/>
          <w:szCs w:val="22"/>
        </w:rPr>
      </w:pPr>
      <w:r w:rsidRPr="00BF0116">
        <w:rPr>
          <w:rFonts w:ascii="Arial" w:hAnsi="Arial" w:cs="Arial"/>
          <w:sz w:val="22"/>
          <w:szCs w:val="22"/>
        </w:rPr>
        <w:t>Boita, M., Paiusan, L. and Motica, A.M., 2021. Financial Impact Accounting in Determining the Fiscal Result. Ovidius University Annals, Economic Sciences Series, 21(2), pp.940-944.</w:t>
      </w:r>
    </w:p>
    <w:p w:rsidR="00B11FF8" w:rsidRPr="00BF0116" w:rsidRDefault="00B11FF8">
      <w:pPr>
        <w:rPr>
          <w:rFonts w:ascii="Arial" w:hAnsi="Arial" w:cs="Arial"/>
          <w:sz w:val="22"/>
          <w:szCs w:val="22"/>
        </w:rPr>
      </w:pPr>
      <w:r w:rsidRPr="00BF0116">
        <w:rPr>
          <w:rFonts w:ascii="Arial" w:hAnsi="Arial" w:cs="Arial"/>
          <w:sz w:val="22"/>
          <w:szCs w:val="22"/>
        </w:rPr>
        <w:t>Gianfelici, C., Benyoussef, N. and Savioli, G., 2021. Exploring the Going Concern Statement, Readability and Length Cues as Indicators of Distress at Italian Companies. Accounting in Europe, 18(3), pp.325-352.</w:t>
      </w:r>
    </w:p>
    <w:p w:rsidR="00B11FF8" w:rsidRPr="00BF0116" w:rsidRDefault="00B11FF8">
      <w:pPr>
        <w:rPr>
          <w:rFonts w:ascii="Arial" w:hAnsi="Arial" w:cs="Arial"/>
          <w:sz w:val="22"/>
          <w:szCs w:val="22"/>
        </w:rPr>
      </w:pPr>
      <w:r w:rsidRPr="00BF0116">
        <w:rPr>
          <w:rFonts w:ascii="Arial" w:hAnsi="Arial" w:cs="Arial"/>
          <w:sz w:val="22"/>
          <w:szCs w:val="22"/>
        </w:rPr>
        <w:t>Hansen, D.R., Mowen, M.M. and Heitger, D.L., 2021. Cost management. Cengage Learning.</w:t>
      </w:r>
    </w:p>
    <w:p w:rsidR="00B11FF8" w:rsidRPr="00BF0116" w:rsidRDefault="00B11FF8">
      <w:pPr>
        <w:rPr>
          <w:rFonts w:ascii="Arial" w:hAnsi="Arial" w:cs="Arial"/>
          <w:sz w:val="22"/>
          <w:szCs w:val="22"/>
        </w:rPr>
      </w:pPr>
      <w:r w:rsidRPr="00BF0116">
        <w:rPr>
          <w:rFonts w:ascii="Arial" w:hAnsi="Arial" w:cs="Arial"/>
          <w:sz w:val="22"/>
          <w:szCs w:val="22"/>
        </w:rPr>
        <w:t>Lebedev, P., 2021. Management Accounting Maturity Levels Continuum Model: a Conceptual Framework.</w:t>
      </w:r>
    </w:p>
    <w:p w:rsidR="00B11FF8" w:rsidRPr="00BF0116" w:rsidRDefault="00B11FF8">
      <w:pPr>
        <w:rPr>
          <w:rFonts w:ascii="Arial" w:hAnsi="Arial" w:cs="Arial"/>
          <w:sz w:val="22"/>
          <w:szCs w:val="22"/>
        </w:rPr>
      </w:pPr>
      <w:r w:rsidRPr="00BF0116">
        <w:rPr>
          <w:rFonts w:ascii="Arial" w:hAnsi="Arial" w:cs="Arial"/>
          <w:sz w:val="22"/>
          <w:szCs w:val="22"/>
        </w:rPr>
        <w:t>Liebert, K., 2021. An Analysis of Accounting Principles Through Case Studies.</w:t>
      </w:r>
    </w:p>
    <w:p w:rsidR="00B11FF8" w:rsidRPr="00BF0116" w:rsidRDefault="00B11FF8">
      <w:pPr>
        <w:rPr>
          <w:rFonts w:ascii="Arial" w:hAnsi="Arial" w:cs="Arial"/>
          <w:sz w:val="22"/>
          <w:szCs w:val="22"/>
        </w:rPr>
      </w:pPr>
      <w:r w:rsidRPr="00BF0116">
        <w:rPr>
          <w:rFonts w:ascii="Arial" w:hAnsi="Arial" w:cs="Arial"/>
          <w:sz w:val="22"/>
          <w:szCs w:val="22"/>
        </w:rPr>
        <w:t>Oyewo, B., Vo, X.V. and Akinsanmi, T., 2021. Strategy-related factors moderating the fit between management accounting practice sophistication and organisational effectiveness: the Global Management Accounting Principles (GMAP) perspective. Spanish Journal of Finance and Accounting/Revista Española de Financiación y Contabilidad, 50(2), pp.187-223</w:t>
      </w:r>
    </w:p>
    <w:p w:rsidR="00B11FF8" w:rsidRPr="00BF0116" w:rsidRDefault="00B11FF8">
      <w:pPr>
        <w:rPr>
          <w:rFonts w:ascii="Arial" w:hAnsi="Arial" w:cs="Arial"/>
          <w:sz w:val="22"/>
          <w:szCs w:val="22"/>
        </w:rPr>
      </w:pPr>
      <w:r w:rsidRPr="00BF0116">
        <w:rPr>
          <w:rFonts w:ascii="Arial" w:hAnsi="Arial" w:cs="Arial"/>
          <w:sz w:val="22"/>
          <w:szCs w:val="22"/>
        </w:rPr>
        <w:t>Retolaza, J.L. and San-Jose, L., 2021. Understanding social accounting based on evidence. SAGE Open, 11(2), p.21582440211003865.</w:t>
      </w:r>
    </w:p>
    <w:p w:rsidR="00B11FF8" w:rsidRPr="00BF0116" w:rsidRDefault="00B11FF8">
      <w:pPr>
        <w:rPr>
          <w:rFonts w:ascii="Arial" w:hAnsi="Arial" w:cs="Arial"/>
          <w:sz w:val="22"/>
          <w:szCs w:val="22"/>
        </w:rPr>
      </w:pPr>
      <w:r w:rsidRPr="00BF0116">
        <w:rPr>
          <w:rFonts w:ascii="Arial" w:hAnsi="Arial" w:cs="Arial"/>
          <w:sz w:val="22"/>
          <w:szCs w:val="22"/>
        </w:rPr>
        <w:t>Weygandt, J.J., Kieso, D.E., Kimmel, P.D., Trenholm, B., Warren, V. and Novak, L., 2019. Accounting Principles, Volume 2. John Wiley &amp; Sons.</w:t>
      </w:r>
    </w:p>
    <w:p w:rsidR="009A59B9" w:rsidRPr="00BF0116" w:rsidRDefault="009A59B9">
      <w:pPr>
        <w:rPr>
          <w:rFonts w:ascii="Arial" w:hAnsi="Arial" w:cs="Arial"/>
          <w:sz w:val="22"/>
          <w:szCs w:val="22"/>
        </w:rPr>
      </w:pPr>
    </w:p>
    <w:sectPr w:rsidR="009A59B9" w:rsidRPr="00BF0116" w:rsidSect="00EE735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6BF7" w:rsidRDefault="00BD6BF7" w:rsidP="00E56DD7">
      <w:pPr>
        <w:spacing w:line="240" w:lineRule="auto"/>
      </w:pPr>
      <w:r>
        <w:separator/>
      </w:r>
    </w:p>
  </w:endnote>
  <w:endnote w:type="continuationSeparator" w:id="0">
    <w:p w:rsidR="00BD6BF7" w:rsidRDefault="00BD6BF7" w:rsidP="00E56D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6881894"/>
      <w:docPartObj>
        <w:docPartGallery w:val="Page Numbers (Bottom of Page)"/>
        <w:docPartUnique/>
      </w:docPartObj>
    </w:sdtPr>
    <w:sdtEndPr>
      <w:rPr>
        <w:noProof/>
      </w:rPr>
    </w:sdtEndPr>
    <w:sdtContent>
      <w:p w:rsidR="00E56DD7" w:rsidRDefault="00EE7358">
        <w:pPr>
          <w:pStyle w:val="Footer"/>
          <w:jc w:val="right"/>
        </w:pPr>
        <w:r>
          <w:fldChar w:fldCharType="begin"/>
        </w:r>
        <w:r w:rsidR="00E56DD7">
          <w:instrText xml:space="preserve"> PAGE   \* MERGEFORMAT </w:instrText>
        </w:r>
        <w:r>
          <w:fldChar w:fldCharType="separate"/>
        </w:r>
        <w:r w:rsidR="00F803C6">
          <w:rPr>
            <w:noProof/>
          </w:rPr>
          <w:t>2</w:t>
        </w:r>
        <w:r>
          <w:rPr>
            <w:noProof/>
          </w:rPr>
          <w:fldChar w:fldCharType="end"/>
        </w:r>
      </w:p>
    </w:sdtContent>
  </w:sdt>
  <w:p w:rsidR="00E56DD7" w:rsidRDefault="00E56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6BF7" w:rsidRDefault="00BD6BF7" w:rsidP="00E56DD7">
      <w:pPr>
        <w:spacing w:line="240" w:lineRule="auto"/>
      </w:pPr>
      <w:r>
        <w:separator/>
      </w:r>
    </w:p>
  </w:footnote>
  <w:footnote w:type="continuationSeparator" w:id="0">
    <w:p w:rsidR="00BD6BF7" w:rsidRDefault="00BD6BF7" w:rsidP="00E56D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BA23B5"/>
    <w:multiLevelType w:val="multilevel"/>
    <w:tmpl w:val="D1F2D3DA"/>
    <w:lvl w:ilvl="0">
      <w:start w:val="1"/>
      <w:numFmt w:val="bullet"/>
      <w:lvlText w:val="●"/>
      <w:lvlJc w:val="left"/>
      <w:pPr>
        <w:ind w:left="720" w:hanging="360"/>
      </w:pPr>
      <w:rPr>
        <w:u w:val="none"/>
      </w:rPr>
    </w:lvl>
    <w:lvl w:ilvl="1">
      <w:start w:val="1"/>
      <w:numFmt w:val="bullet"/>
      <w:lvlText w:val=""/>
      <w:lvlJc w:val="left"/>
      <w:pPr>
        <w:ind w:left="1440" w:hanging="360"/>
      </w:pPr>
      <w:rPr>
        <w:rFonts w:ascii="Symbol" w:hAnsi="Symbol" w:hint="default"/>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A59B9"/>
    <w:rsid w:val="00523237"/>
    <w:rsid w:val="00537E5C"/>
    <w:rsid w:val="00540905"/>
    <w:rsid w:val="0065408E"/>
    <w:rsid w:val="006D0FEB"/>
    <w:rsid w:val="007B67A0"/>
    <w:rsid w:val="00846A31"/>
    <w:rsid w:val="009A59B9"/>
    <w:rsid w:val="009E3935"/>
    <w:rsid w:val="009E4103"/>
    <w:rsid w:val="00B11FF8"/>
    <w:rsid w:val="00B5641C"/>
    <w:rsid w:val="00BC2996"/>
    <w:rsid w:val="00BD6BF7"/>
    <w:rsid w:val="00BF0116"/>
    <w:rsid w:val="00D12AD0"/>
    <w:rsid w:val="00DA10F8"/>
    <w:rsid w:val="00E06EB2"/>
    <w:rsid w:val="00E56DD7"/>
    <w:rsid w:val="00EE7358"/>
    <w:rsid w:val="00F276F3"/>
    <w:rsid w:val="00F803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01C2F"/>
  <w15:docId w15:val="{FE96CBA1-6086-4D68-9726-032C359A7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7358"/>
  </w:style>
  <w:style w:type="paragraph" w:styleId="Heading1">
    <w:name w:val="heading 1"/>
    <w:basedOn w:val="Normal"/>
    <w:next w:val="Normal"/>
    <w:uiPriority w:val="9"/>
    <w:qFormat/>
    <w:rsid w:val="00EE7358"/>
    <w:pPr>
      <w:keepNext/>
      <w:keepLines/>
      <w:spacing w:before="400" w:after="120"/>
      <w:outlineLvl w:val="0"/>
    </w:pPr>
    <w:rPr>
      <w:b/>
    </w:rPr>
  </w:style>
  <w:style w:type="paragraph" w:styleId="Heading2">
    <w:name w:val="heading 2"/>
    <w:basedOn w:val="Normal"/>
    <w:next w:val="Normal"/>
    <w:uiPriority w:val="9"/>
    <w:unhideWhenUsed/>
    <w:qFormat/>
    <w:rsid w:val="00EE7358"/>
    <w:pPr>
      <w:keepNext/>
      <w:keepLines/>
      <w:spacing w:before="360" w:after="120"/>
      <w:outlineLvl w:val="1"/>
    </w:pPr>
    <w:rPr>
      <w:b/>
    </w:rPr>
  </w:style>
  <w:style w:type="paragraph" w:styleId="Heading3">
    <w:name w:val="heading 3"/>
    <w:basedOn w:val="Normal"/>
    <w:next w:val="Normal"/>
    <w:uiPriority w:val="9"/>
    <w:semiHidden/>
    <w:unhideWhenUsed/>
    <w:qFormat/>
    <w:rsid w:val="00EE7358"/>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E7358"/>
    <w:pPr>
      <w:keepNext/>
      <w:keepLines/>
      <w:spacing w:before="280" w:after="80"/>
      <w:outlineLvl w:val="3"/>
    </w:pPr>
    <w:rPr>
      <w:color w:val="666666"/>
    </w:rPr>
  </w:style>
  <w:style w:type="paragraph" w:styleId="Heading5">
    <w:name w:val="heading 5"/>
    <w:basedOn w:val="Normal"/>
    <w:next w:val="Normal"/>
    <w:uiPriority w:val="9"/>
    <w:semiHidden/>
    <w:unhideWhenUsed/>
    <w:qFormat/>
    <w:rsid w:val="00EE7358"/>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EE735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E7358"/>
    <w:pPr>
      <w:keepNext/>
      <w:keepLines/>
      <w:spacing w:after="60"/>
    </w:pPr>
    <w:rPr>
      <w:sz w:val="52"/>
      <w:szCs w:val="52"/>
    </w:rPr>
  </w:style>
  <w:style w:type="paragraph" w:styleId="Subtitle">
    <w:name w:val="Subtitle"/>
    <w:basedOn w:val="Normal"/>
    <w:next w:val="Normal"/>
    <w:uiPriority w:val="11"/>
    <w:qFormat/>
    <w:rsid w:val="00EE7358"/>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56D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56DD7"/>
    <w:pPr>
      <w:spacing w:after="100"/>
    </w:pPr>
  </w:style>
  <w:style w:type="paragraph" w:styleId="TOC2">
    <w:name w:val="toc 2"/>
    <w:basedOn w:val="Normal"/>
    <w:next w:val="Normal"/>
    <w:autoRedefine/>
    <w:uiPriority w:val="39"/>
    <w:unhideWhenUsed/>
    <w:rsid w:val="00E56DD7"/>
    <w:pPr>
      <w:spacing w:after="100"/>
      <w:ind w:left="240"/>
    </w:pPr>
  </w:style>
  <w:style w:type="character" w:styleId="Hyperlink">
    <w:name w:val="Hyperlink"/>
    <w:basedOn w:val="DefaultParagraphFont"/>
    <w:uiPriority w:val="99"/>
    <w:unhideWhenUsed/>
    <w:rsid w:val="00E56DD7"/>
    <w:rPr>
      <w:color w:val="0000FF" w:themeColor="hyperlink"/>
      <w:u w:val="single"/>
    </w:rPr>
  </w:style>
  <w:style w:type="paragraph" w:styleId="Header">
    <w:name w:val="header"/>
    <w:basedOn w:val="Normal"/>
    <w:link w:val="HeaderChar"/>
    <w:uiPriority w:val="99"/>
    <w:unhideWhenUsed/>
    <w:rsid w:val="00E56DD7"/>
    <w:pPr>
      <w:tabs>
        <w:tab w:val="center" w:pos="4513"/>
        <w:tab w:val="right" w:pos="9026"/>
      </w:tabs>
      <w:spacing w:line="240" w:lineRule="auto"/>
    </w:pPr>
  </w:style>
  <w:style w:type="character" w:customStyle="1" w:styleId="HeaderChar">
    <w:name w:val="Header Char"/>
    <w:basedOn w:val="DefaultParagraphFont"/>
    <w:link w:val="Header"/>
    <w:uiPriority w:val="99"/>
    <w:rsid w:val="00E56DD7"/>
  </w:style>
  <w:style w:type="paragraph" w:styleId="Footer">
    <w:name w:val="footer"/>
    <w:basedOn w:val="Normal"/>
    <w:link w:val="FooterChar"/>
    <w:uiPriority w:val="99"/>
    <w:unhideWhenUsed/>
    <w:rsid w:val="00E56DD7"/>
    <w:pPr>
      <w:tabs>
        <w:tab w:val="center" w:pos="4513"/>
        <w:tab w:val="right" w:pos="9026"/>
      </w:tabs>
      <w:spacing w:line="240" w:lineRule="auto"/>
    </w:pPr>
  </w:style>
  <w:style w:type="character" w:customStyle="1" w:styleId="FooterChar">
    <w:name w:val="Footer Char"/>
    <w:basedOn w:val="DefaultParagraphFont"/>
    <w:link w:val="Footer"/>
    <w:uiPriority w:val="99"/>
    <w:rsid w:val="00E56DD7"/>
  </w:style>
  <w:style w:type="paragraph" w:styleId="BalloonText">
    <w:name w:val="Balloon Text"/>
    <w:basedOn w:val="Normal"/>
    <w:link w:val="BalloonTextChar"/>
    <w:uiPriority w:val="99"/>
    <w:semiHidden/>
    <w:unhideWhenUsed/>
    <w:rsid w:val="00F276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6F3"/>
    <w:rPr>
      <w:rFonts w:ascii="Tahoma" w:hAnsi="Tahoma" w:cs="Tahoma"/>
      <w:sz w:val="16"/>
      <w:szCs w:val="16"/>
    </w:rPr>
  </w:style>
  <w:style w:type="paragraph" w:styleId="ListParagraph">
    <w:name w:val="List Paragraph"/>
    <w:basedOn w:val="Normal"/>
    <w:uiPriority w:val="34"/>
    <w:qFormat/>
    <w:rsid w:val="006D0FEB"/>
    <w:pPr>
      <w:ind w:left="720"/>
      <w:contextualSpacing/>
    </w:pPr>
  </w:style>
  <w:style w:type="paragraph" w:customStyle="1" w:styleId="Normal1">
    <w:name w:val="Normal1"/>
    <w:rsid w:val="00523237"/>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1128865">
      <w:bodyDiv w:val="1"/>
      <w:marLeft w:val="0"/>
      <w:marRight w:val="0"/>
      <w:marTop w:val="0"/>
      <w:marBottom w:val="0"/>
      <w:divBdr>
        <w:top w:val="none" w:sz="0" w:space="0" w:color="auto"/>
        <w:left w:val="none" w:sz="0" w:space="0" w:color="auto"/>
        <w:bottom w:val="none" w:sz="0" w:space="0" w:color="auto"/>
        <w:right w:val="none" w:sz="0" w:space="0" w:color="auto"/>
      </w:divBdr>
    </w:div>
    <w:div w:id="15225506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51B49C-229D-4EF5-9364-CAAF21543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12</Pages>
  <Words>2872</Words>
  <Characters>16375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Flavius</cp:lastModifiedBy>
  <cp:revision>14</cp:revision>
  <dcterms:created xsi:type="dcterms:W3CDTF">2022-07-06T12:20:00Z</dcterms:created>
  <dcterms:modified xsi:type="dcterms:W3CDTF">2022-07-09T22:35:00Z</dcterms:modified>
</cp:coreProperties>
</file>