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AE08BC" w:rsidRDefault="00AE08BC" w14:paraId="60D938F6" w14:textId="67BF9C16"/>
    <w:p w:rsidR="00F15C20" w:rsidRDefault="00EB3B8B" w14:paraId="4BD48231" w14:textId="5D3F4F7C">
      <w:r>
        <w:rPr>
          <w:noProof/>
        </w:rPr>
        <mc:AlternateContent>
          <mc:Choice Requires="wps">
            <w:drawing>
              <wp:anchor distT="0" distB="0" distL="114300" distR="114300" simplePos="0" relativeHeight="251658240" behindDoc="0" locked="0" layoutInCell="1" allowOverlap="1" wp14:anchorId="61AC9403" wp14:editId="34B7247C">
                <wp:simplePos x="0" y="0"/>
                <wp:positionH relativeFrom="margin">
                  <wp:posOffset>-685800</wp:posOffset>
                </wp:positionH>
                <wp:positionV relativeFrom="page">
                  <wp:posOffset>1212850</wp:posOffset>
                </wp:positionV>
                <wp:extent cx="7313930" cy="3529965"/>
                <wp:effectExtent l="0" t="0" r="0" b="13335"/>
                <wp:wrapSquare wrapText="bothSides"/>
                <wp:docPr id="154" name="Text Box 154"/>
                <wp:cNvGraphicFramePr/>
                <a:graphic xmlns:a="http://schemas.openxmlformats.org/drawingml/2006/main">
                  <a:graphicData uri="http://schemas.microsoft.com/office/word/2010/wordprocessingShape">
                    <wps:wsp>
                      <wps:cNvSpPr txBox="1"/>
                      <wps:spPr>
                        <a:xfrm>
                          <a:off x="0" y="0"/>
                          <a:ext cx="7313930" cy="35299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9653B" w:rsidP="00F15C20" w:rsidRDefault="0099653B" w14:paraId="63451ECE" w14:textId="77777777">
                            <w:bookmarkStart w:name="_Toc231841578" w:id="0"/>
                            <w:bookmarkStart w:name="_Toc231841389" w:id="1"/>
                            <w:r>
                              <w:t>Understanding Type 2 Diabetes: Blood Glucose Regulation, Cellular Metabolism, Monitoring and Lifestyle Management</w:t>
                            </w:r>
                            <w:bookmarkEnd w:id="0"/>
                          </w:p>
                          <w:p w:rsidR="0099653B" w:rsidRDefault="0099653B" w14:paraId="6DBBBAEC" w14:textId="77777777">
                            <w:pPr>
                              <w:jc w:val="right"/>
                              <w:rPr>
                                <w:smallCaps/>
                                <w:color w:val="404040" w:themeColor="text1" w:themeTint="BF"/>
                                <w:sz w:val="36"/>
                                <w:szCs w:val="36"/>
                              </w:rPr>
                            </w:pPr>
                          </w:p>
                          <w:p w:rsidR="0099653B" w:rsidRDefault="0099653B" w14:paraId="55FED3C3" w14:textId="77777777"/>
                          <w:bookmarkEnd w:id="1"/>
                          <w:p w:rsidR="0099653B" w:rsidRDefault="0099653B" w14:paraId="2C0ECC90" w14:textId="77777777">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mc:AlternateContent>
      </w:r>
      <w:r w:rsidR="00F15C20">
        <w:rPr>
          <w:noProof/>
        </w:rPr>
        <mc:AlternateContent>
          <mc:Choice Requires="wpg">
            <w:drawing>
              <wp:anchor distT="0" distB="0" distL="114300" distR="114300" simplePos="0" relativeHeight="251658241" behindDoc="0" locked="0" layoutInCell="1" allowOverlap="1" wp14:anchorId="1F176C53" wp14:editId="60A36266">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25A36432">
              <v:group id="Group 149"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coordorigin="" o:spid="_x0000_s1026" w14:anchorId="32E928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style="position:absolute;width:73152;height:11303;visibility:visible;mso-wrap-style:square;v-text-anchor:middle" coordsize="7312660,1129665" o:spid="_x0000_s1027" fillcolor="#5b9bd5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type="frame" o:title="" recolor="t" rotate="t" r:id="rId11"/>
                </v:rect>
                <w10:wrap anchorx="page" anchory="page"/>
              </v:group>
            </w:pict>
          </mc:Fallback>
        </mc:AlternateContent>
      </w:r>
    </w:p>
    <w:p w:rsidR="7EA89276" w:rsidP="7EA89276" w:rsidRDefault="7EA89276" w14:paraId="7F804ECC" w14:textId="4CBA9A62"/>
    <w:p w:rsidR="7EA89276" w:rsidP="7EA89276" w:rsidRDefault="7EA89276" w14:paraId="7400D3DE" w14:textId="77E4E2C5"/>
    <w:sdt>
      <w:sdtPr>
        <w:id w:val="-1627854270"/>
        <w:docPartObj>
          <w:docPartGallery w:val="Cover Pages"/>
          <w:docPartUnique/>
        </w:docPartObj>
      </w:sdtPr>
      <w:sdtContent>
        <w:p w:rsidR="7EA89276" w:rsidP="7EA89276" w:rsidRDefault="7EA89276" w14:paraId="4D0131E0" w14:textId="2BB778DA"/>
        <w:p w:rsidRPr="00AE08BC" w:rsidR="00AE08BC" w:rsidP="00AE08BC" w:rsidRDefault="00F15C20" w14:paraId="3F7CD0BD" w14:textId="77777777">
          <w:pPr>
            <w:jc w:val="center"/>
            <w:rPr>
              <w:sz w:val="36"/>
              <w:szCs w:val="36"/>
            </w:rPr>
          </w:pPr>
          <w:r>
            <w:br w:type="page"/>
          </w:r>
          <w:r w:rsidRPr="00AE08BC" w:rsidR="00AE08BC">
            <w:rPr>
              <w:sz w:val="36"/>
              <w:szCs w:val="36"/>
            </w:rPr>
            <w:t>Student Name: Anila Mansoor</w:t>
          </w:r>
        </w:p>
        <w:p w:rsidRPr="00AE08BC" w:rsidR="00AE08BC" w:rsidP="00AE08BC" w:rsidRDefault="00AE08BC" w14:paraId="759CC61D" w14:textId="77777777">
          <w:pPr>
            <w:jc w:val="center"/>
            <w:rPr>
              <w:sz w:val="36"/>
              <w:szCs w:val="36"/>
            </w:rPr>
          </w:pPr>
          <w:proofErr w:type="spellStart"/>
          <w:r w:rsidRPr="00AE08BC">
            <w:rPr>
              <w:sz w:val="36"/>
              <w:szCs w:val="36"/>
            </w:rPr>
            <w:t>Stuent</w:t>
          </w:r>
          <w:proofErr w:type="spellEnd"/>
          <w:r w:rsidRPr="00AE08BC">
            <w:rPr>
              <w:sz w:val="36"/>
              <w:szCs w:val="36"/>
            </w:rPr>
            <w:t xml:space="preserve"> id: 2433628</w:t>
          </w:r>
        </w:p>
        <w:p w:rsidRPr="00AE08BC" w:rsidR="00AE08BC" w:rsidP="00AE08BC" w:rsidRDefault="00AE08BC" w14:paraId="524E2098" w14:textId="77777777">
          <w:pPr>
            <w:jc w:val="center"/>
            <w:rPr>
              <w:sz w:val="36"/>
              <w:szCs w:val="36"/>
            </w:rPr>
          </w:pPr>
          <w:r w:rsidRPr="00AE08BC">
            <w:rPr>
              <w:sz w:val="36"/>
              <w:szCs w:val="36"/>
            </w:rPr>
            <w:t>Module Name: introduction physiology</w:t>
          </w:r>
        </w:p>
        <w:p w:rsidRPr="00AE08BC" w:rsidR="00AE08BC" w:rsidP="00AE08BC" w:rsidRDefault="00AE08BC" w14:paraId="5EFFB9DF" w14:textId="77777777">
          <w:pPr>
            <w:jc w:val="center"/>
            <w:rPr>
              <w:sz w:val="36"/>
              <w:szCs w:val="36"/>
            </w:rPr>
          </w:pPr>
          <w:r w:rsidRPr="00AE08BC">
            <w:rPr>
              <w:sz w:val="36"/>
              <w:szCs w:val="36"/>
            </w:rPr>
            <w:t>Module code: bnhp5023</w:t>
          </w:r>
        </w:p>
        <w:p w:rsidRPr="00AE08BC" w:rsidR="00AE08BC" w:rsidP="00AE08BC" w:rsidRDefault="00AE08BC" w14:paraId="12F72AAD" w14:textId="77777777">
          <w:pPr>
            <w:jc w:val="center"/>
            <w:rPr>
              <w:sz w:val="36"/>
              <w:szCs w:val="36"/>
            </w:rPr>
          </w:pPr>
          <w:r w:rsidRPr="00AE08BC">
            <w:rPr>
              <w:sz w:val="36"/>
              <w:szCs w:val="36"/>
            </w:rPr>
            <w:t>Lecturer name: Gillian Waver</w:t>
          </w:r>
        </w:p>
        <w:p w:rsidRPr="00AE08BC" w:rsidR="00AE08BC" w:rsidP="00AE08BC" w:rsidRDefault="00AE08BC" w14:paraId="1BFC0565" w14:textId="77777777">
          <w:pPr>
            <w:jc w:val="center"/>
            <w:rPr>
              <w:sz w:val="36"/>
              <w:szCs w:val="36"/>
            </w:rPr>
          </w:pPr>
          <w:r w:rsidRPr="00AE08BC">
            <w:rPr>
              <w:sz w:val="36"/>
              <w:szCs w:val="36"/>
            </w:rPr>
            <w:t>Assignment Title: Component 1</w:t>
          </w:r>
        </w:p>
        <w:p w:rsidRPr="00AE08BC" w:rsidR="00AE08BC" w:rsidP="00AE08BC" w:rsidRDefault="00AE08BC" w14:paraId="2CAE510A" w14:textId="0F416608">
          <w:pPr>
            <w:jc w:val="center"/>
            <w:rPr>
              <w:sz w:val="36"/>
              <w:szCs w:val="36"/>
            </w:rPr>
          </w:pPr>
          <w:r w:rsidRPr="00AE08BC">
            <w:rPr>
              <w:sz w:val="36"/>
              <w:szCs w:val="36"/>
            </w:rPr>
            <w:t>Written assignment case study report</w:t>
          </w:r>
        </w:p>
        <w:p w:rsidR="00AE08BC" w:rsidRDefault="00AE08BC" w14:paraId="464440FB" w14:textId="77777777"/>
        <w:p w:rsidR="00AE08BC" w:rsidRDefault="00AE08BC" w14:paraId="4B7B34FA" w14:textId="77777777"/>
        <w:p w:rsidR="00AE08BC" w:rsidRDefault="00AE08BC" w14:paraId="7A6CDD8E" w14:textId="77777777"/>
        <w:p w:rsidR="00AE08BC" w:rsidRDefault="00AE08BC" w14:paraId="6B812D18" w14:textId="77777777"/>
        <w:p w:rsidR="00AE08BC" w:rsidRDefault="00AE08BC" w14:paraId="3F6CE811" w14:textId="77777777"/>
        <w:p w:rsidR="00AE08BC" w:rsidRDefault="00AE08BC" w14:paraId="041246F3" w14:textId="77777777"/>
        <w:p w:rsidR="00AE08BC" w:rsidRDefault="00AE08BC" w14:paraId="2F50A88E" w14:textId="77777777"/>
        <w:p w:rsidR="00AE08BC" w:rsidRDefault="00AE08BC" w14:paraId="10693BEC" w14:textId="77777777"/>
        <w:p w:rsidR="00AE08BC" w:rsidRDefault="00AE08BC" w14:paraId="362B4A32" w14:textId="77777777"/>
        <w:p w:rsidR="00AE08BC" w:rsidRDefault="00AE08BC" w14:paraId="28A1BB3D" w14:textId="77777777"/>
        <w:p w:rsidR="00AE08BC" w:rsidRDefault="00AE08BC" w14:paraId="049E7AA8" w14:textId="77777777"/>
        <w:p w:rsidR="00AE08BC" w:rsidRDefault="00AE08BC" w14:paraId="3CB9A160" w14:textId="77777777"/>
        <w:p w:rsidR="00AE08BC" w:rsidRDefault="00AE08BC" w14:paraId="55C867B7" w14:textId="77777777"/>
        <w:p w:rsidR="00AE08BC" w:rsidRDefault="00AE08BC" w14:paraId="1AE703F0" w14:textId="77777777"/>
        <w:p w:rsidR="00AE08BC" w:rsidRDefault="00AE08BC" w14:paraId="1FF8B94D" w14:textId="77777777"/>
        <w:p w:rsidR="00AE08BC" w:rsidRDefault="00AE08BC" w14:paraId="50427BA5" w14:textId="77777777"/>
        <w:p w:rsidR="00AE08BC" w:rsidRDefault="00AE08BC" w14:paraId="6906AB70" w14:textId="77777777"/>
        <w:p w:rsidR="00AE08BC" w:rsidRDefault="00AE08BC" w14:paraId="57938E5A" w14:textId="77777777"/>
        <w:p w:rsidR="00AE08BC" w:rsidRDefault="00AE08BC" w14:paraId="05124850" w14:textId="77777777"/>
        <w:p w:rsidR="00AE08BC" w:rsidRDefault="00AE08BC" w14:paraId="4CD9390A" w14:textId="77777777"/>
        <w:p w:rsidR="00F15C20" w:rsidRDefault="0099653B" w14:paraId="329380D8" w14:textId="5C186787">
          <w:pPr>
            <w:rPr>
              <w:rFonts w:ascii="Times New Roman" w:hAnsi="Times New Roman" w:eastAsia="Times New Roman" w:cs="Times New Roman"/>
              <w:b/>
              <w:bCs/>
              <w:kern w:val="36"/>
              <w:sz w:val="48"/>
              <w:szCs w:val="48"/>
            </w:rPr>
          </w:pPr>
        </w:p>
      </w:sdtContent>
    </w:sdt>
    <w:sdt>
      <w:sdtPr>
        <w:id w:val="1009339133"/>
        <w:docPartObj>
          <w:docPartGallery w:val="Table of Contents"/>
          <w:docPartUnique/>
        </w:docPartObj>
        <w:rPr>
          <w:rFonts w:ascii="Calibri" w:hAnsi="Calibri" w:eastAsia="游明朝" w:cs="Arial" w:asciiTheme="minorAscii" w:hAnsiTheme="minorAscii" w:eastAsiaTheme="minorEastAsia" w:cstheme="minorBidi"/>
          <w:color w:val="auto"/>
          <w:sz w:val="22"/>
          <w:szCs w:val="22"/>
        </w:rPr>
      </w:sdtPr>
      <w:sdtEndPr>
        <w:rPr>
          <w:rFonts w:ascii="Calibri" w:hAnsi="Calibri" w:eastAsia="游明朝" w:cs="Arial" w:asciiTheme="minorAscii" w:hAnsiTheme="minorAscii" w:eastAsiaTheme="minorEastAsia" w:cstheme="minorBidi"/>
          <w:b w:val="1"/>
          <w:bCs w:val="1"/>
          <w:color w:val="auto"/>
          <w:sz w:val="22"/>
          <w:szCs w:val="22"/>
        </w:rPr>
      </w:sdtEndPr>
      <w:sdtContent>
        <w:p w:rsidR="00EB3B8B" w:rsidRDefault="00EB3B8B" w14:paraId="5FC2BFA6" w14:textId="77777777">
          <w:pPr>
            <w:pStyle w:val="TOCHeading"/>
          </w:pPr>
          <w:r>
            <w:t>Table of Contents</w:t>
          </w:r>
        </w:p>
        <w:p w:rsidR="00352759" w:rsidP="00352759" w:rsidRDefault="00EB3B8B" w14:paraId="4D3F33B2" w14:textId="77777777">
          <w:pPr>
            <w:pStyle w:val="TOC1"/>
            <w:tabs>
              <w:tab w:val="right" w:leader="dot" w:pos="9350"/>
            </w:tabs>
            <w:rPr>
              <w:rFonts w:eastAsiaTheme="minorEastAsia"/>
              <w:noProof/>
            </w:rPr>
          </w:pPr>
          <w:r>
            <w:fldChar w:fldCharType="begin"/>
          </w:r>
          <w:r>
            <w:instrText xml:space="preserve"> TOC \o "1-3" \h \z \u </w:instrText>
          </w:r>
          <w:r>
            <w:fldChar w:fldCharType="separate"/>
          </w:r>
          <w:hyperlink w:history="1" w:anchor="_Toc231841579">
            <w:r w:rsidRPr="00BE3F7B" w:rsidR="00352759">
              <w:rPr>
                <w:rStyle w:val="Hyperlink"/>
                <w:noProof/>
              </w:rPr>
              <w:t>Introduction</w:t>
            </w:r>
            <w:r w:rsidR="00352759">
              <w:rPr>
                <w:noProof/>
                <w:webHidden/>
              </w:rPr>
              <w:tab/>
            </w:r>
            <w:r w:rsidR="00352759">
              <w:rPr>
                <w:noProof/>
                <w:webHidden/>
              </w:rPr>
              <w:fldChar w:fldCharType="begin"/>
            </w:r>
            <w:r w:rsidR="00352759">
              <w:rPr>
                <w:noProof/>
                <w:webHidden/>
              </w:rPr>
              <w:instrText xml:space="preserve"> PAGEREF _Toc231841579 \h </w:instrText>
            </w:r>
            <w:r w:rsidR="00352759">
              <w:rPr>
                <w:noProof/>
                <w:webHidden/>
              </w:rPr>
            </w:r>
            <w:r w:rsidR="00352759">
              <w:rPr>
                <w:noProof/>
                <w:webHidden/>
              </w:rPr>
              <w:fldChar w:fldCharType="separate"/>
            </w:r>
            <w:r w:rsidR="00352759">
              <w:rPr>
                <w:noProof/>
                <w:webHidden/>
              </w:rPr>
              <w:t>1</w:t>
            </w:r>
            <w:r w:rsidR="00352759">
              <w:rPr>
                <w:noProof/>
                <w:webHidden/>
              </w:rPr>
              <w:fldChar w:fldCharType="end"/>
            </w:r>
          </w:hyperlink>
        </w:p>
        <w:p w:rsidR="00352759" w:rsidRDefault="00352759" w14:paraId="0CAF1F31" w14:textId="77777777">
          <w:pPr>
            <w:pStyle w:val="TOC2"/>
            <w:tabs>
              <w:tab w:val="right" w:leader="dot" w:pos="9350"/>
            </w:tabs>
            <w:rPr>
              <w:rFonts w:eastAsiaTheme="minorEastAsia"/>
              <w:noProof/>
            </w:rPr>
          </w:pPr>
          <w:hyperlink w:history="1" w:anchor="_Toc231841580">
            <w:r w:rsidRPr="00BE3F7B">
              <w:rPr>
                <w:rStyle w:val="Hyperlink"/>
                <w:noProof/>
              </w:rPr>
              <w:t>Blood Glucose Regulation</w:t>
            </w:r>
            <w:r>
              <w:rPr>
                <w:noProof/>
                <w:webHidden/>
              </w:rPr>
              <w:tab/>
            </w:r>
            <w:r>
              <w:rPr>
                <w:noProof/>
                <w:webHidden/>
              </w:rPr>
              <w:fldChar w:fldCharType="begin"/>
            </w:r>
            <w:r>
              <w:rPr>
                <w:noProof/>
                <w:webHidden/>
              </w:rPr>
              <w:instrText xml:space="preserve"> PAGEREF _Toc231841580 \h </w:instrText>
            </w:r>
            <w:r>
              <w:rPr>
                <w:noProof/>
                <w:webHidden/>
              </w:rPr>
            </w:r>
            <w:r>
              <w:rPr>
                <w:noProof/>
                <w:webHidden/>
              </w:rPr>
              <w:fldChar w:fldCharType="separate"/>
            </w:r>
            <w:r>
              <w:rPr>
                <w:noProof/>
                <w:webHidden/>
              </w:rPr>
              <w:t>2</w:t>
            </w:r>
            <w:r>
              <w:rPr>
                <w:noProof/>
                <w:webHidden/>
              </w:rPr>
              <w:fldChar w:fldCharType="end"/>
            </w:r>
          </w:hyperlink>
        </w:p>
        <w:p w:rsidR="00352759" w:rsidRDefault="00352759" w14:paraId="354C4104" w14:textId="77777777">
          <w:pPr>
            <w:pStyle w:val="TOC2"/>
            <w:tabs>
              <w:tab w:val="right" w:leader="dot" w:pos="9350"/>
            </w:tabs>
            <w:rPr>
              <w:rFonts w:eastAsiaTheme="minorEastAsia"/>
              <w:noProof/>
            </w:rPr>
          </w:pPr>
          <w:hyperlink w:history="1" w:anchor="_Toc231841581">
            <w:r w:rsidRPr="00BE3F7B">
              <w:rPr>
                <w:rStyle w:val="Hyperlink"/>
                <w:noProof/>
              </w:rPr>
              <w:t>Cellular Metabolism and Energy Production</w:t>
            </w:r>
            <w:r>
              <w:rPr>
                <w:noProof/>
                <w:webHidden/>
              </w:rPr>
              <w:tab/>
            </w:r>
            <w:r>
              <w:rPr>
                <w:noProof/>
                <w:webHidden/>
              </w:rPr>
              <w:fldChar w:fldCharType="begin"/>
            </w:r>
            <w:r>
              <w:rPr>
                <w:noProof/>
                <w:webHidden/>
              </w:rPr>
              <w:instrText xml:space="preserve"> PAGEREF _Toc231841581 \h </w:instrText>
            </w:r>
            <w:r>
              <w:rPr>
                <w:noProof/>
                <w:webHidden/>
              </w:rPr>
            </w:r>
            <w:r>
              <w:rPr>
                <w:noProof/>
                <w:webHidden/>
              </w:rPr>
              <w:fldChar w:fldCharType="separate"/>
            </w:r>
            <w:r>
              <w:rPr>
                <w:noProof/>
                <w:webHidden/>
              </w:rPr>
              <w:t>3</w:t>
            </w:r>
            <w:r>
              <w:rPr>
                <w:noProof/>
                <w:webHidden/>
              </w:rPr>
              <w:fldChar w:fldCharType="end"/>
            </w:r>
          </w:hyperlink>
        </w:p>
        <w:p w:rsidR="00352759" w:rsidRDefault="00352759" w14:paraId="4967025B" w14:textId="77777777">
          <w:pPr>
            <w:pStyle w:val="TOC2"/>
            <w:tabs>
              <w:tab w:val="right" w:leader="dot" w:pos="9350"/>
            </w:tabs>
            <w:rPr>
              <w:rFonts w:eastAsiaTheme="minorEastAsia"/>
              <w:noProof/>
            </w:rPr>
          </w:pPr>
          <w:hyperlink w:history="1" w:anchor="_Toc231841582">
            <w:r w:rsidRPr="00BE3F7B">
              <w:rPr>
                <w:rStyle w:val="Hyperlink"/>
                <w:noProof/>
              </w:rPr>
              <w:t>Importance of Monitoring Blood Glucose</w:t>
            </w:r>
            <w:r>
              <w:rPr>
                <w:noProof/>
                <w:webHidden/>
              </w:rPr>
              <w:tab/>
            </w:r>
            <w:r>
              <w:rPr>
                <w:noProof/>
                <w:webHidden/>
              </w:rPr>
              <w:fldChar w:fldCharType="begin"/>
            </w:r>
            <w:r>
              <w:rPr>
                <w:noProof/>
                <w:webHidden/>
              </w:rPr>
              <w:instrText xml:space="preserve"> PAGEREF _Toc231841582 \h </w:instrText>
            </w:r>
            <w:r>
              <w:rPr>
                <w:noProof/>
                <w:webHidden/>
              </w:rPr>
            </w:r>
            <w:r>
              <w:rPr>
                <w:noProof/>
                <w:webHidden/>
              </w:rPr>
              <w:fldChar w:fldCharType="separate"/>
            </w:r>
            <w:r>
              <w:rPr>
                <w:noProof/>
                <w:webHidden/>
              </w:rPr>
              <w:t>4</w:t>
            </w:r>
            <w:r>
              <w:rPr>
                <w:noProof/>
                <w:webHidden/>
              </w:rPr>
              <w:fldChar w:fldCharType="end"/>
            </w:r>
          </w:hyperlink>
        </w:p>
        <w:p w:rsidR="00352759" w:rsidRDefault="00352759" w14:paraId="0FD236FA" w14:textId="77777777">
          <w:pPr>
            <w:pStyle w:val="TOC2"/>
            <w:tabs>
              <w:tab w:val="right" w:leader="dot" w:pos="9350"/>
            </w:tabs>
            <w:rPr>
              <w:rFonts w:eastAsiaTheme="minorEastAsia"/>
              <w:noProof/>
            </w:rPr>
          </w:pPr>
          <w:hyperlink w:history="1" w:anchor="_Toc231841583">
            <w:r w:rsidRPr="00BE3F7B">
              <w:rPr>
                <w:rStyle w:val="Hyperlink"/>
                <w:noProof/>
              </w:rPr>
              <w:t>Evidence-Based Lifestyle Recommendations</w:t>
            </w:r>
            <w:r>
              <w:rPr>
                <w:noProof/>
                <w:webHidden/>
              </w:rPr>
              <w:tab/>
            </w:r>
            <w:r>
              <w:rPr>
                <w:noProof/>
                <w:webHidden/>
              </w:rPr>
              <w:fldChar w:fldCharType="begin"/>
            </w:r>
            <w:r>
              <w:rPr>
                <w:noProof/>
                <w:webHidden/>
              </w:rPr>
              <w:instrText xml:space="preserve"> PAGEREF _Toc231841583 \h </w:instrText>
            </w:r>
            <w:r>
              <w:rPr>
                <w:noProof/>
                <w:webHidden/>
              </w:rPr>
            </w:r>
            <w:r>
              <w:rPr>
                <w:noProof/>
                <w:webHidden/>
              </w:rPr>
              <w:fldChar w:fldCharType="separate"/>
            </w:r>
            <w:r>
              <w:rPr>
                <w:noProof/>
                <w:webHidden/>
              </w:rPr>
              <w:t>5</w:t>
            </w:r>
            <w:r>
              <w:rPr>
                <w:noProof/>
                <w:webHidden/>
              </w:rPr>
              <w:fldChar w:fldCharType="end"/>
            </w:r>
          </w:hyperlink>
        </w:p>
        <w:p w:rsidR="00352759" w:rsidRDefault="00352759" w14:paraId="0E93C71A" w14:textId="77777777">
          <w:pPr>
            <w:pStyle w:val="TOC2"/>
            <w:tabs>
              <w:tab w:val="right" w:leader="dot" w:pos="9350"/>
            </w:tabs>
            <w:rPr>
              <w:rFonts w:eastAsiaTheme="minorEastAsia"/>
              <w:noProof/>
            </w:rPr>
          </w:pPr>
          <w:hyperlink w:history="1" w:anchor="_Toc231841584">
            <w:r w:rsidRPr="00BE3F7B">
              <w:rPr>
                <w:rStyle w:val="Hyperlink"/>
                <w:noProof/>
              </w:rPr>
              <w:t>Conclusion</w:t>
            </w:r>
            <w:r>
              <w:rPr>
                <w:noProof/>
                <w:webHidden/>
              </w:rPr>
              <w:tab/>
            </w:r>
            <w:r>
              <w:rPr>
                <w:noProof/>
                <w:webHidden/>
              </w:rPr>
              <w:fldChar w:fldCharType="begin"/>
            </w:r>
            <w:r>
              <w:rPr>
                <w:noProof/>
                <w:webHidden/>
              </w:rPr>
              <w:instrText xml:space="preserve"> PAGEREF _Toc231841584 \h </w:instrText>
            </w:r>
            <w:r>
              <w:rPr>
                <w:noProof/>
                <w:webHidden/>
              </w:rPr>
            </w:r>
            <w:r>
              <w:rPr>
                <w:noProof/>
                <w:webHidden/>
              </w:rPr>
              <w:fldChar w:fldCharType="separate"/>
            </w:r>
            <w:r>
              <w:rPr>
                <w:noProof/>
                <w:webHidden/>
              </w:rPr>
              <w:t>6</w:t>
            </w:r>
            <w:r>
              <w:rPr>
                <w:noProof/>
                <w:webHidden/>
              </w:rPr>
              <w:fldChar w:fldCharType="end"/>
            </w:r>
          </w:hyperlink>
        </w:p>
        <w:p w:rsidR="00352759" w:rsidRDefault="00352759" w14:paraId="5649DF59" w14:textId="77777777">
          <w:pPr>
            <w:pStyle w:val="TOC1"/>
            <w:tabs>
              <w:tab w:val="right" w:leader="dot" w:pos="9350"/>
            </w:tabs>
            <w:rPr>
              <w:rFonts w:eastAsiaTheme="minorEastAsia"/>
              <w:noProof/>
            </w:rPr>
          </w:pPr>
          <w:hyperlink w:history="1" w:anchor="_Toc231841585">
            <w:r w:rsidRPr="00BE3F7B">
              <w:rPr>
                <w:rStyle w:val="Hyperlink"/>
                <w:noProof/>
              </w:rPr>
              <w:t>Reference list</w:t>
            </w:r>
            <w:r>
              <w:rPr>
                <w:noProof/>
                <w:webHidden/>
              </w:rPr>
              <w:tab/>
            </w:r>
            <w:r>
              <w:rPr>
                <w:noProof/>
                <w:webHidden/>
              </w:rPr>
              <w:fldChar w:fldCharType="begin"/>
            </w:r>
            <w:r>
              <w:rPr>
                <w:noProof/>
                <w:webHidden/>
              </w:rPr>
              <w:instrText xml:space="preserve"> PAGEREF _Toc231841585 \h </w:instrText>
            </w:r>
            <w:r>
              <w:rPr>
                <w:noProof/>
                <w:webHidden/>
              </w:rPr>
            </w:r>
            <w:r>
              <w:rPr>
                <w:noProof/>
                <w:webHidden/>
              </w:rPr>
              <w:fldChar w:fldCharType="separate"/>
            </w:r>
            <w:r>
              <w:rPr>
                <w:noProof/>
                <w:webHidden/>
              </w:rPr>
              <w:t>8</w:t>
            </w:r>
            <w:r>
              <w:rPr>
                <w:noProof/>
                <w:webHidden/>
              </w:rPr>
              <w:fldChar w:fldCharType="end"/>
            </w:r>
          </w:hyperlink>
        </w:p>
        <w:p w:rsidR="00EB3B8B" w:rsidRDefault="00EB3B8B" w14:paraId="6B0A4E4B" w14:textId="77777777">
          <w:r>
            <w:rPr>
              <w:b/>
              <w:bCs/>
              <w:noProof/>
            </w:rPr>
            <w:fldChar w:fldCharType="end"/>
          </w:r>
        </w:p>
      </w:sdtContent>
    </w:sdt>
    <w:p w:rsidR="00352759" w:rsidP="00352759" w:rsidRDefault="00352759" w14:paraId="056A81D8" w14:textId="77777777">
      <w:pPr>
        <w:pStyle w:val="TOCHeading"/>
      </w:pPr>
      <w:r>
        <w:t>Table of Figures</w:t>
      </w:r>
    </w:p>
    <w:p w:rsidR="00352759" w:rsidRDefault="00352759" w14:paraId="6203F2D7" w14:textId="77777777">
      <w:pPr>
        <w:pStyle w:val="TableofFigures"/>
        <w:tabs>
          <w:tab w:val="right" w:leader="dot" w:pos="9350"/>
        </w:tabs>
        <w:rPr>
          <w:rFonts w:eastAsiaTheme="minorEastAsia"/>
          <w:noProof/>
        </w:rPr>
      </w:pPr>
      <w:r>
        <w:fldChar w:fldCharType="begin"/>
      </w:r>
      <w:r>
        <w:instrText xml:space="preserve"> TOC \h \z \c "Figure" </w:instrText>
      </w:r>
      <w:r>
        <w:fldChar w:fldCharType="separate"/>
      </w:r>
      <w:hyperlink w:history="1" w:anchor="_Toc231841788">
        <w:r w:rsidRPr="00D41DCE">
          <w:rPr>
            <w:rStyle w:val="Hyperlink"/>
            <w:noProof/>
          </w:rPr>
          <w:t>Figure 1 Blood Glucose Trends Over Four Weeks in Well-Controlled and Poorly Controlled Diabetes</w:t>
        </w:r>
        <w:r>
          <w:rPr>
            <w:noProof/>
            <w:webHidden/>
          </w:rPr>
          <w:tab/>
        </w:r>
        <w:r>
          <w:rPr>
            <w:noProof/>
            <w:webHidden/>
          </w:rPr>
          <w:fldChar w:fldCharType="begin"/>
        </w:r>
        <w:r>
          <w:rPr>
            <w:noProof/>
            <w:webHidden/>
          </w:rPr>
          <w:instrText xml:space="preserve"> PAGEREF _Toc231841788 \h </w:instrText>
        </w:r>
        <w:r>
          <w:rPr>
            <w:noProof/>
            <w:webHidden/>
          </w:rPr>
        </w:r>
        <w:r>
          <w:rPr>
            <w:noProof/>
            <w:webHidden/>
          </w:rPr>
          <w:fldChar w:fldCharType="separate"/>
        </w:r>
        <w:r>
          <w:rPr>
            <w:noProof/>
            <w:webHidden/>
          </w:rPr>
          <w:t>6</w:t>
        </w:r>
        <w:r>
          <w:rPr>
            <w:noProof/>
            <w:webHidden/>
          </w:rPr>
          <w:fldChar w:fldCharType="end"/>
        </w:r>
      </w:hyperlink>
    </w:p>
    <w:p w:rsidRPr="00352759" w:rsidR="00352759" w:rsidP="00352759" w:rsidRDefault="00352759" w14:paraId="4C8804DC" w14:textId="77777777">
      <w:r>
        <w:fldChar w:fldCharType="end"/>
      </w:r>
    </w:p>
    <w:p w:rsidR="00EB3B8B" w:rsidP="003A25F6" w:rsidRDefault="00EB3B8B" w14:paraId="192F5533" w14:textId="77777777">
      <w:pPr>
        <w:pStyle w:val="Heading2"/>
      </w:pPr>
    </w:p>
    <w:p w:rsidR="00352759" w:rsidP="003A25F6" w:rsidRDefault="00352759" w14:paraId="47E440DF" w14:textId="77777777">
      <w:pPr>
        <w:pStyle w:val="Heading2"/>
      </w:pPr>
      <w:bookmarkStart w:name="_Toc231841579" w:id="2"/>
    </w:p>
    <w:p w:rsidR="00352759" w:rsidP="003A25F6" w:rsidRDefault="00352759" w14:paraId="1A997F75" w14:textId="77777777">
      <w:pPr>
        <w:pStyle w:val="Heading2"/>
      </w:pPr>
    </w:p>
    <w:p w:rsidR="00352759" w:rsidP="003A25F6" w:rsidRDefault="00352759" w14:paraId="0DBB7A2F" w14:textId="77777777">
      <w:pPr>
        <w:pStyle w:val="Heading2"/>
      </w:pPr>
    </w:p>
    <w:p w:rsidR="00352759" w:rsidP="003A25F6" w:rsidRDefault="00352759" w14:paraId="6C4B05E8" w14:textId="77777777">
      <w:pPr>
        <w:pStyle w:val="Heading2"/>
      </w:pPr>
    </w:p>
    <w:p w:rsidR="00352759" w:rsidP="003A25F6" w:rsidRDefault="00352759" w14:paraId="152E9543" w14:textId="77777777">
      <w:pPr>
        <w:pStyle w:val="Heading2"/>
      </w:pPr>
    </w:p>
    <w:p w:rsidR="00352759" w:rsidP="003A25F6" w:rsidRDefault="00352759" w14:paraId="3720E81C" w14:textId="77777777">
      <w:pPr>
        <w:pStyle w:val="Heading2"/>
      </w:pPr>
    </w:p>
    <w:p w:rsidR="00352759" w:rsidP="003A25F6" w:rsidRDefault="00352759" w14:paraId="04753991" w14:textId="77777777">
      <w:pPr>
        <w:pStyle w:val="Heading2"/>
      </w:pPr>
    </w:p>
    <w:p w:rsidR="00352759" w:rsidP="003A25F6" w:rsidRDefault="00352759" w14:paraId="202E166A" w14:textId="77777777">
      <w:pPr>
        <w:pStyle w:val="Heading2"/>
      </w:pPr>
    </w:p>
    <w:p w:rsidR="00352759" w:rsidP="003A25F6" w:rsidRDefault="00352759" w14:paraId="231EB6D4" w14:textId="77777777">
      <w:pPr>
        <w:pStyle w:val="Heading2"/>
      </w:pPr>
    </w:p>
    <w:p w:rsidR="00352759" w:rsidP="003A25F6" w:rsidRDefault="00352759" w14:paraId="6C58A014" w14:textId="77777777">
      <w:pPr>
        <w:pStyle w:val="Heading2"/>
      </w:pPr>
    </w:p>
    <w:p w:rsidR="00352759" w:rsidP="003A25F6" w:rsidRDefault="00352759" w14:paraId="1F0220E5" w14:textId="77777777">
      <w:pPr>
        <w:pStyle w:val="Heading2"/>
      </w:pPr>
    </w:p>
    <w:p w:rsidR="00352759" w:rsidP="003A25F6" w:rsidRDefault="00352759" w14:paraId="2FB4ADF6" w14:textId="77777777">
      <w:pPr>
        <w:pStyle w:val="Heading2"/>
      </w:pPr>
    </w:p>
    <w:p w:rsidR="003A25F6" w:rsidP="003A25F6" w:rsidRDefault="003A25F6" w14:paraId="418275C2" w14:textId="77777777">
      <w:pPr>
        <w:pStyle w:val="Heading2"/>
      </w:pPr>
      <w:r>
        <w:t>Introduction</w:t>
      </w:r>
      <w:bookmarkEnd w:id="2"/>
    </w:p>
    <w:p w:rsidRPr="00EB3B8B" w:rsidR="003A25F6" w:rsidP="00EB3B8B" w:rsidRDefault="003A25F6" w14:paraId="44EC6094" w14:textId="77777777">
      <w:pPr>
        <w:spacing w:line="360" w:lineRule="auto"/>
        <w:jc w:val="both"/>
        <w:rPr>
          <w:rFonts w:ascii="Arial" w:hAnsi="Arial" w:eastAsia="Times New Roman" w:cs="Arial"/>
        </w:rPr>
      </w:pPr>
      <w:r w:rsidRPr="00EB3B8B">
        <w:rPr>
          <w:rFonts w:ascii="Arial" w:hAnsi="Arial" w:cs="Arial"/>
        </w:rPr>
        <w:t>Diabetes mellitus is a chronic metabolic condition in which the blood glucose level is higher than it should be, either because there is a problem with insulin production or it has an effect that is weaker than it should be, or there is a combination of both</w:t>
      </w:r>
      <w:r w:rsidRPr="00EB3B8B" w:rsidR="00DF6225">
        <w:rPr>
          <w:rFonts w:ascii="Arial" w:hAnsi="Arial" w:cs="Arial"/>
          <w:b/>
          <w:bCs/>
        </w:rPr>
        <w:t xml:space="preserve"> </w:t>
      </w:r>
      <w:r w:rsidRPr="00EB3B8B" w:rsidR="00DF6225">
        <w:rPr>
          <w:rFonts w:ascii="Arial" w:hAnsi="Arial" w:eastAsia="Times New Roman" w:cs="Arial"/>
        </w:rPr>
        <w:t xml:space="preserve">(Nadhiya J, Vijayalakshmi M.K and </w:t>
      </w:r>
      <w:proofErr w:type="spellStart"/>
      <w:r w:rsidRPr="00EB3B8B" w:rsidR="00DF6225">
        <w:rPr>
          <w:rFonts w:ascii="Arial" w:hAnsi="Arial" w:eastAsia="Times New Roman" w:cs="Arial"/>
        </w:rPr>
        <w:t>Showbharnikhaa</w:t>
      </w:r>
      <w:proofErr w:type="spellEnd"/>
      <w:r w:rsidRPr="00EB3B8B" w:rsidR="00DF6225">
        <w:rPr>
          <w:rFonts w:ascii="Arial" w:hAnsi="Arial" w:eastAsia="Times New Roman" w:cs="Arial"/>
        </w:rPr>
        <w:t xml:space="preserve"> S, 2024)</w:t>
      </w:r>
      <w:r w:rsidRPr="00EB3B8B">
        <w:rPr>
          <w:rFonts w:ascii="Arial" w:hAnsi="Arial" w:cs="Arial"/>
        </w:rPr>
        <w:t>. Among the different forms of diabetes, Type 2 diabetes mellitus (T2DM) is the most common, accounting for the majority of diabetes cases worldwide</w:t>
      </w:r>
      <w:r w:rsidRPr="00EB3B8B" w:rsidR="00DF6225">
        <w:rPr>
          <w:rFonts w:ascii="Arial" w:hAnsi="Arial" w:cs="Arial"/>
        </w:rPr>
        <w:t xml:space="preserve"> </w:t>
      </w:r>
      <w:r w:rsidRPr="00EB3B8B" w:rsidR="00DF6225">
        <w:rPr>
          <w:rFonts w:ascii="Arial" w:hAnsi="Arial" w:eastAsia="Times New Roman" w:cs="Arial"/>
        </w:rPr>
        <w:t>(Nanda et al., 2022)</w:t>
      </w:r>
      <w:r w:rsidRPr="00EB3B8B">
        <w:rPr>
          <w:rFonts w:ascii="Arial" w:hAnsi="Arial" w:cs="Arial"/>
        </w:rPr>
        <w:t>. In Type 2 diabetes, the insulin-producing cells remain intact, and insulin resistance is a key factor, unlike Type 1 diabetes where the insulin-producing cells are destroyed by an autoimmune process</w:t>
      </w:r>
      <w:r w:rsidRPr="00EB3B8B" w:rsidR="00DF6225">
        <w:rPr>
          <w:rFonts w:ascii="Arial" w:hAnsi="Arial" w:cs="Arial"/>
        </w:rPr>
        <w:t xml:space="preserve"> </w:t>
      </w:r>
      <w:r w:rsidRPr="00EB3B8B" w:rsidR="00DF6225">
        <w:rPr>
          <w:rFonts w:ascii="Arial" w:hAnsi="Arial" w:eastAsia="Times New Roman" w:cs="Arial"/>
        </w:rPr>
        <w:t>(</w:t>
      </w:r>
      <w:proofErr w:type="spellStart"/>
      <w:r w:rsidRPr="00EB3B8B" w:rsidR="00DF6225">
        <w:rPr>
          <w:rFonts w:ascii="Arial" w:hAnsi="Arial" w:eastAsia="Times New Roman" w:cs="Arial"/>
        </w:rPr>
        <w:t>Accili</w:t>
      </w:r>
      <w:proofErr w:type="spellEnd"/>
      <w:r w:rsidRPr="00EB3B8B" w:rsidR="00DF6225">
        <w:rPr>
          <w:rFonts w:ascii="Arial" w:hAnsi="Arial" w:eastAsia="Times New Roman" w:cs="Arial"/>
        </w:rPr>
        <w:t>, Deng and Liu, 2025)</w:t>
      </w:r>
      <w:r w:rsidRPr="00EB3B8B">
        <w:rPr>
          <w:rFonts w:ascii="Arial" w:hAnsi="Arial" w:cs="Arial"/>
        </w:rPr>
        <w:t>.</w:t>
      </w:r>
    </w:p>
    <w:p w:rsidRPr="00EB3B8B" w:rsidR="003A25F6" w:rsidP="00EB3B8B" w:rsidRDefault="003A25F6" w14:paraId="3B41E415" w14:textId="77777777">
      <w:pPr>
        <w:spacing w:line="360" w:lineRule="auto"/>
        <w:jc w:val="both"/>
        <w:rPr>
          <w:rFonts w:ascii="Arial" w:hAnsi="Arial" w:eastAsia="Times New Roman" w:cs="Arial"/>
        </w:rPr>
      </w:pPr>
      <w:r w:rsidRPr="00EB3B8B">
        <w:rPr>
          <w:rFonts w:ascii="Arial" w:hAnsi="Arial" w:cs="Arial"/>
        </w:rPr>
        <w:t>Diabetes mellitus type 2 is an emerging public health problem with implications for long-term complications. Complications of these include heart disease, kidney disease, neuropathy, vision problems and health problems</w:t>
      </w:r>
      <w:r w:rsidRPr="00EB3B8B" w:rsidR="00DF6225">
        <w:rPr>
          <w:rFonts w:ascii="Arial" w:hAnsi="Arial" w:cs="Arial"/>
          <w:b/>
          <w:bCs/>
        </w:rPr>
        <w:t xml:space="preserve"> </w:t>
      </w:r>
      <w:r w:rsidRPr="00EB3B8B" w:rsidR="00DF6225">
        <w:rPr>
          <w:rFonts w:ascii="Arial" w:hAnsi="Arial" w:eastAsia="Times New Roman" w:cs="Arial"/>
        </w:rPr>
        <w:t>(Fragoso, Borges and Ramos, 2024)</w:t>
      </w:r>
      <w:r w:rsidRPr="00EB3B8B">
        <w:rPr>
          <w:rFonts w:ascii="Arial" w:hAnsi="Arial" w:cs="Arial"/>
        </w:rPr>
        <w:t>. The increasing obesity and sedentary lifestyles around the world have played a significant role in the burden of disease.</w:t>
      </w:r>
    </w:p>
    <w:p w:rsidRPr="00EB3B8B" w:rsidR="00DF6225" w:rsidP="00EB3B8B" w:rsidRDefault="003A25F6" w14:paraId="69D7DD0E" w14:textId="77777777">
      <w:pPr>
        <w:spacing w:line="360" w:lineRule="auto"/>
        <w:jc w:val="both"/>
        <w:rPr>
          <w:rFonts w:ascii="Arial" w:hAnsi="Arial" w:eastAsia="Times New Roman" w:cs="Arial"/>
        </w:rPr>
      </w:pPr>
      <w:r w:rsidRPr="00EB3B8B">
        <w:rPr>
          <w:rFonts w:ascii="Arial" w:hAnsi="Arial" w:cs="Arial"/>
        </w:rPr>
        <w:t>There are several risk factors for Type 2 diabetes. These include obesity, genetic risk, age, lack of exercise and smoking</w:t>
      </w:r>
      <w:r w:rsidRPr="00EB3B8B" w:rsidR="00DF6225">
        <w:rPr>
          <w:rFonts w:ascii="Arial" w:hAnsi="Arial" w:cs="Arial"/>
          <w:b/>
          <w:bCs/>
        </w:rPr>
        <w:t xml:space="preserve"> </w:t>
      </w:r>
      <w:r w:rsidRPr="00EB3B8B" w:rsidR="00DF6225">
        <w:rPr>
          <w:rFonts w:ascii="Arial" w:hAnsi="Arial" w:eastAsia="Times New Roman" w:cs="Arial"/>
        </w:rPr>
        <w:t>(Kim et al., 2024)</w:t>
      </w:r>
      <w:r w:rsidRPr="00EB3B8B">
        <w:rPr>
          <w:rFonts w:ascii="Arial" w:hAnsi="Arial" w:cs="Arial"/>
        </w:rPr>
        <w:t>. Other risk factors may include poor nutrition and overuse of alcohol.</w:t>
      </w:r>
    </w:p>
    <w:p w:rsidRPr="00EB3B8B" w:rsidR="003A25F6" w:rsidP="00EB3B8B" w:rsidRDefault="003A25F6" w14:paraId="194863B7" w14:textId="77777777">
      <w:pPr>
        <w:spacing w:line="360" w:lineRule="auto"/>
        <w:jc w:val="both"/>
        <w:rPr>
          <w:rFonts w:ascii="Arial" w:hAnsi="Arial" w:eastAsia="Times New Roman" w:cs="Arial"/>
        </w:rPr>
      </w:pPr>
      <w:r w:rsidRPr="00EB3B8B">
        <w:rPr>
          <w:rFonts w:ascii="Arial" w:hAnsi="Arial" w:cs="Arial"/>
        </w:rPr>
        <w:t>A knowledge of how blood glucose is regulated and physiological processes related to energy metabolism is essential for the management of Type 2 diabetes. Blood sugar monitoring and lifestyle changes are important components in managing the disease and preventing complications</w:t>
      </w:r>
      <w:r w:rsidRPr="00EB3B8B" w:rsidR="00DF6225">
        <w:rPr>
          <w:rFonts w:ascii="Arial" w:hAnsi="Arial" w:cs="Arial"/>
          <w:b/>
          <w:bCs/>
        </w:rPr>
        <w:t xml:space="preserve"> </w:t>
      </w:r>
      <w:r w:rsidRPr="00EB3B8B" w:rsidR="00DF6225">
        <w:rPr>
          <w:rFonts w:ascii="Arial" w:hAnsi="Arial" w:eastAsia="Times New Roman" w:cs="Arial"/>
        </w:rPr>
        <w:t>(Osunde et al., 2025)</w:t>
      </w:r>
      <w:r w:rsidRPr="00EB3B8B">
        <w:rPr>
          <w:rFonts w:ascii="Arial" w:hAnsi="Arial" w:cs="Arial"/>
        </w:rPr>
        <w:t xml:space="preserve"> People with Type 2 diabetes can better manage their blood sugar levels and achieve good health and wellbeing by using the right self-management and evidence-based interventions.</w:t>
      </w:r>
    </w:p>
    <w:p w:rsidR="003A25F6" w:rsidP="003A25F6" w:rsidRDefault="003A25F6" w14:paraId="0926201A" w14:textId="77777777">
      <w:pPr>
        <w:pStyle w:val="Heading2"/>
      </w:pPr>
      <w:bookmarkStart w:name="_Toc231841580" w:id="3"/>
      <w:r>
        <w:t>Blood Glucose Regulation</w:t>
      </w:r>
      <w:bookmarkEnd w:id="3"/>
    </w:p>
    <w:p w:rsidRPr="00352759" w:rsidR="00D87F2F" w:rsidP="00352759" w:rsidRDefault="00D87F2F" w14:paraId="16AA36E7" w14:textId="77777777">
      <w:pPr>
        <w:spacing w:line="360" w:lineRule="auto"/>
        <w:jc w:val="both"/>
        <w:rPr>
          <w:rFonts w:ascii="Arial" w:hAnsi="Arial" w:eastAsia="Times New Roman" w:cs="Arial"/>
        </w:rPr>
      </w:pPr>
      <w:r w:rsidRPr="00352759">
        <w:rPr>
          <w:rFonts w:ascii="Arial" w:hAnsi="Arial" w:cs="Arial"/>
        </w:rPr>
        <w:t>Glucose is the major source of energy for the body and it is necessary for the proper functioning of cells, tissues and organs</w:t>
      </w:r>
      <w:r w:rsidRPr="00352759" w:rsidR="00DF6225">
        <w:rPr>
          <w:rFonts w:ascii="Arial" w:hAnsi="Arial" w:cs="Arial"/>
          <w:b/>
          <w:bCs/>
        </w:rPr>
        <w:t xml:space="preserve"> </w:t>
      </w:r>
      <w:r w:rsidRPr="00352759" w:rsidR="00DF6225">
        <w:rPr>
          <w:rFonts w:ascii="Arial" w:hAnsi="Arial" w:eastAsia="Times New Roman" w:cs="Arial"/>
        </w:rPr>
        <w:t>(</w:t>
      </w:r>
      <w:proofErr w:type="spellStart"/>
      <w:r w:rsidRPr="00352759" w:rsidR="00DF6225">
        <w:rPr>
          <w:rFonts w:ascii="Arial" w:hAnsi="Arial" w:eastAsia="Times New Roman" w:cs="Arial"/>
        </w:rPr>
        <w:t>Hantzidiamantis</w:t>
      </w:r>
      <w:proofErr w:type="spellEnd"/>
      <w:r w:rsidRPr="00352759" w:rsidR="00DF6225">
        <w:rPr>
          <w:rFonts w:ascii="Arial" w:hAnsi="Arial" w:eastAsia="Times New Roman" w:cs="Arial"/>
        </w:rPr>
        <w:t>, Lappin and Awosika, 2024)</w:t>
      </w:r>
      <w:r w:rsidRPr="00352759">
        <w:rPr>
          <w:rFonts w:ascii="Arial" w:hAnsi="Arial" w:cs="Arial"/>
        </w:rPr>
        <w:t>. It comes from food carbohydrates and is carried in the blood to the cells where it is used to generate energy. The body regulates the blood glucose level within a fairly narrow range, which is a process called homeostasis.</w:t>
      </w:r>
    </w:p>
    <w:p w:rsidRPr="00352759" w:rsidR="00D87F2F" w:rsidP="00352759" w:rsidRDefault="00D87F2F" w14:paraId="1B08EAE7" w14:textId="77777777">
      <w:pPr>
        <w:spacing w:line="360" w:lineRule="auto"/>
        <w:jc w:val="both"/>
        <w:rPr>
          <w:rFonts w:ascii="Arial" w:hAnsi="Arial" w:eastAsia="Times New Roman" w:cs="Arial"/>
        </w:rPr>
      </w:pPr>
      <w:r w:rsidRPr="00352759">
        <w:rPr>
          <w:rFonts w:ascii="Arial" w:hAnsi="Arial" w:cs="Arial"/>
        </w:rPr>
        <w:t>A major function of the pancreas is to help maintain blood glucose levels</w:t>
      </w:r>
      <w:r w:rsidRPr="00352759" w:rsidR="00DF6225">
        <w:rPr>
          <w:rFonts w:ascii="Arial" w:hAnsi="Arial" w:cs="Arial"/>
          <w:b/>
          <w:bCs/>
        </w:rPr>
        <w:t xml:space="preserve"> </w:t>
      </w:r>
      <w:r w:rsidRPr="00352759" w:rsidR="00DF6225">
        <w:rPr>
          <w:rFonts w:ascii="Arial" w:hAnsi="Arial" w:eastAsia="Times New Roman" w:cs="Arial"/>
        </w:rPr>
        <w:t xml:space="preserve">(Karpińska and </w:t>
      </w:r>
      <w:proofErr w:type="spellStart"/>
      <w:r w:rsidRPr="00352759" w:rsidR="00DF6225">
        <w:rPr>
          <w:rFonts w:ascii="Arial" w:hAnsi="Arial" w:eastAsia="Times New Roman" w:cs="Arial"/>
        </w:rPr>
        <w:t>Czauderna</w:t>
      </w:r>
      <w:proofErr w:type="spellEnd"/>
      <w:r w:rsidRPr="00352759" w:rsidR="00DF6225">
        <w:rPr>
          <w:rFonts w:ascii="Arial" w:hAnsi="Arial" w:eastAsia="Times New Roman" w:cs="Arial"/>
        </w:rPr>
        <w:t>, 2022)</w:t>
      </w:r>
      <w:r w:rsidRPr="00352759">
        <w:rPr>
          <w:rFonts w:ascii="Arial" w:hAnsi="Arial" w:cs="Arial"/>
        </w:rPr>
        <w:t>. It is located behind the stomach and has special groups of cells, called the islets of Langerhans. Beta cells produce insulin and alpha cells produce glucagon in these islets. These hormones combine to keep blood glucose at an appropriate level</w:t>
      </w:r>
      <w:r w:rsidRPr="00352759" w:rsidR="00DF6225">
        <w:rPr>
          <w:rFonts w:ascii="Arial" w:hAnsi="Arial" w:cs="Arial"/>
        </w:rPr>
        <w:t xml:space="preserve"> </w:t>
      </w:r>
      <w:r w:rsidRPr="00352759" w:rsidR="00DF6225">
        <w:rPr>
          <w:rFonts w:ascii="Arial" w:hAnsi="Arial" w:eastAsia="Times New Roman" w:cs="Arial"/>
        </w:rPr>
        <w:t>(Nicolai et al., 2023)</w:t>
      </w:r>
      <w:r w:rsidRPr="00352759">
        <w:rPr>
          <w:rFonts w:ascii="Arial" w:hAnsi="Arial" w:cs="Arial"/>
        </w:rPr>
        <w:t>.</w:t>
      </w:r>
    </w:p>
    <w:p w:rsidRPr="00352759" w:rsidR="00D87F2F" w:rsidP="00352759" w:rsidRDefault="00D87F2F" w14:paraId="40284F20" w14:textId="77777777">
      <w:pPr>
        <w:spacing w:line="360" w:lineRule="auto"/>
        <w:jc w:val="both"/>
        <w:rPr>
          <w:rFonts w:ascii="Arial" w:hAnsi="Arial" w:cs="Arial"/>
        </w:rPr>
      </w:pPr>
      <w:r w:rsidRPr="00352759">
        <w:rPr>
          <w:rFonts w:ascii="Arial" w:hAnsi="Arial" w:cs="Arial"/>
        </w:rPr>
        <w:t xml:space="preserve">When the blood glucose level rises, as after meals, the beta cells secrete </w:t>
      </w:r>
      <w:r w:rsidRPr="00352759">
        <w:rPr>
          <w:rFonts w:ascii="Arial" w:hAnsi="Arial" w:cs="Arial"/>
          <w:b/>
        </w:rPr>
        <w:t>insulin</w:t>
      </w:r>
      <w:r w:rsidRPr="00352759">
        <w:rPr>
          <w:rFonts w:ascii="Arial" w:hAnsi="Arial" w:cs="Arial"/>
        </w:rPr>
        <w:t>. It mainly helps to move glucose from the blood into body cells, particularly muscle and fat cells. Insulin also helps to store extra glucose in liver and muscle as glycogen. Insulin increases the uptake and storage of glucose and decreases blood glucose levels, which helps maintain the balance of the body</w:t>
      </w:r>
      <w:r w:rsidRPr="00352759" w:rsidR="00EB473C">
        <w:rPr>
          <w:rFonts w:ascii="Arial" w:hAnsi="Arial" w:cs="Arial"/>
          <w:b/>
          <w:bCs/>
        </w:rPr>
        <w:t xml:space="preserve"> </w:t>
      </w:r>
      <w:r w:rsidRPr="00352759" w:rsidR="00EB473C">
        <w:rPr>
          <w:rFonts w:ascii="Arial" w:hAnsi="Arial" w:eastAsia="Times New Roman" w:cs="Arial"/>
        </w:rPr>
        <w:t>(Bhavya and Sanjay, 2022)</w:t>
      </w:r>
      <w:r w:rsidRPr="00352759">
        <w:rPr>
          <w:rFonts w:ascii="Arial" w:hAnsi="Arial" w:cs="Arial"/>
        </w:rPr>
        <w:t>.</w:t>
      </w:r>
    </w:p>
    <w:p w:rsidRPr="00352759" w:rsidR="00F15C20" w:rsidP="00352759" w:rsidRDefault="00F15C20" w14:paraId="657042BC" w14:textId="77777777">
      <w:pPr>
        <w:spacing w:line="360" w:lineRule="auto"/>
        <w:jc w:val="both"/>
        <w:rPr>
          <w:rFonts w:ascii="Arial" w:hAnsi="Arial" w:eastAsia="Times New Roman" w:cs="Arial"/>
        </w:rPr>
      </w:pPr>
      <w:r w:rsidRPr="00352759">
        <w:rPr>
          <w:rFonts w:ascii="Arial" w:hAnsi="Arial" w:eastAsia="Times New Roman" w:cs="Arial"/>
        </w:rPr>
        <w:t>Food Intake</w:t>
      </w:r>
    </w:p>
    <w:p w:rsidRPr="00352759" w:rsidR="00F15C20" w:rsidP="00352759" w:rsidRDefault="00F15C20" w14:paraId="1EBD0469" w14:textId="77777777">
      <w:pPr>
        <w:spacing w:line="360" w:lineRule="auto"/>
        <w:jc w:val="both"/>
        <w:rPr>
          <w:rFonts w:ascii="Arial" w:hAnsi="Arial" w:eastAsia="Times New Roman" w:cs="Arial"/>
        </w:rPr>
      </w:pPr>
      <w:r w:rsidRPr="00352759">
        <w:rPr>
          <w:rFonts w:ascii="Arial" w:hAnsi="Arial" w:eastAsia="Times New Roman" w:cs="Arial"/>
        </w:rPr>
        <w:t xml:space="preserve">      ↓</w:t>
      </w:r>
    </w:p>
    <w:p w:rsidRPr="00352759" w:rsidR="00F15C20" w:rsidP="00352759" w:rsidRDefault="00F15C20" w14:paraId="545EE904" w14:textId="77777777">
      <w:pPr>
        <w:spacing w:line="360" w:lineRule="auto"/>
        <w:jc w:val="both"/>
        <w:rPr>
          <w:rFonts w:ascii="Arial" w:hAnsi="Arial" w:eastAsia="Times New Roman" w:cs="Arial"/>
        </w:rPr>
      </w:pPr>
      <w:r w:rsidRPr="00352759">
        <w:rPr>
          <w:rFonts w:ascii="Arial" w:hAnsi="Arial" w:eastAsia="Times New Roman" w:cs="Arial"/>
        </w:rPr>
        <w:t xml:space="preserve"> Blood Glucose Increases</w:t>
      </w:r>
    </w:p>
    <w:p w:rsidRPr="00352759" w:rsidR="00F15C20" w:rsidP="00352759" w:rsidRDefault="00F15C20" w14:paraId="581E131F" w14:textId="77777777">
      <w:pPr>
        <w:spacing w:line="360" w:lineRule="auto"/>
        <w:jc w:val="both"/>
        <w:rPr>
          <w:rFonts w:ascii="Arial" w:hAnsi="Arial" w:eastAsia="Times New Roman" w:cs="Arial"/>
        </w:rPr>
      </w:pPr>
      <w:r w:rsidRPr="00352759">
        <w:rPr>
          <w:rFonts w:ascii="Arial" w:hAnsi="Arial" w:eastAsia="Times New Roman" w:cs="Arial"/>
        </w:rPr>
        <w:t xml:space="preserve">      ↓</w:t>
      </w:r>
    </w:p>
    <w:p w:rsidRPr="00352759" w:rsidR="00F15C20" w:rsidP="00352759" w:rsidRDefault="00F15C20" w14:paraId="14D06FD8" w14:textId="77777777">
      <w:pPr>
        <w:spacing w:line="360" w:lineRule="auto"/>
        <w:jc w:val="both"/>
        <w:rPr>
          <w:rFonts w:ascii="Arial" w:hAnsi="Arial" w:eastAsia="Times New Roman" w:cs="Arial"/>
        </w:rPr>
      </w:pPr>
      <w:r w:rsidRPr="00352759">
        <w:rPr>
          <w:rFonts w:ascii="Arial" w:hAnsi="Arial" w:eastAsia="Times New Roman" w:cs="Arial"/>
        </w:rPr>
        <w:t xml:space="preserve"> Pancreas Releases Insulin</w:t>
      </w:r>
    </w:p>
    <w:p w:rsidRPr="00352759" w:rsidR="00F15C20" w:rsidP="00352759" w:rsidRDefault="00F15C20" w14:paraId="1B5F744F" w14:textId="77777777">
      <w:pPr>
        <w:spacing w:line="360" w:lineRule="auto"/>
        <w:jc w:val="both"/>
        <w:rPr>
          <w:rFonts w:ascii="Arial" w:hAnsi="Arial" w:eastAsia="Times New Roman" w:cs="Arial"/>
        </w:rPr>
      </w:pPr>
      <w:r w:rsidRPr="00352759">
        <w:rPr>
          <w:rFonts w:ascii="Arial" w:hAnsi="Arial" w:eastAsia="Times New Roman" w:cs="Arial"/>
        </w:rPr>
        <w:t xml:space="preserve">      ↓</w:t>
      </w:r>
    </w:p>
    <w:p w:rsidRPr="00352759" w:rsidR="00F15C20" w:rsidP="00352759" w:rsidRDefault="00F15C20" w14:paraId="37FDAF13" w14:textId="77777777">
      <w:pPr>
        <w:spacing w:line="360" w:lineRule="auto"/>
        <w:jc w:val="both"/>
        <w:rPr>
          <w:rFonts w:ascii="Arial" w:hAnsi="Arial" w:eastAsia="Times New Roman" w:cs="Arial"/>
        </w:rPr>
      </w:pPr>
      <w:r w:rsidRPr="00352759">
        <w:rPr>
          <w:rFonts w:ascii="Arial" w:hAnsi="Arial" w:eastAsia="Times New Roman" w:cs="Arial"/>
        </w:rPr>
        <w:t xml:space="preserve"> Glucose Enters Cells</w:t>
      </w:r>
    </w:p>
    <w:p w:rsidRPr="00352759" w:rsidR="00F15C20" w:rsidP="00352759" w:rsidRDefault="00F15C20" w14:paraId="1A324478" w14:textId="77777777">
      <w:pPr>
        <w:spacing w:line="360" w:lineRule="auto"/>
        <w:jc w:val="both"/>
        <w:rPr>
          <w:rFonts w:ascii="Arial" w:hAnsi="Arial" w:eastAsia="Times New Roman" w:cs="Arial"/>
        </w:rPr>
      </w:pPr>
      <w:r w:rsidRPr="00352759">
        <w:rPr>
          <w:rFonts w:ascii="Arial" w:hAnsi="Arial" w:eastAsia="Times New Roman" w:cs="Arial"/>
        </w:rPr>
        <w:t xml:space="preserve">      ↓</w:t>
      </w:r>
    </w:p>
    <w:p w:rsidRPr="00352759" w:rsidR="00F15C20" w:rsidP="00352759" w:rsidRDefault="00F15C20" w14:paraId="15797DE6" w14:textId="77777777">
      <w:pPr>
        <w:spacing w:line="360" w:lineRule="auto"/>
        <w:jc w:val="both"/>
        <w:rPr>
          <w:rFonts w:ascii="Arial" w:hAnsi="Arial" w:eastAsia="Times New Roman" w:cs="Arial"/>
        </w:rPr>
      </w:pPr>
      <w:r w:rsidRPr="00352759">
        <w:rPr>
          <w:rFonts w:ascii="Arial" w:hAnsi="Arial" w:eastAsia="Times New Roman" w:cs="Arial"/>
        </w:rPr>
        <w:t xml:space="preserve"> Blood Glucose Returns to Normal</w:t>
      </w:r>
    </w:p>
    <w:p w:rsidRPr="00352759" w:rsidR="00D87F2F" w:rsidP="00352759" w:rsidRDefault="00D87F2F" w14:paraId="70DF8CE9" w14:textId="77777777">
      <w:pPr>
        <w:spacing w:line="360" w:lineRule="auto"/>
        <w:jc w:val="both"/>
        <w:rPr>
          <w:rFonts w:ascii="Arial" w:hAnsi="Arial" w:cs="Arial"/>
        </w:rPr>
      </w:pPr>
      <w:r w:rsidRPr="00352759">
        <w:rPr>
          <w:rFonts w:ascii="Arial" w:hAnsi="Arial" w:cs="Arial"/>
          <w:b/>
        </w:rPr>
        <w:t>Glucagon</w:t>
      </w:r>
      <w:r w:rsidRPr="00352759">
        <w:rPr>
          <w:rFonts w:ascii="Arial" w:hAnsi="Arial" w:cs="Arial"/>
        </w:rPr>
        <w:t xml:space="preserve"> has an opposite effect. If blood glucose becomes low, alpha cells secrete glucagon into the blood. Glucagon causes liver glycogen to be converted to glucose and released into the blood</w:t>
      </w:r>
      <w:r w:rsidRPr="00352759" w:rsidR="00EB473C">
        <w:rPr>
          <w:rFonts w:ascii="Arial" w:hAnsi="Arial" w:cs="Arial"/>
          <w:b/>
          <w:bCs/>
        </w:rPr>
        <w:t xml:space="preserve"> </w:t>
      </w:r>
      <w:r w:rsidRPr="00352759" w:rsidR="00EB473C">
        <w:rPr>
          <w:rFonts w:ascii="Arial" w:hAnsi="Arial" w:eastAsia="Times New Roman" w:cs="Arial"/>
        </w:rPr>
        <w:t>(Hædersdal et al., 2023)</w:t>
      </w:r>
      <w:r w:rsidRPr="00352759">
        <w:rPr>
          <w:rFonts w:ascii="Arial" w:hAnsi="Arial" w:cs="Arial"/>
        </w:rPr>
        <w:t>. It too encourages the formation of glucose by gluconeogenesis. These activities raise blood glucose and maintain a steady flow of energy during fasting or when there is a high need for energy.</w:t>
      </w:r>
    </w:p>
    <w:p w:rsidRPr="00352759" w:rsidR="00EB3B8B" w:rsidP="00352759" w:rsidRDefault="00EB3B8B" w14:paraId="4B2DB4DD" w14:textId="77777777">
      <w:pPr>
        <w:spacing w:line="360" w:lineRule="auto"/>
        <w:jc w:val="both"/>
        <w:rPr>
          <w:rFonts w:ascii="Arial" w:hAnsi="Arial" w:eastAsia="Times New Roman" w:cs="Arial"/>
        </w:rPr>
      </w:pPr>
      <w:r w:rsidRPr="00352759">
        <w:rPr>
          <w:rFonts w:ascii="Arial" w:hAnsi="Arial" w:eastAsia="Times New Roman" w:cs="Arial"/>
        </w:rPr>
        <w:t>Blood Glucose Falls</w:t>
      </w:r>
    </w:p>
    <w:p w:rsidRPr="00352759" w:rsidR="00EB3B8B" w:rsidP="00352759" w:rsidRDefault="00EB3B8B" w14:paraId="3380639E" w14:textId="77777777">
      <w:pPr>
        <w:spacing w:line="360" w:lineRule="auto"/>
        <w:jc w:val="both"/>
        <w:rPr>
          <w:rFonts w:ascii="Arial" w:hAnsi="Arial" w:eastAsia="Times New Roman" w:cs="Arial"/>
        </w:rPr>
      </w:pPr>
      <w:r w:rsidRPr="00352759">
        <w:rPr>
          <w:rFonts w:ascii="Arial" w:hAnsi="Arial" w:eastAsia="Times New Roman" w:cs="Arial"/>
        </w:rPr>
        <w:t xml:space="preserve">      ↓</w:t>
      </w:r>
    </w:p>
    <w:p w:rsidRPr="00352759" w:rsidR="00EB3B8B" w:rsidP="00352759" w:rsidRDefault="00EB3B8B" w14:paraId="5F7A7C5D" w14:textId="77777777">
      <w:pPr>
        <w:spacing w:line="360" w:lineRule="auto"/>
        <w:jc w:val="both"/>
        <w:rPr>
          <w:rFonts w:ascii="Arial" w:hAnsi="Arial" w:eastAsia="Times New Roman" w:cs="Arial"/>
        </w:rPr>
      </w:pPr>
      <w:r w:rsidRPr="00352759">
        <w:rPr>
          <w:rFonts w:ascii="Arial" w:hAnsi="Arial" w:eastAsia="Times New Roman" w:cs="Arial"/>
        </w:rPr>
        <w:t>Pancreas Releases Glucagon</w:t>
      </w:r>
    </w:p>
    <w:p w:rsidRPr="00352759" w:rsidR="00EB3B8B" w:rsidP="00352759" w:rsidRDefault="00EB3B8B" w14:paraId="7901DF10" w14:textId="77777777">
      <w:pPr>
        <w:spacing w:line="360" w:lineRule="auto"/>
        <w:jc w:val="both"/>
        <w:rPr>
          <w:rFonts w:ascii="Arial" w:hAnsi="Arial" w:eastAsia="Times New Roman" w:cs="Arial"/>
        </w:rPr>
      </w:pPr>
      <w:r w:rsidRPr="00352759">
        <w:rPr>
          <w:rFonts w:ascii="Arial" w:hAnsi="Arial" w:eastAsia="Times New Roman" w:cs="Arial"/>
        </w:rPr>
        <w:t xml:space="preserve">      ↓</w:t>
      </w:r>
    </w:p>
    <w:p w:rsidRPr="00352759" w:rsidR="00EB3B8B" w:rsidP="00352759" w:rsidRDefault="00EB3B8B" w14:paraId="57D75C80" w14:textId="77777777">
      <w:pPr>
        <w:spacing w:line="360" w:lineRule="auto"/>
        <w:jc w:val="both"/>
        <w:rPr>
          <w:rFonts w:ascii="Arial" w:hAnsi="Arial" w:eastAsia="Times New Roman" w:cs="Arial"/>
        </w:rPr>
      </w:pPr>
      <w:r w:rsidRPr="00352759">
        <w:rPr>
          <w:rFonts w:ascii="Arial" w:hAnsi="Arial" w:eastAsia="Times New Roman" w:cs="Arial"/>
        </w:rPr>
        <w:t>Liver Releases Stored Glucose</w:t>
      </w:r>
    </w:p>
    <w:p w:rsidRPr="00352759" w:rsidR="00EB3B8B" w:rsidP="00352759" w:rsidRDefault="00EB3B8B" w14:paraId="7C0485B8" w14:textId="77777777">
      <w:pPr>
        <w:spacing w:line="360" w:lineRule="auto"/>
        <w:jc w:val="both"/>
        <w:rPr>
          <w:rFonts w:ascii="Arial" w:hAnsi="Arial" w:eastAsia="Times New Roman" w:cs="Arial"/>
        </w:rPr>
      </w:pPr>
      <w:r w:rsidRPr="00352759">
        <w:rPr>
          <w:rFonts w:ascii="Arial" w:hAnsi="Arial" w:eastAsia="Times New Roman" w:cs="Arial"/>
        </w:rPr>
        <w:t xml:space="preserve">      ↓</w:t>
      </w:r>
    </w:p>
    <w:p w:rsidRPr="00352759" w:rsidR="00EB3B8B" w:rsidP="00352759" w:rsidRDefault="00EB3B8B" w14:paraId="548AE146" w14:textId="77777777">
      <w:pPr>
        <w:spacing w:line="360" w:lineRule="auto"/>
        <w:jc w:val="both"/>
        <w:rPr>
          <w:rFonts w:ascii="Arial" w:hAnsi="Arial" w:eastAsia="Times New Roman" w:cs="Arial"/>
        </w:rPr>
      </w:pPr>
      <w:r w:rsidRPr="00352759">
        <w:rPr>
          <w:rFonts w:ascii="Arial" w:hAnsi="Arial" w:eastAsia="Times New Roman" w:cs="Arial"/>
        </w:rPr>
        <w:t>Blood Glucose Returns to Normal</w:t>
      </w:r>
    </w:p>
    <w:p w:rsidRPr="00352759" w:rsidR="00D87F2F" w:rsidP="00352759" w:rsidRDefault="00D87F2F" w14:paraId="6EF116F7" w14:textId="77777777">
      <w:pPr>
        <w:spacing w:line="360" w:lineRule="auto"/>
        <w:jc w:val="both"/>
        <w:rPr>
          <w:rFonts w:ascii="Arial" w:hAnsi="Arial" w:cs="Arial"/>
        </w:rPr>
      </w:pPr>
      <w:r w:rsidRPr="00352759">
        <w:rPr>
          <w:rFonts w:ascii="Arial" w:hAnsi="Arial" w:cs="Arial"/>
        </w:rPr>
        <w:t>Insulin and glucagon act antagonistically in regulating blood glucose levels in healthy people. Insulin is released more and glucagon less after a meal. Glucagon increases and insulin decreases during fasting. This organized response helps to maintain normal blood glucose levels.</w:t>
      </w:r>
    </w:p>
    <w:p w:rsidRPr="00352759" w:rsidR="00D87F2F" w:rsidP="00352759" w:rsidRDefault="00D87F2F" w14:paraId="320AE815" w14:textId="77777777">
      <w:pPr>
        <w:spacing w:line="360" w:lineRule="auto"/>
        <w:jc w:val="both"/>
        <w:rPr>
          <w:rFonts w:ascii="Arial" w:hAnsi="Arial" w:cs="Arial"/>
        </w:rPr>
      </w:pPr>
      <w:r w:rsidRPr="00352759">
        <w:rPr>
          <w:rFonts w:ascii="Arial" w:hAnsi="Arial" w:cs="Arial"/>
        </w:rPr>
        <w:t>This regulatory system is however impaired in type 2 diabetes as a result of insulin resistance. Insulin resistance happens when body cells aren't able to respond as well to insulin. Therefore, the rate of glucose uptake by cells slows down and glucose levels rise in the blood. In the initial period, the pancreas makes more insulin in an attempt to make up for the loss. However, as time goes on, the pancreatic beta cells can no longer keep up with the demand and are unable to produce enough insulin.</w:t>
      </w:r>
    </w:p>
    <w:p w:rsidRPr="00352759" w:rsidR="00D87F2F" w:rsidP="00352759" w:rsidRDefault="00D87F2F" w14:paraId="67764C43" w14:textId="77777777">
      <w:pPr>
        <w:spacing w:line="360" w:lineRule="auto"/>
        <w:jc w:val="both"/>
        <w:rPr>
          <w:rFonts w:ascii="Arial" w:hAnsi="Arial" w:eastAsia="Times New Roman" w:cs="Arial"/>
        </w:rPr>
      </w:pPr>
      <w:r w:rsidRPr="00352759">
        <w:rPr>
          <w:rFonts w:ascii="Arial" w:hAnsi="Arial" w:cs="Arial"/>
        </w:rPr>
        <w:t xml:space="preserve">Insulin resistance leads to chronic </w:t>
      </w:r>
      <w:proofErr w:type="spellStart"/>
      <w:r w:rsidRPr="00352759">
        <w:rPr>
          <w:rFonts w:ascii="Arial" w:hAnsi="Arial" w:cs="Arial"/>
        </w:rPr>
        <w:t>hyperglycaemia</w:t>
      </w:r>
      <w:proofErr w:type="spellEnd"/>
      <w:r w:rsidRPr="00352759">
        <w:rPr>
          <w:rFonts w:ascii="Arial" w:hAnsi="Arial" w:cs="Arial"/>
        </w:rPr>
        <w:t>, reduced glucose utilization and the risk of diabetes-related complications</w:t>
      </w:r>
      <w:r w:rsidRPr="00352759" w:rsidR="00EB473C">
        <w:rPr>
          <w:rFonts w:ascii="Arial" w:hAnsi="Arial" w:cs="Arial"/>
          <w:b/>
          <w:bCs/>
        </w:rPr>
        <w:t xml:space="preserve"> </w:t>
      </w:r>
      <w:r w:rsidRPr="00352759" w:rsidR="00EB473C">
        <w:rPr>
          <w:rFonts w:ascii="Arial" w:hAnsi="Arial" w:eastAsia="Times New Roman" w:cs="Arial"/>
        </w:rPr>
        <w:t>(Arvind Singh Jadon et al., 2024)</w:t>
      </w:r>
      <w:r w:rsidRPr="00352759">
        <w:rPr>
          <w:rFonts w:ascii="Arial" w:hAnsi="Arial" w:cs="Arial"/>
        </w:rPr>
        <w:t>. Chronic high blood glucose levels can damage blood vessels, nerves and organs throughout the body. Hence, knowledge of blood glucose regulation is vital to understanding the pathophysiology and management of Type 2 diabetes.</w:t>
      </w:r>
    </w:p>
    <w:p w:rsidR="003A25F6" w:rsidP="00D87F2F" w:rsidRDefault="003A25F6" w14:paraId="40588FFD" w14:textId="77777777">
      <w:pPr>
        <w:pStyle w:val="Heading2"/>
      </w:pPr>
      <w:bookmarkStart w:name="_Toc231841581" w:id="4"/>
      <w:r>
        <w:t>Cellular Metabolism and Energy Production</w:t>
      </w:r>
      <w:bookmarkEnd w:id="4"/>
    </w:p>
    <w:p w:rsidRPr="00352759" w:rsidR="00D87F2F" w:rsidP="00352759" w:rsidRDefault="00D87F2F" w14:paraId="2098BB19" w14:textId="77777777">
      <w:pPr>
        <w:spacing w:line="360" w:lineRule="auto"/>
        <w:jc w:val="both"/>
        <w:rPr>
          <w:rFonts w:ascii="Arial" w:hAnsi="Arial" w:eastAsia="Times New Roman" w:cs="Arial"/>
        </w:rPr>
      </w:pPr>
      <w:r w:rsidRPr="00352759">
        <w:rPr>
          <w:rFonts w:ascii="Arial" w:hAnsi="Arial" w:cs="Arial"/>
        </w:rPr>
        <w:t>Cellular metabolism is the sum of biochemical pathways involved in the uptake and use of energy by cells. Cellular respiration is one of the most critical metabolic pathways that breaks down glucose to release energy as adenosine triphosphate (ATP)</w:t>
      </w:r>
      <w:r w:rsidRPr="00352759" w:rsidR="00EB473C">
        <w:rPr>
          <w:rFonts w:ascii="Arial" w:hAnsi="Arial" w:cs="Arial"/>
        </w:rPr>
        <w:t xml:space="preserve"> </w:t>
      </w:r>
      <w:r w:rsidRPr="00352759" w:rsidR="00EB473C">
        <w:rPr>
          <w:rFonts w:ascii="Arial" w:hAnsi="Arial" w:eastAsia="Times New Roman" w:cs="Arial"/>
        </w:rPr>
        <w:t>(Biro, 2022)</w:t>
      </w:r>
      <w:r w:rsidRPr="00352759">
        <w:rPr>
          <w:rFonts w:ascii="Arial" w:hAnsi="Arial" w:cs="Arial"/>
        </w:rPr>
        <w:t>.</w:t>
      </w:r>
    </w:p>
    <w:p w:rsidRPr="00352759" w:rsidR="00D87F2F" w:rsidP="00352759" w:rsidRDefault="00D87F2F" w14:paraId="1E4E6DEC" w14:textId="77777777">
      <w:pPr>
        <w:spacing w:line="360" w:lineRule="auto"/>
        <w:jc w:val="both"/>
        <w:rPr>
          <w:rFonts w:ascii="Arial" w:hAnsi="Arial" w:cs="Arial"/>
        </w:rPr>
      </w:pPr>
      <w:r w:rsidRPr="00352759">
        <w:rPr>
          <w:rFonts w:ascii="Arial" w:hAnsi="Arial" w:cs="Arial"/>
        </w:rPr>
        <w:t xml:space="preserve">Glucose enters cells via </w:t>
      </w:r>
      <w:proofErr w:type="spellStart"/>
      <w:r w:rsidRPr="00352759">
        <w:rPr>
          <w:rFonts w:ascii="Arial" w:hAnsi="Arial" w:cs="Arial"/>
        </w:rPr>
        <w:t>specialised</w:t>
      </w:r>
      <w:proofErr w:type="spellEnd"/>
      <w:r w:rsidRPr="00352759">
        <w:rPr>
          <w:rFonts w:ascii="Arial" w:hAnsi="Arial" w:cs="Arial"/>
        </w:rPr>
        <w:t xml:space="preserve"> transport proteins in the cell membrane. Insulin promotes the movement of glucose transporters to the cell surface in many tissues, which leads to efficient uptake of glucose. Glucose enters the cell and enters into a series of metabolic reactions starting with glycolysis in the cytoplasm.</w:t>
      </w:r>
    </w:p>
    <w:p w:rsidRPr="00352759" w:rsidR="00D87F2F" w:rsidP="00352759" w:rsidRDefault="00D87F2F" w14:paraId="41DBC748" w14:textId="77777777">
      <w:pPr>
        <w:spacing w:line="360" w:lineRule="auto"/>
        <w:jc w:val="both"/>
        <w:rPr>
          <w:rFonts w:ascii="Arial" w:hAnsi="Arial" w:eastAsia="Times New Roman" w:cs="Arial"/>
        </w:rPr>
      </w:pPr>
      <w:r w:rsidRPr="00352759">
        <w:rPr>
          <w:rFonts w:ascii="Arial" w:hAnsi="Arial" w:cs="Arial"/>
        </w:rPr>
        <w:t>During aerobic respiration, glucose is broken down in the presence of oxygen. After glycolysis, metabolic intermediates go into the mitochondria where the Krebs cycle and electron transport chain take place. The end electron acceptor in the electron transport chain is oxygen which allows for the production of ATP efficiently. If oxygen is not present, cells need to use the less efficient anaerobic pathway that produces much less ATP</w:t>
      </w:r>
      <w:r w:rsidRPr="00352759" w:rsidR="00EB473C">
        <w:rPr>
          <w:rFonts w:ascii="Arial" w:hAnsi="Arial" w:cs="Arial"/>
        </w:rPr>
        <w:t xml:space="preserve"> </w:t>
      </w:r>
      <w:r w:rsidRPr="00352759" w:rsidR="00EB473C">
        <w:rPr>
          <w:rFonts w:ascii="Arial" w:hAnsi="Arial" w:eastAsia="Times New Roman" w:cs="Arial"/>
        </w:rPr>
        <w:t>(Glass, Elbon and Williams, 2022)</w:t>
      </w:r>
      <w:r w:rsidRPr="00352759">
        <w:rPr>
          <w:rFonts w:ascii="Arial" w:hAnsi="Arial" w:cs="Arial"/>
        </w:rPr>
        <w:t>.</w:t>
      </w:r>
    </w:p>
    <w:p w:rsidRPr="00352759" w:rsidR="00D87F2F" w:rsidP="00352759" w:rsidRDefault="00D87F2F" w14:paraId="2778F91D" w14:textId="77777777">
      <w:pPr>
        <w:spacing w:line="360" w:lineRule="auto"/>
        <w:jc w:val="both"/>
        <w:rPr>
          <w:rFonts w:ascii="Arial" w:hAnsi="Arial" w:cs="Arial"/>
        </w:rPr>
      </w:pPr>
      <w:r w:rsidRPr="00352759">
        <w:rPr>
          <w:rFonts w:ascii="Arial" w:hAnsi="Arial" w:cs="Arial"/>
        </w:rPr>
        <w:t>ATP can be called the energy currency of the cell as it is involved in many physiological processes. These involve muscular contraction, nerve impulse transmission, protein synthesis, active transport and cell repair. This is why sufficient ATP generation is crucial for proper body function and health.</w:t>
      </w:r>
    </w:p>
    <w:p w:rsidRPr="00352759" w:rsidR="00D87F2F" w:rsidP="00352759" w:rsidRDefault="00D87F2F" w14:paraId="66F98CD9" w14:textId="77777777">
      <w:pPr>
        <w:spacing w:line="360" w:lineRule="auto"/>
        <w:jc w:val="both"/>
        <w:rPr>
          <w:rFonts w:ascii="Arial" w:hAnsi="Arial" w:eastAsia="Times New Roman" w:cs="Arial"/>
        </w:rPr>
      </w:pPr>
      <w:r w:rsidRPr="00352759">
        <w:rPr>
          <w:rFonts w:ascii="Arial" w:hAnsi="Arial" w:cs="Arial"/>
        </w:rPr>
        <w:t xml:space="preserve">In Type 2 diabetes, the impaired glucose control may cause cells to be unable to use glucose for energy. Glucose can be present in the blood but is not taken up properly by cells. As a result, the cells can have high blood sugar and low energy level. Chronic </w:t>
      </w:r>
      <w:proofErr w:type="spellStart"/>
      <w:r w:rsidRPr="00352759">
        <w:rPr>
          <w:rFonts w:ascii="Arial" w:hAnsi="Arial" w:cs="Arial"/>
        </w:rPr>
        <w:t>hyperglycaemia</w:t>
      </w:r>
      <w:proofErr w:type="spellEnd"/>
      <w:r w:rsidRPr="00352759">
        <w:rPr>
          <w:rFonts w:ascii="Arial" w:hAnsi="Arial" w:cs="Arial"/>
        </w:rPr>
        <w:t xml:space="preserve"> can also cause damage to mitochondria, which decreases the efficiency of metabolism even more</w:t>
      </w:r>
      <w:r w:rsidRPr="00352759" w:rsidR="00F15C20">
        <w:rPr>
          <w:rFonts w:ascii="Arial" w:hAnsi="Arial" w:cs="Arial"/>
        </w:rPr>
        <w:t xml:space="preserve"> </w:t>
      </w:r>
      <w:r w:rsidRPr="00352759" w:rsidR="00F15C20">
        <w:rPr>
          <w:rFonts w:ascii="Arial" w:hAnsi="Arial" w:eastAsia="Times New Roman" w:cs="Arial"/>
        </w:rPr>
        <w:t>(González et al., 2023)</w:t>
      </w:r>
      <w:r w:rsidRPr="00352759">
        <w:rPr>
          <w:rFonts w:ascii="Arial" w:hAnsi="Arial" w:cs="Arial"/>
        </w:rPr>
        <w:t>.</w:t>
      </w:r>
    </w:p>
    <w:p w:rsidRPr="00352759" w:rsidR="003A25F6" w:rsidP="00352759" w:rsidRDefault="00D87F2F" w14:paraId="0E9D4D55" w14:textId="77777777">
      <w:pPr>
        <w:spacing w:line="360" w:lineRule="auto"/>
        <w:jc w:val="both"/>
        <w:rPr>
          <w:rFonts w:ascii="Arial" w:hAnsi="Arial" w:cs="Arial"/>
        </w:rPr>
      </w:pPr>
      <w:r w:rsidRPr="00352759">
        <w:rPr>
          <w:rFonts w:ascii="Arial" w:hAnsi="Arial" w:cs="Arial"/>
        </w:rPr>
        <w:t xml:space="preserve">Disruption of normal glucose metabolism leads to fatigue, decreased physical performance and eventual tissue damage. Good </w:t>
      </w:r>
      <w:proofErr w:type="spellStart"/>
      <w:r w:rsidRPr="00352759">
        <w:rPr>
          <w:rFonts w:ascii="Arial" w:hAnsi="Arial" w:cs="Arial"/>
        </w:rPr>
        <w:t>glycaemic</w:t>
      </w:r>
      <w:proofErr w:type="spellEnd"/>
      <w:r w:rsidRPr="00352759">
        <w:rPr>
          <w:rFonts w:ascii="Arial" w:hAnsi="Arial" w:cs="Arial"/>
        </w:rPr>
        <w:t xml:space="preserve"> control restores normal cellular metabolism, enhances energy production and optimal physiological function</w:t>
      </w:r>
      <w:r w:rsidRPr="00352759" w:rsidR="003A25F6">
        <w:rPr>
          <w:rFonts w:ascii="Arial" w:hAnsi="Arial" w:cs="Arial"/>
        </w:rPr>
        <w:t>.</w:t>
      </w:r>
    </w:p>
    <w:p w:rsidR="003A25F6" w:rsidP="003A25F6" w:rsidRDefault="003A25F6" w14:paraId="43AC69F4" w14:textId="77777777">
      <w:pPr>
        <w:pStyle w:val="Heading2"/>
      </w:pPr>
      <w:bookmarkStart w:name="_Toc231841582" w:id="5"/>
      <w:r>
        <w:t>Importance of Monitoring Blood Glucose</w:t>
      </w:r>
      <w:bookmarkEnd w:id="5"/>
    </w:p>
    <w:p w:rsidRPr="00352759" w:rsidR="00D87F2F" w:rsidP="00352759" w:rsidRDefault="00D87F2F" w14:paraId="486998B2" w14:textId="77777777">
      <w:pPr>
        <w:spacing w:line="360" w:lineRule="auto"/>
        <w:jc w:val="both"/>
        <w:rPr>
          <w:rFonts w:ascii="Arial" w:hAnsi="Arial" w:eastAsia="Times New Roman" w:cs="Arial"/>
        </w:rPr>
      </w:pPr>
      <w:r w:rsidRPr="00352759">
        <w:rPr>
          <w:rFonts w:ascii="Arial" w:hAnsi="Arial" w:cs="Arial"/>
        </w:rPr>
        <w:t>One of the key elements of Type 2 diabetes is blood sugar monitoring</w:t>
      </w:r>
      <w:r w:rsidRPr="00352759" w:rsidR="00F15C20">
        <w:rPr>
          <w:rFonts w:ascii="Arial" w:hAnsi="Arial" w:cs="Arial"/>
          <w:b/>
          <w:bCs/>
        </w:rPr>
        <w:t xml:space="preserve"> </w:t>
      </w:r>
      <w:r w:rsidRPr="00352759" w:rsidR="00F15C20">
        <w:rPr>
          <w:rFonts w:ascii="Arial" w:hAnsi="Arial" w:eastAsia="Times New Roman" w:cs="Arial"/>
        </w:rPr>
        <w:t>(Pleus et al., 2022)</w:t>
      </w:r>
      <w:r w:rsidRPr="00352759">
        <w:rPr>
          <w:rFonts w:ascii="Arial" w:hAnsi="Arial" w:cs="Arial"/>
        </w:rPr>
        <w:t>. It offers useful information about the body's ability to control blood sugar levels, and can help people make decisions about diet, exercise, and medications.</w:t>
      </w:r>
    </w:p>
    <w:p w:rsidRPr="00352759" w:rsidR="00D87F2F" w:rsidP="00352759" w:rsidRDefault="00D87F2F" w14:paraId="1613C374" w14:textId="77777777">
      <w:pPr>
        <w:spacing w:line="360" w:lineRule="auto"/>
        <w:jc w:val="both"/>
        <w:rPr>
          <w:rFonts w:ascii="Arial" w:hAnsi="Arial" w:cs="Arial"/>
        </w:rPr>
      </w:pPr>
      <w:r w:rsidRPr="00352759">
        <w:rPr>
          <w:rFonts w:ascii="Arial" w:hAnsi="Arial" w:cs="Arial"/>
        </w:rPr>
        <w:t xml:space="preserve">Most blood glucose testing involves obtaining a reading from a hand-held blood glucose monitoring device. A blood sample is drawn from a finger and tested for immediate feedback of the current level of glucose. Frequent testing allows people to detect changes and see the effect of lifestyle on </w:t>
      </w:r>
      <w:proofErr w:type="spellStart"/>
      <w:r w:rsidRPr="00352759">
        <w:rPr>
          <w:rFonts w:ascii="Arial" w:hAnsi="Arial" w:cs="Arial"/>
        </w:rPr>
        <w:t>glycaemic</w:t>
      </w:r>
      <w:proofErr w:type="spellEnd"/>
      <w:r w:rsidRPr="00352759">
        <w:rPr>
          <w:rFonts w:ascii="Arial" w:hAnsi="Arial" w:cs="Arial"/>
        </w:rPr>
        <w:t xml:space="preserve"> control.</w:t>
      </w:r>
    </w:p>
    <w:p w:rsidRPr="00352759" w:rsidR="00D87F2F" w:rsidP="00352759" w:rsidRDefault="00D87F2F" w14:paraId="0F3DE401" w14:textId="77777777">
      <w:pPr>
        <w:spacing w:line="360" w:lineRule="auto"/>
        <w:jc w:val="both"/>
        <w:rPr>
          <w:rFonts w:ascii="Arial" w:hAnsi="Arial" w:eastAsia="Times New Roman" w:cs="Arial"/>
        </w:rPr>
      </w:pPr>
      <w:r w:rsidRPr="00352759">
        <w:rPr>
          <w:rFonts w:ascii="Arial" w:hAnsi="Arial" w:cs="Arial"/>
        </w:rPr>
        <w:t xml:space="preserve">One of the other key monitoring tools is a glycated </w:t>
      </w:r>
      <w:proofErr w:type="spellStart"/>
      <w:r w:rsidRPr="00352759">
        <w:rPr>
          <w:rFonts w:ascii="Arial" w:hAnsi="Arial" w:cs="Arial"/>
        </w:rPr>
        <w:t>haemoglobin</w:t>
      </w:r>
      <w:proofErr w:type="spellEnd"/>
      <w:r w:rsidRPr="00352759">
        <w:rPr>
          <w:rFonts w:ascii="Arial" w:hAnsi="Arial" w:cs="Arial"/>
        </w:rPr>
        <w:t xml:space="preserve"> (HbA1c) test</w:t>
      </w:r>
      <w:r w:rsidRPr="00352759" w:rsidR="00F15C20">
        <w:rPr>
          <w:rFonts w:ascii="Arial" w:hAnsi="Arial" w:cs="Arial"/>
          <w:b/>
          <w:bCs/>
        </w:rPr>
        <w:t xml:space="preserve"> </w:t>
      </w:r>
      <w:r w:rsidRPr="00352759" w:rsidR="00F15C20">
        <w:rPr>
          <w:rFonts w:ascii="Arial" w:hAnsi="Arial" w:eastAsia="Times New Roman" w:cs="Arial"/>
        </w:rPr>
        <w:t>(Gomez</w:t>
      </w:r>
      <w:r w:rsidRPr="00352759" w:rsidR="00F15C20">
        <w:rPr>
          <w:rFonts w:ascii="Cambria Math" w:hAnsi="Cambria Math" w:eastAsia="Times New Roman" w:cs="Cambria Math"/>
        </w:rPr>
        <w:t>‐</w:t>
      </w:r>
      <w:r w:rsidRPr="00352759" w:rsidR="00F15C20">
        <w:rPr>
          <w:rFonts w:ascii="Arial" w:hAnsi="Arial" w:eastAsia="Times New Roman" w:cs="Arial"/>
        </w:rPr>
        <w:t>Peralta et al., 2022)</w:t>
      </w:r>
      <w:r w:rsidRPr="00352759">
        <w:rPr>
          <w:rFonts w:ascii="Arial" w:hAnsi="Arial" w:cs="Arial"/>
        </w:rPr>
        <w:t xml:space="preserve">. HbA1c is a measure of the percentage of </w:t>
      </w:r>
      <w:proofErr w:type="spellStart"/>
      <w:r w:rsidRPr="00352759">
        <w:rPr>
          <w:rFonts w:ascii="Arial" w:hAnsi="Arial" w:cs="Arial"/>
        </w:rPr>
        <w:t>haemoglobin</w:t>
      </w:r>
      <w:proofErr w:type="spellEnd"/>
      <w:r w:rsidRPr="00352759">
        <w:rPr>
          <w:rFonts w:ascii="Arial" w:hAnsi="Arial" w:cs="Arial"/>
        </w:rPr>
        <w:t xml:space="preserve"> molecules that contain glucose, giving an idea of average blood sugar over the past 2-3 months. The HbA1c test is used to assess glucose control over time and is helpful to determine how effective treatment is, as opposed to single blood glucose measurements.</w:t>
      </w:r>
    </w:p>
    <w:p w:rsidRPr="00352759" w:rsidR="00D87F2F" w:rsidP="00352759" w:rsidRDefault="00D87F2F" w14:paraId="5460A9F1" w14:textId="77777777">
      <w:pPr>
        <w:spacing w:line="360" w:lineRule="auto"/>
        <w:jc w:val="both"/>
        <w:rPr>
          <w:rFonts w:ascii="Arial" w:hAnsi="Arial" w:cs="Arial"/>
        </w:rPr>
      </w:pPr>
      <w:r w:rsidRPr="00352759">
        <w:rPr>
          <w:rFonts w:ascii="Arial" w:hAnsi="Arial" w:cs="Arial"/>
        </w:rPr>
        <w:t xml:space="preserve">Time-series analysis is a </w:t>
      </w:r>
      <w:proofErr w:type="spellStart"/>
      <w:r w:rsidRPr="00352759">
        <w:rPr>
          <w:rFonts w:ascii="Arial" w:hAnsi="Arial" w:cs="Arial"/>
        </w:rPr>
        <w:t>specialised</w:t>
      </w:r>
      <w:proofErr w:type="spellEnd"/>
      <w:r w:rsidRPr="00352759">
        <w:rPr>
          <w:rFonts w:ascii="Arial" w:hAnsi="Arial" w:cs="Arial"/>
        </w:rPr>
        <w:t xml:space="preserve"> method that may be especially useful in diabetes management. Multiple measurements enable healthcare providers and patients to detect trends, track improvements, and adjust treatment if needed. For instance, readings that stay high may suggest dietary changes, higher exercise or adjustments in medications.</w:t>
      </w:r>
    </w:p>
    <w:p w:rsidRPr="00352759" w:rsidR="00D87F2F" w:rsidP="00352759" w:rsidRDefault="00D87F2F" w14:paraId="1B646981" w14:textId="77777777">
      <w:pPr>
        <w:spacing w:line="360" w:lineRule="auto"/>
        <w:jc w:val="both"/>
        <w:rPr>
          <w:rFonts w:ascii="Arial" w:hAnsi="Arial" w:cs="Arial"/>
        </w:rPr>
      </w:pPr>
      <w:r w:rsidRPr="00352759">
        <w:rPr>
          <w:rFonts w:ascii="Arial" w:hAnsi="Arial" w:cs="Arial"/>
        </w:rPr>
        <w:t xml:space="preserve">Regular monitoring also prevents complications of diabetes. Early recognition of poor </w:t>
      </w:r>
      <w:proofErr w:type="spellStart"/>
      <w:r w:rsidRPr="00352759">
        <w:rPr>
          <w:rFonts w:ascii="Arial" w:hAnsi="Arial" w:cs="Arial"/>
        </w:rPr>
        <w:t>glycaemic</w:t>
      </w:r>
      <w:proofErr w:type="spellEnd"/>
      <w:r w:rsidRPr="00352759">
        <w:rPr>
          <w:rFonts w:ascii="Arial" w:hAnsi="Arial" w:cs="Arial"/>
        </w:rPr>
        <w:t xml:space="preserve"> control helps to be able to intervene before significant damage is done. Stabilizing glucose levels can lower the risk of cardiovascular disease, kidney dysfunction, neuropathy and vision impairment.</w:t>
      </w:r>
    </w:p>
    <w:p w:rsidR="00D87F2F" w:rsidP="00352759" w:rsidRDefault="00D87F2F" w14:paraId="7630435D" w14:textId="77777777">
      <w:pPr>
        <w:spacing w:line="360" w:lineRule="auto"/>
        <w:jc w:val="both"/>
        <w:rPr>
          <w:rFonts w:ascii="Arial" w:hAnsi="Arial" w:cs="Arial"/>
        </w:rPr>
      </w:pPr>
      <w:r w:rsidRPr="00352759">
        <w:rPr>
          <w:rFonts w:ascii="Arial" w:hAnsi="Arial" w:cs="Arial"/>
        </w:rPr>
        <w:t>Moreover, monitoring helps patients to take an active role in their care. People become more informed about themselves and can assess how well lifestyle changes and drugs are working. Therefore, blood glucose testing is still an essential tool to enhance health outcomes and aid in long-term diabetes management.</w:t>
      </w:r>
    </w:p>
    <w:p w:rsidR="00352759" w:rsidP="00352759" w:rsidRDefault="00352759" w14:paraId="34954E42" w14:textId="77777777">
      <w:pPr>
        <w:pStyle w:val="Caption"/>
        <w:jc w:val="center"/>
      </w:pPr>
      <w:r>
        <w:rPr>
          <w:rFonts w:ascii="Arial" w:hAnsi="Arial" w:cs="Arial"/>
          <w:b/>
          <w:bCs/>
          <w:noProof/>
        </w:rPr>
        <w:drawing>
          <wp:inline distT="0" distB="0" distL="0" distR="0" wp14:anchorId="34413F94" wp14:editId="4630E0CA">
            <wp:extent cx="4387850" cy="2925233"/>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hatGPT Image Jun 8, 2026, 08_07_00 PM.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392381" cy="2928253"/>
                    </a:xfrm>
                    <a:prstGeom prst="rect">
                      <a:avLst/>
                    </a:prstGeom>
                  </pic:spPr>
                </pic:pic>
              </a:graphicData>
            </a:graphic>
          </wp:inline>
        </w:drawing>
      </w:r>
    </w:p>
    <w:p w:rsidRPr="00352759" w:rsidR="00352759" w:rsidP="00352759" w:rsidRDefault="00352759" w14:paraId="5EE7FD09" w14:textId="77777777">
      <w:pPr>
        <w:pStyle w:val="Caption"/>
        <w:jc w:val="center"/>
        <w:rPr>
          <w:rFonts w:ascii="Arial" w:hAnsi="Arial" w:cs="Arial"/>
          <w:b/>
          <w:bCs/>
        </w:rPr>
      </w:pPr>
      <w:bookmarkStart w:name="_Toc231841788" w:id="6"/>
      <w:r>
        <w:t xml:space="preserve">Figure </w:t>
      </w:r>
      <w:r>
        <w:fldChar w:fldCharType="begin"/>
      </w:r>
      <w:r>
        <w:instrText>SEQ Figure \* ARABIC</w:instrText>
      </w:r>
      <w:r>
        <w:fldChar w:fldCharType="separate"/>
      </w:r>
      <w:r>
        <w:rPr>
          <w:noProof/>
        </w:rPr>
        <w:t>1</w:t>
      </w:r>
      <w:r>
        <w:fldChar w:fldCharType="end"/>
      </w:r>
      <w:r>
        <w:t xml:space="preserve"> </w:t>
      </w:r>
      <w:r w:rsidRPr="00E85F63">
        <w:t>Blood Glucose Trends Over Four Weeks in Well-Controlled and Poorly Controlled Diabetes</w:t>
      </w:r>
      <w:bookmarkEnd w:id="6"/>
    </w:p>
    <w:p w:rsidR="00EB3B8B" w:rsidP="00D87F2F" w:rsidRDefault="00EB3B8B" w14:paraId="04E331EB" w14:textId="77777777">
      <w:pPr>
        <w:pStyle w:val="Heading2"/>
        <w:rPr>
          <w:b w:val="0"/>
          <w:bCs w:val="0"/>
          <w:sz w:val="24"/>
          <w:szCs w:val="24"/>
        </w:rPr>
      </w:pPr>
    </w:p>
    <w:p w:rsidR="003A25F6" w:rsidP="00D87F2F" w:rsidRDefault="003A25F6" w14:paraId="1AFEAA36" w14:textId="77777777">
      <w:pPr>
        <w:pStyle w:val="Heading2"/>
      </w:pPr>
      <w:bookmarkStart w:name="_Toc231841583" w:id="7"/>
      <w:r>
        <w:t>Evidence-Based Lifestyle Recommendations</w:t>
      </w:r>
      <w:bookmarkEnd w:id="7"/>
    </w:p>
    <w:p w:rsidRPr="00352759" w:rsidR="00D87F2F" w:rsidP="00352759" w:rsidRDefault="00D87F2F" w14:paraId="36D4A90B" w14:textId="77777777">
      <w:pPr>
        <w:spacing w:line="360" w:lineRule="auto"/>
        <w:jc w:val="both"/>
        <w:rPr>
          <w:rFonts w:ascii="Arial" w:hAnsi="Arial" w:eastAsia="Times New Roman" w:cs="Arial"/>
        </w:rPr>
      </w:pPr>
      <w:r w:rsidRPr="00352759">
        <w:rPr>
          <w:rFonts w:ascii="Arial" w:hAnsi="Arial" w:cs="Arial"/>
        </w:rPr>
        <w:t xml:space="preserve">Lifestyle changes are a key component of Type 2 diabetes prevention and management. The consistent evidence of the health benefits of healthy lifestyle </w:t>
      </w:r>
      <w:proofErr w:type="spellStart"/>
      <w:r w:rsidRPr="00352759">
        <w:rPr>
          <w:rFonts w:ascii="Arial" w:hAnsi="Arial" w:cs="Arial"/>
        </w:rPr>
        <w:t>behaviours</w:t>
      </w:r>
      <w:proofErr w:type="spellEnd"/>
      <w:r w:rsidRPr="00352759">
        <w:rPr>
          <w:rFonts w:ascii="Arial" w:hAnsi="Arial" w:cs="Arial"/>
        </w:rPr>
        <w:t xml:space="preserve"> is that it significantly improves </w:t>
      </w:r>
      <w:proofErr w:type="spellStart"/>
      <w:r w:rsidRPr="00352759">
        <w:rPr>
          <w:rFonts w:ascii="Arial" w:hAnsi="Arial" w:cs="Arial"/>
        </w:rPr>
        <w:t>glycaemic</w:t>
      </w:r>
      <w:proofErr w:type="spellEnd"/>
      <w:r w:rsidRPr="00352759">
        <w:rPr>
          <w:rFonts w:ascii="Arial" w:hAnsi="Arial" w:cs="Arial"/>
        </w:rPr>
        <w:t xml:space="preserve"> control, decreases complications and improves health</w:t>
      </w:r>
      <w:r w:rsidRPr="00352759" w:rsidR="00F15C20">
        <w:rPr>
          <w:rFonts w:ascii="Arial" w:hAnsi="Arial" w:cs="Arial"/>
          <w:b/>
          <w:bCs/>
        </w:rPr>
        <w:t xml:space="preserve"> </w:t>
      </w:r>
      <w:r w:rsidRPr="00352759" w:rsidR="00F15C20">
        <w:rPr>
          <w:rFonts w:ascii="Arial" w:hAnsi="Arial" w:eastAsia="Times New Roman" w:cs="Arial"/>
        </w:rPr>
        <w:t>(Osunde et al., 2025b)</w:t>
      </w:r>
      <w:r w:rsidRPr="00352759">
        <w:rPr>
          <w:rFonts w:ascii="Arial" w:hAnsi="Arial" w:cs="Arial"/>
        </w:rPr>
        <w:t>.</w:t>
      </w:r>
    </w:p>
    <w:p w:rsidRPr="00352759" w:rsidR="00D87F2F" w:rsidP="00352759" w:rsidRDefault="00D87F2F" w14:paraId="1765D328" w14:textId="77777777">
      <w:pPr>
        <w:spacing w:line="360" w:lineRule="auto"/>
        <w:jc w:val="both"/>
        <w:rPr>
          <w:rFonts w:ascii="Arial" w:hAnsi="Arial" w:cs="Arial"/>
        </w:rPr>
      </w:pPr>
      <w:r w:rsidRPr="00352759">
        <w:rPr>
          <w:rFonts w:ascii="Arial" w:hAnsi="Arial" w:cs="Arial"/>
        </w:rPr>
        <w:t>It's important to have a balanced diet to keep blood glucose levels stable. People should eat a diverse diet rich in whole grain foods, fruits and vegetables, lean protein and good fats. These foods are high in nutrients and help to slow glucose release and prevent blood sugar spikes.</w:t>
      </w:r>
    </w:p>
    <w:p w:rsidRPr="00352759" w:rsidR="00D87F2F" w:rsidP="00352759" w:rsidRDefault="00D87F2F" w14:paraId="386255F0" w14:textId="77777777">
      <w:pPr>
        <w:spacing w:line="360" w:lineRule="auto"/>
        <w:jc w:val="both"/>
        <w:rPr>
          <w:rFonts w:ascii="Arial" w:hAnsi="Arial" w:cs="Arial"/>
        </w:rPr>
      </w:pPr>
      <w:r w:rsidRPr="00352759">
        <w:rPr>
          <w:rFonts w:ascii="Arial" w:hAnsi="Arial" w:cs="Arial"/>
        </w:rPr>
        <w:t>The consumption of refined sugars and excess saturated fats have to be reduced especially. Glycemic foods can lead to a quick rise in blood sugar, and a high intake of saturated fats can increase the risk of cardiovascular diseases and obesity. This switch helps maintain a healthy metabolism and reduces the risk of developing diabetes.</w:t>
      </w:r>
    </w:p>
    <w:p w:rsidRPr="00352759" w:rsidR="00D87F2F" w:rsidP="00352759" w:rsidRDefault="00D87F2F" w14:paraId="2F8798B4" w14:textId="77777777">
      <w:pPr>
        <w:spacing w:line="360" w:lineRule="auto"/>
        <w:jc w:val="both"/>
        <w:rPr>
          <w:rFonts w:ascii="Arial" w:hAnsi="Arial" w:eastAsia="Times New Roman" w:cs="Arial"/>
        </w:rPr>
      </w:pPr>
      <w:r w:rsidRPr="00AE08BC">
        <w:rPr>
          <w:rFonts w:ascii="Arial" w:hAnsi="Arial" w:cs="Arial"/>
          <w:lang w:val="de-DE"/>
        </w:rPr>
        <w:t xml:space="preserve">Weight </w:t>
      </w:r>
      <w:proofErr w:type="spellStart"/>
      <w:r w:rsidRPr="00AE08BC">
        <w:rPr>
          <w:rFonts w:ascii="Arial" w:hAnsi="Arial" w:cs="Arial"/>
          <w:lang w:val="de-DE"/>
        </w:rPr>
        <w:t>management</w:t>
      </w:r>
      <w:proofErr w:type="spellEnd"/>
      <w:r w:rsidRPr="00AE08BC">
        <w:rPr>
          <w:rFonts w:ascii="Arial" w:hAnsi="Arial" w:cs="Arial"/>
          <w:lang w:val="de-DE"/>
        </w:rPr>
        <w:t xml:space="preserve"> </w:t>
      </w:r>
      <w:proofErr w:type="spellStart"/>
      <w:r w:rsidRPr="00AE08BC">
        <w:rPr>
          <w:rFonts w:ascii="Arial" w:hAnsi="Arial" w:cs="Arial"/>
          <w:lang w:val="de-DE"/>
        </w:rPr>
        <w:t>plays</w:t>
      </w:r>
      <w:proofErr w:type="spellEnd"/>
      <w:r w:rsidRPr="00AE08BC">
        <w:rPr>
          <w:rFonts w:ascii="Arial" w:hAnsi="Arial" w:cs="Arial"/>
          <w:lang w:val="de-DE"/>
        </w:rPr>
        <w:t xml:space="preserve"> a </w:t>
      </w:r>
      <w:proofErr w:type="spellStart"/>
      <w:r w:rsidRPr="00AE08BC">
        <w:rPr>
          <w:rFonts w:ascii="Arial" w:hAnsi="Arial" w:cs="Arial"/>
          <w:lang w:val="de-DE"/>
        </w:rPr>
        <w:t>crucial</w:t>
      </w:r>
      <w:proofErr w:type="spellEnd"/>
      <w:r w:rsidRPr="00AE08BC">
        <w:rPr>
          <w:rFonts w:ascii="Arial" w:hAnsi="Arial" w:cs="Arial"/>
          <w:lang w:val="de-DE"/>
        </w:rPr>
        <w:t xml:space="preserve"> </w:t>
      </w:r>
      <w:proofErr w:type="spellStart"/>
      <w:r w:rsidRPr="00AE08BC">
        <w:rPr>
          <w:rFonts w:ascii="Arial" w:hAnsi="Arial" w:cs="Arial"/>
          <w:lang w:val="de-DE"/>
        </w:rPr>
        <w:t>role</w:t>
      </w:r>
      <w:proofErr w:type="spellEnd"/>
      <w:r w:rsidRPr="00AE08BC">
        <w:rPr>
          <w:rFonts w:ascii="Arial" w:hAnsi="Arial" w:cs="Arial"/>
          <w:lang w:val="de-DE"/>
        </w:rPr>
        <w:t xml:space="preserve"> in </w:t>
      </w:r>
      <w:proofErr w:type="spellStart"/>
      <w:r w:rsidRPr="00AE08BC">
        <w:rPr>
          <w:rFonts w:ascii="Arial" w:hAnsi="Arial" w:cs="Arial"/>
          <w:lang w:val="de-DE"/>
        </w:rPr>
        <w:t>diabetes</w:t>
      </w:r>
      <w:proofErr w:type="spellEnd"/>
      <w:r w:rsidRPr="00AE08BC">
        <w:rPr>
          <w:rFonts w:ascii="Arial" w:hAnsi="Arial" w:cs="Arial"/>
          <w:lang w:val="de-DE"/>
        </w:rPr>
        <w:t xml:space="preserve"> </w:t>
      </w:r>
      <w:proofErr w:type="spellStart"/>
      <w:r w:rsidRPr="00AE08BC">
        <w:rPr>
          <w:rFonts w:ascii="Arial" w:hAnsi="Arial" w:cs="Arial"/>
          <w:lang w:val="de-DE"/>
        </w:rPr>
        <w:t>management</w:t>
      </w:r>
      <w:proofErr w:type="spellEnd"/>
      <w:r w:rsidRPr="00AE08BC" w:rsidR="00F15C20">
        <w:rPr>
          <w:rFonts w:ascii="Arial" w:hAnsi="Arial" w:cs="Arial"/>
          <w:b/>
          <w:bCs/>
          <w:lang w:val="de-DE"/>
        </w:rPr>
        <w:t xml:space="preserve"> </w:t>
      </w:r>
      <w:r w:rsidRPr="00AE08BC" w:rsidR="00F15C20">
        <w:rPr>
          <w:rFonts w:ascii="Arial" w:hAnsi="Arial" w:eastAsia="Times New Roman" w:cs="Arial"/>
          <w:lang w:val="de-DE"/>
        </w:rPr>
        <w:t>(Kurtzhals, Flindt Kreiner and Singh Bindra, 2023)</w:t>
      </w:r>
      <w:r w:rsidRPr="00AE08BC">
        <w:rPr>
          <w:rFonts w:ascii="Arial" w:hAnsi="Arial" w:cs="Arial"/>
          <w:lang w:val="de-DE"/>
        </w:rPr>
        <w:t xml:space="preserve">. </w:t>
      </w:r>
      <w:r w:rsidRPr="00352759">
        <w:rPr>
          <w:rFonts w:ascii="Arial" w:hAnsi="Arial" w:cs="Arial"/>
        </w:rPr>
        <w:t>Too much body fat, especially around the abdomen, greatly adds to insulin resistance. Any amount of weight loss can help to improve insulin sensitivity, lower blood glucose and decrease the need for medications. So it's crucial to keep the body weight at a healthy level.</w:t>
      </w:r>
    </w:p>
    <w:p w:rsidRPr="00352759" w:rsidR="00D87F2F" w:rsidP="00352759" w:rsidRDefault="00D87F2F" w14:paraId="7FF9F3EC" w14:textId="77777777">
      <w:pPr>
        <w:spacing w:line="360" w:lineRule="auto"/>
        <w:jc w:val="both"/>
        <w:rPr>
          <w:rFonts w:ascii="Arial" w:hAnsi="Arial" w:eastAsia="Times New Roman" w:cs="Arial"/>
        </w:rPr>
      </w:pPr>
      <w:r w:rsidRPr="00352759">
        <w:rPr>
          <w:rFonts w:ascii="Arial" w:hAnsi="Arial" w:cs="Arial"/>
        </w:rPr>
        <w:t>Exercise promotes glucose uptake by cells in the skeletal muscle, and increases the insulin sensitivity</w:t>
      </w:r>
      <w:r w:rsidRPr="00352759" w:rsidR="00F15C20">
        <w:rPr>
          <w:rFonts w:ascii="Arial" w:hAnsi="Arial" w:cs="Arial"/>
          <w:b/>
          <w:bCs/>
        </w:rPr>
        <w:t xml:space="preserve"> </w:t>
      </w:r>
      <w:r w:rsidRPr="00352759" w:rsidR="00F15C20">
        <w:rPr>
          <w:rFonts w:ascii="Arial" w:hAnsi="Arial" w:eastAsia="Times New Roman" w:cs="Arial"/>
        </w:rPr>
        <w:t>(Richter, Bilan and Klip, 2025)</w:t>
      </w:r>
      <w:r w:rsidRPr="00352759">
        <w:rPr>
          <w:rFonts w:ascii="Arial" w:hAnsi="Arial" w:cs="Arial"/>
        </w:rPr>
        <w:t xml:space="preserve">. Walking, cycling, swimming and resistance training can help to enhance cardiovascular fitness and aid weight management. Regular exercise has been linked to improved </w:t>
      </w:r>
      <w:proofErr w:type="spellStart"/>
      <w:r w:rsidRPr="00352759">
        <w:rPr>
          <w:rFonts w:ascii="Arial" w:hAnsi="Arial" w:cs="Arial"/>
        </w:rPr>
        <w:t>glycaemic</w:t>
      </w:r>
      <w:proofErr w:type="spellEnd"/>
      <w:r w:rsidRPr="00352759">
        <w:rPr>
          <w:rFonts w:ascii="Arial" w:hAnsi="Arial" w:cs="Arial"/>
        </w:rPr>
        <w:t xml:space="preserve"> control and decreased diabetes-related complications.</w:t>
      </w:r>
    </w:p>
    <w:p w:rsidRPr="00352759" w:rsidR="00D87F2F" w:rsidP="00352759" w:rsidRDefault="00D87F2F" w14:paraId="330FB054" w14:textId="77777777">
      <w:pPr>
        <w:spacing w:line="360" w:lineRule="auto"/>
        <w:jc w:val="both"/>
        <w:rPr>
          <w:rFonts w:ascii="Arial" w:hAnsi="Arial" w:eastAsia="Times New Roman" w:cs="Arial"/>
        </w:rPr>
      </w:pPr>
      <w:r w:rsidRPr="00352759">
        <w:rPr>
          <w:rFonts w:ascii="Arial" w:hAnsi="Arial" w:cs="Arial"/>
        </w:rPr>
        <w:t>Smoking cessation is strongly recommended as smoking raises insulin resistance and is a risk factor for cardiovascular disease</w:t>
      </w:r>
      <w:r w:rsidRPr="00352759" w:rsidR="00F15C20">
        <w:rPr>
          <w:rFonts w:ascii="Arial" w:hAnsi="Arial" w:cs="Arial"/>
          <w:b/>
          <w:bCs/>
        </w:rPr>
        <w:t xml:space="preserve"> </w:t>
      </w:r>
      <w:r w:rsidRPr="00352759" w:rsidR="00F15C20">
        <w:rPr>
          <w:rFonts w:ascii="Arial" w:hAnsi="Arial" w:eastAsia="Times New Roman" w:cs="Arial"/>
        </w:rPr>
        <w:t>(Rouland et al., 2024)</w:t>
      </w:r>
      <w:r w:rsidRPr="00352759">
        <w:rPr>
          <w:rFonts w:ascii="Arial" w:hAnsi="Arial" w:cs="Arial"/>
        </w:rPr>
        <w:t>. People who quit smoking may find that their health improves overall and that they have a lower risk of diabetes complications.</w:t>
      </w:r>
    </w:p>
    <w:p w:rsidRPr="00352759" w:rsidR="00D87F2F" w:rsidP="00352759" w:rsidRDefault="00D87F2F" w14:paraId="7BEC4946" w14:textId="77777777">
      <w:pPr>
        <w:spacing w:line="360" w:lineRule="auto"/>
        <w:jc w:val="both"/>
        <w:rPr>
          <w:rFonts w:ascii="Arial" w:hAnsi="Arial" w:cs="Arial"/>
        </w:rPr>
      </w:pPr>
      <w:r w:rsidRPr="00352759">
        <w:rPr>
          <w:rFonts w:ascii="Arial" w:hAnsi="Arial" w:cs="Arial"/>
        </w:rPr>
        <w:t>Alcohol restriction also is good. Too much alcohol can disrupt your blood sugar levels, lead to weight gain and raise your risk for other health issues. If appropriate, moderate use helps maintain healthy metabolisms.</w:t>
      </w:r>
    </w:p>
    <w:p w:rsidRPr="00352759" w:rsidR="00D87F2F" w:rsidP="00352759" w:rsidRDefault="00D87F2F" w14:paraId="32C3FC90" w14:textId="77777777">
      <w:pPr>
        <w:spacing w:line="360" w:lineRule="auto"/>
        <w:jc w:val="both"/>
        <w:rPr>
          <w:rFonts w:ascii="Arial" w:hAnsi="Arial" w:eastAsia="Times New Roman" w:cs="Arial"/>
        </w:rPr>
      </w:pPr>
      <w:r w:rsidRPr="00352759">
        <w:rPr>
          <w:rFonts w:ascii="Arial" w:hAnsi="Arial" w:cs="Arial"/>
        </w:rPr>
        <w:t>Stress management is also a crucial part of diabetes management. Hormones like cortisol are released during chronic stress, increasing blood sugar</w:t>
      </w:r>
      <w:r w:rsidRPr="00352759" w:rsidR="00F15C20">
        <w:rPr>
          <w:rFonts w:ascii="Arial" w:hAnsi="Arial" w:cs="Arial"/>
          <w:b/>
          <w:bCs/>
        </w:rPr>
        <w:t xml:space="preserve"> </w:t>
      </w:r>
      <w:r w:rsidRPr="00352759" w:rsidR="00F15C20">
        <w:rPr>
          <w:rFonts w:ascii="Arial" w:hAnsi="Arial" w:eastAsia="Times New Roman" w:cs="Arial"/>
        </w:rPr>
        <w:t>(Sharma et al., 2022)</w:t>
      </w:r>
      <w:r w:rsidRPr="00352759">
        <w:rPr>
          <w:rFonts w:ascii="Arial" w:hAnsi="Arial" w:cs="Arial"/>
        </w:rPr>
        <w:t>. Mindfulness and relaxation strategies and social support are helpful diabetes management techniques for reducing stress.</w:t>
      </w:r>
    </w:p>
    <w:p w:rsidRPr="00352759" w:rsidR="00D87F2F" w:rsidP="00352759" w:rsidRDefault="00D87F2F" w14:paraId="23BCFD27" w14:textId="77777777">
      <w:pPr>
        <w:spacing w:line="360" w:lineRule="auto"/>
        <w:jc w:val="both"/>
        <w:rPr>
          <w:rFonts w:ascii="Arial" w:hAnsi="Arial" w:cs="Arial"/>
        </w:rPr>
      </w:pPr>
      <w:r w:rsidRPr="00352759">
        <w:rPr>
          <w:rFonts w:ascii="Arial" w:hAnsi="Arial" w:cs="Arial"/>
        </w:rPr>
        <w:t xml:space="preserve">Good sleep is also important. Less than optimal sleep and inadequate sleep are linked to higher insulin resistance and glucose intolerance. Maintain regular sleeping patterns and sleep hygiene may help to achieve better </w:t>
      </w:r>
      <w:proofErr w:type="spellStart"/>
      <w:r w:rsidRPr="00352759">
        <w:rPr>
          <w:rFonts w:ascii="Arial" w:hAnsi="Arial" w:cs="Arial"/>
        </w:rPr>
        <w:t>glycaemic</w:t>
      </w:r>
      <w:proofErr w:type="spellEnd"/>
      <w:r w:rsidRPr="00352759">
        <w:rPr>
          <w:rFonts w:ascii="Arial" w:hAnsi="Arial" w:cs="Arial"/>
        </w:rPr>
        <w:t xml:space="preserve"> control.</w:t>
      </w:r>
    </w:p>
    <w:p w:rsidRPr="00352759" w:rsidR="00D87F2F" w:rsidP="00352759" w:rsidRDefault="00D87F2F" w14:paraId="244876AB" w14:textId="77777777">
      <w:pPr>
        <w:spacing w:line="360" w:lineRule="auto"/>
        <w:jc w:val="both"/>
        <w:rPr>
          <w:rFonts w:ascii="Arial" w:hAnsi="Arial" w:cs="Arial"/>
          <w:b/>
          <w:bCs/>
        </w:rPr>
      </w:pPr>
      <w:r w:rsidRPr="00352759">
        <w:rPr>
          <w:rFonts w:ascii="Arial" w:hAnsi="Arial" w:cs="Arial"/>
        </w:rPr>
        <w:t>These are all evidence-based recommendations for lifestyle changes that will help to maintain good blood sugar control, improve insulin sensitivity and decrease the complications by Type 2 diabetes.</w:t>
      </w:r>
    </w:p>
    <w:p w:rsidR="003A25F6" w:rsidP="00D87F2F" w:rsidRDefault="003A25F6" w14:paraId="0AFD4C20" w14:textId="77777777">
      <w:pPr>
        <w:pStyle w:val="Heading2"/>
      </w:pPr>
      <w:bookmarkStart w:name="_Toc231841584" w:id="8"/>
      <w:r>
        <w:t>Conclusion</w:t>
      </w:r>
      <w:bookmarkEnd w:id="8"/>
    </w:p>
    <w:p w:rsidRPr="00352759" w:rsidR="00D87F2F" w:rsidP="00352759" w:rsidRDefault="00D87F2F" w14:paraId="325E1E79" w14:textId="77777777">
      <w:pPr>
        <w:spacing w:line="360" w:lineRule="auto"/>
        <w:jc w:val="both"/>
        <w:rPr>
          <w:rFonts w:ascii="Arial" w:hAnsi="Arial" w:cs="Arial"/>
        </w:rPr>
      </w:pPr>
      <w:r w:rsidRPr="00352759">
        <w:rPr>
          <w:rFonts w:ascii="Arial" w:hAnsi="Arial" w:cs="Arial"/>
        </w:rPr>
        <w:t>Type 2 diabetes is a multi-factorial metabolic disease that involves a decreased ability to regulate blood glucose levels due to insulin resistance and decreased insulin sensory activity. The maintenance of glucose homeostasis is vital for ensuring normal physiological function and adequate energy production by cells. Changes in these processes lead to long-term hyperglycemia and an elevated risk of potential health problems.</w:t>
      </w:r>
    </w:p>
    <w:p w:rsidRPr="00352759" w:rsidR="00D87F2F" w:rsidP="00352759" w:rsidRDefault="00D87F2F" w14:paraId="5FC3E04C" w14:textId="77777777">
      <w:pPr>
        <w:spacing w:line="360" w:lineRule="auto"/>
        <w:jc w:val="both"/>
        <w:rPr>
          <w:rFonts w:ascii="Arial" w:hAnsi="Arial" w:cs="Arial"/>
        </w:rPr>
      </w:pPr>
      <w:r w:rsidRPr="00352759">
        <w:rPr>
          <w:rFonts w:ascii="Arial" w:hAnsi="Arial" w:cs="Arial"/>
        </w:rPr>
        <w:t>The mechanisms governing the regulation of glucose and cellular metabolism, as understood in physiology, offers important clues to disease pathogenesis and treatment. Monitoring via blood glucose testing and hemoglobin A1c (HbA1C) enables the patient and the healthcare provider to evaluate the effectiveness of treatment and make informed decisions about management.</w:t>
      </w:r>
    </w:p>
    <w:p w:rsidRPr="00352759" w:rsidR="00677456" w:rsidP="00352759" w:rsidRDefault="00D87F2F" w14:paraId="7880A35D" w14:textId="77777777">
      <w:pPr>
        <w:spacing w:line="360" w:lineRule="auto"/>
        <w:jc w:val="both"/>
        <w:rPr>
          <w:rFonts w:ascii="Arial" w:hAnsi="Arial" w:cs="Arial"/>
        </w:rPr>
      </w:pPr>
      <w:r w:rsidRPr="00352759">
        <w:rPr>
          <w:rFonts w:ascii="Arial" w:hAnsi="Arial" w:cs="Arial"/>
        </w:rPr>
        <w:t xml:space="preserve">Good nutrition, healthy eating, regular exercise, weight control, quitting smoking, reducing alcohol use, avoiding or minimizing stress, and getting adequate rest continue to be key elements of good diabetes management. With knowledge of self and continued </w:t>
      </w:r>
      <w:proofErr w:type="spellStart"/>
      <w:r w:rsidRPr="00352759">
        <w:rPr>
          <w:rFonts w:ascii="Arial" w:hAnsi="Arial" w:cs="Arial"/>
        </w:rPr>
        <w:t>self monitoring</w:t>
      </w:r>
      <w:proofErr w:type="spellEnd"/>
      <w:r w:rsidRPr="00352759">
        <w:rPr>
          <w:rFonts w:ascii="Arial" w:hAnsi="Arial" w:cs="Arial"/>
        </w:rPr>
        <w:t xml:space="preserve">, people with Type 2 diabetes can have better </w:t>
      </w:r>
      <w:proofErr w:type="spellStart"/>
      <w:r w:rsidRPr="00352759">
        <w:rPr>
          <w:rFonts w:ascii="Arial" w:hAnsi="Arial" w:cs="Arial"/>
        </w:rPr>
        <w:t>glycaemic</w:t>
      </w:r>
      <w:proofErr w:type="spellEnd"/>
      <w:r w:rsidRPr="00352759">
        <w:rPr>
          <w:rFonts w:ascii="Arial" w:hAnsi="Arial" w:cs="Arial"/>
        </w:rPr>
        <w:t xml:space="preserve"> control, lower level of complications and a higher quality of life.</w:t>
      </w:r>
    </w:p>
    <w:p w:rsidR="00F15C20" w:rsidP="00F15C20" w:rsidRDefault="00F15C20" w14:paraId="7A082C3B" w14:textId="77777777">
      <w:pPr>
        <w:pStyle w:val="Heading1"/>
        <w:spacing w:before="0" w:beforeAutospacing="0" w:after="240" w:afterAutospacing="0" w:line="360" w:lineRule="auto"/>
        <w:rPr>
          <w:sz w:val="36"/>
          <w:szCs w:val="36"/>
        </w:rPr>
      </w:pPr>
    </w:p>
    <w:p w:rsidR="00F15C20" w:rsidP="00F15C20" w:rsidRDefault="00F15C20" w14:paraId="2695C09B" w14:textId="77777777">
      <w:pPr>
        <w:pStyle w:val="Heading1"/>
        <w:spacing w:before="0" w:beforeAutospacing="0" w:after="240" w:afterAutospacing="0" w:line="360" w:lineRule="auto"/>
        <w:rPr>
          <w:sz w:val="36"/>
          <w:szCs w:val="36"/>
        </w:rPr>
      </w:pPr>
    </w:p>
    <w:p w:rsidR="00F15C20" w:rsidP="00F15C20" w:rsidRDefault="00F15C20" w14:paraId="5A0AC6CF" w14:textId="77777777">
      <w:pPr>
        <w:pStyle w:val="Heading1"/>
        <w:spacing w:before="0" w:beforeAutospacing="0" w:after="240" w:afterAutospacing="0" w:line="360" w:lineRule="auto"/>
        <w:rPr>
          <w:sz w:val="36"/>
          <w:szCs w:val="36"/>
        </w:rPr>
      </w:pPr>
    </w:p>
    <w:p w:rsidR="00F15C20" w:rsidP="00F15C20" w:rsidRDefault="00F15C20" w14:paraId="6A79DE7F" w14:textId="77777777">
      <w:pPr>
        <w:pStyle w:val="Heading1"/>
        <w:spacing w:before="0" w:beforeAutospacing="0" w:after="240" w:afterAutospacing="0" w:line="360" w:lineRule="auto"/>
        <w:rPr>
          <w:sz w:val="36"/>
          <w:szCs w:val="36"/>
        </w:rPr>
      </w:pPr>
    </w:p>
    <w:p w:rsidR="00EB3B8B" w:rsidP="00F15C20" w:rsidRDefault="00EB3B8B" w14:paraId="60598C2C" w14:textId="77777777">
      <w:pPr>
        <w:pStyle w:val="Heading1"/>
        <w:spacing w:before="0" w:beforeAutospacing="0" w:after="240" w:afterAutospacing="0" w:line="360" w:lineRule="auto"/>
        <w:rPr>
          <w:sz w:val="36"/>
          <w:szCs w:val="36"/>
        </w:rPr>
      </w:pPr>
    </w:p>
    <w:p w:rsidR="00EB3B8B" w:rsidP="00F15C20" w:rsidRDefault="00EB3B8B" w14:paraId="66634C3F" w14:textId="77777777">
      <w:pPr>
        <w:pStyle w:val="Heading1"/>
        <w:spacing w:before="0" w:beforeAutospacing="0" w:after="240" w:afterAutospacing="0" w:line="360" w:lineRule="auto"/>
        <w:rPr>
          <w:sz w:val="36"/>
          <w:szCs w:val="36"/>
        </w:rPr>
      </w:pPr>
    </w:p>
    <w:p w:rsidR="00EB3B8B" w:rsidP="00F15C20" w:rsidRDefault="00EB3B8B" w14:paraId="0A710C0B" w14:textId="77777777">
      <w:pPr>
        <w:pStyle w:val="Heading1"/>
        <w:spacing w:before="0" w:beforeAutospacing="0" w:after="240" w:afterAutospacing="0" w:line="360" w:lineRule="auto"/>
        <w:rPr>
          <w:sz w:val="36"/>
          <w:szCs w:val="36"/>
        </w:rPr>
      </w:pPr>
    </w:p>
    <w:p w:rsidR="00EB3B8B" w:rsidP="00F15C20" w:rsidRDefault="00EB3B8B" w14:paraId="2DE7BED7" w14:textId="77777777">
      <w:pPr>
        <w:pStyle w:val="Heading1"/>
        <w:spacing w:before="0" w:beforeAutospacing="0" w:after="240" w:afterAutospacing="0" w:line="360" w:lineRule="auto"/>
        <w:rPr>
          <w:sz w:val="36"/>
          <w:szCs w:val="36"/>
        </w:rPr>
      </w:pPr>
    </w:p>
    <w:p w:rsidR="00F15C20" w:rsidP="00F15C20" w:rsidRDefault="00F15C20" w14:paraId="2E910477" w14:textId="77777777">
      <w:pPr>
        <w:pStyle w:val="Heading1"/>
        <w:spacing w:before="0" w:beforeAutospacing="0" w:after="240" w:afterAutospacing="0" w:line="360" w:lineRule="auto"/>
        <w:rPr>
          <w:sz w:val="36"/>
          <w:szCs w:val="36"/>
        </w:rPr>
      </w:pPr>
      <w:bookmarkStart w:name="_Toc231841585" w:id="9"/>
      <w:r>
        <w:rPr>
          <w:sz w:val="36"/>
          <w:szCs w:val="36"/>
        </w:rPr>
        <w:t>Reference list</w:t>
      </w:r>
      <w:bookmarkEnd w:id="9"/>
    </w:p>
    <w:p w:rsidRPr="00EB3B8B" w:rsidR="00F15C20" w:rsidP="00EB3B8B" w:rsidRDefault="00F15C20" w14:paraId="0C651237" w14:textId="77777777">
      <w:pPr>
        <w:pStyle w:val="NormalWeb"/>
        <w:spacing w:before="0" w:beforeAutospacing="0" w:after="240" w:afterAutospacing="0" w:line="360" w:lineRule="auto"/>
        <w:ind w:left="720" w:hanging="720"/>
        <w:jc w:val="both"/>
        <w:rPr>
          <w:rFonts w:ascii="Arial" w:hAnsi="Arial" w:cs="Arial"/>
          <w:sz w:val="22"/>
          <w:szCs w:val="22"/>
        </w:rPr>
      </w:pPr>
      <w:proofErr w:type="spellStart"/>
      <w:r w:rsidRPr="00EB3B8B">
        <w:rPr>
          <w:rFonts w:ascii="Arial" w:hAnsi="Arial" w:cs="Arial"/>
          <w:sz w:val="22"/>
          <w:szCs w:val="22"/>
        </w:rPr>
        <w:t>Accili</w:t>
      </w:r>
      <w:proofErr w:type="spellEnd"/>
      <w:r w:rsidRPr="00EB3B8B">
        <w:rPr>
          <w:rFonts w:ascii="Arial" w:hAnsi="Arial" w:cs="Arial"/>
          <w:sz w:val="22"/>
          <w:szCs w:val="22"/>
        </w:rPr>
        <w:t xml:space="preserve">, D., Deng, Z. and Liu, Q. (2025). Insulin resistance in type 2 diabetes mellitus. </w:t>
      </w:r>
      <w:r w:rsidRPr="00EB3B8B">
        <w:rPr>
          <w:rFonts w:ascii="Arial" w:hAnsi="Arial" w:cs="Arial"/>
          <w:i/>
          <w:iCs/>
          <w:sz w:val="22"/>
          <w:szCs w:val="22"/>
        </w:rPr>
        <w:t>Nature reviews. Endocrinology</w:t>
      </w:r>
      <w:r w:rsidRPr="00EB3B8B">
        <w:rPr>
          <w:rFonts w:ascii="Arial" w:hAnsi="Arial" w:cs="Arial"/>
          <w:sz w:val="22"/>
          <w:szCs w:val="22"/>
        </w:rPr>
        <w:t xml:space="preserve">, [online] pp.10.1038/s41574-02501114-y. </w:t>
      </w:r>
      <w:proofErr w:type="spellStart"/>
      <w:r w:rsidRPr="00EB3B8B">
        <w:rPr>
          <w:rFonts w:ascii="Arial" w:hAnsi="Arial" w:cs="Arial"/>
          <w:sz w:val="22"/>
          <w:szCs w:val="22"/>
        </w:rPr>
        <w:t>doi:https</w:t>
      </w:r>
      <w:proofErr w:type="spellEnd"/>
      <w:r w:rsidRPr="00EB3B8B">
        <w:rPr>
          <w:rFonts w:ascii="Arial" w:hAnsi="Arial" w:cs="Arial"/>
          <w:sz w:val="22"/>
          <w:szCs w:val="22"/>
        </w:rPr>
        <w:t>://doi.org/10.1038/s41574-025-01114-y.</w:t>
      </w:r>
    </w:p>
    <w:p w:rsidRPr="00EB3B8B" w:rsidR="00F15C20" w:rsidP="00EB3B8B" w:rsidRDefault="00F15C20" w14:paraId="1C787850" w14:textId="77777777">
      <w:pPr>
        <w:pStyle w:val="NormalWeb"/>
        <w:spacing w:before="0" w:beforeAutospacing="0" w:after="240" w:afterAutospacing="0" w:line="360" w:lineRule="auto"/>
        <w:ind w:left="720" w:hanging="720"/>
        <w:jc w:val="both"/>
        <w:rPr>
          <w:rFonts w:ascii="Arial" w:hAnsi="Arial" w:cs="Arial"/>
          <w:sz w:val="22"/>
          <w:szCs w:val="22"/>
        </w:rPr>
      </w:pPr>
      <w:r w:rsidRPr="00EB3B8B">
        <w:rPr>
          <w:rFonts w:ascii="Arial" w:hAnsi="Arial" w:cs="Arial"/>
          <w:sz w:val="22"/>
          <w:szCs w:val="22"/>
        </w:rPr>
        <w:t xml:space="preserve">Arvind Singh Jadon, Mahabir Parshad Kaushik, </w:t>
      </w:r>
      <w:proofErr w:type="spellStart"/>
      <w:r w:rsidRPr="00EB3B8B">
        <w:rPr>
          <w:rFonts w:ascii="Arial" w:hAnsi="Arial" w:cs="Arial"/>
          <w:sz w:val="22"/>
          <w:szCs w:val="22"/>
        </w:rPr>
        <w:t>Kuttiappan</w:t>
      </w:r>
      <w:proofErr w:type="spellEnd"/>
      <w:r w:rsidRPr="00EB3B8B">
        <w:rPr>
          <w:rFonts w:ascii="Arial" w:hAnsi="Arial" w:cs="Arial"/>
          <w:sz w:val="22"/>
          <w:szCs w:val="22"/>
        </w:rPr>
        <w:t xml:space="preserve"> Anitha, Bhatt, S., Poonam </w:t>
      </w:r>
      <w:proofErr w:type="spellStart"/>
      <w:r w:rsidRPr="00EB3B8B">
        <w:rPr>
          <w:rFonts w:ascii="Arial" w:hAnsi="Arial" w:cs="Arial"/>
          <w:sz w:val="22"/>
          <w:szCs w:val="22"/>
        </w:rPr>
        <w:t>Bhadauriya</w:t>
      </w:r>
      <w:proofErr w:type="spellEnd"/>
      <w:r w:rsidRPr="00EB3B8B">
        <w:rPr>
          <w:rFonts w:ascii="Arial" w:hAnsi="Arial" w:cs="Arial"/>
          <w:sz w:val="22"/>
          <w:szCs w:val="22"/>
        </w:rPr>
        <w:t xml:space="preserve"> and Sharma, M. (2024). Types of diabetes mellitus, mechanism of insulin resistance and associated complications. </w:t>
      </w:r>
      <w:r w:rsidRPr="00EB3B8B">
        <w:rPr>
          <w:rFonts w:ascii="Arial" w:hAnsi="Arial" w:cs="Arial"/>
          <w:i/>
          <w:iCs/>
          <w:sz w:val="22"/>
          <w:szCs w:val="22"/>
        </w:rPr>
        <w:t>Elsevier eBooks</w:t>
      </w:r>
      <w:r w:rsidRPr="00EB3B8B">
        <w:rPr>
          <w:rFonts w:ascii="Arial" w:hAnsi="Arial" w:cs="Arial"/>
          <w:sz w:val="22"/>
          <w:szCs w:val="22"/>
        </w:rPr>
        <w:t xml:space="preserve">, pp.1–18. </w:t>
      </w:r>
      <w:proofErr w:type="spellStart"/>
      <w:r w:rsidRPr="00EB3B8B">
        <w:rPr>
          <w:rFonts w:ascii="Arial" w:hAnsi="Arial" w:cs="Arial"/>
          <w:sz w:val="22"/>
          <w:szCs w:val="22"/>
        </w:rPr>
        <w:t>doi:https</w:t>
      </w:r>
      <w:proofErr w:type="spellEnd"/>
      <w:r w:rsidRPr="00EB3B8B">
        <w:rPr>
          <w:rFonts w:ascii="Arial" w:hAnsi="Arial" w:cs="Arial"/>
          <w:sz w:val="22"/>
          <w:szCs w:val="22"/>
        </w:rPr>
        <w:t>://doi.org/10.1016/b978-0-443-13195-0.00001-6.</w:t>
      </w:r>
    </w:p>
    <w:p w:rsidRPr="00EB3B8B" w:rsidR="00F15C20" w:rsidP="00EB3B8B" w:rsidRDefault="00F15C20" w14:paraId="54AC4E9B" w14:textId="77777777">
      <w:pPr>
        <w:pStyle w:val="NormalWeb"/>
        <w:spacing w:before="0" w:beforeAutospacing="0" w:after="240" w:afterAutospacing="0" w:line="360" w:lineRule="auto"/>
        <w:ind w:left="720" w:hanging="720"/>
        <w:jc w:val="both"/>
        <w:rPr>
          <w:rFonts w:ascii="Arial" w:hAnsi="Arial" w:cs="Arial"/>
          <w:sz w:val="22"/>
          <w:szCs w:val="22"/>
        </w:rPr>
      </w:pPr>
      <w:r w:rsidRPr="00EB3B8B">
        <w:rPr>
          <w:rFonts w:ascii="Arial" w:hAnsi="Arial" w:cs="Arial"/>
          <w:sz w:val="22"/>
          <w:szCs w:val="22"/>
        </w:rPr>
        <w:t xml:space="preserve">Bhavya, E. and Sanjay, G. (2022). Diabetes and the importance of insulin. </w:t>
      </w:r>
      <w:r w:rsidRPr="00EB3B8B">
        <w:rPr>
          <w:rFonts w:ascii="Arial" w:hAnsi="Arial" w:cs="Arial"/>
          <w:i/>
          <w:iCs/>
          <w:sz w:val="22"/>
          <w:szCs w:val="22"/>
        </w:rPr>
        <w:t>International journal of health sciences</w:t>
      </w:r>
      <w:r w:rsidRPr="00EB3B8B">
        <w:rPr>
          <w:rFonts w:ascii="Arial" w:hAnsi="Arial" w:cs="Arial"/>
          <w:sz w:val="22"/>
          <w:szCs w:val="22"/>
        </w:rPr>
        <w:t xml:space="preserve">, pp.8479–8487. </w:t>
      </w:r>
      <w:proofErr w:type="spellStart"/>
      <w:r w:rsidRPr="00EB3B8B">
        <w:rPr>
          <w:rFonts w:ascii="Arial" w:hAnsi="Arial" w:cs="Arial"/>
          <w:sz w:val="22"/>
          <w:szCs w:val="22"/>
        </w:rPr>
        <w:t>doi:https</w:t>
      </w:r>
      <w:proofErr w:type="spellEnd"/>
      <w:r w:rsidRPr="00EB3B8B">
        <w:rPr>
          <w:rFonts w:ascii="Arial" w:hAnsi="Arial" w:cs="Arial"/>
          <w:sz w:val="22"/>
          <w:szCs w:val="22"/>
        </w:rPr>
        <w:t>://doi.org/10.53730/ijhs.v6ns1.6844.</w:t>
      </w:r>
    </w:p>
    <w:p w:rsidRPr="00EB3B8B" w:rsidR="00F15C20" w:rsidP="00EB3B8B" w:rsidRDefault="00F15C20" w14:paraId="71507D54" w14:textId="77777777">
      <w:pPr>
        <w:pStyle w:val="NormalWeb"/>
        <w:spacing w:before="0" w:beforeAutospacing="0" w:after="240" w:afterAutospacing="0" w:line="360" w:lineRule="auto"/>
        <w:ind w:left="720" w:hanging="720"/>
        <w:jc w:val="both"/>
        <w:rPr>
          <w:rFonts w:ascii="Arial" w:hAnsi="Arial" w:cs="Arial"/>
          <w:sz w:val="22"/>
          <w:szCs w:val="22"/>
        </w:rPr>
      </w:pPr>
      <w:r w:rsidRPr="00EB3B8B">
        <w:rPr>
          <w:rFonts w:ascii="Arial" w:hAnsi="Arial" w:cs="Arial"/>
          <w:sz w:val="22"/>
          <w:szCs w:val="22"/>
        </w:rPr>
        <w:t xml:space="preserve">Biro, G.P. (2022). Oxygen and ATP: the Energy Economy of the Cell. </w:t>
      </w:r>
      <w:r w:rsidRPr="00EB3B8B">
        <w:rPr>
          <w:rFonts w:ascii="Arial" w:hAnsi="Arial" w:cs="Arial"/>
          <w:i/>
          <w:iCs/>
          <w:sz w:val="22"/>
          <w:szCs w:val="22"/>
        </w:rPr>
        <w:t>Blood Substitutes and Oxygen Biotherapeutics</w:t>
      </w:r>
      <w:r w:rsidRPr="00EB3B8B">
        <w:rPr>
          <w:rFonts w:ascii="Arial" w:hAnsi="Arial" w:cs="Arial"/>
          <w:sz w:val="22"/>
          <w:szCs w:val="22"/>
        </w:rPr>
        <w:t xml:space="preserve">, pp.21–32. </w:t>
      </w:r>
      <w:proofErr w:type="spellStart"/>
      <w:r w:rsidRPr="00EB3B8B">
        <w:rPr>
          <w:rFonts w:ascii="Arial" w:hAnsi="Arial" w:cs="Arial"/>
          <w:sz w:val="22"/>
          <w:szCs w:val="22"/>
        </w:rPr>
        <w:t>doi:https</w:t>
      </w:r>
      <w:proofErr w:type="spellEnd"/>
      <w:r w:rsidRPr="00EB3B8B">
        <w:rPr>
          <w:rFonts w:ascii="Arial" w:hAnsi="Arial" w:cs="Arial"/>
          <w:sz w:val="22"/>
          <w:szCs w:val="22"/>
        </w:rPr>
        <w:t>://doi.org/10.1007/978-3-030-95975-3_2.</w:t>
      </w:r>
    </w:p>
    <w:p w:rsidRPr="00EB3B8B" w:rsidR="00F15C20" w:rsidP="00EB3B8B" w:rsidRDefault="00F15C20" w14:paraId="37E4E45F" w14:textId="77777777">
      <w:pPr>
        <w:pStyle w:val="NormalWeb"/>
        <w:spacing w:before="0" w:beforeAutospacing="0" w:after="240" w:afterAutospacing="0" w:line="360" w:lineRule="auto"/>
        <w:ind w:left="720" w:hanging="720"/>
        <w:jc w:val="both"/>
        <w:rPr>
          <w:rFonts w:ascii="Arial" w:hAnsi="Arial" w:cs="Arial"/>
          <w:sz w:val="22"/>
          <w:szCs w:val="22"/>
        </w:rPr>
      </w:pPr>
      <w:r w:rsidRPr="00EB3B8B">
        <w:rPr>
          <w:rFonts w:ascii="Arial" w:hAnsi="Arial" w:cs="Arial"/>
          <w:sz w:val="22"/>
          <w:szCs w:val="22"/>
        </w:rPr>
        <w:t xml:space="preserve">Fragoso, V., Borges, W.R. and Ramos, P. (2024). The Main Diseases Related to Type 2 Diabetes Mellitus: A Scoping Review. </w:t>
      </w:r>
      <w:r w:rsidRPr="00EB3B8B">
        <w:rPr>
          <w:rFonts w:ascii="Arial" w:hAnsi="Arial" w:cs="Arial"/>
          <w:i/>
          <w:iCs/>
          <w:sz w:val="22"/>
          <w:szCs w:val="22"/>
        </w:rPr>
        <w:t>Scientia. Technology, science and society.</w:t>
      </w:r>
      <w:r w:rsidRPr="00EB3B8B">
        <w:rPr>
          <w:rFonts w:ascii="Arial" w:hAnsi="Arial" w:cs="Arial"/>
          <w:sz w:val="22"/>
          <w:szCs w:val="22"/>
        </w:rPr>
        <w:t xml:space="preserve">, [online] 1(2), pp.17–27. </w:t>
      </w:r>
      <w:proofErr w:type="spellStart"/>
      <w:r w:rsidRPr="00EB3B8B">
        <w:rPr>
          <w:rFonts w:ascii="Arial" w:hAnsi="Arial" w:cs="Arial"/>
          <w:sz w:val="22"/>
          <w:szCs w:val="22"/>
        </w:rPr>
        <w:t>doi:https</w:t>
      </w:r>
      <w:proofErr w:type="spellEnd"/>
      <w:r w:rsidRPr="00EB3B8B">
        <w:rPr>
          <w:rFonts w:ascii="Arial" w:hAnsi="Arial" w:cs="Arial"/>
          <w:sz w:val="22"/>
          <w:szCs w:val="22"/>
        </w:rPr>
        <w:t>://doi.org/10.59324/stss.2024.1(2).02.</w:t>
      </w:r>
    </w:p>
    <w:p w:rsidRPr="00EB3B8B" w:rsidR="00F15C20" w:rsidP="00EB3B8B" w:rsidRDefault="00F15C20" w14:paraId="6319D6DE" w14:textId="77777777">
      <w:pPr>
        <w:pStyle w:val="NormalWeb"/>
        <w:spacing w:before="0" w:beforeAutospacing="0" w:after="240" w:afterAutospacing="0" w:line="360" w:lineRule="auto"/>
        <w:ind w:left="720" w:hanging="720"/>
        <w:jc w:val="both"/>
        <w:rPr>
          <w:rFonts w:ascii="Arial" w:hAnsi="Arial" w:cs="Arial"/>
          <w:sz w:val="22"/>
          <w:szCs w:val="22"/>
        </w:rPr>
      </w:pPr>
      <w:r w:rsidRPr="00EB3B8B">
        <w:rPr>
          <w:rFonts w:ascii="Arial" w:hAnsi="Arial" w:cs="Arial"/>
          <w:sz w:val="22"/>
          <w:szCs w:val="22"/>
        </w:rPr>
        <w:t xml:space="preserve">Glass, J.B., Elbon, C.E. and Williams, L.D. (2022). Something old, something new, something borrowed, something blue: the anaerobic microbial ancestry of aerobic respiration. </w:t>
      </w:r>
      <w:r w:rsidRPr="00EB3B8B">
        <w:rPr>
          <w:rFonts w:ascii="Arial" w:hAnsi="Arial" w:cs="Arial"/>
          <w:i/>
          <w:iCs/>
          <w:sz w:val="22"/>
          <w:szCs w:val="22"/>
        </w:rPr>
        <w:t>Trends in Microbiology</w:t>
      </w:r>
      <w:r w:rsidRPr="00EB3B8B">
        <w:rPr>
          <w:rFonts w:ascii="Arial" w:hAnsi="Arial" w:cs="Arial"/>
          <w:sz w:val="22"/>
          <w:szCs w:val="22"/>
        </w:rPr>
        <w:t xml:space="preserve">. </w:t>
      </w:r>
      <w:proofErr w:type="spellStart"/>
      <w:r w:rsidRPr="00EB3B8B">
        <w:rPr>
          <w:rFonts w:ascii="Arial" w:hAnsi="Arial" w:cs="Arial"/>
          <w:sz w:val="22"/>
          <w:szCs w:val="22"/>
        </w:rPr>
        <w:t>doi:https</w:t>
      </w:r>
      <w:proofErr w:type="spellEnd"/>
      <w:r w:rsidRPr="00EB3B8B">
        <w:rPr>
          <w:rFonts w:ascii="Arial" w:hAnsi="Arial" w:cs="Arial"/>
          <w:sz w:val="22"/>
          <w:szCs w:val="22"/>
        </w:rPr>
        <w:t>://doi.org/10.1016/j.tim.2022.08.006.</w:t>
      </w:r>
    </w:p>
    <w:p w:rsidRPr="00EB3B8B" w:rsidR="00F15C20" w:rsidP="00EB3B8B" w:rsidRDefault="00F15C20" w14:paraId="7154F1FD" w14:textId="77777777">
      <w:pPr>
        <w:pStyle w:val="NormalWeb"/>
        <w:spacing w:before="0" w:beforeAutospacing="0" w:after="240" w:afterAutospacing="0" w:line="360" w:lineRule="auto"/>
        <w:ind w:left="720" w:hanging="720"/>
        <w:jc w:val="both"/>
        <w:rPr>
          <w:rFonts w:ascii="Arial" w:hAnsi="Arial" w:cs="Arial"/>
          <w:sz w:val="22"/>
          <w:szCs w:val="22"/>
        </w:rPr>
      </w:pPr>
      <w:r w:rsidRPr="00EB3B8B">
        <w:rPr>
          <w:rFonts w:ascii="Arial" w:hAnsi="Arial" w:cs="Arial"/>
          <w:sz w:val="22"/>
          <w:szCs w:val="22"/>
        </w:rPr>
        <w:t>Gomez</w:t>
      </w:r>
      <w:r w:rsidRPr="00EB3B8B">
        <w:rPr>
          <w:rFonts w:ascii="Cambria Math" w:hAnsi="Cambria Math" w:cs="Cambria Math"/>
          <w:sz w:val="22"/>
          <w:szCs w:val="22"/>
        </w:rPr>
        <w:t>‐</w:t>
      </w:r>
      <w:r w:rsidRPr="00EB3B8B">
        <w:rPr>
          <w:rFonts w:ascii="Arial" w:hAnsi="Arial" w:cs="Arial"/>
          <w:sz w:val="22"/>
          <w:szCs w:val="22"/>
        </w:rPr>
        <w:t>Peralta, F., Choudhary, P., Cosson, E., Irace, C., Rami</w:t>
      </w:r>
      <w:r w:rsidRPr="00EB3B8B">
        <w:rPr>
          <w:rFonts w:ascii="Cambria Math" w:hAnsi="Cambria Math" w:cs="Cambria Math"/>
          <w:sz w:val="22"/>
          <w:szCs w:val="22"/>
        </w:rPr>
        <w:t>‐</w:t>
      </w:r>
      <w:r w:rsidRPr="00EB3B8B">
        <w:rPr>
          <w:rFonts w:ascii="Arial" w:hAnsi="Arial" w:cs="Arial"/>
          <w:sz w:val="22"/>
          <w:szCs w:val="22"/>
        </w:rPr>
        <w:t xml:space="preserve">Merhar, B. and Seibold, A. (2022). Understanding the clinical implications of differences between GMI and HbA1c. </w:t>
      </w:r>
      <w:r w:rsidRPr="00EB3B8B">
        <w:rPr>
          <w:rFonts w:ascii="Arial" w:hAnsi="Arial" w:cs="Arial"/>
          <w:i/>
          <w:iCs/>
          <w:sz w:val="22"/>
          <w:szCs w:val="22"/>
        </w:rPr>
        <w:t>Diabetes, Obesity and Metabolism</w:t>
      </w:r>
      <w:r w:rsidRPr="00EB3B8B">
        <w:rPr>
          <w:rFonts w:ascii="Arial" w:hAnsi="Arial" w:cs="Arial"/>
          <w:sz w:val="22"/>
          <w:szCs w:val="22"/>
        </w:rPr>
        <w:t xml:space="preserve">, 24(4). </w:t>
      </w:r>
      <w:proofErr w:type="spellStart"/>
      <w:r w:rsidRPr="00EB3B8B">
        <w:rPr>
          <w:rFonts w:ascii="Arial" w:hAnsi="Arial" w:cs="Arial"/>
          <w:sz w:val="22"/>
          <w:szCs w:val="22"/>
        </w:rPr>
        <w:t>doi:https</w:t>
      </w:r>
      <w:proofErr w:type="spellEnd"/>
      <w:r w:rsidRPr="00EB3B8B">
        <w:rPr>
          <w:rFonts w:ascii="Arial" w:hAnsi="Arial" w:cs="Arial"/>
          <w:sz w:val="22"/>
          <w:szCs w:val="22"/>
        </w:rPr>
        <w:t>://doi.org/10.1111/dom.14638.</w:t>
      </w:r>
    </w:p>
    <w:p w:rsidRPr="00EB3B8B" w:rsidR="00F15C20" w:rsidP="00EB3B8B" w:rsidRDefault="00F15C20" w14:paraId="62D473F7" w14:textId="77777777">
      <w:pPr>
        <w:pStyle w:val="NormalWeb"/>
        <w:spacing w:before="0" w:beforeAutospacing="0" w:after="240" w:afterAutospacing="0" w:line="360" w:lineRule="auto"/>
        <w:ind w:left="720" w:hanging="720"/>
        <w:jc w:val="both"/>
        <w:rPr>
          <w:rFonts w:ascii="Arial" w:hAnsi="Arial" w:cs="Arial"/>
          <w:sz w:val="22"/>
          <w:szCs w:val="22"/>
        </w:rPr>
      </w:pPr>
      <w:r w:rsidRPr="00EB3B8B">
        <w:rPr>
          <w:rFonts w:ascii="Arial" w:hAnsi="Arial" w:cs="Arial"/>
          <w:sz w:val="22"/>
          <w:szCs w:val="22"/>
        </w:rPr>
        <w:t xml:space="preserve">González, P., Lozano, P., Ros, G. and Solano, F. (2023). Hyperglycemia and Oxidative Stress: An Integral, Updated and Critical Overview of Their Metabolic Interconnections. </w:t>
      </w:r>
      <w:r w:rsidRPr="00EB3B8B">
        <w:rPr>
          <w:rFonts w:ascii="Arial" w:hAnsi="Arial" w:cs="Arial"/>
          <w:i/>
          <w:iCs/>
          <w:sz w:val="22"/>
          <w:szCs w:val="22"/>
        </w:rPr>
        <w:t>Hyperglycemia and Oxidative Stress: An Integral, Updated and Critical Overview of Their Metabolic Interconnections</w:t>
      </w:r>
      <w:r w:rsidRPr="00EB3B8B">
        <w:rPr>
          <w:rFonts w:ascii="Arial" w:hAnsi="Arial" w:cs="Arial"/>
          <w:sz w:val="22"/>
          <w:szCs w:val="22"/>
        </w:rPr>
        <w:t xml:space="preserve">, [online] 24(11), pp.9352–9352. </w:t>
      </w:r>
      <w:proofErr w:type="spellStart"/>
      <w:r w:rsidRPr="00EB3B8B">
        <w:rPr>
          <w:rFonts w:ascii="Arial" w:hAnsi="Arial" w:cs="Arial"/>
          <w:sz w:val="22"/>
          <w:szCs w:val="22"/>
        </w:rPr>
        <w:t>doi:https</w:t>
      </w:r>
      <w:proofErr w:type="spellEnd"/>
      <w:r w:rsidRPr="00EB3B8B">
        <w:rPr>
          <w:rFonts w:ascii="Arial" w:hAnsi="Arial" w:cs="Arial"/>
          <w:sz w:val="22"/>
          <w:szCs w:val="22"/>
        </w:rPr>
        <w:t>://doi.org/10.3390/ijms24119352.</w:t>
      </w:r>
    </w:p>
    <w:p w:rsidRPr="00EB3B8B" w:rsidR="00F15C20" w:rsidP="00EB3B8B" w:rsidRDefault="00F15C20" w14:paraId="0B71AAB8" w14:textId="77777777">
      <w:pPr>
        <w:pStyle w:val="NormalWeb"/>
        <w:spacing w:before="0" w:beforeAutospacing="0" w:after="240" w:afterAutospacing="0" w:line="360" w:lineRule="auto"/>
        <w:ind w:left="720" w:hanging="720"/>
        <w:jc w:val="both"/>
        <w:rPr>
          <w:rFonts w:ascii="Arial" w:hAnsi="Arial" w:cs="Arial"/>
          <w:sz w:val="22"/>
          <w:szCs w:val="22"/>
        </w:rPr>
      </w:pPr>
      <w:r w:rsidRPr="00EB3B8B">
        <w:rPr>
          <w:rFonts w:ascii="Arial" w:hAnsi="Arial" w:cs="Arial"/>
          <w:sz w:val="22"/>
          <w:szCs w:val="22"/>
        </w:rPr>
        <w:t xml:space="preserve">Hædersdal, S., Andersen, A., Knop, F.K. and Vilsbøll, T. (2023). Revisiting the role of glucagon in health, diabetes mellitus and other metabolic diseases. </w:t>
      </w:r>
      <w:r w:rsidRPr="00EB3B8B">
        <w:rPr>
          <w:rFonts w:ascii="Arial" w:hAnsi="Arial" w:cs="Arial"/>
          <w:i/>
          <w:iCs/>
          <w:sz w:val="22"/>
          <w:szCs w:val="22"/>
        </w:rPr>
        <w:t>Nature Reviews Endocrinology</w:t>
      </w:r>
      <w:r w:rsidRPr="00EB3B8B">
        <w:rPr>
          <w:rFonts w:ascii="Arial" w:hAnsi="Arial" w:cs="Arial"/>
          <w:sz w:val="22"/>
          <w:szCs w:val="22"/>
        </w:rPr>
        <w:t xml:space="preserve">, [online] 19(6), pp.321–335. </w:t>
      </w:r>
      <w:proofErr w:type="spellStart"/>
      <w:r w:rsidRPr="00EB3B8B">
        <w:rPr>
          <w:rFonts w:ascii="Arial" w:hAnsi="Arial" w:cs="Arial"/>
          <w:sz w:val="22"/>
          <w:szCs w:val="22"/>
        </w:rPr>
        <w:t>doi:https</w:t>
      </w:r>
      <w:proofErr w:type="spellEnd"/>
      <w:r w:rsidRPr="00EB3B8B">
        <w:rPr>
          <w:rFonts w:ascii="Arial" w:hAnsi="Arial" w:cs="Arial"/>
          <w:sz w:val="22"/>
          <w:szCs w:val="22"/>
        </w:rPr>
        <w:t>://doi.org/10.1038/s41574-023-00817-4.</w:t>
      </w:r>
    </w:p>
    <w:p w:rsidRPr="00EB3B8B" w:rsidR="00F15C20" w:rsidP="00EB3B8B" w:rsidRDefault="00F15C20" w14:paraId="22AEFC1C" w14:textId="77777777">
      <w:pPr>
        <w:pStyle w:val="NormalWeb"/>
        <w:spacing w:before="0" w:beforeAutospacing="0" w:after="240" w:afterAutospacing="0" w:line="360" w:lineRule="auto"/>
        <w:ind w:left="720" w:hanging="720"/>
        <w:jc w:val="both"/>
        <w:rPr>
          <w:rFonts w:ascii="Arial" w:hAnsi="Arial" w:cs="Arial"/>
          <w:sz w:val="22"/>
          <w:szCs w:val="22"/>
        </w:rPr>
      </w:pPr>
      <w:proofErr w:type="spellStart"/>
      <w:r w:rsidRPr="00EB3B8B">
        <w:rPr>
          <w:rFonts w:ascii="Arial" w:hAnsi="Arial" w:cs="Arial"/>
          <w:sz w:val="22"/>
          <w:szCs w:val="22"/>
        </w:rPr>
        <w:t>Hantzidiamantis</w:t>
      </w:r>
      <w:proofErr w:type="spellEnd"/>
      <w:r w:rsidRPr="00EB3B8B">
        <w:rPr>
          <w:rFonts w:ascii="Arial" w:hAnsi="Arial" w:cs="Arial"/>
          <w:sz w:val="22"/>
          <w:szCs w:val="22"/>
        </w:rPr>
        <w:t xml:space="preserve">, P.J., Lappin, S.L. and Awosika, A.O. (2024). </w:t>
      </w:r>
      <w:r w:rsidRPr="00EB3B8B">
        <w:rPr>
          <w:rFonts w:ascii="Arial" w:hAnsi="Arial" w:cs="Arial"/>
          <w:i/>
          <w:iCs/>
          <w:sz w:val="22"/>
          <w:szCs w:val="22"/>
        </w:rPr>
        <w:t>Physiology, glucose</w:t>
      </w:r>
      <w:r w:rsidRPr="00EB3B8B">
        <w:rPr>
          <w:rFonts w:ascii="Arial" w:hAnsi="Arial" w:cs="Arial"/>
          <w:sz w:val="22"/>
          <w:szCs w:val="22"/>
        </w:rPr>
        <w:t>. [online] PubMed. Available at: https://www.ncbi.nlm.nih.gov/books/NBK545201/.</w:t>
      </w:r>
    </w:p>
    <w:p w:rsidRPr="00EB3B8B" w:rsidR="00F15C20" w:rsidP="00EB3B8B" w:rsidRDefault="00F15C20" w14:paraId="2E0A788B" w14:textId="77777777">
      <w:pPr>
        <w:pStyle w:val="NormalWeb"/>
        <w:spacing w:before="0" w:beforeAutospacing="0" w:after="240" w:afterAutospacing="0" w:line="360" w:lineRule="auto"/>
        <w:ind w:left="720" w:hanging="720"/>
        <w:jc w:val="both"/>
        <w:rPr>
          <w:rFonts w:ascii="Arial" w:hAnsi="Arial" w:cs="Arial"/>
          <w:sz w:val="22"/>
          <w:szCs w:val="22"/>
        </w:rPr>
      </w:pPr>
      <w:r w:rsidRPr="00EB3B8B">
        <w:rPr>
          <w:rFonts w:ascii="Arial" w:hAnsi="Arial" w:cs="Arial"/>
          <w:sz w:val="22"/>
          <w:szCs w:val="22"/>
        </w:rPr>
        <w:t xml:space="preserve">Karpińska, M. and </w:t>
      </w:r>
      <w:proofErr w:type="spellStart"/>
      <w:r w:rsidRPr="00EB3B8B">
        <w:rPr>
          <w:rFonts w:ascii="Arial" w:hAnsi="Arial" w:cs="Arial"/>
          <w:sz w:val="22"/>
          <w:szCs w:val="22"/>
        </w:rPr>
        <w:t>Czauderna</w:t>
      </w:r>
      <w:proofErr w:type="spellEnd"/>
      <w:r w:rsidRPr="00EB3B8B">
        <w:rPr>
          <w:rFonts w:ascii="Arial" w:hAnsi="Arial" w:cs="Arial"/>
          <w:sz w:val="22"/>
          <w:szCs w:val="22"/>
        </w:rPr>
        <w:t xml:space="preserve">, M. (2022). Pancreas—Its Functions, Disorders, and Physiological Impact on the Mammals’ Organism. </w:t>
      </w:r>
      <w:r w:rsidRPr="00EB3B8B">
        <w:rPr>
          <w:rFonts w:ascii="Arial" w:hAnsi="Arial" w:cs="Arial"/>
          <w:i/>
          <w:iCs/>
          <w:sz w:val="22"/>
          <w:szCs w:val="22"/>
        </w:rPr>
        <w:t>Frontiers in Physiology</w:t>
      </w:r>
      <w:r w:rsidRPr="00EB3B8B">
        <w:rPr>
          <w:rFonts w:ascii="Arial" w:hAnsi="Arial" w:cs="Arial"/>
          <w:sz w:val="22"/>
          <w:szCs w:val="22"/>
        </w:rPr>
        <w:t xml:space="preserve">, [online] 13(807632). </w:t>
      </w:r>
      <w:proofErr w:type="spellStart"/>
      <w:r w:rsidRPr="00EB3B8B">
        <w:rPr>
          <w:rFonts w:ascii="Arial" w:hAnsi="Arial" w:cs="Arial"/>
          <w:sz w:val="22"/>
          <w:szCs w:val="22"/>
        </w:rPr>
        <w:t>doi:https</w:t>
      </w:r>
      <w:proofErr w:type="spellEnd"/>
      <w:r w:rsidRPr="00EB3B8B">
        <w:rPr>
          <w:rFonts w:ascii="Arial" w:hAnsi="Arial" w:cs="Arial"/>
          <w:sz w:val="22"/>
          <w:szCs w:val="22"/>
        </w:rPr>
        <w:t>://doi.org/10.3389/fphys.2022.807632.</w:t>
      </w:r>
    </w:p>
    <w:p w:rsidRPr="00AE08BC" w:rsidR="00F15C20" w:rsidP="00EB3B8B" w:rsidRDefault="00F15C20" w14:paraId="62BF3314" w14:textId="77777777">
      <w:pPr>
        <w:pStyle w:val="NormalWeb"/>
        <w:spacing w:before="0" w:beforeAutospacing="0" w:after="240" w:afterAutospacing="0" w:line="360" w:lineRule="auto"/>
        <w:ind w:left="720" w:hanging="720"/>
        <w:jc w:val="both"/>
        <w:rPr>
          <w:rFonts w:ascii="Arial" w:hAnsi="Arial" w:cs="Arial"/>
          <w:sz w:val="22"/>
          <w:szCs w:val="22"/>
          <w:lang w:val="de-DE"/>
        </w:rPr>
      </w:pPr>
      <w:r w:rsidRPr="00EB3B8B">
        <w:rPr>
          <w:rFonts w:ascii="Arial" w:hAnsi="Arial" w:cs="Arial"/>
          <w:sz w:val="22"/>
          <w:szCs w:val="22"/>
        </w:rPr>
        <w:t xml:space="preserve">Kim, M.S., Shim, I., Fahed, A.C., Do, R., Park, W.-Y., Natarajan, P., Khera, A.V. and Won, H.-H. (2024). Association of genetic risk, lifestyle, and their interaction with obesity and obesity-related morbidities. </w:t>
      </w:r>
      <w:proofErr w:type="spellStart"/>
      <w:r w:rsidRPr="00AE08BC">
        <w:rPr>
          <w:rFonts w:ascii="Arial" w:hAnsi="Arial" w:cs="Arial"/>
          <w:i/>
          <w:iCs/>
          <w:sz w:val="22"/>
          <w:szCs w:val="22"/>
          <w:lang w:val="de-DE"/>
        </w:rPr>
        <w:t>Cell</w:t>
      </w:r>
      <w:proofErr w:type="spellEnd"/>
      <w:r w:rsidRPr="00AE08BC">
        <w:rPr>
          <w:rFonts w:ascii="Arial" w:hAnsi="Arial" w:cs="Arial"/>
          <w:i/>
          <w:iCs/>
          <w:sz w:val="22"/>
          <w:szCs w:val="22"/>
          <w:lang w:val="de-DE"/>
        </w:rPr>
        <w:t xml:space="preserve"> </w:t>
      </w:r>
      <w:proofErr w:type="spellStart"/>
      <w:r w:rsidRPr="00AE08BC">
        <w:rPr>
          <w:rFonts w:ascii="Arial" w:hAnsi="Arial" w:cs="Arial"/>
          <w:i/>
          <w:iCs/>
          <w:sz w:val="22"/>
          <w:szCs w:val="22"/>
          <w:lang w:val="de-DE"/>
        </w:rPr>
        <w:t>Metabolism</w:t>
      </w:r>
      <w:proofErr w:type="spellEnd"/>
      <w:r w:rsidRPr="00AE08BC">
        <w:rPr>
          <w:rFonts w:ascii="Arial" w:hAnsi="Arial" w:cs="Arial"/>
          <w:sz w:val="22"/>
          <w:szCs w:val="22"/>
          <w:lang w:val="de-DE"/>
        </w:rPr>
        <w:t xml:space="preserve">, [online] 36(7), pp.1494-1503.e3. </w:t>
      </w:r>
      <w:proofErr w:type="spellStart"/>
      <w:r w:rsidRPr="00AE08BC">
        <w:rPr>
          <w:rFonts w:ascii="Arial" w:hAnsi="Arial" w:cs="Arial"/>
          <w:sz w:val="22"/>
          <w:szCs w:val="22"/>
          <w:lang w:val="de-DE"/>
        </w:rPr>
        <w:t>doi:https</w:t>
      </w:r>
      <w:proofErr w:type="spellEnd"/>
      <w:r w:rsidRPr="00AE08BC">
        <w:rPr>
          <w:rFonts w:ascii="Arial" w:hAnsi="Arial" w:cs="Arial"/>
          <w:sz w:val="22"/>
          <w:szCs w:val="22"/>
          <w:lang w:val="de-DE"/>
        </w:rPr>
        <w:t>://doi.org/10.1016/j.cmet.2024.06.004.</w:t>
      </w:r>
    </w:p>
    <w:p w:rsidRPr="00EB3B8B" w:rsidR="00F15C20" w:rsidP="00EB3B8B" w:rsidRDefault="00F15C20" w14:paraId="5C176426" w14:textId="77777777">
      <w:pPr>
        <w:pStyle w:val="NormalWeb"/>
        <w:spacing w:before="0" w:beforeAutospacing="0" w:after="240" w:afterAutospacing="0" w:line="360" w:lineRule="auto"/>
        <w:ind w:left="720" w:hanging="720"/>
        <w:jc w:val="both"/>
        <w:rPr>
          <w:rFonts w:ascii="Arial" w:hAnsi="Arial" w:cs="Arial"/>
          <w:sz w:val="22"/>
          <w:szCs w:val="22"/>
        </w:rPr>
      </w:pPr>
      <w:r w:rsidRPr="00AE08BC">
        <w:rPr>
          <w:rFonts w:ascii="Arial" w:hAnsi="Arial" w:cs="Arial"/>
          <w:sz w:val="22"/>
          <w:szCs w:val="22"/>
          <w:lang w:val="de-DE"/>
        </w:rPr>
        <w:t xml:space="preserve">Kurtzhals, P., Flindt Kreiner, F. and Singh Bindra, R. (2023). </w:t>
      </w:r>
      <w:r w:rsidRPr="00EB3B8B">
        <w:rPr>
          <w:rFonts w:ascii="Arial" w:hAnsi="Arial" w:cs="Arial"/>
          <w:sz w:val="22"/>
          <w:szCs w:val="22"/>
        </w:rPr>
        <w:t xml:space="preserve">The role of weight control in the management of type 2 diabetes mellitus: Perspectives on semaglutide. </w:t>
      </w:r>
      <w:r w:rsidRPr="00EB3B8B">
        <w:rPr>
          <w:rFonts w:ascii="Arial" w:hAnsi="Arial" w:cs="Arial"/>
          <w:i/>
          <w:iCs/>
          <w:sz w:val="22"/>
          <w:szCs w:val="22"/>
        </w:rPr>
        <w:t>Diabetes Research and Clinical Practice</w:t>
      </w:r>
      <w:r w:rsidRPr="00EB3B8B">
        <w:rPr>
          <w:rFonts w:ascii="Arial" w:hAnsi="Arial" w:cs="Arial"/>
          <w:sz w:val="22"/>
          <w:szCs w:val="22"/>
        </w:rPr>
        <w:t xml:space="preserve">, [online] 203, p.110881. </w:t>
      </w:r>
      <w:proofErr w:type="spellStart"/>
      <w:r w:rsidRPr="00EB3B8B">
        <w:rPr>
          <w:rFonts w:ascii="Arial" w:hAnsi="Arial" w:cs="Arial"/>
          <w:sz w:val="22"/>
          <w:szCs w:val="22"/>
        </w:rPr>
        <w:t>doi:https</w:t>
      </w:r>
      <w:proofErr w:type="spellEnd"/>
      <w:r w:rsidRPr="00EB3B8B">
        <w:rPr>
          <w:rFonts w:ascii="Arial" w:hAnsi="Arial" w:cs="Arial"/>
          <w:sz w:val="22"/>
          <w:szCs w:val="22"/>
        </w:rPr>
        <w:t>://doi.org/10.1016/j.diabres.2023.110881.</w:t>
      </w:r>
    </w:p>
    <w:p w:rsidRPr="00EB3B8B" w:rsidR="00F15C20" w:rsidP="00EB3B8B" w:rsidRDefault="00F15C20" w14:paraId="0869F680" w14:textId="77777777">
      <w:pPr>
        <w:pStyle w:val="NormalWeb"/>
        <w:spacing w:before="0" w:beforeAutospacing="0" w:after="240" w:afterAutospacing="0" w:line="360" w:lineRule="auto"/>
        <w:ind w:left="720" w:hanging="720"/>
        <w:jc w:val="both"/>
        <w:rPr>
          <w:rFonts w:ascii="Arial" w:hAnsi="Arial" w:cs="Arial"/>
          <w:sz w:val="22"/>
          <w:szCs w:val="22"/>
        </w:rPr>
      </w:pPr>
      <w:r w:rsidRPr="00EB3B8B">
        <w:rPr>
          <w:rFonts w:ascii="Arial" w:hAnsi="Arial" w:cs="Arial"/>
          <w:sz w:val="22"/>
          <w:szCs w:val="22"/>
        </w:rPr>
        <w:t xml:space="preserve">Nadhiya J, Vijayalakshmi M.K and </w:t>
      </w:r>
      <w:proofErr w:type="spellStart"/>
      <w:r w:rsidRPr="00EB3B8B">
        <w:rPr>
          <w:rFonts w:ascii="Arial" w:hAnsi="Arial" w:cs="Arial"/>
          <w:sz w:val="22"/>
          <w:szCs w:val="22"/>
        </w:rPr>
        <w:t>Showbharnikhaa</w:t>
      </w:r>
      <w:proofErr w:type="spellEnd"/>
      <w:r w:rsidRPr="00EB3B8B">
        <w:rPr>
          <w:rFonts w:ascii="Arial" w:hAnsi="Arial" w:cs="Arial"/>
          <w:sz w:val="22"/>
          <w:szCs w:val="22"/>
        </w:rPr>
        <w:t xml:space="preserve"> S (2024). A Brief Review on Diabetes Mellitus: Short Communication. </w:t>
      </w:r>
      <w:r w:rsidRPr="00EB3B8B">
        <w:rPr>
          <w:rFonts w:ascii="Arial" w:hAnsi="Arial" w:cs="Arial"/>
          <w:i/>
          <w:iCs/>
          <w:sz w:val="22"/>
          <w:szCs w:val="22"/>
        </w:rPr>
        <w:t>Journal of Pharma Insights and Research</w:t>
      </w:r>
      <w:r w:rsidRPr="00EB3B8B">
        <w:rPr>
          <w:rFonts w:ascii="Arial" w:hAnsi="Arial" w:cs="Arial"/>
          <w:sz w:val="22"/>
          <w:szCs w:val="22"/>
        </w:rPr>
        <w:t>, [online] 2(1), pp.117–121. Available at: http://jopir.in/index.php/journals/article/view/89.</w:t>
      </w:r>
    </w:p>
    <w:p w:rsidRPr="00EB3B8B" w:rsidR="00F15C20" w:rsidP="00EB3B8B" w:rsidRDefault="00F15C20" w14:paraId="6422472B" w14:textId="77777777">
      <w:pPr>
        <w:pStyle w:val="NormalWeb"/>
        <w:spacing w:before="0" w:beforeAutospacing="0" w:after="240" w:afterAutospacing="0" w:line="360" w:lineRule="auto"/>
        <w:ind w:left="720" w:hanging="720"/>
        <w:jc w:val="both"/>
        <w:rPr>
          <w:rFonts w:ascii="Arial" w:hAnsi="Arial" w:cs="Arial"/>
          <w:sz w:val="22"/>
          <w:szCs w:val="22"/>
        </w:rPr>
      </w:pPr>
      <w:r w:rsidRPr="00EB3B8B">
        <w:rPr>
          <w:rFonts w:ascii="Arial" w:hAnsi="Arial" w:cs="Arial"/>
          <w:sz w:val="22"/>
          <w:szCs w:val="22"/>
        </w:rPr>
        <w:t xml:space="preserve">Nanda, M., Sharma, R., Mubarik, S., Aashima, A. and Zhang, K. (2022). Type-2 Diabetes Mellitus (T2DM): Spatial-temporal Patterns of Incidence, Mortality and Attributable Risk Factors from 1990 to 2019 among 21 World Regions. </w:t>
      </w:r>
      <w:r w:rsidRPr="00EB3B8B">
        <w:rPr>
          <w:rFonts w:ascii="Arial" w:hAnsi="Arial" w:cs="Arial"/>
          <w:i/>
          <w:iCs/>
          <w:sz w:val="22"/>
          <w:szCs w:val="22"/>
        </w:rPr>
        <w:t>Endocrine</w:t>
      </w:r>
      <w:r w:rsidRPr="00EB3B8B">
        <w:rPr>
          <w:rFonts w:ascii="Arial" w:hAnsi="Arial" w:cs="Arial"/>
          <w:sz w:val="22"/>
          <w:szCs w:val="22"/>
        </w:rPr>
        <w:t xml:space="preserve">, 77(3), pp.444–454. </w:t>
      </w:r>
      <w:proofErr w:type="spellStart"/>
      <w:r w:rsidRPr="00EB3B8B">
        <w:rPr>
          <w:rFonts w:ascii="Arial" w:hAnsi="Arial" w:cs="Arial"/>
          <w:sz w:val="22"/>
          <w:szCs w:val="22"/>
        </w:rPr>
        <w:t>doi:https</w:t>
      </w:r>
      <w:proofErr w:type="spellEnd"/>
      <w:r w:rsidRPr="00EB3B8B">
        <w:rPr>
          <w:rFonts w:ascii="Arial" w:hAnsi="Arial" w:cs="Arial"/>
          <w:sz w:val="22"/>
          <w:szCs w:val="22"/>
        </w:rPr>
        <w:t>://doi.org/10.1007/s12020-022-03125-5.</w:t>
      </w:r>
    </w:p>
    <w:p w:rsidRPr="00EB3B8B" w:rsidR="00F15C20" w:rsidP="00EB3B8B" w:rsidRDefault="00F15C20" w14:paraId="12111F14" w14:textId="77777777">
      <w:pPr>
        <w:pStyle w:val="NormalWeb"/>
        <w:spacing w:before="0" w:beforeAutospacing="0" w:after="240" w:afterAutospacing="0" w:line="360" w:lineRule="auto"/>
        <w:ind w:left="720" w:hanging="720"/>
        <w:jc w:val="both"/>
        <w:rPr>
          <w:rFonts w:ascii="Arial" w:hAnsi="Arial" w:cs="Arial"/>
          <w:sz w:val="22"/>
          <w:szCs w:val="22"/>
        </w:rPr>
      </w:pPr>
      <w:r w:rsidRPr="00EB3B8B">
        <w:rPr>
          <w:rFonts w:ascii="Arial" w:hAnsi="Arial" w:cs="Arial"/>
          <w:sz w:val="22"/>
          <w:szCs w:val="22"/>
        </w:rPr>
        <w:t xml:space="preserve">Nicolai, Holst, J.J., Cherrington, A.D., Finan, B., Lise Lotte Gluud, E. Danielle Dean, Campbell, J.E., Bloom, S.R., Tan, T., Knop, F.K. and Timo Müller (2023). 100 years of glucagon and 100 more. </w:t>
      </w:r>
      <w:proofErr w:type="spellStart"/>
      <w:r w:rsidRPr="00EB3B8B">
        <w:rPr>
          <w:rFonts w:ascii="Arial" w:hAnsi="Arial" w:cs="Arial"/>
          <w:i/>
          <w:iCs/>
          <w:sz w:val="22"/>
          <w:szCs w:val="22"/>
        </w:rPr>
        <w:t>Diabetologia</w:t>
      </w:r>
      <w:proofErr w:type="spellEnd"/>
      <w:r w:rsidRPr="00EB3B8B">
        <w:rPr>
          <w:rFonts w:ascii="Arial" w:hAnsi="Arial" w:cs="Arial"/>
          <w:sz w:val="22"/>
          <w:szCs w:val="22"/>
        </w:rPr>
        <w:t xml:space="preserve">, 66(8), pp.1378–1394. </w:t>
      </w:r>
      <w:proofErr w:type="spellStart"/>
      <w:r w:rsidRPr="00EB3B8B">
        <w:rPr>
          <w:rFonts w:ascii="Arial" w:hAnsi="Arial" w:cs="Arial"/>
          <w:sz w:val="22"/>
          <w:szCs w:val="22"/>
        </w:rPr>
        <w:t>doi:https</w:t>
      </w:r>
      <w:proofErr w:type="spellEnd"/>
      <w:r w:rsidRPr="00EB3B8B">
        <w:rPr>
          <w:rFonts w:ascii="Arial" w:hAnsi="Arial" w:cs="Arial"/>
          <w:sz w:val="22"/>
          <w:szCs w:val="22"/>
        </w:rPr>
        <w:t>://doi.org/10.1007/s00125-023-05947-y.</w:t>
      </w:r>
    </w:p>
    <w:p w:rsidRPr="00EB3B8B" w:rsidR="00F15C20" w:rsidP="00EB3B8B" w:rsidRDefault="00F15C20" w14:paraId="35E20FAB" w14:textId="77777777">
      <w:pPr>
        <w:pStyle w:val="NormalWeb"/>
        <w:spacing w:before="0" w:beforeAutospacing="0" w:after="240" w:afterAutospacing="0" w:line="360" w:lineRule="auto"/>
        <w:ind w:left="720" w:hanging="720"/>
        <w:jc w:val="both"/>
        <w:rPr>
          <w:rFonts w:ascii="Arial" w:hAnsi="Arial" w:cs="Arial"/>
          <w:sz w:val="22"/>
          <w:szCs w:val="22"/>
        </w:rPr>
      </w:pPr>
      <w:r w:rsidRPr="00EB3B8B">
        <w:rPr>
          <w:rFonts w:ascii="Arial" w:hAnsi="Arial" w:cs="Arial"/>
          <w:sz w:val="22"/>
          <w:szCs w:val="22"/>
        </w:rPr>
        <w:t xml:space="preserve">Osunde, R.N., </w:t>
      </w:r>
      <w:proofErr w:type="spellStart"/>
      <w:r w:rsidRPr="00EB3B8B">
        <w:rPr>
          <w:rFonts w:ascii="Arial" w:hAnsi="Arial" w:cs="Arial"/>
          <w:sz w:val="22"/>
          <w:szCs w:val="22"/>
        </w:rPr>
        <w:t>Olaolorunpo</w:t>
      </w:r>
      <w:proofErr w:type="spellEnd"/>
      <w:r w:rsidRPr="00EB3B8B">
        <w:rPr>
          <w:rFonts w:ascii="Arial" w:hAnsi="Arial" w:cs="Arial"/>
          <w:sz w:val="22"/>
          <w:szCs w:val="22"/>
        </w:rPr>
        <w:t xml:space="preserve"> Olorunfemi, Edwards, O.S., </w:t>
      </w:r>
      <w:proofErr w:type="spellStart"/>
      <w:r w:rsidRPr="00EB3B8B">
        <w:rPr>
          <w:rFonts w:ascii="Arial" w:hAnsi="Arial" w:cs="Arial"/>
          <w:sz w:val="22"/>
          <w:szCs w:val="22"/>
        </w:rPr>
        <w:t>Oduyemi</w:t>
      </w:r>
      <w:proofErr w:type="spellEnd"/>
      <w:r w:rsidRPr="00EB3B8B">
        <w:rPr>
          <w:rFonts w:ascii="Arial" w:hAnsi="Arial" w:cs="Arial"/>
          <w:sz w:val="22"/>
          <w:szCs w:val="22"/>
        </w:rPr>
        <w:t xml:space="preserve">, R.O. and </w:t>
      </w:r>
      <w:proofErr w:type="spellStart"/>
      <w:r w:rsidRPr="00EB3B8B">
        <w:rPr>
          <w:rFonts w:ascii="Arial" w:hAnsi="Arial" w:cs="Arial"/>
          <w:sz w:val="22"/>
          <w:szCs w:val="22"/>
        </w:rPr>
        <w:t>Jaminat</w:t>
      </w:r>
      <w:proofErr w:type="spellEnd"/>
      <w:r w:rsidRPr="00EB3B8B">
        <w:rPr>
          <w:rFonts w:ascii="Arial" w:hAnsi="Arial" w:cs="Arial"/>
          <w:sz w:val="22"/>
          <w:szCs w:val="22"/>
        </w:rPr>
        <w:t xml:space="preserve"> </w:t>
      </w:r>
      <w:proofErr w:type="spellStart"/>
      <w:r w:rsidRPr="00EB3B8B">
        <w:rPr>
          <w:rFonts w:ascii="Arial" w:hAnsi="Arial" w:cs="Arial"/>
          <w:sz w:val="22"/>
          <w:szCs w:val="22"/>
        </w:rPr>
        <w:t>Omotade</w:t>
      </w:r>
      <w:proofErr w:type="spellEnd"/>
      <w:r w:rsidRPr="00EB3B8B">
        <w:rPr>
          <w:rFonts w:ascii="Arial" w:hAnsi="Arial" w:cs="Arial"/>
          <w:sz w:val="22"/>
          <w:szCs w:val="22"/>
        </w:rPr>
        <w:t xml:space="preserve"> </w:t>
      </w:r>
      <w:proofErr w:type="spellStart"/>
      <w:r w:rsidRPr="00EB3B8B">
        <w:rPr>
          <w:rFonts w:ascii="Arial" w:hAnsi="Arial" w:cs="Arial"/>
          <w:sz w:val="22"/>
          <w:szCs w:val="22"/>
        </w:rPr>
        <w:t>Sodimu</w:t>
      </w:r>
      <w:proofErr w:type="spellEnd"/>
      <w:r w:rsidRPr="00EB3B8B">
        <w:rPr>
          <w:rFonts w:ascii="Arial" w:hAnsi="Arial" w:cs="Arial"/>
          <w:sz w:val="22"/>
          <w:szCs w:val="22"/>
        </w:rPr>
        <w:t xml:space="preserve"> (2025a). Transforming Diabetes Management: Optimizing Blood Glucose Control through Lifestyle Strategies for Better Health Outcomes – Scoping Review. </w:t>
      </w:r>
      <w:r w:rsidRPr="00EB3B8B">
        <w:rPr>
          <w:rFonts w:ascii="Arial" w:hAnsi="Arial" w:cs="Arial"/>
          <w:i/>
          <w:iCs/>
          <w:sz w:val="22"/>
          <w:szCs w:val="22"/>
        </w:rPr>
        <w:t>Bangladesh Journal of Endocrinology and Metabolism</w:t>
      </w:r>
      <w:r w:rsidRPr="00EB3B8B">
        <w:rPr>
          <w:rFonts w:ascii="Arial" w:hAnsi="Arial" w:cs="Arial"/>
          <w:sz w:val="22"/>
          <w:szCs w:val="22"/>
        </w:rPr>
        <w:t xml:space="preserve">, [online] 4(1), pp.18–25. </w:t>
      </w:r>
      <w:proofErr w:type="spellStart"/>
      <w:r w:rsidRPr="00EB3B8B">
        <w:rPr>
          <w:rFonts w:ascii="Arial" w:hAnsi="Arial" w:cs="Arial"/>
          <w:sz w:val="22"/>
          <w:szCs w:val="22"/>
        </w:rPr>
        <w:t>doi:https</w:t>
      </w:r>
      <w:proofErr w:type="spellEnd"/>
      <w:r w:rsidRPr="00EB3B8B">
        <w:rPr>
          <w:rFonts w:ascii="Arial" w:hAnsi="Arial" w:cs="Arial"/>
          <w:sz w:val="22"/>
          <w:szCs w:val="22"/>
        </w:rPr>
        <w:t>://doi.org/10.4103/bjem.bjem_19_24.</w:t>
      </w:r>
    </w:p>
    <w:p w:rsidRPr="00EB3B8B" w:rsidR="00F15C20" w:rsidP="00EB3B8B" w:rsidRDefault="00F15C20" w14:paraId="3C7FDEF3" w14:textId="77777777">
      <w:pPr>
        <w:pStyle w:val="NormalWeb"/>
        <w:spacing w:before="0" w:beforeAutospacing="0" w:after="240" w:afterAutospacing="0" w:line="360" w:lineRule="auto"/>
        <w:ind w:left="720" w:hanging="720"/>
        <w:jc w:val="both"/>
        <w:rPr>
          <w:rFonts w:ascii="Arial" w:hAnsi="Arial" w:cs="Arial"/>
          <w:sz w:val="22"/>
          <w:szCs w:val="22"/>
        </w:rPr>
      </w:pPr>
      <w:r w:rsidRPr="00EB3B8B">
        <w:rPr>
          <w:rFonts w:ascii="Arial" w:hAnsi="Arial" w:cs="Arial"/>
          <w:sz w:val="22"/>
          <w:szCs w:val="22"/>
        </w:rPr>
        <w:t xml:space="preserve">Osunde, R.N., </w:t>
      </w:r>
      <w:proofErr w:type="spellStart"/>
      <w:r w:rsidRPr="00EB3B8B">
        <w:rPr>
          <w:rFonts w:ascii="Arial" w:hAnsi="Arial" w:cs="Arial"/>
          <w:sz w:val="22"/>
          <w:szCs w:val="22"/>
        </w:rPr>
        <w:t>Olaolorunpo</w:t>
      </w:r>
      <w:proofErr w:type="spellEnd"/>
      <w:r w:rsidRPr="00EB3B8B">
        <w:rPr>
          <w:rFonts w:ascii="Arial" w:hAnsi="Arial" w:cs="Arial"/>
          <w:sz w:val="22"/>
          <w:szCs w:val="22"/>
        </w:rPr>
        <w:t xml:space="preserve"> Olorunfemi, Edwards, O.S., </w:t>
      </w:r>
      <w:proofErr w:type="spellStart"/>
      <w:r w:rsidRPr="00EB3B8B">
        <w:rPr>
          <w:rFonts w:ascii="Arial" w:hAnsi="Arial" w:cs="Arial"/>
          <w:sz w:val="22"/>
          <w:szCs w:val="22"/>
        </w:rPr>
        <w:t>Oduyemi</w:t>
      </w:r>
      <w:proofErr w:type="spellEnd"/>
      <w:r w:rsidRPr="00EB3B8B">
        <w:rPr>
          <w:rFonts w:ascii="Arial" w:hAnsi="Arial" w:cs="Arial"/>
          <w:sz w:val="22"/>
          <w:szCs w:val="22"/>
        </w:rPr>
        <w:t xml:space="preserve">, R.O. and </w:t>
      </w:r>
      <w:proofErr w:type="spellStart"/>
      <w:r w:rsidRPr="00EB3B8B">
        <w:rPr>
          <w:rFonts w:ascii="Arial" w:hAnsi="Arial" w:cs="Arial"/>
          <w:sz w:val="22"/>
          <w:szCs w:val="22"/>
        </w:rPr>
        <w:t>Jaminat</w:t>
      </w:r>
      <w:proofErr w:type="spellEnd"/>
      <w:r w:rsidRPr="00EB3B8B">
        <w:rPr>
          <w:rFonts w:ascii="Arial" w:hAnsi="Arial" w:cs="Arial"/>
          <w:sz w:val="22"/>
          <w:szCs w:val="22"/>
        </w:rPr>
        <w:t xml:space="preserve"> </w:t>
      </w:r>
      <w:proofErr w:type="spellStart"/>
      <w:r w:rsidRPr="00EB3B8B">
        <w:rPr>
          <w:rFonts w:ascii="Arial" w:hAnsi="Arial" w:cs="Arial"/>
          <w:sz w:val="22"/>
          <w:szCs w:val="22"/>
        </w:rPr>
        <w:t>Omotade</w:t>
      </w:r>
      <w:proofErr w:type="spellEnd"/>
      <w:r w:rsidRPr="00EB3B8B">
        <w:rPr>
          <w:rFonts w:ascii="Arial" w:hAnsi="Arial" w:cs="Arial"/>
          <w:sz w:val="22"/>
          <w:szCs w:val="22"/>
        </w:rPr>
        <w:t xml:space="preserve"> </w:t>
      </w:r>
      <w:proofErr w:type="spellStart"/>
      <w:r w:rsidRPr="00EB3B8B">
        <w:rPr>
          <w:rFonts w:ascii="Arial" w:hAnsi="Arial" w:cs="Arial"/>
          <w:sz w:val="22"/>
          <w:szCs w:val="22"/>
        </w:rPr>
        <w:t>Sodimu</w:t>
      </w:r>
      <w:proofErr w:type="spellEnd"/>
      <w:r w:rsidRPr="00EB3B8B">
        <w:rPr>
          <w:rFonts w:ascii="Arial" w:hAnsi="Arial" w:cs="Arial"/>
          <w:sz w:val="22"/>
          <w:szCs w:val="22"/>
        </w:rPr>
        <w:t xml:space="preserve"> (2025b). Transforming Diabetes Management: Optimizing Blood Glucose Control through Lifestyle Strategies for Better Health Outcomes – Scoping Review. </w:t>
      </w:r>
      <w:r w:rsidRPr="00EB3B8B">
        <w:rPr>
          <w:rFonts w:ascii="Arial" w:hAnsi="Arial" w:cs="Arial"/>
          <w:i/>
          <w:iCs/>
          <w:sz w:val="22"/>
          <w:szCs w:val="22"/>
        </w:rPr>
        <w:t>Bangladesh Journal of Endocrinology and Metabolism</w:t>
      </w:r>
      <w:r w:rsidRPr="00EB3B8B">
        <w:rPr>
          <w:rFonts w:ascii="Arial" w:hAnsi="Arial" w:cs="Arial"/>
          <w:sz w:val="22"/>
          <w:szCs w:val="22"/>
        </w:rPr>
        <w:t xml:space="preserve">, [online] 4(1), pp.18–25. </w:t>
      </w:r>
      <w:proofErr w:type="spellStart"/>
      <w:r w:rsidRPr="00EB3B8B">
        <w:rPr>
          <w:rFonts w:ascii="Arial" w:hAnsi="Arial" w:cs="Arial"/>
          <w:sz w:val="22"/>
          <w:szCs w:val="22"/>
        </w:rPr>
        <w:t>doi:https</w:t>
      </w:r>
      <w:proofErr w:type="spellEnd"/>
      <w:r w:rsidRPr="00EB3B8B">
        <w:rPr>
          <w:rFonts w:ascii="Arial" w:hAnsi="Arial" w:cs="Arial"/>
          <w:sz w:val="22"/>
          <w:szCs w:val="22"/>
        </w:rPr>
        <w:t>://doi.org/10.4103/bjem.bjem_19_24.</w:t>
      </w:r>
    </w:p>
    <w:p w:rsidRPr="00EB3B8B" w:rsidR="00F15C20" w:rsidP="00EB3B8B" w:rsidRDefault="00F15C20" w14:paraId="1098E33A" w14:textId="77777777">
      <w:pPr>
        <w:pStyle w:val="NormalWeb"/>
        <w:spacing w:before="0" w:beforeAutospacing="0" w:after="240" w:afterAutospacing="0" w:line="360" w:lineRule="auto"/>
        <w:ind w:left="720" w:hanging="720"/>
        <w:jc w:val="both"/>
        <w:rPr>
          <w:rFonts w:ascii="Arial" w:hAnsi="Arial" w:cs="Arial"/>
          <w:sz w:val="22"/>
          <w:szCs w:val="22"/>
        </w:rPr>
      </w:pPr>
      <w:r w:rsidRPr="00AE08BC">
        <w:rPr>
          <w:rFonts w:ascii="Arial" w:hAnsi="Arial" w:cs="Arial"/>
          <w:sz w:val="22"/>
          <w:szCs w:val="22"/>
          <w:lang w:val="de-DE"/>
        </w:rPr>
        <w:t xml:space="preserve">Pleus, S., Freckmann, G., Schauer, S., Heinemann, L., Ziegler, R., Ji, L., Mohan, V., Calliari, L.E. and Hinzmann, R. (2022). </w:t>
      </w:r>
      <w:r w:rsidRPr="00EB3B8B">
        <w:rPr>
          <w:rFonts w:ascii="Arial" w:hAnsi="Arial" w:cs="Arial"/>
          <w:sz w:val="22"/>
          <w:szCs w:val="22"/>
        </w:rPr>
        <w:t xml:space="preserve">Self-Monitoring of Blood Glucose as an Integral Part in the Management of People with Type 2 Diabetes Mellitus. </w:t>
      </w:r>
      <w:r w:rsidRPr="00EB3B8B">
        <w:rPr>
          <w:rFonts w:ascii="Arial" w:hAnsi="Arial" w:cs="Arial"/>
          <w:i/>
          <w:iCs/>
          <w:sz w:val="22"/>
          <w:szCs w:val="22"/>
        </w:rPr>
        <w:t>Diabetes Therapy</w:t>
      </w:r>
      <w:r w:rsidRPr="00EB3B8B">
        <w:rPr>
          <w:rFonts w:ascii="Arial" w:hAnsi="Arial" w:cs="Arial"/>
          <w:sz w:val="22"/>
          <w:szCs w:val="22"/>
        </w:rPr>
        <w:t xml:space="preserve">, 13(5), pp.829–846. </w:t>
      </w:r>
      <w:proofErr w:type="spellStart"/>
      <w:r w:rsidRPr="00EB3B8B">
        <w:rPr>
          <w:rFonts w:ascii="Arial" w:hAnsi="Arial" w:cs="Arial"/>
          <w:sz w:val="22"/>
          <w:szCs w:val="22"/>
        </w:rPr>
        <w:t>doi:https</w:t>
      </w:r>
      <w:proofErr w:type="spellEnd"/>
      <w:r w:rsidRPr="00EB3B8B">
        <w:rPr>
          <w:rFonts w:ascii="Arial" w:hAnsi="Arial" w:cs="Arial"/>
          <w:sz w:val="22"/>
          <w:szCs w:val="22"/>
        </w:rPr>
        <w:t>://doi.org/10.1007/s13300-022-01254-8.</w:t>
      </w:r>
    </w:p>
    <w:p w:rsidRPr="00EB3B8B" w:rsidR="00F15C20" w:rsidP="00EB3B8B" w:rsidRDefault="00F15C20" w14:paraId="5451DE78" w14:textId="77777777">
      <w:pPr>
        <w:pStyle w:val="NormalWeb"/>
        <w:spacing w:before="0" w:beforeAutospacing="0" w:after="240" w:afterAutospacing="0" w:line="360" w:lineRule="auto"/>
        <w:ind w:left="720" w:hanging="720"/>
        <w:jc w:val="both"/>
        <w:rPr>
          <w:rFonts w:ascii="Arial" w:hAnsi="Arial" w:cs="Arial"/>
          <w:sz w:val="22"/>
          <w:szCs w:val="22"/>
        </w:rPr>
      </w:pPr>
      <w:r w:rsidRPr="00EB3B8B">
        <w:rPr>
          <w:rFonts w:ascii="Arial" w:hAnsi="Arial" w:cs="Arial"/>
          <w:sz w:val="22"/>
          <w:szCs w:val="22"/>
        </w:rPr>
        <w:t xml:space="preserve">Richter, E.A., Bilan, P.J. and Klip, A. (2025). A Comprehensive View of Muscle Glucose Uptake: Regulation by Insulin, Contractile Activity and Exercise. </w:t>
      </w:r>
      <w:r w:rsidRPr="00EB3B8B">
        <w:rPr>
          <w:rFonts w:ascii="Arial" w:hAnsi="Arial" w:cs="Arial"/>
          <w:i/>
          <w:iCs/>
          <w:sz w:val="22"/>
          <w:szCs w:val="22"/>
        </w:rPr>
        <w:t>Physiological reviews</w:t>
      </w:r>
      <w:r w:rsidRPr="00EB3B8B">
        <w:rPr>
          <w:rFonts w:ascii="Arial" w:hAnsi="Arial" w:cs="Arial"/>
          <w:sz w:val="22"/>
          <w:szCs w:val="22"/>
        </w:rPr>
        <w:t xml:space="preserve">, [online] p.10.1152/physrev.00033.2024. </w:t>
      </w:r>
      <w:proofErr w:type="spellStart"/>
      <w:r w:rsidRPr="00EB3B8B">
        <w:rPr>
          <w:rFonts w:ascii="Arial" w:hAnsi="Arial" w:cs="Arial"/>
          <w:sz w:val="22"/>
          <w:szCs w:val="22"/>
        </w:rPr>
        <w:t>doi:https</w:t>
      </w:r>
      <w:proofErr w:type="spellEnd"/>
      <w:r w:rsidRPr="00EB3B8B">
        <w:rPr>
          <w:rFonts w:ascii="Arial" w:hAnsi="Arial" w:cs="Arial"/>
          <w:sz w:val="22"/>
          <w:szCs w:val="22"/>
        </w:rPr>
        <w:t>://doi.org/10.1152/physrev.00033.2024.</w:t>
      </w:r>
    </w:p>
    <w:p w:rsidRPr="00EB3B8B" w:rsidR="00F15C20" w:rsidP="00EB3B8B" w:rsidRDefault="00F15C20" w14:paraId="63D0767C" w14:textId="77777777">
      <w:pPr>
        <w:pStyle w:val="NormalWeb"/>
        <w:spacing w:before="0" w:beforeAutospacing="0" w:after="240" w:afterAutospacing="0" w:line="360" w:lineRule="auto"/>
        <w:ind w:left="720" w:hanging="720"/>
        <w:jc w:val="both"/>
        <w:rPr>
          <w:rFonts w:ascii="Arial" w:hAnsi="Arial" w:cs="Arial"/>
          <w:sz w:val="22"/>
          <w:szCs w:val="22"/>
        </w:rPr>
      </w:pPr>
      <w:r w:rsidRPr="00EB3B8B">
        <w:rPr>
          <w:rFonts w:ascii="Arial" w:hAnsi="Arial" w:cs="Arial"/>
          <w:sz w:val="22"/>
          <w:szCs w:val="22"/>
        </w:rPr>
        <w:t xml:space="preserve">Rouland, A., Philippe Thuillier, Abdallah Al-Salameh, Farid </w:t>
      </w:r>
      <w:proofErr w:type="spellStart"/>
      <w:r w:rsidRPr="00EB3B8B">
        <w:rPr>
          <w:rFonts w:ascii="Arial" w:hAnsi="Arial" w:cs="Arial"/>
          <w:sz w:val="22"/>
          <w:szCs w:val="22"/>
        </w:rPr>
        <w:t>Benzerouk</w:t>
      </w:r>
      <w:proofErr w:type="spellEnd"/>
      <w:r w:rsidRPr="00EB3B8B">
        <w:rPr>
          <w:rFonts w:ascii="Arial" w:hAnsi="Arial" w:cs="Arial"/>
          <w:sz w:val="22"/>
          <w:szCs w:val="22"/>
        </w:rPr>
        <w:t xml:space="preserve">, Thibault </w:t>
      </w:r>
      <w:proofErr w:type="spellStart"/>
      <w:r w:rsidRPr="00EB3B8B">
        <w:rPr>
          <w:rFonts w:ascii="Arial" w:hAnsi="Arial" w:cs="Arial"/>
          <w:sz w:val="22"/>
          <w:szCs w:val="22"/>
        </w:rPr>
        <w:t>Bahougne</w:t>
      </w:r>
      <w:proofErr w:type="spellEnd"/>
      <w:r w:rsidRPr="00EB3B8B">
        <w:rPr>
          <w:rFonts w:ascii="Arial" w:hAnsi="Arial" w:cs="Arial"/>
          <w:sz w:val="22"/>
          <w:szCs w:val="22"/>
        </w:rPr>
        <w:t xml:space="preserve">, Blandine </w:t>
      </w:r>
      <w:proofErr w:type="spellStart"/>
      <w:r w:rsidRPr="00EB3B8B">
        <w:rPr>
          <w:rFonts w:ascii="Arial" w:hAnsi="Arial" w:cs="Arial"/>
          <w:sz w:val="22"/>
          <w:szCs w:val="22"/>
        </w:rPr>
        <w:t>Tramunt</w:t>
      </w:r>
      <w:proofErr w:type="spellEnd"/>
      <w:r w:rsidRPr="00EB3B8B">
        <w:rPr>
          <w:rFonts w:ascii="Arial" w:hAnsi="Arial" w:cs="Arial"/>
          <w:sz w:val="22"/>
          <w:szCs w:val="22"/>
        </w:rPr>
        <w:t xml:space="preserve">, Berlin, I., Clair, C., Thomas, D., Anne-Laurence Le Faou, Vergès, B. and Durlach, V. (2024). Smoking and diabetes. </w:t>
      </w:r>
      <w:r w:rsidRPr="00EB3B8B">
        <w:rPr>
          <w:rFonts w:ascii="Arial" w:hAnsi="Arial" w:cs="Arial"/>
          <w:i/>
          <w:iCs/>
          <w:sz w:val="22"/>
          <w:szCs w:val="22"/>
        </w:rPr>
        <w:t xml:space="preserve">Annales d </w:t>
      </w:r>
      <w:proofErr w:type="spellStart"/>
      <w:r w:rsidRPr="00EB3B8B">
        <w:rPr>
          <w:rFonts w:ascii="Arial" w:hAnsi="Arial" w:cs="Arial"/>
          <w:i/>
          <w:iCs/>
          <w:sz w:val="22"/>
          <w:szCs w:val="22"/>
        </w:rPr>
        <w:t>Endocrinologie</w:t>
      </w:r>
      <w:proofErr w:type="spellEnd"/>
      <w:r w:rsidRPr="00EB3B8B">
        <w:rPr>
          <w:rFonts w:ascii="Arial" w:hAnsi="Arial" w:cs="Arial"/>
          <w:sz w:val="22"/>
          <w:szCs w:val="22"/>
        </w:rPr>
        <w:t xml:space="preserve">, [online] 85(6). </w:t>
      </w:r>
      <w:proofErr w:type="spellStart"/>
      <w:r w:rsidRPr="00EB3B8B">
        <w:rPr>
          <w:rFonts w:ascii="Arial" w:hAnsi="Arial" w:cs="Arial"/>
          <w:sz w:val="22"/>
          <w:szCs w:val="22"/>
        </w:rPr>
        <w:t>doi:https</w:t>
      </w:r>
      <w:proofErr w:type="spellEnd"/>
      <w:r w:rsidRPr="00EB3B8B">
        <w:rPr>
          <w:rFonts w:ascii="Arial" w:hAnsi="Arial" w:cs="Arial"/>
          <w:sz w:val="22"/>
          <w:szCs w:val="22"/>
        </w:rPr>
        <w:t>://doi.org/10.1016/j.ando.2024.08.001.</w:t>
      </w:r>
    </w:p>
    <w:p w:rsidRPr="00EB3B8B" w:rsidR="00F15C20" w:rsidP="00EB3B8B" w:rsidRDefault="00F15C20" w14:paraId="4F5E6B88" w14:textId="77777777">
      <w:pPr>
        <w:pStyle w:val="NormalWeb"/>
        <w:spacing w:before="0" w:beforeAutospacing="0" w:after="240" w:afterAutospacing="0" w:line="360" w:lineRule="auto"/>
        <w:ind w:left="720" w:hanging="720"/>
        <w:jc w:val="both"/>
        <w:rPr>
          <w:rFonts w:ascii="Arial" w:hAnsi="Arial" w:cs="Arial"/>
          <w:sz w:val="22"/>
          <w:szCs w:val="22"/>
        </w:rPr>
      </w:pPr>
      <w:r w:rsidRPr="00EB3B8B">
        <w:rPr>
          <w:rFonts w:ascii="Arial" w:hAnsi="Arial" w:cs="Arial"/>
          <w:sz w:val="22"/>
          <w:szCs w:val="22"/>
        </w:rPr>
        <w:t xml:space="preserve">Sharma, K., Akre, S., Chakole, S. and Wanjari, M.B. (2022). Stress-Induced diabetes: A review. </w:t>
      </w:r>
      <w:r w:rsidRPr="00EB3B8B">
        <w:rPr>
          <w:rFonts w:ascii="Arial" w:hAnsi="Arial" w:cs="Arial"/>
          <w:i/>
          <w:iCs/>
          <w:sz w:val="22"/>
          <w:szCs w:val="22"/>
        </w:rPr>
        <w:t>Cureus</w:t>
      </w:r>
      <w:r w:rsidRPr="00EB3B8B">
        <w:rPr>
          <w:rFonts w:ascii="Arial" w:hAnsi="Arial" w:cs="Arial"/>
          <w:sz w:val="22"/>
          <w:szCs w:val="22"/>
        </w:rPr>
        <w:t xml:space="preserve">, [online] 14(9), p.e29142. </w:t>
      </w:r>
      <w:proofErr w:type="spellStart"/>
      <w:r w:rsidRPr="00EB3B8B">
        <w:rPr>
          <w:rFonts w:ascii="Arial" w:hAnsi="Arial" w:cs="Arial"/>
          <w:sz w:val="22"/>
          <w:szCs w:val="22"/>
        </w:rPr>
        <w:t>doi:https</w:t>
      </w:r>
      <w:proofErr w:type="spellEnd"/>
      <w:r w:rsidRPr="00EB3B8B">
        <w:rPr>
          <w:rFonts w:ascii="Arial" w:hAnsi="Arial" w:cs="Arial"/>
          <w:sz w:val="22"/>
          <w:szCs w:val="22"/>
        </w:rPr>
        <w:t>://doi.org/10.7759/cureus.29142.</w:t>
      </w:r>
    </w:p>
    <w:p w:rsidR="00F15C20" w:rsidP="00D87F2F" w:rsidRDefault="00F15C20" w14:paraId="74501D3D" w14:textId="77777777"/>
    <w:sectPr w:rsidR="00F15C20" w:rsidSect="00352759">
      <w:footerReference w:type="default" r:id="rId13"/>
      <w:pgSz w:w="12240" w:h="15840" w:orient="portrait"/>
      <w:pgMar w:top="1440" w:right="1440" w:bottom="1440" w:left="1440" w:header="720" w:footer="720" w:gutter="0"/>
      <w:pgBorders w:offsetFrom="page">
        <w:top w:val="single" w:color="auto" w:sz="6" w:space="24"/>
        <w:left w:val="single" w:color="auto" w:sz="6" w:space="24"/>
        <w:bottom w:val="single" w:color="auto" w:sz="6" w:space="24"/>
        <w:right w:val="single" w:color="auto" w:sz="6" w:space="24"/>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13707" w:rsidP="00352759" w:rsidRDefault="00513707" w14:paraId="2E6163C3" w14:textId="77777777">
      <w:pPr>
        <w:spacing w:after="0" w:line="240" w:lineRule="auto"/>
      </w:pPr>
      <w:r>
        <w:separator/>
      </w:r>
    </w:p>
  </w:endnote>
  <w:endnote w:type="continuationSeparator" w:id="0">
    <w:p w:rsidR="00513707" w:rsidP="00352759" w:rsidRDefault="00513707" w14:paraId="6486D6F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Mincho">
    <w:altName w:val="游明朝"/>
    <w:panose1 w:val="00000000000000000000"/>
    <w:charset w:val="80"/>
    <w:family w:val="roman"/>
    <w:notTrueType/>
    <w:pitch w:val="default"/>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0497341"/>
      <w:docPartObj>
        <w:docPartGallery w:val="Page Numbers (Bottom of Page)"/>
        <w:docPartUnique/>
      </w:docPartObj>
    </w:sdtPr>
    <w:sdtEndPr>
      <w:rPr>
        <w:noProof/>
      </w:rPr>
    </w:sdtEndPr>
    <w:sdtContent>
      <w:p w:rsidR="00352759" w:rsidRDefault="00352759" w14:paraId="098F8F85" w14:textId="7777777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352759" w:rsidRDefault="00352759" w14:paraId="6381A91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13707" w:rsidP="00352759" w:rsidRDefault="00513707" w14:paraId="3D85A362" w14:textId="77777777">
      <w:pPr>
        <w:spacing w:after="0" w:line="240" w:lineRule="auto"/>
      </w:pPr>
      <w:r>
        <w:separator/>
      </w:r>
    </w:p>
  </w:footnote>
  <w:footnote w:type="continuationSeparator" w:id="0">
    <w:p w:rsidR="00513707" w:rsidP="00352759" w:rsidRDefault="00513707" w14:paraId="1DB8AC3C" w14:textId="777777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0D97"/>
    <w:rsid w:val="000A6BA1"/>
    <w:rsid w:val="000F7FB9"/>
    <w:rsid w:val="00166447"/>
    <w:rsid w:val="003029A6"/>
    <w:rsid w:val="00352759"/>
    <w:rsid w:val="003A25F6"/>
    <w:rsid w:val="00400408"/>
    <w:rsid w:val="00513707"/>
    <w:rsid w:val="00520D97"/>
    <w:rsid w:val="00677456"/>
    <w:rsid w:val="007F6691"/>
    <w:rsid w:val="008B6D27"/>
    <w:rsid w:val="00972842"/>
    <w:rsid w:val="0099653B"/>
    <w:rsid w:val="009E5067"/>
    <w:rsid w:val="00AB7CF7"/>
    <w:rsid w:val="00AE08BC"/>
    <w:rsid w:val="00C017A6"/>
    <w:rsid w:val="00D71924"/>
    <w:rsid w:val="00D87F2F"/>
    <w:rsid w:val="00DF6225"/>
    <w:rsid w:val="00EB3B8B"/>
    <w:rsid w:val="00EB473C"/>
    <w:rsid w:val="00F15C20"/>
    <w:rsid w:val="00F26E77"/>
    <w:rsid w:val="00F52402"/>
    <w:rsid w:val="4E59255E"/>
    <w:rsid w:val="59B879AF"/>
    <w:rsid w:val="7EA8927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9596A"/>
  <w15:chartTrackingRefBased/>
  <w15:docId w15:val="{4297F275-E2B7-45F2-9898-4E2848A02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link w:val="Heading1Char"/>
    <w:uiPriority w:val="9"/>
    <w:qFormat/>
    <w:rsid w:val="00520D97"/>
    <w:pPr>
      <w:spacing w:before="100" w:beforeAutospacing="1" w:after="100" w:afterAutospacing="1" w:line="240" w:lineRule="auto"/>
      <w:outlineLvl w:val="0"/>
    </w:pPr>
    <w:rPr>
      <w:rFonts w:ascii="Times New Roman" w:hAnsi="Times New Roman" w:eastAsia="Times New Roman" w:cs="Times New Roman"/>
      <w:b/>
      <w:bCs/>
      <w:kern w:val="36"/>
      <w:sz w:val="48"/>
      <w:szCs w:val="48"/>
    </w:rPr>
  </w:style>
  <w:style w:type="paragraph" w:styleId="Heading2">
    <w:name w:val="heading 2"/>
    <w:basedOn w:val="Normal"/>
    <w:link w:val="Heading2Char"/>
    <w:uiPriority w:val="9"/>
    <w:qFormat/>
    <w:rsid w:val="00520D97"/>
    <w:pPr>
      <w:spacing w:before="100" w:beforeAutospacing="1" w:after="100" w:afterAutospacing="1" w:line="240" w:lineRule="auto"/>
      <w:outlineLvl w:val="1"/>
    </w:pPr>
    <w:rPr>
      <w:rFonts w:ascii="Times New Roman" w:hAnsi="Times New Roman" w:eastAsia="Times New Roman" w:cs="Times New Roman"/>
      <w:b/>
      <w:bCs/>
      <w:sz w:val="36"/>
      <w:szCs w:val="3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20D97"/>
    <w:rPr>
      <w:rFonts w:ascii="Times New Roman" w:hAnsi="Times New Roman" w:eastAsia="Times New Roman" w:cs="Times New Roman"/>
      <w:b/>
      <w:bCs/>
      <w:kern w:val="36"/>
      <w:sz w:val="48"/>
      <w:szCs w:val="48"/>
    </w:rPr>
  </w:style>
  <w:style w:type="character" w:styleId="Heading2Char" w:customStyle="1">
    <w:name w:val="Heading 2 Char"/>
    <w:basedOn w:val="DefaultParagraphFont"/>
    <w:link w:val="Heading2"/>
    <w:uiPriority w:val="9"/>
    <w:rsid w:val="00520D97"/>
    <w:rPr>
      <w:rFonts w:ascii="Times New Roman" w:hAnsi="Times New Roman" w:eastAsia="Times New Roman" w:cs="Times New Roman"/>
      <w:b/>
      <w:bCs/>
      <w:sz w:val="36"/>
      <w:szCs w:val="36"/>
    </w:rPr>
  </w:style>
  <w:style w:type="paragraph" w:styleId="NormalWeb">
    <w:name w:val="Normal (Web)"/>
    <w:basedOn w:val="Normal"/>
    <w:uiPriority w:val="99"/>
    <w:semiHidden/>
    <w:unhideWhenUsed/>
    <w:rsid w:val="00520D97"/>
    <w:pPr>
      <w:spacing w:before="100" w:beforeAutospacing="1" w:after="100" w:afterAutospacing="1" w:line="240" w:lineRule="auto"/>
    </w:pPr>
    <w:rPr>
      <w:rFonts w:ascii="Times New Roman" w:hAnsi="Times New Roman" w:eastAsia="Times New Roman" w:cs="Times New Roman"/>
      <w:sz w:val="24"/>
      <w:szCs w:val="24"/>
    </w:rPr>
  </w:style>
  <w:style w:type="paragraph" w:styleId="NoSpacing">
    <w:name w:val="No Spacing"/>
    <w:link w:val="NoSpacingChar"/>
    <w:uiPriority w:val="1"/>
    <w:qFormat/>
    <w:rsid w:val="00F15C20"/>
    <w:pPr>
      <w:spacing w:after="0" w:line="240" w:lineRule="auto"/>
    </w:pPr>
    <w:rPr>
      <w:rFonts w:eastAsiaTheme="minorEastAsia"/>
    </w:rPr>
  </w:style>
  <w:style w:type="character" w:styleId="NoSpacingChar" w:customStyle="1">
    <w:name w:val="No Spacing Char"/>
    <w:basedOn w:val="DefaultParagraphFont"/>
    <w:link w:val="NoSpacing"/>
    <w:uiPriority w:val="1"/>
    <w:rsid w:val="00F15C20"/>
    <w:rPr>
      <w:rFonts w:eastAsiaTheme="minorEastAsia"/>
    </w:rPr>
  </w:style>
  <w:style w:type="paragraph" w:styleId="TOCHeading">
    <w:name w:val="TOC Heading"/>
    <w:basedOn w:val="Heading1"/>
    <w:next w:val="Normal"/>
    <w:uiPriority w:val="39"/>
    <w:unhideWhenUsed/>
    <w:qFormat/>
    <w:rsid w:val="00EB3B8B"/>
    <w:pPr>
      <w:keepNext/>
      <w:keepLines/>
      <w:spacing w:before="240" w:beforeAutospacing="0" w:after="0" w:afterAutospacing="0" w:line="259" w:lineRule="auto"/>
      <w:outlineLvl w:val="9"/>
    </w:pPr>
    <w:rPr>
      <w:rFonts w:asciiTheme="majorHAnsi" w:hAnsiTheme="majorHAnsi" w:eastAsiaTheme="majorEastAsia" w:cstheme="majorBidi"/>
      <w:b w:val="0"/>
      <w:bCs w:val="0"/>
      <w:color w:val="2E74B5" w:themeColor="accent1" w:themeShade="BF"/>
      <w:kern w:val="0"/>
      <w:sz w:val="32"/>
      <w:szCs w:val="32"/>
    </w:rPr>
  </w:style>
  <w:style w:type="paragraph" w:styleId="TOC1">
    <w:name w:val="toc 1"/>
    <w:basedOn w:val="Normal"/>
    <w:next w:val="Normal"/>
    <w:autoRedefine/>
    <w:uiPriority w:val="39"/>
    <w:unhideWhenUsed/>
    <w:rsid w:val="00EB3B8B"/>
    <w:pPr>
      <w:spacing w:after="100"/>
    </w:pPr>
  </w:style>
  <w:style w:type="paragraph" w:styleId="TOC2">
    <w:name w:val="toc 2"/>
    <w:basedOn w:val="Normal"/>
    <w:next w:val="Normal"/>
    <w:autoRedefine/>
    <w:uiPriority w:val="39"/>
    <w:unhideWhenUsed/>
    <w:rsid w:val="00EB3B8B"/>
    <w:pPr>
      <w:spacing w:after="100"/>
      <w:ind w:left="220"/>
    </w:pPr>
  </w:style>
  <w:style w:type="character" w:styleId="Hyperlink">
    <w:name w:val="Hyperlink"/>
    <w:basedOn w:val="DefaultParagraphFont"/>
    <w:uiPriority w:val="99"/>
    <w:unhideWhenUsed/>
    <w:rsid w:val="00EB3B8B"/>
    <w:rPr>
      <w:color w:val="0563C1" w:themeColor="hyperlink"/>
      <w:u w:val="single"/>
    </w:rPr>
  </w:style>
  <w:style w:type="paragraph" w:styleId="Caption">
    <w:name w:val="caption"/>
    <w:basedOn w:val="Normal"/>
    <w:next w:val="Normal"/>
    <w:uiPriority w:val="35"/>
    <w:unhideWhenUsed/>
    <w:qFormat/>
    <w:rsid w:val="00352759"/>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352759"/>
    <w:pPr>
      <w:spacing w:after="0"/>
    </w:pPr>
  </w:style>
  <w:style w:type="paragraph" w:styleId="Header">
    <w:name w:val="header"/>
    <w:basedOn w:val="Normal"/>
    <w:link w:val="HeaderChar"/>
    <w:uiPriority w:val="99"/>
    <w:unhideWhenUsed/>
    <w:rsid w:val="00352759"/>
    <w:pPr>
      <w:tabs>
        <w:tab w:val="center" w:pos="4680"/>
        <w:tab w:val="right" w:pos="9360"/>
      </w:tabs>
      <w:spacing w:after="0" w:line="240" w:lineRule="auto"/>
    </w:pPr>
  </w:style>
  <w:style w:type="character" w:styleId="HeaderChar" w:customStyle="1">
    <w:name w:val="Header Char"/>
    <w:basedOn w:val="DefaultParagraphFont"/>
    <w:link w:val="Header"/>
    <w:uiPriority w:val="99"/>
    <w:rsid w:val="00352759"/>
  </w:style>
  <w:style w:type="paragraph" w:styleId="Footer">
    <w:name w:val="footer"/>
    <w:basedOn w:val="Normal"/>
    <w:link w:val="FooterChar"/>
    <w:uiPriority w:val="99"/>
    <w:unhideWhenUsed/>
    <w:rsid w:val="00352759"/>
    <w:pPr>
      <w:tabs>
        <w:tab w:val="center" w:pos="4680"/>
        <w:tab w:val="right" w:pos="9360"/>
      </w:tabs>
      <w:spacing w:after="0" w:line="240" w:lineRule="auto"/>
    </w:pPr>
  </w:style>
  <w:style w:type="character" w:styleId="FooterChar" w:customStyle="1">
    <w:name w:val="Footer Char"/>
    <w:basedOn w:val="DefaultParagraphFont"/>
    <w:link w:val="Footer"/>
    <w:uiPriority w:val="99"/>
    <w:rsid w:val="003527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89614">
      <w:bodyDiv w:val="1"/>
      <w:marLeft w:val="0"/>
      <w:marRight w:val="0"/>
      <w:marTop w:val="0"/>
      <w:marBottom w:val="0"/>
      <w:divBdr>
        <w:top w:val="none" w:sz="0" w:space="0" w:color="auto"/>
        <w:left w:val="none" w:sz="0" w:space="0" w:color="auto"/>
        <w:bottom w:val="none" w:sz="0" w:space="0" w:color="auto"/>
        <w:right w:val="none" w:sz="0" w:space="0" w:color="auto"/>
      </w:divBdr>
    </w:div>
    <w:div w:id="180972097">
      <w:bodyDiv w:val="1"/>
      <w:marLeft w:val="0"/>
      <w:marRight w:val="0"/>
      <w:marTop w:val="0"/>
      <w:marBottom w:val="0"/>
      <w:divBdr>
        <w:top w:val="none" w:sz="0" w:space="0" w:color="auto"/>
        <w:left w:val="none" w:sz="0" w:space="0" w:color="auto"/>
        <w:bottom w:val="none" w:sz="0" w:space="0" w:color="auto"/>
        <w:right w:val="none" w:sz="0" w:space="0" w:color="auto"/>
      </w:divBdr>
    </w:div>
    <w:div w:id="390931015">
      <w:bodyDiv w:val="1"/>
      <w:marLeft w:val="0"/>
      <w:marRight w:val="0"/>
      <w:marTop w:val="0"/>
      <w:marBottom w:val="0"/>
      <w:divBdr>
        <w:top w:val="none" w:sz="0" w:space="0" w:color="auto"/>
        <w:left w:val="none" w:sz="0" w:space="0" w:color="auto"/>
        <w:bottom w:val="none" w:sz="0" w:space="0" w:color="auto"/>
        <w:right w:val="none" w:sz="0" w:space="0" w:color="auto"/>
      </w:divBdr>
    </w:div>
    <w:div w:id="415901198">
      <w:bodyDiv w:val="1"/>
      <w:marLeft w:val="0"/>
      <w:marRight w:val="0"/>
      <w:marTop w:val="0"/>
      <w:marBottom w:val="0"/>
      <w:divBdr>
        <w:top w:val="none" w:sz="0" w:space="0" w:color="auto"/>
        <w:left w:val="none" w:sz="0" w:space="0" w:color="auto"/>
        <w:bottom w:val="none" w:sz="0" w:space="0" w:color="auto"/>
        <w:right w:val="none" w:sz="0" w:space="0" w:color="auto"/>
      </w:divBdr>
      <w:divsChild>
        <w:div w:id="1546213903">
          <w:marLeft w:val="0"/>
          <w:marRight w:val="0"/>
          <w:marTop w:val="0"/>
          <w:marBottom w:val="0"/>
          <w:divBdr>
            <w:top w:val="none" w:sz="0" w:space="0" w:color="auto"/>
            <w:left w:val="none" w:sz="0" w:space="0" w:color="auto"/>
            <w:bottom w:val="none" w:sz="0" w:space="0" w:color="auto"/>
            <w:right w:val="none" w:sz="0" w:space="0" w:color="auto"/>
          </w:divBdr>
        </w:div>
      </w:divsChild>
    </w:div>
    <w:div w:id="490097221">
      <w:bodyDiv w:val="1"/>
      <w:marLeft w:val="0"/>
      <w:marRight w:val="0"/>
      <w:marTop w:val="0"/>
      <w:marBottom w:val="0"/>
      <w:divBdr>
        <w:top w:val="none" w:sz="0" w:space="0" w:color="auto"/>
        <w:left w:val="none" w:sz="0" w:space="0" w:color="auto"/>
        <w:bottom w:val="none" w:sz="0" w:space="0" w:color="auto"/>
        <w:right w:val="none" w:sz="0" w:space="0" w:color="auto"/>
      </w:divBdr>
    </w:div>
    <w:div w:id="544028827">
      <w:bodyDiv w:val="1"/>
      <w:marLeft w:val="0"/>
      <w:marRight w:val="0"/>
      <w:marTop w:val="0"/>
      <w:marBottom w:val="0"/>
      <w:divBdr>
        <w:top w:val="none" w:sz="0" w:space="0" w:color="auto"/>
        <w:left w:val="none" w:sz="0" w:space="0" w:color="auto"/>
        <w:bottom w:val="none" w:sz="0" w:space="0" w:color="auto"/>
        <w:right w:val="none" w:sz="0" w:space="0" w:color="auto"/>
      </w:divBdr>
    </w:div>
    <w:div w:id="616105145">
      <w:bodyDiv w:val="1"/>
      <w:marLeft w:val="0"/>
      <w:marRight w:val="0"/>
      <w:marTop w:val="0"/>
      <w:marBottom w:val="0"/>
      <w:divBdr>
        <w:top w:val="none" w:sz="0" w:space="0" w:color="auto"/>
        <w:left w:val="none" w:sz="0" w:space="0" w:color="auto"/>
        <w:bottom w:val="none" w:sz="0" w:space="0" w:color="auto"/>
        <w:right w:val="none" w:sz="0" w:space="0" w:color="auto"/>
      </w:divBdr>
    </w:div>
    <w:div w:id="789131127">
      <w:bodyDiv w:val="1"/>
      <w:marLeft w:val="0"/>
      <w:marRight w:val="0"/>
      <w:marTop w:val="0"/>
      <w:marBottom w:val="0"/>
      <w:divBdr>
        <w:top w:val="none" w:sz="0" w:space="0" w:color="auto"/>
        <w:left w:val="none" w:sz="0" w:space="0" w:color="auto"/>
        <w:bottom w:val="none" w:sz="0" w:space="0" w:color="auto"/>
        <w:right w:val="none" w:sz="0" w:space="0" w:color="auto"/>
      </w:divBdr>
    </w:div>
    <w:div w:id="820468549">
      <w:bodyDiv w:val="1"/>
      <w:marLeft w:val="0"/>
      <w:marRight w:val="0"/>
      <w:marTop w:val="0"/>
      <w:marBottom w:val="0"/>
      <w:divBdr>
        <w:top w:val="none" w:sz="0" w:space="0" w:color="auto"/>
        <w:left w:val="none" w:sz="0" w:space="0" w:color="auto"/>
        <w:bottom w:val="none" w:sz="0" w:space="0" w:color="auto"/>
        <w:right w:val="none" w:sz="0" w:space="0" w:color="auto"/>
      </w:divBdr>
    </w:div>
    <w:div w:id="942032949">
      <w:bodyDiv w:val="1"/>
      <w:marLeft w:val="0"/>
      <w:marRight w:val="0"/>
      <w:marTop w:val="0"/>
      <w:marBottom w:val="0"/>
      <w:divBdr>
        <w:top w:val="none" w:sz="0" w:space="0" w:color="auto"/>
        <w:left w:val="none" w:sz="0" w:space="0" w:color="auto"/>
        <w:bottom w:val="none" w:sz="0" w:space="0" w:color="auto"/>
        <w:right w:val="none" w:sz="0" w:space="0" w:color="auto"/>
      </w:divBdr>
    </w:div>
    <w:div w:id="973363794">
      <w:bodyDiv w:val="1"/>
      <w:marLeft w:val="0"/>
      <w:marRight w:val="0"/>
      <w:marTop w:val="0"/>
      <w:marBottom w:val="0"/>
      <w:divBdr>
        <w:top w:val="none" w:sz="0" w:space="0" w:color="auto"/>
        <w:left w:val="none" w:sz="0" w:space="0" w:color="auto"/>
        <w:bottom w:val="none" w:sz="0" w:space="0" w:color="auto"/>
        <w:right w:val="none" w:sz="0" w:space="0" w:color="auto"/>
      </w:divBdr>
    </w:div>
    <w:div w:id="1054887393">
      <w:bodyDiv w:val="1"/>
      <w:marLeft w:val="0"/>
      <w:marRight w:val="0"/>
      <w:marTop w:val="0"/>
      <w:marBottom w:val="0"/>
      <w:divBdr>
        <w:top w:val="none" w:sz="0" w:space="0" w:color="auto"/>
        <w:left w:val="none" w:sz="0" w:space="0" w:color="auto"/>
        <w:bottom w:val="none" w:sz="0" w:space="0" w:color="auto"/>
        <w:right w:val="none" w:sz="0" w:space="0" w:color="auto"/>
      </w:divBdr>
    </w:div>
    <w:div w:id="1112624941">
      <w:bodyDiv w:val="1"/>
      <w:marLeft w:val="0"/>
      <w:marRight w:val="0"/>
      <w:marTop w:val="0"/>
      <w:marBottom w:val="0"/>
      <w:divBdr>
        <w:top w:val="none" w:sz="0" w:space="0" w:color="auto"/>
        <w:left w:val="none" w:sz="0" w:space="0" w:color="auto"/>
        <w:bottom w:val="none" w:sz="0" w:space="0" w:color="auto"/>
        <w:right w:val="none" w:sz="0" w:space="0" w:color="auto"/>
      </w:divBdr>
    </w:div>
    <w:div w:id="1205632892">
      <w:bodyDiv w:val="1"/>
      <w:marLeft w:val="0"/>
      <w:marRight w:val="0"/>
      <w:marTop w:val="0"/>
      <w:marBottom w:val="0"/>
      <w:divBdr>
        <w:top w:val="none" w:sz="0" w:space="0" w:color="auto"/>
        <w:left w:val="none" w:sz="0" w:space="0" w:color="auto"/>
        <w:bottom w:val="none" w:sz="0" w:space="0" w:color="auto"/>
        <w:right w:val="none" w:sz="0" w:space="0" w:color="auto"/>
      </w:divBdr>
    </w:div>
    <w:div w:id="1346519139">
      <w:bodyDiv w:val="1"/>
      <w:marLeft w:val="0"/>
      <w:marRight w:val="0"/>
      <w:marTop w:val="0"/>
      <w:marBottom w:val="0"/>
      <w:divBdr>
        <w:top w:val="none" w:sz="0" w:space="0" w:color="auto"/>
        <w:left w:val="none" w:sz="0" w:space="0" w:color="auto"/>
        <w:bottom w:val="none" w:sz="0" w:space="0" w:color="auto"/>
        <w:right w:val="none" w:sz="0" w:space="0" w:color="auto"/>
      </w:divBdr>
    </w:div>
    <w:div w:id="1351954538">
      <w:bodyDiv w:val="1"/>
      <w:marLeft w:val="0"/>
      <w:marRight w:val="0"/>
      <w:marTop w:val="0"/>
      <w:marBottom w:val="0"/>
      <w:divBdr>
        <w:top w:val="none" w:sz="0" w:space="0" w:color="auto"/>
        <w:left w:val="none" w:sz="0" w:space="0" w:color="auto"/>
        <w:bottom w:val="none" w:sz="0" w:space="0" w:color="auto"/>
        <w:right w:val="none" w:sz="0" w:space="0" w:color="auto"/>
      </w:divBdr>
    </w:div>
    <w:div w:id="1617055720">
      <w:bodyDiv w:val="1"/>
      <w:marLeft w:val="0"/>
      <w:marRight w:val="0"/>
      <w:marTop w:val="0"/>
      <w:marBottom w:val="0"/>
      <w:divBdr>
        <w:top w:val="none" w:sz="0" w:space="0" w:color="auto"/>
        <w:left w:val="none" w:sz="0" w:space="0" w:color="auto"/>
        <w:bottom w:val="none" w:sz="0" w:space="0" w:color="auto"/>
        <w:right w:val="none" w:sz="0" w:space="0" w:color="auto"/>
      </w:divBdr>
    </w:div>
    <w:div w:id="1674335031">
      <w:bodyDiv w:val="1"/>
      <w:marLeft w:val="0"/>
      <w:marRight w:val="0"/>
      <w:marTop w:val="0"/>
      <w:marBottom w:val="0"/>
      <w:divBdr>
        <w:top w:val="none" w:sz="0" w:space="0" w:color="auto"/>
        <w:left w:val="none" w:sz="0" w:space="0" w:color="auto"/>
        <w:bottom w:val="none" w:sz="0" w:space="0" w:color="auto"/>
        <w:right w:val="none" w:sz="0" w:space="0" w:color="auto"/>
      </w:divBdr>
    </w:div>
    <w:div w:id="1689868098">
      <w:bodyDiv w:val="1"/>
      <w:marLeft w:val="0"/>
      <w:marRight w:val="0"/>
      <w:marTop w:val="0"/>
      <w:marBottom w:val="0"/>
      <w:divBdr>
        <w:top w:val="none" w:sz="0" w:space="0" w:color="auto"/>
        <w:left w:val="none" w:sz="0" w:space="0" w:color="auto"/>
        <w:bottom w:val="none" w:sz="0" w:space="0" w:color="auto"/>
        <w:right w:val="none" w:sz="0" w:space="0" w:color="auto"/>
      </w:divBdr>
    </w:div>
    <w:div w:id="1766343773">
      <w:bodyDiv w:val="1"/>
      <w:marLeft w:val="0"/>
      <w:marRight w:val="0"/>
      <w:marTop w:val="0"/>
      <w:marBottom w:val="0"/>
      <w:divBdr>
        <w:top w:val="none" w:sz="0" w:space="0" w:color="auto"/>
        <w:left w:val="none" w:sz="0" w:space="0" w:color="auto"/>
        <w:bottom w:val="none" w:sz="0" w:space="0" w:color="auto"/>
        <w:right w:val="none" w:sz="0" w:space="0" w:color="auto"/>
      </w:divBdr>
    </w:div>
    <w:div w:id="1940865846">
      <w:bodyDiv w:val="1"/>
      <w:marLeft w:val="0"/>
      <w:marRight w:val="0"/>
      <w:marTop w:val="0"/>
      <w:marBottom w:val="0"/>
      <w:divBdr>
        <w:top w:val="none" w:sz="0" w:space="0" w:color="auto"/>
        <w:left w:val="none" w:sz="0" w:space="0" w:color="auto"/>
        <w:bottom w:val="none" w:sz="0" w:space="0" w:color="auto"/>
        <w:right w:val="none" w:sz="0" w:space="0" w:color="auto"/>
      </w:divBdr>
    </w:div>
    <w:div w:id="1943222743">
      <w:bodyDiv w:val="1"/>
      <w:marLeft w:val="0"/>
      <w:marRight w:val="0"/>
      <w:marTop w:val="0"/>
      <w:marBottom w:val="0"/>
      <w:divBdr>
        <w:top w:val="none" w:sz="0" w:space="0" w:color="auto"/>
        <w:left w:val="none" w:sz="0" w:space="0" w:color="auto"/>
        <w:bottom w:val="none" w:sz="0" w:space="0" w:color="auto"/>
        <w:right w:val="none" w:sz="0" w:space="0" w:color="auto"/>
      </w:divBdr>
    </w:div>
    <w:div w:id="2000423082">
      <w:bodyDiv w:val="1"/>
      <w:marLeft w:val="0"/>
      <w:marRight w:val="0"/>
      <w:marTop w:val="0"/>
      <w:marBottom w:val="0"/>
      <w:divBdr>
        <w:top w:val="none" w:sz="0" w:space="0" w:color="auto"/>
        <w:left w:val="none" w:sz="0" w:space="0" w:color="auto"/>
        <w:bottom w:val="none" w:sz="0" w:space="0" w:color="auto"/>
        <w:right w:val="none" w:sz="0" w:space="0" w:color="auto"/>
      </w:divBdr>
    </w:div>
    <w:div w:id="2001034838">
      <w:bodyDiv w:val="1"/>
      <w:marLeft w:val="0"/>
      <w:marRight w:val="0"/>
      <w:marTop w:val="0"/>
      <w:marBottom w:val="0"/>
      <w:divBdr>
        <w:top w:val="none" w:sz="0" w:space="0" w:color="auto"/>
        <w:left w:val="none" w:sz="0" w:space="0" w:color="auto"/>
        <w:bottom w:val="none" w:sz="0" w:space="0" w:color="auto"/>
        <w:right w:val="none" w:sz="0" w:space="0" w:color="auto"/>
      </w:divBdr>
    </w:div>
    <w:div w:id="2143185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image" Target="media/image3.png"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image" Target="media/image2.png" Id="rId11" /><Relationship Type="http://schemas.openxmlformats.org/officeDocument/2006/relationships/settings" Target="settings.xml" Id="rId5" /><Relationship Type="http://schemas.openxmlformats.org/officeDocument/2006/relationships/theme" Target="theme/theme1.xml" Id="rId15" /><Relationship Type="http://schemas.openxmlformats.org/officeDocument/2006/relationships/styles" Target="styles.xml" Id="rId4" /><Relationship Type="http://schemas.openxmlformats.org/officeDocument/2006/relationships/image" Target="media/image1.png" Id="rId9" /><Relationship Type="http://schemas.openxmlformats.org/officeDocument/2006/relationships/fontTable" Target="fontTable.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4" ma:contentTypeDescription="Create a new document." ma:contentTypeScope="" ma:versionID="b47c0242d50078e0ebb3595ee656ce41">
  <xsd:schema xmlns:xsd="http://www.w3.org/2001/XMLSchema" xmlns:xs="http://www.w3.org/2001/XMLSchema" xmlns:p="http://schemas.microsoft.com/office/2006/metadata/properties" xmlns:ns3="f799553d-1ac0-48da-9ae3-fe400ced9c3b" targetNamespace="http://schemas.microsoft.com/office/2006/metadata/properties" ma:root="true" ma:fieldsID="e70ca03bdbfc20c55fccbc81b3814a9f" ns3:_="">
    <xsd:import namespace="f799553d-1ac0-48da-9ae3-fe400ced9c3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7DCC24-A0F6-49BA-B998-E490FD0ADD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8D023E3-3E83-4EFE-9940-A1155183BF6F}">
  <ds:schemaRefs>
    <ds:schemaRef ds:uri="http://schemas.microsoft.com/sharepoint/v3/contenttype/forms"/>
  </ds:schemaRefs>
</ds:datastoreItem>
</file>

<file path=customXml/itemProps3.xml><?xml version="1.0" encoding="utf-8"?>
<ds:datastoreItem xmlns:ds="http://schemas.openxmlformats.org/officeDocument/2006/customXml" ds:itemID="{E6FD6EE3-3D5E-4211-8A4F-52719FCB9738}">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MRT www.Win2Farsi.com</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Moorche</dc:creator>
  <keywords/>
  <dc:description/>
  <lastModifiedBy>Anila Mansoor (2433628)</lastModifiedBy>
  <revision>7</revision>
  <dcterms:created xsi:type="dcterms:W3CDTF">2026-06-27T08:31:00.0000000Z</dcterms:created>
  <dcterms:modified xsi:type="dcterms:W3CDTF">2026-06-27T16:40:48.1714733Z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84606e57-5358-4ca5-84eb-5589b71df2e8</vt:lpwstr>
  </property>
  <property fmtid="{D5CDD505-2E9C-101B-9397-08002B2CF9AE}" pid="3" name="ContentTypeId">
    <vt:lpwstr>0x010100CA43605AFCE4AD44AFD2866DE116F034</vt:lpwstr>
  </property>
</Properties>
</file>