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646406">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43997C1A"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865FB0">
        <w:rPr>
          <w:rFonts w:ascii="Times New Roman" w:eastAsia="Times New Roman" w:hAnsi="Times New Roman" w:cs="Times New Roman"/>
          <w:b/>
          <w:bCs/>
          <w:kern w:val="0"/>
          <w:sz w:val="36"/>
          <w:szCs w:val="36"/>
          <w:lang w:val="en" w:eastAsia="zh-CN" w:bidi="th-TH"/>
          <w14:ligatures w14:val="none"/>
        </w:rPr>
        <w:t>Student Name:</w:t>
      </w:r>
      <w:r w:rsidR="00D95251" w:rsidRPr="00865FB0">
        <w:rPr>
          <w:rFonts w:ascii="Times New Roman" w:eastAsia="Times New Roman" w:hAnsi="Times New Roman" w:cs="Times New Roman"/>
          <w:b/>
          <w:bCs/>
          <w:kern w:val="0"/>
          <w:sz w:val="36"/>
          <w:szCs w:val="36"/>
          <w:lang w:val="en" w:eastAsia="zh-CN" w:bidi="th-TH"/>
          <w14:ligatures w14:val="none"/>
        </w:rPr>
        <w:t xml:space="preserve"> </w:t>
      </w:r>
      <w:r w:rsidR="00745F35" w:rsidRPr="00865FB0">
        <w:rPr>
          <w:rFonts w:ascii="Times New Roman" w:eastAsia="Times New Roman" w:hAnsi="Times New Roman" w:cs="Times New Roman"/>
          <w:b/>
          <w:bCs/>
          <w:kern w:val="0"/>
          <w:sz w:val="36"/>
          <w:szCs w:val="36"/>
          <w:lang w:val="en" w:eastAsia="zh-CN" w:bidi="th-TH"/>
          <w14:ligatures w14:val="none"/>
        </w:rPr>
        <w:t xml:space="preserve"> </w:t>
      </w:r>
      <w:r w:rsidR="00E676A8" w:rsidRPr="00865FB0">
        <w:rPr>
          <w:rFonts w:ascii="Times New Roman" w:eastAsia="Times New Roman" w:hAnsi="Times New Roman" w:cs="Times New Roman"/>
          <w:b/>
          <w:bCs/>
          <w:kern w:val="0"/>
          <w:sz w:val="36"/>
          <w:szCs w:val="36"/>
          <w:lang w:val="en" w:eastAsia="zh-CN" w:bidi="th-TH"/>
          <w14:ligatures w14:val="none"/>
        </w:rPr>
        <w:t>Hardeep zala</w:t>
      </w:r>
    </w:p>
    <w:p w14:paraId="2AAC98E7"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586C6996" w14:textId="5C94540B"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865FB0">
        <w:rPr>
          <w:rFonts w:ascii="Times New Roman" w:eastAsia="Times New Roman" w:hAnsi="Times New Roman" w:cs="Times New Roman"/>
          <w:b/>
          <w:bCs/>
          <w:kern w:val="0"/>
          <w:sz w:val="36"/>
          <w:szCs w:val="36"/>
          <w:lang w:val="en" w:eastAsia="zh-CN" w:bidi="th-TH"/>
          <w14:ligatures w14:val="none"/>
        </w:rPr>
        <w:t>Student ID:</w:t>
      </w:r>
      <w:r w:rsidR="00254DA2" w:rsidRPr="00865FB0">
        <w:rPr>
          <w:rFonts w:ascii="Times New Roman" w:eastAsia="Times New Roman" w:hAnsi="Times New Roman" w:cs="Times New Roman"/>
          <w:b/>
          <w:bCs/>
          <w:kern w:val="0"/>
          <w:sz w:val="36"/>
          <w:szCs w:val="36"/>
          <w:lang w:val="en" w:eastAsia="zh-CN" w:bidi="th-TH"/>
          <w14:ligatures w14:val="none"/>
        </w:rPr>
        <w:t xml:space="preserve"> </w:t>
      </w:r>
      <w:r w:rsidR="00865FB0" w:rsidRPr="00865FB0">
        <w:rPr>
          <w:rFonts w:ascii="Times New Roman" w:eastAsia="Times New Roman" w:hAnsi="Times New Roman" w:cs="Times New Roman"/>
          <w:b/>
          <w:bCs/>
          <w:kern w:val="0"/>
          <w:sz w:val="36"/>
          <w:szCs w:val="36"/>
          <w:lang w:val="en" w:eastAsia="zh-CN" w:bidi="th-TH"/>
          <w14:ligatures w14:val="none"/>
        </w:rPr>
        <w:t>2509957</w:t>
      </w:r>
    </w:p>
    <w:p w14:paraId="63080C9E"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D7751B6"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7F10C9F" w14:textId="3C894079"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865FB0">
        <w:rPr>
          <w:rFonts w:ascii="Times New Roman" w:eastAsia="Times New Roman" w:hAnsi="Times New Roman" w:cs="Times New Roman"/>
          <w:b/>
          <w:bCs/>
          <w:kern w:val="0"/>
          <w:sz w:val="36"/>
          <w:szCs w:val="36"/>
          <w:lang w:val="en" w:eastAsia="zh-CN" w:bidi="th-TH"/>
          <w14:ligatures w14:val="none"/>
        </w:rPr>
        <w:t xml:space="preserve">Module Name: </w:t>
      </w:r>
      <w:r w:rsidR="003F0A99" w:rsidRPr="00865FB0">
        <w:rPr>
          <w:rFonts w:ascii="Times New Roman" w:eastAsia="Times New Roman" w:hAnsi="Times New Roman" w:cs="Times New Roman"/>
          <w:b/>
          <w:bCs/>
          <w:kern w:val="0"/>
          <w:sz w:val="36"/>
          <w:szCs w:val="36"/>
          <w:lang w:val="en" w:eastAsia="zh-CN" w:bidi="th-TH"/>
          <w14:ligatures w14:val="none"/>
        </w:rPr>
        <w:t>F</w:t>
      </w:r>
      <w:r w:rsidR="006E4721" w:rsidRPr="00865FB0">
        <w:rPr>
          <w:rFonts w:ascii="Times New Roman" w:eastAsia="Times New Roman" w:hAnsi="Times New Roman" w:cs="Times New Roman"/>
          <w:b/>
          <w:bCs/>
          <w:kern w:val="0"/>
          <w:sz w:val="36"/>
          <w:szCs w:val="36"/>
          <w:lang w:val="en" w:eastAsia="zh-CN" w:bidi="th-TH"/>
          <w14:ligatures w14:val="none"/>
        </w:rPr>
        <w:t>inancial management</w:t>
      </w:r>
    </w:p>
    <w:p w14:paraId="1F614A44"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0794A99E" w14:textId="1B6D460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865FB0">
        <w:rPr>
          <w:rFonts w:ascii="Times New Roman" w:eastAsia="Times New Roman" w:hAnsi="Times New Roman" w:cs="Times New Roman"/>
          <w:b/>
          <w:bCs/>
          <w:kern w:val="0"/>
          <w:sz w:val="36"/>
          <w:szCs w:val="36"/>
          <w:lang w:val="en" w:eastAsia="zh-CN" w:bidi="th-TH"/>
          <w14:ligatures w14:val="none"/>
        </w:rPr>
        <w:t xml:space="preserve">Module Code: </w:t>
      </w:r>
      <w:r w:rsidR="006E4721" w:rsidRPr="00865FB0">
        <w:rPr>
          <w:rFonts w:ascii="Times New Roman" w:eastAsia="Times New Roman" w:hAnsi="Times New Roman" w:cs="Times New Roman"/>
          <w:b/>
          <w:bCs/>
          <w:kern w:val="0"/>
          <w:sz w:val="36"/>
          <w:szCs w:val="36"/>
          <w:lang w:val="en" w:eastAsia="zh-CN" w:bidi="th-TH"/>
          <w14:ligatures w14:val="none"/>
        </w:rPr>
        <w:t>LCMB7002</w:t>
      </w:r>
    </w:p>
    <w:p w14:paraId="242318AB"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5A962802"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38F1A035"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7E74A1F6" w14:textId="77777777" w:rsidR="00646406" w:rsidRP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p>
    <w:p w14:paraId="69A0EFFA" w14:textId="77777777" w:rsidR="00865FB0" w:rsidRDefault="00646406" w:rsidP="00865FB0">
      <w:pPr>
        <w:spacing w:after="200" w:line="360" w:lineRule="auto"/>
        <w:jc w:val="center"/>
        <w:rPr>
          <w:rFonts w:ascii="Times New Roman" w:eastAsia="Times New Roman" w:hAnsi="Times New Roman" w:cs="Times New Roman"/>
          <w:b/>
          <w:bCs/>
          <w:kern w:val="0"/>
          <w:sz w:val="36"/>
          <w:szCs w:val="36"/>
          <w:lang w:val="en" w:eastAsia="zh-CN" w:bidi="th-TH"/>
          <w14:ligatures w14:val="none"/>
        </w:rPr>
      </w:pPr>
      <w:r w:rsidRPr="00865FB0">
        <w:rPr>
          <w:rFonts w:ascii="Times New Roman" w:eastAsia="Times New Roman" w:hAnsi="Times New Roman" w:cs="Times New Roman"/>
          <w:b/>
          <w:bCs/>
          <w:kern w:val="0"/>
          <w:sz w:val="36"/>
          <w:szCs w:val="36"/>
          <w:lang w:val="en" w:eastAsia="zh-CN" w:bidi="th-TH"/>
          <w14:ligatures w14:val="none"/>
        </w:rPr>
        <w:t>Lecturer’s Name:</w:t>
      </w:r>
      <w:r w:rsidR="00B80EA2" w:rsidRPr="00865FB0">
        <w:rPr>
          <w:rFonts w:ascii="Times New Roman" w:eastAsia="Times New Roman" w:hAnsi="Times New Roman" w:cs="Times New Roman"/>
          <w:b/>
          <w:bCs/>
          <w:kern w:val="0"/>
          <w:sz w:val="36"/>
          <w:szCs w:val="36"/>
          <w:lang w:val="en" w:eastAsia="zh-CN" w:bidi="th-TH"/>
          <w14:ligatures w14:val="none"/>
        </w:rPr>
        <w:t xml:space="preserve"> </w:t>
      </w:r>
      <w:r w:rsidR="00865FB0" w:rsidRPr="00865FB0">
        <w:rPr>
          <w:rFonts w:ascii="Times New Roman" w:eastAsia="Times New Roman" w:hAnsi="Times New Roman" w:cs="Times New Roman"/>
          <w:b/>
          <w:bCs/>
          <w:kern w:val="0"/>
          <w:sz w:val="36"/>
          <w:szCs w:val="36"/>
          <w:lang w:val="en" w:eastAsia="zh-CN" w:bidi="th-TH"/>
          <w14:ligatures w14:val="none"/>
        </w:rPr>
        <w:t>Shengfeng Mei</w:t>
      </w:r>
      <w:bookmarkStart w:id="0" w:name="_Toc217257780"/>
    </w:p>
    <w:p w14:paraId="0BCFBBD8" w14:textId="6370635E" w:rsidR="00114D4E" w:rsidRPr="00865FB0" w:rsidRDefault="002A1237" w:rsidP="00865FB0">
      <w:pPr>
        <w:spacing w:after="200" w:line="360" w:lineRule="auto"/>
        <w:rPr>
          <w:rFonts w:ascii="Times New Roman" w:eastAsia="Times New Roman" w:hAnsi="Times New Roman" w:cs="Times New Roman"/>
          <w:b/>
          <w:bCs/>
          <w:kern w:val="0"/>
          <w:sz w:val="36"/>
          <w:szCs w:val="36"/>
          <w:lang w:val="en" w:eastAsia="zh-CN" w:bidi="th-TH"/>
          <w14:ligatures w14:val="none"/>
        </w:rPr>
      </w:pPr>
      <w:r w:rsidRPr="002A1237">
        <w:rPr>
          <w:b/>
          <w:bCs/>
          <w:sz w:val="44"/>
          <w:szCs w:val="44"/>
        </w:rPr>
        <w:lastRenderedPageBreak/>
        <w:t>Executive Summary</w:t>
      </w:r>
      <w:bookmarkEnd w:id="0"/>
    </w:p>
    <w:p w14:paraId="4FC99BED" w14:textId="77777777" w:rsidR="002A1237" w:rsidRDefault="002A1237" w:rsidP="002A1237"/>
    <w:p w14:paraId="5E0AA568" w14:textId="77777777" w:rsidR="00BC6BAE" w:rsidRDefault="00BC6BAE" w:rsidP="00BC6BAE">
      <w:r>
        <w:t>Electronics General is a multinational consumer electronics company with a diversity of products provided to customers of different regions. In the past five years, the company’s financial health has steadily deteriorated. Year by year, revenue is shrinking, margins are being hurt, and operating loss are materializing lately. Meanwhile, cash balance has been decreasing and the firm is bearing more financial risk. These trends signify that the long term existence of the company would be seriously at stake, unless proactive well defined measures are taken immediately.</w:t>
      </w:r>
    </w:p>
    <w:p w14:paraId="59786B09" w14:textId="77777777" w:rsidR="00BC6BAE" w:rsidRDefault="00BC6BAE" w:rsidP="00BC6BAE">
      <w:r>
        <w:t>There the analysis of the financial statements reveals a number of structural defects. Since 2020, the sales have been declining steadily, while the operating and net profit margins have contracted sharply and became negative over the past two years. Persistent pressure on earnings has been the result of high fixed operating costs, intense pricing competition, and inflexible expenses, such as running costs.. The company’s liquidity has been impacted, as it is relying more on inventory and short-term debt to finance the immediate demand by customers.</w:t>
      </w:r>
    </w:p>
    <w:p w14:paraId="32537EC3" w14:textId="7BAF1374" w:rsidR="00470EDF" w:rsidRDefault="00BC6BAE" w:rsidP="00BC6BAE">
      <w:r>
        <w:t>The increased inventory levels, coupled with slow collection of receivables has led to working capital inefficiency, resulting in an elongated cash operating cycle and strained cashflows. Moreover, the company has suffered losses, resulting in a significant decrease in shareholder equity, and causing it to be more leveraged and financially risky. Measures related to investors, such as earnings per share, demonstrate a straightforward deterioration of a shareholder’s value. General Electronics is classified as very high risk by bankruptcy prediction models (e.g. the Altman Z-Score), implying a high probability of financial distress without corrective action.</w:t>
      </w:r>
    </w:p>
    <w:p w14:paraId="1165F9D2" w14:textId="77777777" w:rsidR="002A66EE" w:rsidRDefault="002A66EE" w:rsidP="002A66EE">
      <w:r>
        <w:t>The efficient working capital management has been deteriorated due to high level of inventory and slow collection of receivables, which has lengthened the cash conversion cycle and limited cash flow. Further, shareholder equity has been eroded significantly as losses have accumulated, resulting in greater leverage and financial risk. Indicators relating to investors, including earnings per share, clearly highlight a loss in value for the shareholders. Z-score predicting models of distress such as the Altman Z-Score indicate General Electronics as being in the "Z-Score High-Risk" group, the category associated with probable financial difficulty if no treasonable protective steps are taken.</w:t>
      </w:r>
    </w:p>
    <w:p w14:paraId="69BCEB33" w14:textId="102D9D9F" w:rsidR="002A66EE" w:rsidRDefault="002A66EE" w:rsidP="002A66EE">
      <w:r>
        <w:t>In sum, the study shows that General Electronics’ problems are not going to be short-lived. Fundamental, comprehensive changes in financial management, working-capital control, and capital structure must be made to stabilize the operations, restore liquidity, and rebuild value on a long-term basis.</w:t>
      </w:r>
    </w:p>
    <w:p w14:paraId="68071B5B" w14:textId="77777777" w:rsidR="002A66EE" w:rsidRDefault="002A66EE" w:rsidP="002A66EE"/>
    <w:p w14:paraId="75601536" w14:textId="77777777" w:rsidR="002A66EE" w:rsidRDefault="002A66EE" w:rsidP="002A66EE"/>
    <w:p w14:paraId="7E5FC3AD" w14:textId="77777777" w:rsidR="002A66EE" w:rsidRDefault="002A66EE" w:rsidP="002A66EE"/>
    <w:p w14:paraId="3109AA60" w14:textId="77777777" w:rsidR="002A66EE" w:rsidRDefault="002A66EE" w:rsidP="002A66EE"/>
    <w:p w14:paraId="5FD7F217" w14:textId="77777777" w:rsidR="00470EDF" w:rsidRDefault="00470EDF" w:rsidP="002A1237"/>
    <w:p w14:paraId="582CEEC2" w14:textId="77777777" w:rsidR="00515058" w:rsidRDefault="00515058" w:rsidP="002A1237"/>
    <w:sdt>
      <w:sdtPr>
        <w:rPr>
          <w:rFonts w:asciiTheme="minorHAnsi" w:eastAsiaTheme="minorHAnsi" w:hAnsiTheme="minorHAnsi" w:cstheme="minorBidi"/>
          <w:b w:val="0"/>
          <w:bCs w:val="0"/>
          <w:color w:val="auto"/>
          <w:kern w:val="2"/>
          <w:sz w:val="24"/>
          <w:szCs w:val="24"/>
          <w:lang w:val="en-GB"/>
          <w14:ligatures w14:val="standardContextual"/>
        </w:rPr>
        <w:id w:val="287020141"/>
        <w:docPartObj>
          <w:docPartGallery w:val="Table of Contents"/>
          <w:docPartUnique/>
        </w:docPartObj>
      </w:sdtPr>
      <w:sdtEndPr>
        <w:rPr>
          <w:noProof/>
        </w:rPr>
      </w:sdtEndPr>
      <w:sdtContent>
        <w:p w14:paraId="60348032" w14:textId="7E43C29D" w:rsidR="00515058" w:rsidRDefault="00515058">
          <w:pPr>
            <w:pStyle w:val="TOCHeading"/>
          </w:pPr>
          <w:r>
            <w:t>Table of Contents</w:t>
          </w:r>
        </w:p>
        <w:p w14:paraId="4A7D382A" w14:textId="39418584" w:rsidR="00515058" w:rsidRDefault="00515058">
          <w:pPr>
            <w:pStyle w:val="TOC1"/>
            <w:tabs>
              <w:tab w:val="right" w:leader="dot" w:pos="9016"/>
            </w:tabs>
            <w:rPr>
              <w:rFonts w:eastAsiaTheme="minorEastAsia"/>
              <w:b w:val="0"/>
              <w:bCs w:val="0"/>
              <w:caps w:val="0"/>
              <w:noProof/>
              <w:sz w:val="24"/>
              <w:szCs w:val="24"/>
              <w:lang w:val="en-IN" w:eastAsia="en-IN"/>
            </w:rPr>
          </w:pPr>
          <w:r>
            <w:fldChar w:fldCharType="begin"/>
          </w:r>
          <w:r>
            <w:instrText xml:space="preserve"> TOC \o "1-3" \h \z \u </w:instrText>
          </w:r>
          <w:r>
            <w:fldChar w:fldCharType="separate"/>
          </w:r>
          <w:hyperlink w:anchor="_Toc217257780" w:history="1">
            <w:r w:rsidRPr="00E14F91">
              <w:rPr>
                <w:rStyle w:val="Hyperlink"/>
                <w:noProof/>
              </w:rPr>
              <w:t>Executive Summary</w:t>
            </w:r>
            <w:r>
              <w:rPr>
                <w:noProof/>
                <w:webHidden/>
              </w:rPr>
              <w:tab/>
            </w:r>
            <w:r>
              <w:rPr>
                <w:noProof/>
                <w:webHidden/>
              </w:rPr>
              <w:fldChar w:fldCharType="begin"/>
            </w:r>
            <w:r>
              <w:rPr>
                <w:noProof/>
                <w:webHidden/>
              </w:rPr>
              <w:instrText xml:space="preserve"> PAGEREF _Toc217257780 \h </w:instrText>
            </w:r>
            <w:r>
              <w:rPr>
                <w:noProof/>
                <w:webHidden/>
              </w:rPr>
            </w:r>
            <w:r>
              <w:rPr>
                <w:noProof/>
                <w:webHidden/>
              </w:rPr>
              <w:fldChar w:fldCharType="separate"/>
            </w:r>
            <w:r>
              <w:rPr>
                <w:noProof/>
                <w:webHidden/>
              </w:rPr>
              <w:t>2</w:t>
            </w:r>
            <w:r>
              <w:rPr>
                <w:noProof/>
                <w:webHidden/>
              </w:rPr>
              <w:fldChar w:fldCharType="end"/>
            </w:r>
          </w:hyperlink>
        </w:p>
        <w:p w14:paraId="40E07A53" w14:textId="5A777F79"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81" w:history="1">
            <w:r w:rsidRPr="00E14F91">
              <w:rPr>
                <w:rStyle w:val="Hyperlink"/>
                <w:noProof/>
              </w:rPr>
              <w:t>Introduction</w:t>
            </w:r>
            <w:r>
              <w:rPr>
                <w:noProof/>
                <w:webHidden/>
              </w:rPr>
              <w:tab/>
            </w:r>
            <w:r>
              <w:rPr>
                <w:noProof/>
                <w:webHidden/>
              </w:rPr>
              <w:fldChar w:fldCharType="begin"/>
            </w:r>
            <w:r>
              <w:rPr>
                <w:noProof/>
                <w:webHidden/>
              </w:rPr>
              <w:instrText xml:space="preserve"> PAGEREF _Toc217257781 \h </w:instrText>
            </w:r>
            <w:r>
              <w:rPr>
                <w:noProof/>
                <w:webHidden/>
              </w:rPr>
            </w:r>
            <w:r>
              <w:rPr>
                <w:noProof/>
                <w:webHidden/>
              </w:rPr>
              <w:fldChar w:fldCharType="separate"/>
            </w:r>
            <w:r>
              <w:rPr>
                <w:noProof/>
                <w:webHidden/>
              </w:rPr>
              <w:t>3</w:t>
            </w:r>
            <w:r>
              <w:rPr>
                <w:noProof/>
                <w:webHidden/>
              </w:rPr>
              <w:fldChar w:fldCharType="end"/>
            </w:r>
          </w:hyperlink>
        </w:p>
        <w:p w14:paraId="7EC19E89" w14:textId="10164BDB"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82" w:history="1">
            <w:r w:rsidRPr="00E14F91">
              <w:rPr>
                <w:rStyle w:val="Hyperlink"/>
                <w:noProof/>
                <w:lang w:val="en-IN"/>
              </w:rPr>
              <w:t>Financial Health Check</w:t>
            </w:r>
            <w:r>
              <w:rPr>
                <w:noProof/>
                <w:webHidden/>
              </w:rPr>
              <w:tab/>
            </w:r>
            <w:r>
              <w:rPr>
                <w:noProof/>
                <w:webHidden/>
              </w:rPr>
              <w:fldChar w:fldCharType="begin"/>
            </w:r>
            <w:r>
              <w:rPr>
                <w:noProof/>
                <w:webHidden/>
              </w:rPr>
              <w:instrText xml:space="preserve"> PAGEREF _Toc217257782 \h </w:instrText>
            </w:r>
            <w:r>
              <w:rPr>
                <w:noProof/>
                <w:webHidden/>
              </w:rPr>
            </w:r>
            <w:r>
              <w:rPr>
                <w:noProof/>
                <w:webHidden/>
              </w:rPr>
              <w:fldChar w:fldCharType="separate"/>
            </w:r>
            <w:r>
              <w:rPr>
                <w:noProof/>
                <w:webHidden/>
              </w:rPr>
              <w:t>3</w:t>
            </w:r>
            <w:r>
              <w:rPr>
                <w:noProof/>
                <w:webHidden/>
              </w:rPr>
              <w:fldChar w:fldCharType="end"/>
            </w:r>
          </w:hyperlink>
        </w:p>
        <w:p w14:paraId="64EBEC8C" w14:textId="46863257" w:rsidR="00515058" w:rsidRDefault="00515058">
          <w:pPr>
            <w:pStyle w:val="TOC2"/>
            <w:tabs>
              <w:tab w:val="right" w:leader="dot" w:pos="9016"/>
            </w:tabs>
            <w:rPr>
              <w:rFonts w:eastAsiaTheme="minorEastAsia"/>
              <w:smallCaps w:val="0"/>
              <w:noProof/>
              <w:sz w:val="24"/>
              <w:szCs w:val="24"/>
              <w:lang w:val="en-IN" w:eastAsia="en-IN"/>
            </w:rPr>
          </w:pPr>
          <w:hyperlink w:anchor="_Toc217257783" w:history="1">
            <w:r w:rsidRPr="00E14F91">
              <w:rPr>
                <w:rStyle w:val="Hyperlink"/>
                <w:b/>
                <w:bCs/>
                <w:noProof/>
                <w:lang w:val="en-IN"/>
              </w:rPr>
              <w:t>Sales, Profitability, and Earnings Performance</w:t>
            </w:r>
            <w:r>
              <w:rPr>
                <w:noProof/>
                <w:webHidden/>
              </w:rPr>
              <w:tab/>
            </w:r>
            <w:r>
              <w:rPr>
                <w:noProof/>
                <w:webHidden/>
              </w:rPr>
              <w:fldChar w:fldCharType="begin"/>
            </w:r>
            <w:r>
              <w:rPr>
                <w:noProof/>
                <w:webHidden/>
              </w:rPr>
              <w:instrText xml:space="preserve"> PAGEREF _Toc217257783 \h </w:instrText>
            </w:r>
            <w:r>
              <w:rPr>
                <w:noProof/>
                <w:webHidden/>
              </w:rPr>
            </w:r>
            <w:r>
              <w:rPr>
                <w:noProof/>
                <w:webHidden/>
              </w:rPr>
              <w:fldChar w:fldCharType="separate"/>
            </w:r>
            <w:r>
              <w:rPr>
                <w:noProof/>
                <w:webHidden/>
              </w:rPr>
              <w:t>3</w:t>
            </w:r>
            <w:r>
              <w:rPr>
                <w:noProof/>
                <w:webHidden/>
              </w:rPr>
              <w:fldChar w:fldCharType="end"/>
            </w:r>
          </w:hyperlink>
        </w:p>
        <w:p w14:paraId="49DE9D96" w14:textId="0C14195D" w:rsidR="00515058" w:rsidRDefault="00515058">
          <w:pPr>
            <w:pStyle w:val="TOC2"/>
            <w:tabs>
              <w:tab w:val="right" w:leader="dot" w:pos="9016"/>
            </w:tabs>
            <w:rPr>
              <w:rFonts w:eastAsiaTheme="minorEastAsia"/>
              <w:smallCaps w:val="0"/>
              <w:noProof/>
              <w:sz w:val="24"/>
              <w:szCs w:val="24"/>
              <w:lang w:val="en-IN" w:eastAsia="en-IN"/>
            </w:rPr>
          </w:pPr>
          <w:hyperlink w:anchor="_Toc217257784" w:history="1">
            <w:r w:rsidRPr="00E14F91">
              <w:rPr>
                <w:rStyle w:val="Hyperlink"/>
                <w:b/>
                <w:bCs/>
                <w:noProof/>
                <w:lang w:val="en-IN"/>
              </w:rPr>
              <w:t>Profitability Ratios</w:t>
            </w:r>
            <w:r>
              <w:rPr>
                <w:noProof/>
                <w:webHidden/>
              </w:rPr>
              <w:tab/>
            </w:r>
            <w:r>
              <w:rPr>
                <w:noProof/>
                <w:webHidden/>
              </w:rPr>
              <w:fldChar w:fldCharType="begin"/>
            </w:r>
            <w:r>
              <w:rPr>
                <w:noProof/>
                <w:webHidden/>
              </w:rPr>
              <w:instrText xml:space="preserve"> PAGEREF _Toc217257784 \h </w:instrText>
            </w:r>
            <w:r>
              <w:rPr>
                <w:noProof/>
                <w:webHidden/>
              </w:rPr>
            </w:r>
            <w:r>
              <w:rPr>
                <w:noProof/>
                <w:webHidden/>
              </w:rPr>
              <w:fldChar w:fldCharType="separate"/>
            </w:r>
            <w:r>
              <w:rPr>
                <w:noProof/>
                <w:webHidden/>
              </w:rPr>
              <w:t>4</w:t>
            </w:r>
            <w:r>
              <w:rPr>
                <w:noProof/>
                <w:webHidden/>
              </w:rPr>
              <w:fldChar w:fldCharType="end"/>
            </w:r>
          </w:hyperlink>
        </w:p>
        <w:p w14:paraId="7C505E74" w14:textId="6382D95E" w:rsidR="00515058" w:rsidRDefault="00515058">
          <w:pPr>
            <w:pStyle w:val="TOC2"/>
            <w:tabs>
              <w:tab w:val="right" w:leader="dot" w:pos="9016"/>
            </w:tabs>
            <w:rPr>
              <w:rFonts w:eastAsiaTheme="minorEastAsia"/>
              <w:smallCaps w:val="0"/>
              <w:noProof/>
              <w:sz w:val="24"/>
              <w:szCs w:val="24"/>
              <w:lang w:val="en-IN" w:eastAsia="en-IN"/>
            </w:rPr>
          </w:pPr>
          <w:hyperlink w:anchor="_Toc217257785" w:history="1">
            <w:r w:rsidRPr="00E14F91">
              <w:rPr>
                <w:rStyle w:val="Hyperlink"/>
                <w:b/>
                <w:noProof/>
                <w:lang w:val="en-IN"/>
              </w:rPr>
              <w:t>Liquidity Ratios</w:t>
            </w:r>
            <w:r>
              <w:rPr>
                <w:noProof/>
                <w:webHidden/>
              </w:rPr>
              <w:tab/>
            </w:r>
            <w:r>
              <w:rPr>
                <w:noProof/>
                <w:webHidden/>
              </w:rPr>
              <w:fldChar w:fldCharType="begin"/>
            </w:r>
            <w:r>
              <w:rPr>
                <w:noProof/>
                <w:webHidden/>
              </w:rPr>
              <w:instrText xml:space="preserve"> PAGEREF _Toc217257785 \h </w:instrText>
            </w:r>
            <w:r>
              <w:rPr>
                <w:noProof/>
                <w:webHidden/>
              </w:rPr>
            </w:r>
            <w:r>
              <w:rPr>
                <w:noProof/>
                <w:webHidden/>
              </w:rPr>
              <w:fldChar w:fldCharType="separate"/>
            </w:r>
            <w:r>
              <w:rPr>
                <w:noProof/>
                <w:webHidden/>
              </w:rPr>
              <w:t>5</w:t>
            </w:r>
            <w:r>
              <w:rPr>
                <w:noProof/>
                <w:webHidden/>
              </w:rPr>
              <w:fldChar w:fldCharType="end"/>
            </w:r>
          </w:hyperlink>
        </w:p>
        <w:p w14:paraId="3244759D" w14:textId="1B57B6AE" w:rsidR="00515058" w:rsidRDefault="00515058">
          <w:pPr>
            <w:pStyle w:val="TOC2"/>
            <w:tabs>
              <w:tab w:val="right" w:leader="dot" w:pos="9016"/>
            </w:tabs>
            <w:rPr>
              <w:rFonts w:eastAsiaTheme="minorEastAsia"/>
              <w:smallCaps w:val="0"/>
              <w:noProof/>
              <w:sz w:val="24"/>
              <w:szCs w:val="24"/>
              <w:lang w:val="en-IN" w:eastAsia="en-IN"/>
            </w:rPr>
          </w:pPr>
          <w:hyperlink w:anchor="_Toc217257786" w:history="1">
            <w:r w:rsidRPr="00E14F91">
              <w:rPr>
                <w:rStyle w:val="Hyperlink"/>
                <w:b/>
                <w:bCs/>
                <w:noProof/>
                <w:lang w:val="en-IN"/>
              </w:rPr>
              <w:t>Efficiency Ratios</w:t>
            </w:r>
            <w:r>
              <w:rPr>
                <w:noProof/>
                <w:webHidden/>
              </w:rPr>
              <w:tab/>
            </w:r>
            <w:r>
              <w:rPr>
                <w:noProof/>
                <w:webHidden/>
              </w:rPr>
              <w:fldChar w:fldCharType="begin"/>
            </w:r>
            <w:r>
              <w:rPr>
                <w:noProof/>
                <w:webHidden/>
              </w:rPr>
              <w:instrText xml:space="preserve"> PAGEREF _Toc217257786 \h </w:instrText>
            </w:r>
            <w:r>
              <w:rPr>
                <w:noProof/>
                <w:webHidden/>
              </w:rPr>
            </w:r>
            <w:r>
              <w:rPr>
                <w:noProof/>
                <w:webHidden/>
              </w:rPr>
              <w:fldChar w:fldCharType="separate"/>
            </w:r>
            <w:r>
              <w:rPr>
                <w:noProof/>
                <w:webHidden/>
              </w:rPr>
              <w:t>5</w:t>
            </w:r>
            <w:r>
              <w:rPr>
                <w:noProof/>
                <w:webHidden/>
              </w:rPr>
              <w:fldChar w:fldCharType="end"/>
            </w:r>
          </w:hyperlink>
        </w:p>
        <w:p w14:paraId="0760CA0D" w14:textId="410495C2" w:rsidR="00515058" w:rsidRDefault="00515058">
          <w:pPr>
            <w:pStyle w:val="TOC2"/>
            <w:tabs>
              <w:tab w:val="right" w:leader="dot" w:pos="9016"/>
            </w:tabs>
            <w:rPr>
              <w:rFonts w:eastAsiaTheme="minorEastAsia"/>
              <w:smallCaps w:val="0"/>
              <w:noProof/>
              <w:sz w:val="24"/>
              <w:szCs w:val="24"/>
              <w:lang w:val="en-IN" w:eastAsia="en-IN"/>
            </w:rPr>
          </w:pPr>
          <w:hyperlink w:anchor="_Toc217257787" w:history="1">
            <w:r w:rsidRPr="00E14F91">
              <w:rPr>
                <w:rStyle w:val="Hyperlink"/>
                <w:b/>
                <w:bCs/>
                <w:noProof/>
                <w:lang w:val="en-IN"/>
              </w:rPr>
              <w:t>Gearing and Financial Risk</w:t>
            </w:r>
            <w:r>
              <w:rPr>
                <w:noProof/>
                <w:webHidden/>
              </w:rPr>
              <w:tab/>
            </w:r>
            <w:r>
              <w:rPr>
                <w:noProof/>
                <w:webHidden/>
              </w:rPr>
              <w:fldChar w:fldCharType="begin"/>
            </w:r>
            <w:r>
              <w:rPr>
                <w:noProof/>
                <w:webHidden/>
              </w:rPr>
              <w:instrText xml:space="preserve"> PAGEREF _Toc217257787 \h </w:instrText>
            </w:r>
            <w:r>
              <w:rPr>
                <w:noProof/>
                <w:webHidden/>
              </w:rPr>
            </w:r>
            <w:r>
              <w:rPr>
                <w:noProof/>
                <w:webHidden/>
              </w:rPr>
              <w:fldChar w:fldCharType="separate"/>
            </w:r>
            <w:r>
              <w:rPr>
                <w:noProof/>
                <w:webHidden/>
              </w:rPr>
              <w:t>6</w:t>
            </w:r>
            <w:r>
              <w:rPr>
                <w:noProof/>
                <w:webHidden/>
              </w:rPr>
              <w:fldChar w:fldCharType="end"/>
            </w:r>
          </w:hyperlink>
        </w:p>
        <w:p w14:paraId="2734092D" w14:textId="4D5A1E10" w:rsidR="00515058" w:rsidRDefault="00515058">
          <w:pPr>
            <w:pStyle w:val="TOC2"/>
            <w:tabs>
              <w:tab w:val="right" w:leader="dot" w:pos="9016"/>
            </w:tabs>
            <w:rPr>
              <w:rFonts w:eastAsiaTheme="minorEastAsia"/>
              <w:smallCaps w:val="0"/>
              <w:noProof/>
              <w:sz w:val="24"/>
              <w:szCs w:val="24"/>
              <w:lang w:val="en-IN" w:eastAsia="en-IN"/>
            </w:rPr>
          </w:pPr>
          <w:hyperlink w:anchor="_Toc217257788" w:history="1">
            <w:r w:rsidRPr="00E14F91">
              <w:rPr>
                <w:rStyle w:val="Hyperlink"/>
                <w:b/>
                <w:bCs/>
                <w:noProof/>
                <w:lang w:val="en-IN"/>
              </w:rPr>
              <w:t>Investor Ratios and Market Signals</w:t>
            </w:r>
            <w:r>
              <w:rPr>
                <w:noProof/>
                <w:webHidden/>
              </w:rPr>
              <w:tab/>
            </w:r>
            <w:r>
              <w:rPr>
                <w:noProof/>
                <w:webHidden/>
              </w:rPr>
              <w:fldChar w:fldCharType="begin"/>
            </w:r>
            <w:r>
              <w:rPr>
                <w:noProof/>
                <w:webHidden/>
              </w:rPr>
              <w:instrText xml:space="preserve"> PAGEREF _Toc217257788 \h </w:instrText>
            </w:r>
            <w:r>
              <w:rPr>
                <w:noProof/>
                <w:webHidden/>
              </w:rPr>
            </w:r>
            <w:r>
              <w:rPr>
                <w:noProof/>
                <w:webHidden/>
              </w:rPr>
              <w:fldChar w:fldCharType="separate"/>
            </w:r>
            <w:r>
              <w:rPr>
                <w:noProof/>
                <w:webHidden/>
              </w:rPr>
              <w:t>6</w:t>
            </w:r>
            <w:r>
              <w:rPr>
                <w:noProof/>
                <w:webHidden/>
              </w:rPr>
              <w:fldChar w:fldCharType="end"/>
            </w:r>
          </w:hyperlink>
        </w:p>
        <w:p w14:paraId="1250BC85" w14:textId="57089F53" w:rsidR="00515058" w:rsidRDefault="00515058">
          <w:pPr>
            <w:pStyle w:val="TOC2"/>
            <w:tabs>
              <w:tab w:val="right" w:leader="dot" w:pos="9016"/>
            </w:tabs>
            <w:rPr>
              <w:rFonts w:eastAsiaTheme="minorEastAsia"/>
              <w:smallCaps w:val="0"/>
              <w:noProof/>
              <w:sz w:val="24"/>
              <w:szCs w:val="24"/>
              <w:lang w:val="en-IN" w:eastAsia="en-IN"/>
            </w:rPr>
          </w:pPr>
          <w:hyperlink w:anchor="_Toc217257789" w:history="1">
            <w:r w:rsidRPr="00E14F91">
              <w:rPr>
                <w:rStyle w:val="Hyperlink"/>
                <w:b/>
                <w:bCs/>
                <w:noProof/>
                <w:lang w:val="en-IN"/>
              </w:rPr>
              <w:t>Cash Flow Analysis</w:t>
            </w:r>
            <w:r>
              <w:rPr>
                <w:noProof/>
                <w:webHidden/>
              </w:rPr>
              <w:tab/>
            </w:r>
            <w:r>
              <w:rPr>
                <w:noProof/>
                <w:webHidden/>
              </w:rPr>
              <w:fldChar w:fldCharType="begin"/>
            </w:r>
            <w:r>
              <w:rPr>
                <w:noProof/>
                <w:webHidden/>
              </w:rPr>
              <w:instrText xml:space="preserve"> PAGEREF _Toc217257789 \h </w:instrText>
            </w:r>
            <w:r>
              <w:rPr>
                <w:noProof/>
                <w:webHidden/>
              </w:rPr>
            </w:r>
            <w:r>
              <w:rPr>
                <w:noProof/>
                <w:webHidden/>
              </w:rPr>
              <w:fldChar w:fldCharType="separate"/>
            </w:r>
            <w:r>
              <w:rPr>
                <w:noProof/>
                <w:webHidden/>
              </w:rPr>
              <w:t>6</w:t>
            </w:r>
            <w:r>
              <w:rPr>
                <w:noProof/>
                <w:webHidden/>
              </w:rPr>
              <w:fldChar w:fldCharType="end"/>
            </w:r>
          </w:hyperlink>
        </w:p>
        <w:p w14:paraId="3E5D047F" w14:textId="09D02D65" w:rsidR="00515058" w:rsidRDefault="00515058">
          <w:pPr>
            <w:pStyle w:val="TOC2"/>
            <w:tabs>
              <w:tab w:val="right" w:leader="dot" w:pos="9016"/>
            </w:tabs>
            <w:rPr>
              <w:rFonts w:eastAsiaTheme="minorEastAsia"/>
              <w:smallCaps w:val="0"/>
              <w:noProof/>
              <w:sz w:val="24"/>
              <w:szCs w:val="24"/>
              <w:lang w:val="en-IN" w:eastAsia="en-IN"/>
            </w:rPr>
          </w:pPr>
          <w:hyperlink w:anchor="_Toc217257790" w:history="1">
            <w:r w:rsidRPr="00E14F91">
              <w:rPr>
                <w:rStyle w:val="Hyperlink"/>
                <w:b/>
                <w:bCs/>
                <w:noProof/>
                <w:lang w:val="en-IN"/>
              </w:rPr>
              <w:t>Altman Z-Score and Bankruptcy Risk</w:t>
            </w:r>
            <w:r>
              <w:rPr>
                <w:noProof/>
                <w:webHidden/>
              </w:rPr>
              <w:tab/>
            </w:r>
            <w:r>
              <w:rPr>
                <w:noProof/>
                <w:webHidden/>
              </w:rPr>
              <w:fldChar w:fldCharType="begin"/>
            </w:r>
            <w:r>
              <w:rPr>
                <w:noProof/>
                <w:webHidden/>
              </w:rPr>
              <w:instrText xml:space="preserve"> PAGEREF _Toc217257790 \h </w:instrText>
            </w:r>
            <w:r>
              <w:rPr>
                <w:noProof/>
                <w:webHidden/>
              </w:rPr>
            </w:r>
            <w:r>
              <w:rPr>
                <w:noProof/>
                <w:webHidden/>
              </w:rPr>
              <w:fldChar w:fldCharType="separate"/>
            </w:r>
            <w:r>
              <w:rPr>
                <w:noProof/>
                <w:webHidden/>
              </w:rPr>
              <w:t>6</w:t>
            </w:r>
            <w:r>
              <w:rPr>
                <w:noProof/>
                <w:webHidden/>
              </w:rPr>
              <w:fldChar w:fldCharType="end"/>
            </w:r>
          </w:hyperlink>
        </w:p>
        <w:p w14:paraId="11824F3C" w14:textId="0FFF1205" w:rsidR="00515058" w:rsidRDefault="00515058">
          <w:pPr>
            <w:pStyle w:val="TOC2"/>
            <w:tabs>
              <w:tab w:val="right" w:leader="dot" w:pos="9016"/>
            </w:tabs>
            <w:rPr>
              <w:rFonts w:eastAsiaTheme="minorEastAsia"/>
              <w:smallCaps w:val="0"/>
              <w:noProof/>
              <w:sz w:val="24"/>
              <w:szCs w:val="24"/>
              <w:lang w:val="en-IN" w:eastAsia="en-IN"/>
            </w:rPr>
          </w:pPr>
          <w:hyperlink w:anchor="_Toc217257791" w:history="1">
            <w:r w:rsidRPr="00E14F91">
              <w:rPr>
                <w:rStyle w:val="Hyperlink"/>
                <w:b/>
                <w:bCs/>
                <w:noProof/>
                <w:lang w:val="en-IN"/>
              </w:rPr>
              <w:t>Overall Assessment</w:t>
            </w:r>
            <w:r>
              <w:rPr>
                <w:noProof/>
                <w:webHidden/>
              </w:rPr>
              <w:tab/>
            </w:r>
            <w:r>
              <w:rPr>
                <w:noProof/>
                <w:webHidden/>
              </w:rPr>
              <w:fldChar w:fldCharType="begin"/>
            </w:r>
            <w:r>
              <w:rPr>
                <w:noProof/>
                <w:webHidden/>
              </w:rPr>
              <w:instrText xml:space="preserve"> PAGEREF _Toc217257791 \h </w:instrText>
            </w:r>
            <w:r>
              <w:rPr>
                <w:noProof/>
                <w:webHidden/>
              </w:rPr>
            </w:r>
            <w:r>
              <w:rPr>
                <w:noProof/>
                <w:webHidden/>
              </w:rPr>
              <w:fldChar w:fldCharType="separate"/>
            </w:r>
            <w:r>
              <w:rPr>
                <w:noProof/>
                <w:webHidden/>
              </w:rPr>
              <w:t>7</w:t>
            </w:r>
            <w:r>
              <w:rPr>
                <w:noProof/>
                <w:webHidden/>
              </w:rPr>
              <w:fldChar w:fldCharType="end"/>
            </w:r>
          </w:hyperlink>
        </w:p>
        <w:p w14:paraId="4F267522" w14:textId="3D217665"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792" w:history="1">
            <w:r w:rsidRPr="00E14F91">
              <w:rPr>
                <w:rStyle w:val="Hyperlink"/>
                <w:noProof/>
                <w:lang w:val="en-IN"/>
              </w:rPr>
              <w:t>Working Capital Management</w:t>
            </w:r>
            <w:r>
              <w:rPr>
                <w:noProof/>
                <w:webHidden/>
              </w:rPr>
              <w:tab/>
            </w:r>
            <w:r>
              <w:rPr>
                <w:noProof/>
                <w:webHidden/>
              </w:rPr>
              <w:fldChar w:fldCharType="begin"/>
            </w:r>
            <w:r>
              <w:rPr>
                <w:noProof/>
                <w:webHidden/>
              </w:rPr>
              <w:instrText xml:space="preserve"> PAGEREF _Toc217257792 \h </w:instrText>
            </w:r>
            <w:r>
              <w:rPr>
                <w:noProof/>
                <w:webHidden/>
              </w:rPr>
            </w:r>
            <w:r>
              <w:rPr>
                <w:noProof/>
                <w:webHidden/>
              </w:rPr>
              <w:fldChar w:fldCharType="separate"/>
            </w:r>
            <w:r>
              <w:rPr>
                <w:noProof/>
                <w:webHidden/>
              </w:rPr>
              <w:t>7</w:t>
            </w:r>
            <w:r>
              <w:rPr>
                <w:noProof/>
                <w:webHidden/>
              </w:rPr>
              <w:fldChar w:fldCharType="end"/>
            </w:r>
          </w:hyperlink>
        </w:p>
        <w:p w14:paraId="11686602" w14:textId="58B2C99A" w:rsidR="00515058" w:rsidRDefault="00515058">
          <w:pPr>
            <w:pStyle w:val="TOC2"/>
            <w:tabs>
              <w:tab w:val="right" w:leader="dot" w:pos="9016"/>
            </w:tabs>
            <w:rPr>
              <w:rFonts w:eastAsiaTheme="minorEastAsia"/>
              <w:smallCaps w:val="0"/>
              <w:noProof/>
              <w:sz w:val="24"/>
              <w:szCs w:val="24"/>
              <w:lang w:val="en-IN" w:eastAsia="en-IN"/>
            </w:rPr>
          </w:pPr>
          <w:hyperlink w:anchor="_Toc217257793" w:history="1">
            <w:r w:rsidRPr="00E14F91">
              <w:rPr>
                <w:rStyle w:val="Hyperlink"/>
                <w:b/>
                <w:bCs/>
                <w:noProof/>
                <w:lang w:val="en-IN"/>
              </w:rPr>
              <w:t>The Cash Operating Cycle</w:t>
            </w:r>
            <w:r>
              <w:rPr>
                <w:noProof/>
                <w:webHidden/>
              </w:rPr>
              <w:tab/>
            </w:r>
            <w:r>
              <w:rPr>
                <w:noProof/>
                <w:webHidden/>
              </w:rPr>
              <w:fldChar w:fldCharType="begin"/>
            </w:r>
            <w:r>
              <w:rPr>
                <w:noProof/>
                <w:webHidden/>
              </w:rPr>
              <w:instrText xml:space="preserve"> PAGEREF _Toc217257793 \h </w:instrText>
            </w:r>
            <w:r>
              <w:rPr>
                <w:noProof/>
                <w:webHidden/>
              </w:rPr>
            </w:r>
            <w:r>
              <w:rPr>
                <w:noProof/>
                <w:webHidden/>
              </w:rPr>
              <w:fldChar w:fldCharType="separate"/>
            </w:r>
            <w:r>
              <w:rPr>
                <w:noProof/>
                <w:webHidden/>
              </w:rPr>
              <w:t>7</w:t>
            </w:r>
            <w:r>
              <w:rPr>
                <w:noProof/>
                <w:webHidden/>
              </w:rPr>
              <w:fldChar w:fldCharType="end"/>
            </w:r>
          </w:hyperlink>
        </w:p>
        <w:p w14:paraId="6D1E073B" w14:textId="6A77C928" w:rsidR="00515058" w:rsidRDefault="00515058">
          <w:pPr>
            <w:pStyle w:val="TOC2"/>
            <w:tabs>
              <w:tab w:val="right" w:leader="dot" w:pos="9016"/>
            </w:tabs>
            <w:rPr>
              <w:rFonts w:eastAsiaTheme="minorEastAsia"/>
              <w:smallCaps w:val="0"/>
              <w:noProof/>
              <w:sz w:val="24"/>
              <w:szCs w:val="24"/>
              <w:lang w:val="en-IN" w:eastAsia="en-IN"/>
            </w:rPr>
          </w:pPr>
          <w:hyperlink w:anchor="_Toc217257794" w:history="1">
            <w:r w:rsidRPr="00E14F91">
              <w:rPr>
                <w:rStyle w:val="Hyperlink"/>
                <w:b/>
                <w:bCs/>
                <w:noProof/>
                <w:lang w:val="en-IN"/>
              </w:rPr>
              <w:t>High Inventory Levels</w:t>
            </w:r>
            <w:r>
              <w:rPr>
                <w:noProof/>
                <w:webHidden/>
              </w:rPr>
              <w:tab/>
            </w:r>
            <w:r>
              <w:rPr>
                <w:noProof/>
                <w:webHidden/>
              </w:rPr>
              <w:fldChar w:fldCharType="begin"/>
            </w:r>
            <w:r>
              <w:rPr>
                <w:noProof/>
                <w:webHidden/>
              </w:rPr>
              <w:instrText xml:space="preserve"> PAGEREF _Toc217257794 \h </w:instrText>
            </w:r>
            <w:r>
              <w:rPr>
                <w:noProof/>
                <w:webHidden/>
              </w:rPr>
            </w:r>
            <w:r>
              <w:rPr>
                <w:noProof/>
                <w:webHidden/>
              </w:rPr>
              <w:fldChar w:fldCharType="separate"/>
            </w:r>
            <w:r>
              <w:rPr>
                <w:noProof/>
                <w:webHidden/>
              </w:rPr>
              <w:t>8</w:t>
            </w:r>
            <w:r>
              <w:rPr>
                <w:noProof/>
                <w:webHidden/>
              </w:rPr>
              <w:fldChar w:fldCharType="end"/>
            </w:r>
          </w:hyperlink>
        </w:p>
        <w:p w14:paraId="34085E97" w14:textId="4051FF30" w:rsidR="00515058" w:rsidRDefault="00515058">
          <w:pPr>
            <w:pStyle w:val="TOC2"/>
            <w:tabs>
              <w:tab w:val="right" w:leader="dot" w:pos="9016"/>
            </w:tabs>
            <w:rPr>
              <w:rFonts w:eastAsiaTheme="minorEastAsia"/>
              <w:smallCaps w:val="0"/>
              <w:noProof/>
              <w:sz w:val="24"/>
              <w:szCs w:val="24"/>
              <w:lang w:val="en-IN" w:eastAsia="en-IN"/>
            </w:rPr>
          </w:pPr>
          <w:hyperlink w:anchor="_Toc217257795" w:history="1">
            <w:r w:rsidRPr="00E14F91">
              <w:rPr>
                <w:rStyle w:val="Hyperlink"/>
                <w:b/>
                <w:bCs/>
                <w:noProof/>
                <w:lang w:val="en-IN"/>
              </w:rPr>
              <w:t>Slow Receivables Collection</w:t>
            </w:r>
            <w:r>
              <w:rPr>
                <w:noProof/>
                <w:webHidden/>
              </w:rPr>
              <w:tab/>
            </w:r>
            <w:r>
              <w:rPr>
                <w:noProof/>
                <w:webHidden/>
              </w:rPr>
              <w:fldChar w:fldCharType="begin"/>
            </w:r>
            <w:r>
              <w:rPr>
                <w:noProof/>
                <w:webHidden/>
              </w:rPr>
              <w:instrText xml:space="preserve"> PAGEREF _Toc217257795 \h </w:instrText>
            </w:r>
            <w:r>
              <w:rPr>
                <w:noProof/>
                <w:webHidden/>
              </w:rPr>
            </w:r>
            <w:r>
              <w:rPr>
                <w:noProof/>
                <w:webHidden/>
              </w:rPr>
              <w:fldChar w:fldCharType="separate"/>
            </w:r>
            <w:r>
              <w:rPr>
                <w:noProof/>
                <w:webHidden/>
              </w:rPr>
              <w:t>8</w:t>
            </w:r>
            <w:r>
              <w:rPr>
                <w:noProof/>
                <w:webHidden/>
              </w:rPr>
              <w:fldChar w:fldCharType="end"/>
            </w:r>
          </w:hyperlink>
        </w:p>
        <w:p w14:paraId="40219FF2" w14:textId="32A06E41" w:rsidR="00515058" w:rsidRDefault="00515058">
          <w:pPr>
            <w:pStyle w:val="TOC2"/>
            <w:tabs>
              <w:tab w:val="right" w:leader="dot" w:pos="9016"/>
            </w:tabs>
            <w:rPr>
              <w:rFonts w:eastAsiaTheme="minorEastAsia"/>
              <w:smallCaps w:val="0"/>
              <w:noProof/>
              <w:sz w:val="24"/>
              <w:szCs w:val="24"/>
              <w:lang w:val="en-IN" w:eastAsia="en-IN"/>
            </w:rPr>
          </w:pPr>
          <w:hyperlink w:anchor="_Toc217257796" w:history="1">
            <w:r w:rsidRPr="00E14F91">
              <w:rPr>
                <w:rStyle w:val="Hyperlink"/>
                <w:b/>
                <w:bCs/>
                <w:noProof/>
                <w:lang w:val="en-IN"/>
              </w:rPr>
              <w:t>Heavy Reliance on Short-Term Borrowing</w:t>
            </w:r>
            <w:r>
              <w:rPr>
                <w:noProof/>
                <w:webHidden/>
              </w:rPr>
              <w:tab/>
            </w:r>
            <w:r>
              <w:rPr>
                <w:noProof/>
                <w:webHidden/>
              </w:rPr>
              <w:fldChar w:fldCharType="begin"/>
            </w:r>
            <w:r>
              <w:rPr>
                <w:noProof/>
                <w:webHidden/>
              </w:rPr>
              <w:instrText xml:space="preserve"> PAGEREF _Toc217257796 \h </w:instrText>
            </w:r>
            <w:r>
              <w:rPr>
                <w:noProof/>
                <w:webHidden/>
              </w:rPr>
            </w:r>
            <w:r>
              <w:rPr>
                <w:noProof/>
                <w:webHidden/>
              </w:rPr>
              <w:fldChar w:fldCharType="separate"/>
            </w:r>
            <w:r>
              <w:rPr>
                <w:noProof/>
                <w:webHidden/>
              </w:rPr>
              <w:t>8</w:t>
            </w:r>
            <w:r>
              <w:rPr>
                <w:noProof/>
                <w:webHidden/>
              </w:rPr>
              <w:fldChar w:fldCharType="end"/>
            </w:r>
          </w:hyperlink>
        </w:p>
        <w:p w14:paraId="6501DFA1" w14:textId="0F3FD472" w:rsidR="00515058" w:rsidRDefault="00515058">
          <w:pPr>
            <w:pStyle w:val="TOC2"/>
            <w:tabs>
              <w:tab w:val="right" w:leader="dot" w:pos="9016"/>
            </w:tabs>
            <w:rPr>
              <w:rFonts w:eastAsiaTheme="minorEastAsia"/>
              <w:smallCaps w:val="0"/>
              <w:noProof/>
              <w:sz w:val="24"/>
              <w:szCs w:val="24"/>
              <w:lang w:val="en-IN" w:eastAsia="en-IN"/>
            </w:rPr>
          </w:pPr>
          <w:hyperlink w:anchor="_Toc217257797" w:history="1">
            <w:r w:rsidRPr="00E14F91">
              <w:rPr>
                <w:rStyle w:val="Hyperlink"/>
                <w:b/>
                <w:bCs/>
                <w:noProof/>
                <w:lang w:val="en-IN"/>
              </w:rPr>
              <w:t>Recommendations: Improving Working Capital Efficiency</w:t>
            </w:r>
            <w:r>
              <w:rPr>
                <w:noProof/>
                <w:webHidden/>
              </w:rPr>
              <w:tab/>
            </w:r>
            <w:r>
              <w:rPr>
                <w:noProof/>
                <w:webHidden/>
              </w:rPr>
              <w:fldChar w:fldCharType="begin"/>
            </w:r>
            <w:r>
              <w:rPr>
                <w:noProof/>
                <w:webHidden/>
              </w:rPr>
              <w:instrText xml:space="preserve"> PAGEREF _Toc217257797 \h </w:instrText>
            </w:r>
            <w:r>
              <w:rPr>
                <w:noProof/>
                <w:webHidden/>
              </w:rPr>
            </w:r>
            <w:r>
              <w:rPr>
                <w:noProof/>
                <w:webHidden/>
              </w:rPr>
              <w:fldChar w:fldCharType="separate"/>
            </w:r>
            <w:r>
              <w:rPr>
                <w:noProof/>
                <w:webHidden/>
              </w:rPr>
              <w:t>9</w:t>
            </w:r>
            <w:r>
              <w:rPr>
                <w:noProof/>
                <w:webHidden/>
              </w:rPr>
              <w:fldChar w:fldCharType="end"/>
            </w:r>
          </w:hyperlink>
        </w:p>
        <w:p w14:paraId="13ECFFBA" w14:textId="273222E8" w:rsidR="00515058" w:rsidRDefault="00515058">
          <w:pPr>
            <w:pStyle w:val="TOC2"/>
            <w:tabs>
              <w:tab w:val="right" w:leader="dot" w:pos="9016"/>
            </w:tabs>
            <w:rPr>
              <w:rFonts w:eastAsiaTheme="minorEastAsia"/>
              <w:smallCaps w:val="0"/>
              <w:noProof/>
              <w:sz w:val="24"/>
              <w:szCs w:val="24"/>
              <w:lang w:val="en-IN" w:eastAsia="en-IN"/>
            </w:rPr>
          </w:pPr>
          <w:hyperlink w:anchor="_Toc217257798" w:history="1">
            <w:r w:rsidRPr="00E14F91">
              <w:rPr>
                <w:rStyle w:val="Hyperlink"/>
                <w:b/>
                <w:bCs/>
                <w:noProof/>
                <w:lang w:val="en-IN"/>
              </w:rPr>
              <w:t>Short-Term vs Long-Term Financing</w:t>
            </w:r>
            <w:r>
              <w:rPr>
                <w:noProof/>
                <w:webHidden/>
              </w:rPr>
              <w:tab/>
            </w:r>
            <w:r>
              <w:rPr>
                <w:noProof/>
                <w:webHidden/>
              </w:rPr>
              <w:fldChar w:fldCharType="begin"/>
            </w:r>
            <w:r>
              <w:rPr>
                <w:noProof/>
                <w:webHidden/>
              </w:rPr>
              <w:instrText xml:space="preserve"> PAGEREF _Toc217257798 \h </w:instrText>
            </w:r>
            <w:r>
              <w:rPr>
                <w:noProof/>
                <w:webHidden/>
              </w:rPr>
            </w:r>
            <w:r>
              <w:rPr>
                <w:noProof/>
                <w:webHidden/>
              </w:rPr>
              <w:fldChar w:fldCharType="separate"/>
            </w:r>
            <w:r>
              <w:rPr>
                <w:noProof/>
                <w:webHidden/>
              </w:rPr>
              <w:t>9</w:t>
            </w:r>
            <w:r>
              <w:rPr>
                <w:noProof/>
                <w:webHidden/>
              </w:rPr>
              <w:fldChar w:fldCharType="end"/>
            </w:r>
          </w:hyperlink>
        </w:p>
        <w:p w14:paraId="061B4D0E" w14:textId="2ED0ADEB" w:rsidR="00515058" w:rsidRDefault="00515058">
          <w:pPr>
            <w:pStyle w:val="TOC2"/>
            <w:tabs>
              <w:tab w:val="right" w:leader="dot" w:pos="9016"/>
            </w:tabs>
            <w:rPr>
              <w:rFonts w:eastAsiaTheme="minorEastAsia"/>
              <w:smallCaps w:val="0"/>
              <w:noProof/>
              <w:sz w:val="24"/>
              <w:szCs w:val="24"/>
              <w:lang w:val="en-IN" w:eastAsia="en-IN"/>
            </w:rPr>
          </w:pPr>
          <w:hyperlink w:anchor="_Toc217257799" w:history="1">
            <w:r w:rsidRPr="00E14F91">
              <w:rPr>
                <w:rStyle w:val="Hyperlink"/>
                <w:b/>
                <w:bCs/>
                <w:noProof/>
                <w:lang w:val="en-IN"/>
              </w:rPr>
              <w:t>Overall Assessment</w:t>
            </w:r>
            <w:r>
              <w:rPr>
                <w:noProof/>
                <w:webHidden/>
              </w:rPr>
              <w:tab/>
            </w:r>
            <w:r>
              <w:rPr>
                <w:noProof/>
                <w:webHidden/>
              </w:rPr>
              <w:fldChar w:fldCharType="begin"/>
            </w:r>
            <w:r>
              <w:rPr>
                <w:noProof/>
                <w:webHidden/>
              </w:rPr>
              <w:instrText xml:space="preserve"> PAGEREF _Toc217257799 \h </w:instrText>
            </w:r>
            <w:r>
              <w:rPr>
                <w:noProof/>
                <w:webHidden/>
              </w:rPr>
            </w:r>
            <w:r>
              <w:rPr>
                <w:noProof/>
                <w:webHidden/>
              </w:rPr>
              <w:fldChar w:fldCharType="separate"/>
            </w:r>
            <w:r>
              <w:rPr>
                <w:noProof/>
                <w:webHidden/>
              </w:rPr>
              <w:t>10</w:t>
            </w:r>
            <w:r>
              <w:rPr>
                <w:noProof/>
                <w:webHidden/>
              </w:rPr>
              <w:fldChar w:fldCharType="end"/>
            </w:r>
          </w:hyperlink>
        </w:p>
        <w:p w14:paraId="6067B454" w14:textId="7E9FB97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00" w:history="1">
            <w:r w:rsidRPr="00E14F91">
              <w:rPr>
                <w:rStyle w:val="Hyperlink"/>
                <w:noProof/>
                <w:lang w:val="en-IN"/>
              </w:rPr>
              <w:t>Strategic Financial Restructuring Plan</w:t>
            </w:r>
            <w:r>
              <w:rPr>
                <w:noProof/>
                <w:webHidden/>
              </w:rPr>
              <w:tab/>
            </w:r>
            <w:r>
              <w:rPr>
                <w:noProof/>
                <w:webHidden/>
              </w:rPr>
              <w:fldChar w:fldCharType="begin"/>
            </w:r>
            <w:r>
              <w:rPr>
                <w:noProof/>
                <w:webHidden/>
              </w:rPr>
              <w:instrText xml:space="preserve"> PAGEREF _Toc217257800 \h </w:instrText>
            </w:r>
            <w:r>
              <w:rPr>
                <w:noProof/>
                <w:webHidden/>
              </w:rPr>
            </w:r>
            <w:r>
              <w:rPr>
                <w:noProof/>
                <w:webHidden/>
              </w:rPr>
              <w:fldChar w:fldCharType="separate"/>
            </w:r>
            <w:r>
              <w:rPr>
                <w:noProof/>
                <w:webHidden/>
              </w:rPr>
              <w:t>10</w:t>
            </w:r>
            <w:r>
              <w:rPr>
                <w:noProof/>
                <w:webHidden/>
              </w:rPr>
              <w:fldChar w:fldCharType="end"/>
            </w:r>
          </w:hyperlink>
        </w:p>
        <w:p w14:paraId="057DD4BC" w14:textId="579E2644" w:rsidR="00515058" w:rsidRDefault="00515058">
          <w:pPr>
            <w:pStyle w:val="TOC2"/>
            <w:tabs>
              <w:tab w:val="right" w:leader="dot" w:pos="9016"/>
            </w:tabs>
            <w:rPr>
              <w:rFonts w:eastAsiaTheme="minorEastAsia"/>
              <w:smallCaps w:val="0"/>
              <w:noProof/>
              <w:sz w:val="24"/>
              <w:szCs w:val="24"/>
              <w:lang w:val="en-IN" w:eastAsia="en-IN"/>
            </w:rPr>
          </w:pPr>
          <w:hyperlink w:anchor="_Toc217257801" w:history="1">
            <w:r w:rsidRPr="00E14F91">
              <w:rPr>
                <w:rStyle w:val="Hyperlink"/>
                <w:b/>
                <w:bCs/>
                <w:noProof/>
                <w:lang w:val="en-IN"/>
              </w:rPr>
              <w:t>Rationale for Financial Restructuring</w:t>
            </w:r>
            <w:r>
              <w:rPr>
                <w:noProof/>
                <w:webHidden/>
              </w:rPr>
              <w:tab/>
            </w:r>
            <w:r>
              <w:rPr>
                <w:noProof/>
                <w:webHidden/>
              </w:rPr>
              <w:fldChar w:fldCharType="begin"/>
            </w:r>
            <w:r>
              <w:rPr>
                <w:noProof/>
                <w:webHidden/>
              </w:rPr>
              <w:instrText xml:space="preserve"> PAGEREF _Toc217257801 \h </w:instrText>
            </w:r>
            <w:r>
              <w:rPr>
                <w:noProof/>
                <w:webHidden/>
              </w:rPr>
            </w:r>
            <w:r>
              <w:rPr>
                <w:noProof/>
                <w:webHidden/>
              </w:rPr>
              <w:fldChar w:fldCharType="separate"/>
            </w:r>
            <w:r>
              <w:rPr>
                <w:noProof/>
                <w:webHidden/>
              </w:rPr>
              <w:t>10</w:t>
            </w:r>
            <w:r>
              <w:rPr>
                <w:noProof/>
                <w:webHidden/>
              </w:rPr>
              <w:fldChar w:fldCharType="end"/>
            </w:r>
          </w:hyperlink>
        </w:p>
        <w:p w14:paraId="4756D815" w14:textId="47892366" w:rsidR="00515058" w:rsidRDefault="00515058">
          <w:pPr>
            <w:pStyle w:val="TOC2"/>
            <w:tabs>
              <w:tab w:val="right" w:leader="dot" w:pos="9016"/>
            </w:tabs>
            <w:rPr>
              <w:rFonts w:eastAsiaTheme="minorEastAsia"/>
              <w:smallCaps w:val="0"/>
              <w:noProof/>
              <w:sz w:val="24"/>
              <w:szCs w:val="24"/>
              <w:lang w:val="en-IN" w:eastAsia="en-IN"/>
            </w:rPr>
          </w:pPr>
          <w:hyperlink w:anchor="_Toc217257802" w:history="1">
            <w:r w:rsidRPr="00E14F91">
              <w:rPr>
                <w:rStyle w:val="Hyperlink"/>
                <w:b/>
                <w:bCs/>
                <w:noProof/>
                <w:lang w:val="en-IN"/>
              </w:rPr>
              <w:t>Divestment of Non-Core Assets</w:t>
            </w:r>
            <w:r>
              <w:rPr>
                <w:noProof/>
                <w:webHidden/>
              </w:rPr>
              <w:tab/>
            </w:r>
            <w:r>
              <w:rPr>
                <w:noProof/>
                <w:webHidden/>
              </w:rPr>
              <w:fldChar w:fldCharType="begin"/>
            </w:r>
            <w:r>
              <w:rPr>
                <w:noProof/>
                <w:webHidden/>
              </w:rPr>
              <w:instrText xml:space="preserve"> PAGEREF _Toc217257802 \h </w:instrText>
            </w:r>
            <w:r>
              <w:rPr>
                <w:noProof/>
                <w:webHidden/>
              </w:rPr>
            </w:r>
            <w:r>
              <w:rPr>
                <w:noProof/>
                <w:webHidden/>
              </w:rPr>
              <w:fldChar w:fldCharType="separate"/>
            </w:r>
            <w:r>
              <w:rPr>
                <w:noProof/>
                <w:webHidden/>
              </w:rPr>
              <w:t>11</w:t>
            </w:r>
            <w:r>
              <w:rPr>
                <w:noProof/>
                <w:webHidden/>
              </w:rPr>
              <w:fldChar w:fldCharType="end"/>
            </w:r>
          </w:hyperlink>
        </w:p>
        <w:p w14:paraId="35A5AFC9" w14:textId="4AEA31DD" w:rsidR="00515058" w:rsidRDefault="00515058">
          <w:pPr>
            <w:pStyle w:val="TOC2"/>
            <w:tabs>
              <w:tab w:val="right" w:leader="dot" w:pos="9016"/>
            </w:tabs>
            <w:rPr>
              <w:rFonts w:eastAsiaTheme="minorEastAsia"/>
              <w:smallCaps w:val="0"/>
              <w:noProof/>
              <w:sz w:val="24"/>
              <w:szCs w:val="24"/>
              <w:lang w:val="en-IN" w:eastAsia="en-IN"/>
            </w:rPr>
          </w:pPr>
          <w:hyperlink w:anchor="_Toc217257806" w:history="1">
            <w:r w:rsidRPr="00E14F91">
              <w:rPr>
                <w:rStyle w:val="Hyperlink"/>
                <w:b/>
                <w:bCs/>
                <w:noProof/>
                <w:lang w:val="en-IN"/>
              </w:rPr>
              <w:t>Equity Injection to Strengthen the Balance Sheet</w:t>
            </w:r>
            <w:r>
              <w:rPr>
                <w:noProof/>
                <w:webHidden/>
              </w:rPr>
              <w:tab/>
            </w:r>
            <w:r>
              <w:rPr>
                <w:noProof/>
                <w:webHidden/>
              </w:rPr>
              <w:fldChar w:fldCharType="begin"/>
            </w:r>
            <w:r>
              <w:rPr>
                <w:noProof/>
                <w:webHidden/>
              </w:rPr>
              <w:instrText xml:space="preserve"> PAGEREF _Toc217257806 \h </w:instrText>
            </w:r>
            <w:r>
              <w:rPr>
                <w:noProof/>
                <w:webHidden/>
              </w:rPr>
            </w:r>
            <w:r>
              <w:rPr>
                <w:noProof/>
                <w:webHidden/>
              </w:rPr>
              <w:fldChar w:fldCharType="separate"/>
            </w:r>
            <w:r>
              <w:rPr>
                <w:noProof/>
                <w:webHidden/>
              </w:rPr>
              <w:t>11</w:t>
            </w:r>
            <w:r>
              <w:rPr>
                <w:noProof/>
                <w:webHidden/>
              </w:rPr>
              <w:fldChar w:fldCharType="end"/>
            </w:r>
          </w:hyperlink>
        </w:p>
        <w:p w14:paraId="305575E8" w14:textId="14ADADC8" w:rsidR="00515058" w:rsidRDefault="00515058">
          <w:pPr>
            <w:pStyle w:val="TOC2"/>
            <w:tabs>
              <w:tab w:val="right" w:leader="dot" w:pos="9016"/>
            </w:tabs>
            <w:rPr>
              <w:rFonts w:eastAsiaTheme="minorEastAsia"/>
              <w:smallCaps w:val="0"/>
              <w:noProof/>
              <w:sz w:val="24"/>
              <w:szCs w:val="24"/>
              <w:lang w:val="en-IN" w:eastAsia="en-IN"/>
            </w:rPr>
          </w:pPr>
          <w:hyperlink w:anchor="_Toc217257807" w:history="1">
            <w:r w:rsidRPr="00E14F91">
              <w:rPr>
                <w:rStyle w:val="Hyperlink"/>
                <w:b/>
                <w:bCs/>
                <w:noProof/>
                <w:lang w:val="en-IN"/>
              </w:rPr>
              <w:t>Debt Restructuring and Maturity Extension</w:t>
            </w:r>
            <w:r>
              <w:rPr>
                <w:noProof/>
                <w:webHidden/>
              </w:rPr>
              <w:tab/>
            </w:r>
            <w:r>
              <w:rPr>
                <w:noProof/>
                <w:webHidden/>
              </w:rPr>
              <w:fldChar w:fldCharType="begin"/>
            </w:r>
            <w:r>
              <w:rPr>
                <w:noProof/>
                <w:webHidden/>
              </w:rPr>
              <w:instrText xml:space="preserve"> PAGEREF _Toc217257807 \h </w:instrText>
            </w:r>
            <w:r>
              <w:rPr>
                <w:noProof/>
                <w:webHidden/>
              </w:rPr>
            </w:r>
            <w:r>
              <w:rPr>
                <w:noProof/>
                <w:webHidden/>
              </w:rPr>
              <w:fldChar w:fldCharType="separate"/>
            </w:r>
            <w:r>
              <w:rPr>
                <w:noProof/>
                <w:webHidden/>
              </w:rPr>
              <w:t>11</w:t>
            </w:r>
            <w:r>
              <w:rPr>
                <w:noProof/>
                <w:webHidden/>
              </w:rPr>
              <w:fldChar w:fldCharType="end"/>
            </w:r>
          </w:hyperlink>
        </w:p>
        <w:p w14:paraId="59990E7C" w14:textId="5A665609" w:rsidR="00515058" w:rsidRDefault="00515058">
          <w:pPr>
            <w:pStyle w:val="TOC2"/>
            <w:tabs>
              <w:tab w:val="right" w:leader="dot" w:pos="9016"/>
            </w:tabs>
            <w:rPr>
              <w:rFonts w:eastAsiaTheme="minorEastAsia"/>
              <w:smallCaps w:val="0"/>
              <w:noProof/>
              <w:sz w:val="24"/>
              <w:szCs w:val="24"/>
              <w:lang w:val="en-IN" w:eastAsia="en-IN"/>
            </w:rPr>
          </w:pPr>
          <w:hyperlink w:anchor="_Toc217257808" w:history="1">
            <w:r w:rsidRPr="00E14F91">
              <w:rPr>
                <w:rStyle w:val="Hyperlink"/>
                <w:b/>
                <w:bCs/>
                <w:noProof/>
                <w:lang w:val="en-IN"/>
              </w:rPr>
              <w:t>Strategic Partnerships and Alliances</w:t>
            </w:r>
            <w:r>
              <w:rPr>
                <w:noProof/>
                <w:webHidden/>
              </w:rPr>
              <w:tab/>
            </w:r>
            <w:r>
              <w:rPr>
                <w:noProof/>
                <w:webHidden/>
              </w:rPr>
              <w:fldChar w:fldCharType="begin"/>
            </w:r>
            <w:r>
              <w:rPr>
                <w:noProof/>
                <w:webHidden/>
              </w:rPr>
              <w:instrText xml:space="preserve"> PAGEREF _Toc217257808 \h </w:instrText>
            </w:r>
            <w:r>
              <w:rPr>
                <w:noProof/>
                <w:webHidden/>
              </w:rPr>
            </w:r>
            <w:r>
              <w:rPr>
                <w:noProof/>
                <w:webHidden/>
              </w:rPr>
              <w:fldChar w:fldCharType="separate"/>
            </w:r>
            <w:r>
              <w:rPr>
                <w:noProof/>
                <w:webHidden/>
              </w:rPr>
              <w:t>12</w:t>
            </w:r>
            <w:r>
              <w:rPr>
                <w:noProof/>
                <w:webHidden/>
              </w:rPr>
              <w:fldChar w:fldCharType="end"/>
            </w:r>
          </w:hyperlink>
        </w:p>
        <w:p w14:paraId="5FCD96A4" w14:textId="3E29FF41" w:rsidR="00515058" w:rsidRDefault="00515058">
          <w:pPr>
            <w:pStyle w:val="TOC2"/>
            <w:tabs>
              <w:tab w:val="right" w:leader="dot" w:pos="9016"/>
            </w:tabs>
            <w:rPr>
              <w:rFonts w:eastAsiaTheme="minorEastAsia"/>
              <w:smallCaps w:val="0"/>
              <w:noProof/>
              <w:sz w:val="24"/>
              <w:szCs w:val="24"/>
              <w:lang w:val="en-IN" w:eastAsia="en-IN"/>
            </w:rPr>
          </w:pPr>
          <w:hyperlink w:anchor="_Toc217257809" w:history="1">
            <w:r w:rsidRPr="00E14F91">
              <w:rPr>
                <w:rStyle w:val="Hyperlink"/>
                <w:b/>
                <w:bCs/>
                <w:noProof/>
                <w:lang w:val="en-IN"/>
              </w:rPr>
              <w:t>Impact on Shareholders, Debt Risk, and Cash Flow Flexibility</w:t>
            </w:r>
            <w:r>
              <w:rPr>
                <w:noProof/>
                <w:webHidden/>
              </w:rPr>
              <w:tab/>
            </w:r>
            <w:r>
              <w:rPr>
                <w:noProof/>
                <w:webHidden/>
              </w:rPr>
              <w:fldChar w:fldCharType="begin"/>
            </w:r>
            <w:r>
              <w:rPr>
                <w:noProof/>
                <w:webHidden/>
              </w:rPr>
              <w:instrText xml:space="preserve"> PAGEREF _Toc217257809 \h </w:instrText>
            </w:r>
            <w:r>
              <w:rPr>
                <w:noProof/>
                <w:webHidden/>
              </w:rPr>
            </w:r>
            <w:r>
              <w:rPr>
                <w:noProof/>
                <w:webHidden/>
              </w:rPr>
              <w:fldChar w:fldCharType="separate"/>
            </w:r>
            <w:r>
              <w:rPr>
                <w:noProof/>
                <w:webHidden/>
              </w:rPr>
              <w:t>12</w:t>
            </w:r>
            <w:r>
              <w:rPr>
                <w:noProof/>
                <w:webHidden/>
              </w:rPr>
              <w:fldChar w:fldCharType="end"/>
            </w:r>
          </w:hyperlink>
        </w:p>
        <w:p w14:paraId="6D190B7C" w14:textId="6026ECB9" w:rsidR="00515058" w:rsidRDefault="00515058">
          <w:pPr>
            <w:pStyle w:val="TOC2"/>
            <w:tabs>
              <w:tab w:val="right" w:leader="dot" w:pos="9016"/>
            </w:tabs>
            <w:rPr>
              <w:rFonts w:eastAsiaTheme="minorEastAsia"/>
              <w:smallCaps w:val="0"/>
              <w:noProof/>
              <w:sz w:val="24"/>
              <w:szCs w:val="24"/>
              <w:lang w:val="en-IN" w:eastAsia="en-IN"/>
            </w:rPr>
          </w:pPr>
          <w:hyperlink w:anchor="_Toc217257810" w:history="1">
            <w:r w:rsidRPr="00E14F91">
              <w:rPr>
                <w:rStyle w:val="Hyperlink"/>
                <w:b/>
                <w:bCs/>
                <w:noProof/>
                <w:lang w:val="en-IN"/>
              </w:rPr>
              <w:t>International Financial Considerations</w:t>
            </w:r>
            <w:r>
              <w:rPr>
                <w:noProof/>
                <w:webHidden/>
              </w:rPr>
              <w:tab/>
            </w:r>
            <w:r>
              <w:rPr>
                <w:noProof/>
                <w:webHidden/>
              </w:rPr>
              <w:fldChar w:fldCharType="begin"/>
            </w:r>
            <w:r>
              <w:rPr>
                <w:noProof/>
                <w:webHidden/>
              </w:rPr>
              <w:instrText xml:space="preserve"> PAGEREF _Toc217257810 \h </w:instrText>
            </w:r>
            <w:r>
              <w:rPr>
                <w:noProof/>
                <w:webHidden/>
              </w:rPr>
            </w:r>
            <w:r>
              <w:rPr>
                <w:noProof/>
                <w:webHidden/>
              </w:rPr>
              <w:fldChar w:fldCharType="separate"/>
            </w:r>
            <w:r>
              <w:rPr>
                <w:noProof/>
                <w:webHidden/>
              </w:rPr>
              <w:t>12</w:t>
            </w:r>
            <w:r>
              <w:rPr>
                <w:noProof/>
                <w:webHidden/>
              </w:rPr>
              <w:fldChar w:fldCharType="end"/>
            </w:r>
          </w:hyperlink>
        </w:p>
        <w:p w14:paraId="74DA8230" w14:textId="4E43C734" w:rsidR="00515058" w:rsidRDefault="00515058">
          <w:pPr>
            <w:pStyle w:val="TOC2"/>
            <w:tabs>
              <w:tab w:val="right" w:leader="dot" w:pos="9016"/>
            </w:tabs>
            <w:rPr>
              <w:rFonts w:eastAsiaTheme="minorEastAsia"/>
              <w:smallCaps w:val="0"/>
              <w:noProof/>
              <w:sz w:val="24"/>
              <w:szCs w:val="24"/>
              <w:lang w:val="en-IN" w:eastAsia="en-IN"/>
            </w:rPr>
          </w:pPr>
          <w:hyperlink w:anchor="_Toc217257811" w:history="1">
            <w:r w:rsidRPr="00E14F91">
              <w:rPr>
                <w:rStyle w:val="Hyperlink"/>
                <w:b/>
                <w:bCs/>
                <w:noProof/>
                <w:lang w:val="en-IN"/>
              </w:rPr>
              <w:t>Ethical, Social, and Sustainability Considerations</w:t>
            </w:r>
            <w:r>
              <w:rPr>
                <w:noProof/>
                <w:webHidden/>
              </w:rPr>
              <w:tab/>
            </w:r>
            <w:r>
              <w:rPr>
                <w:noProof/>
                <w:webHidden/>
              </w:rPr>
              <w:fldChar w:fldCharType="begin"/>
            </w:r>
            <w:r>
              <w:rPr>
                <w:noProof/>
                <w:webHidden/>
              </w:rPr>
              <w:instrText xml:space="preserve"> PAGEREF _Toc217257811 \h </w:instrText>
            </w:r>
            <w:r>
              <w:rPr>
                <w:noProof/>
                <w:webHidden/>
              </w:rPr>
            </w:r>
            <w:r>
              <w:rPr>
                <w:noProof/>
                <w:webHidden/>
              </w:rPr>
              <w:fldChar w:fldCharType="separate"/>
            </w:r>
            <w:r>
              <w:rPr>
                <w:noProof/>
                <w:webHidden/>
              </w:rPr>
              <w:t>13</w:t>
            </w:r>
            <w:r>
              <w:rPr>
                <w:noProof/>
                <w:webHidden/>
              </w:rPr>
              <w:fldChar w:fldCharType="end"/>
            </w:r>
          </w:hyperlink>
        </w:p>
        <w:p w14:paraId="7DC16C3C" w14:textId="771FF63E" w:rsidR="00515058" w:rsidRDefault="00515058">
          <w:pPr>
            <w:pStyle w:val="TOC2"/>
            <w:tabs>
              <w:tab w:val="right" w:leader="dot" w:pos="9016"/>
            </w:tabs>
            <w:rPr>
              <w:rFonts w:eastAsiaTheme="minorEastAsia"/>
              <w:smallCaps w:val="0"/>
              <w:noProof/>
              <w:sz w:val="24"/>
              <w:szCs w:val="24"/>
              <w:lang w:val="en-IN" w:eastAsia="en-IN"/>
            </w:rPr>
          </w:pPr>
          <w:hyperlink w:anchor="_Toc217257812" w:history="1">
            <w:r w:rsidRPr="00E14F91">
              <w:rPr>
                <w:rStyle w:val="Hyperlink"/>
                <w:b/>
                <w:bCs/>
                <w:noProof/>
                <w:lang w:val="en-IN"/>
              </w:rPr>
              <w:t>Overall Evaluation</w:t>
            </w:r>
            <w:r>
              <w:rPr>
                <w:noProof/>
                <w:webHidden/>
              </w:rPr>
              <w:tab/>
            </w:r>
            <w:r>
              <w:rPr>
                <w:noProof/>
                <w:webHidden/>
              </w:rPr>
              <w:fldChar w:fldCharType="begin"/>
            </w:r>
            <w:r>
              <w:rPr>
                <w:noProof/>
                <w:webHidden/>
              </w:rPr>
              <w:instrText xml:space="preserve"> PAGEREF _Toc217257812 \h </w:instrText>
            </w:r>
            <w:r>
              <w:rPr>
                <w:noProof/>
                <w:webHidden/>
              </w:rPr>
            </w:r>
            <w:r>
              <w:rPr>
                <w:noProof/>
                <w:webHidden/>
              </w:rPr>
              <w:fldChar w:fldCharType="separate"/>
            </w:r>
            <w:r>
              <w:rPr>
                <w:noProof/>
                <w:webHidden/>
              </w:rPr>
              <w:t>13</w:t>
            </w:r>
            <w:r>
              <w:rPr>
                <w:noProof/>
                <w:webHidden/>
              </w:rPr>
              <w:fldChar w:fldCharType="end"/>
            </w:r>
          </w:hyperlink>
        </w:p>
        <w:p w14:paraId="0062434B" w14:textId="69F9D01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3" w:history="1">
            <w:r w:rsidRPr="00E14F91">
              <w:rPr>
                <w:rStyle w:val="Hyperlink"/>
                <w:noProof/>
              </w:rPr>
              <w:t>Investment Appraisal and Capital Budgeting</w:t>
            </w:r>
            <w:r>
              <w:rPr>
                <w:noProof/>
                <w:webHidden/>
              </w:rPr>
              <w:tab/>
            </w:r>
            <w:r>
              <w:rPr>
                <w:noProof/>
                <w:webHidden/>
              </w:rPr>
              <w:fldChar w:fldCharType="begin"/>
            </w:r>
            <w:r>
              <w:rPr>
                <w:noProof/>
                <w:webHidden/>
              </w:rPr>
              <w:instrText xml:space="preserve"> PAGEREF _Toc217257813 \h </w:instrText>
            </w:r>
            <w:r>
              <w:rPr>
                <w:noProof/>
                <w:webHidden/>
              </w:rPr>
            </w:r>
            <w:r>
              <w:rPr>
                <w:noProof/>
                <w:webHidden/>
              </w:rPr>
              <w:fldChar w:fldCharType="separate"/>
            </w:r>
            <w:r>
              <w:rPr>
                <w:noProof/>
                <w:webHidden/>
              </w:rPr>
              <w:t>13</w:t>
            </w:r>
            <w:r>
              <w:rPr>
                <w:noProof/>
                <w:webHidden/>
              </w:rPr>
              <w:fldChar w:fldCharType="end"/>
            </w:r>
          </w:hyperlink>
        </w:p>
        <w:p w14:paraId="54BC53B6" w14:textId="1E2D1D70"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4" w:history="1">
            <w:r w:rsidRPr="00E14F91">
              <w:rPr>
                <w:rStyle w:val="Hyperlink"/>
                <w:noProof/>
              </w:rPr>
              <w:t>Table 1: Project Details and Cash Flows (£ million)</w:t>
            </w:r>
            <w:r>
              <w:rPr>
                <w:noProof/>
                <w:webHidden/>
              </w:rPr>
              <w:tab/>
            </w:r>
            <w:r>
              <w:rPr>
                <w:noProof/>
                <w:webHidden/>
              </w:rPr>
              <w:fldChar w:fldCharType="begin"/>
            </w:r>
            <w:r>
              <w:rPr>
                <w:noProof/>
                <w:webHidden/>
              </w:rPr>
              <w:instrText xml:space="preserve"> PAGEREF _Toc217257814 \h </w:instrText>
            </w:r>
            <w:r>
              <w:rPr>
                <w:noProof/>
                <w:webHidden/>
              </w:rPr>
            </w:r>
            <w:r>
              <w:rPr>
                <w:noProof/>
                <w:webHidden/>
              </w:rPr>
              <w:fldChar w:fldCharType="separate"/>
            </w:r>
            <w:r>
              <w:rPr>
                <w:noProof/>
                <w:webHidden/>
              </w:rPr>
              <w:t>14</w:t>
            </w:r>
            <w:r>
              <w:rPr>
                <w:noProof/>
                <w:webHidden/>
              </w:rPr>
              <w:fldChar w:fldCharType="end"/>
            </w:r>
          </w:hyperlink>
        </w:p>
        <w:p w14:paraId="57E44130" w14:textId="7C9D990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5" w:history="1">
            <w:r w:rsidRPr="00E14F91">
              <w:rPr>
                <w:rStyle w:val="Hyperlink"/>
                <w:noProof/>
              </w:rPr>
              <w:t>Table 2: Payback Period Calculation</w:t>
            </w:r>
            <w:r>
              <w:rPr>
                <w:noProof/>
                <w:webHidden/>
              </w:rPr>
              <w:tab/>
            </w:r>
            <w:r>
              <w:rPr>
                <w:noProof/>
                <w:webHidden/>
              </w:rPr>
              <w:fldChar w:fldCharType="begin"/>
            </w:r>
            <w:r>
              <w:rPr>
                <w:noProof/>
                <w:webHidden/>
              </w:rPr>
              <w:instrText xml:space="preserve"> PAGEREF _Toc217257815 \h </w:instrText>
            </w:r>
            <w:r>
              <w:rPr>
                <w:noProof/>
                <w:webHidden/>
              </w:rPr>
            </w:r>
            <w:r>
              <w:rPr>
                <w:noProof/>
                <w:webHidden/>
              </w:rPr>
              <w:fldChar w:fldCharType="separate"/>
            </w:r>
            <w:r>
              <w:rPr>
                <w:noProof/>
                <w:webHidden/>
              </w:rPr>
              <w:t>14</w:t>
            </w:r>
            <w:r>
              <w:rPr>
                <w:noProof/>
                <w:webHidden/>
              </w:rPr>
              <w:fldChar w:fldCharType="end"/>
            </w:r>
          </w:hyperlink>
        </w:p>
        <w:p w14:paraId="6AA5AF05" w14:textId="63CB4880"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6" w:history="1">
            <w:r w:rsidRPr="00E14F91">
              <w:rPr>
                <w:rStyle w:val="Hyperlink"/>
                <w:noProof/>
              </w:rPr>
              <w:t>Table 3: Accounting Rate of Return (ARR)</w:t>
            </w:r>
            <w:r>
              <w:rPr>
                <w:noProof/>
                <w:webHidden/>
              </w:rPr>
              <w:tab/>
            </w:r>
            <w:r>
              <w:rPr>
                <w:noProof/>
                <w:webHidden/>
              </w:rPr>
              <w:fldChar w:fldCharType="begin"/>
            </w:r>
            <w:r>
              <w:rPr>
                <w:noProof/>
                <w:webHidden/>
              </w:rPr>
              <w:instrText xml:space="preserve"> PAGEREF _Toc217257816 \h </w:instrText>
            </w:r>
            <w:r>
              <w:rPr>
                <w:noProof/>
                <w:webHidden/>
              </w:rPr>
            </w:r>
            <w:r>
              <w:rPr>
                <w:noProof/>
                <w:webHidden/>
              </w:rPr>
              <w:fldChar w:fldCharType="separate"/>
            </w:r>
            <w:r>
              <w:rPr>
                <w:noProof/>
                <w:webHidden/>
              </w:rPr>
              <w:t>14</w:t>
            </w:r>
            <w:r>
              <w:rPr>
                <w:noProof/>
                <w:webHidden/>
              </w:rPr>
              <w:fldChar w:fldCharType="end"/>
            </w:r>
          </w:hyperlink>
        </w:p>
        <w:p w14:paraId="713831D3" w14:textId="60484D67"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7" w:history="1">
            <w:r w:rsidRPr="00E14F91">
              <w:rPr>
                <w:rStyle w:val="Hyperlink"/>
                <w:noProof/>
              </w:rPr>
              <w:t>Table 4: Net Present Value (NPV) at 10%</w:t>
            </w:r>
            <w:r>
              <w:rPr>
                <w:noProof/>
                <w:webHidden/>
              </w:rPr>
              <w:tab/>
            </w:r>
            <w:r>
              <w:rPr>
                <w:noProof/>
                <w:webHidden/>
              </w:rPr>
              <w:fldChar w:fldCharType="begin"/>
            </w:r>
            <w:r>
              <w:rPr>
                <w:noProof/>
                <w:webHidden/>
              </w:rPr>
              <w:instrText xml:space="preserve"> PAGEREF _Toc217257817 \h </w:instrText>
            </w:r>
            <w:r>
              <w:rPr>
                <w:noProof/>
                <w:webHidden/>
              </w:rPr>
            </w:r>
            <w:r>
              <w:rPr>
                <w:noProof/>
                <w:webHidden/>
              </w:rPr>
              <w:fldChar w:fldCharType="separate"/>
            </w:r>
            <w:r>
              <w:rPr>
                <w:noProof/>
                <w:webHidden/>
              </w:rPr>
              <w:t>15</w:t>
            </w:r>
            <w:r>
              <w:rPr>
                <w:noProof/>
                <w:webHidden/>
              </w:rPr>
              <w:fldChar w:fldCharType="end"/>
            </w:r>
          </w:hyperlink>
        </w:p>
        <w:p w14:paraId="13DC51C8" w14:textId="14D08424"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8" w:history="1">
            <w:r w:rsidRPr="00E14F91">
              <w:rPr>
                <w:rStyle w:val="Hyperlink"/>
                <w:noProof/>
              </w:rPr>
              <w:t>Table 5: Profitability Index (PI)</w:t>
            </w:r>
            <w:r>
              <w:rPr>
                <w:noProof/>
                <w:webHidden/>
              </w:rPr>
              <w:tab/>
            </w:r>
            <w:r>
              <w:rPr>
                <w:noProof/>
                <w:webHidden/>
              </w:rPr>
              <w:fldChar w:fldCharType="begin"/>
            </w:r>
            <w:r>
              <w:rPr>
                <w:noProof/>
                <w:webHidden/>
              </w:rPr>
              <w:instrText xml:space="preserve"> PAGEREF _Toc217257818 \h </w:instrText>
            </w:r>
            <w:r>
              <w:rPr>
                <w:noProof/>
                <w:webHidden/>
              </w:rPr>
            </w:r>
            <w:r>
              <w:rPr>
                <w:noProof/>
                <w:webHidden/>
              </w:rPr>
              <w:fldChar w:fldCharType="separate"/>
            </w:r>
            <w:r>
              <w:rPr>
                <w:noProof/>
                <w:webHidden/>
              </w:rPr>
              <w:t>15</w:t>
            </w:r>
            <w:r>
              <w:rPr>
                <w:noProof/>
                <w:webHidden/>
              </w:rPr>
              <w:fldChar w:fldCharType="end"/>
            </w:r>
          </w:hyperlink>
        </w:p>
        <w:p w14:paraId="063A2F51" w14:textId="67E5F8EF"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19" w:history="1">
            <w:r w:rsidRPr="00E14F91">
              <w:rPr>
                <w:rStyle w:val="Hyperlink"/>
                <w:noProof/>
              </w:rPr>
              <w:t>Table 6: Internal Rate of Return (IRR)</w:t>
            </w:r>
            <w:r>
              <w:rPr>
                <w:noProof/>
                <w:webHidden/>
              </w:rPr>
              <w:tab/>
            </w:r>
            <w:r>
              <w:rPr>
                <w:noProof/>
                <w:webHidden/>
              </w:rPr>
              <w:fldChar w:fldCharType="begin"/>
            </w:r>
            <w:r>
              <w:rPr>
                <w:noProof/>
                <w:webHidden/>
              </w:rPr>
              <w:instrText xml:space="preserve"> PAGEREF _Toc217257819 \h </w:instrText>
            </w:r>
            <w:r>
              <w:rPr>
                <w:noProof/>
                <w:webHidden/>
              </w:rPr>
            </w:r>
            <w:r>
              <w:rPr>
                <w:noProof/>
                <w:webHidden/>
              </w:rPr>
              <w:fldChar w:fldCharType="separate"/>
            </w:r>
            <w:r>
              <w:rPr>
                <w:noProof/>
                <w:webHidden/>
              </w:rPr>
              <w:t>15</w:t>
            </w:r>
            <w:r>
              <w:rPr>
                <w:noProof/>
                <w:webHidden/>
              </w:rPr>
              <w:fldChar w:fldCharType="end"/>
            </w:r>
          </w:hyperlink>
        </w:p>
        <w:p w14:paraId="0135D8BF" w14:textId="1B6106C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0" w:history="1">
            <w:r w:rsidRPr="00E14F91">
              <w:rPr>
                <w:rStyle w:val="Hyperlink"/>
                <w:noProof/>
              </w:rPr>
              <w:t>Table 7: Overall Project Comparison (Examiner-Friendly)</w:t>
            </w:r>
            <w:r>
              <w:rPr>
                <w:noProof/>
                <w:webHidden/>
              </w:rPr>
              <w:tab/>
            </w:r>
            <w:r>
              <w:rPr>
                <w:noProof/>
                <w:webHidden/>
              </w:rPr>
              <w:fldChar w:fldCharType="begin"/>
            </w:r>
            <w:r>
              <w:rPr>
                <w:noProof/>
                <w:webHidden/>
              </w:rPr>
              <w:instrText xml:space="preserve"> PAGEREF _Toc217257820 \h </w:instrText>
            </w:r>
            <w:r>
              <w:rPr>
                <w:noProof/>
                <w:webHidden/>
              </w:rPr>
            </w:r>
            <w:r>
              <w:rPr>
                <w:noProof/>
                <w:webHidden/>
              </w:rPr>
              <w:fldChar w:fldCharType="separate"/>
            </w:r>
            <w:r>
              <w:rPr>
                <w:noProof/>
                <w:webHidden/>
              </w:rPr>
              <w:t>16</w:t>
            </w:r>
            <w:r>
              <w:rPr>
                <w:noProof/>
                <w:webHidden/>
              </w:rPr>
              <w:fldChar w:fldCharType="end"/>
            </w:r>
          </w:hyperlink>
        </w:p>
        <w:p w14:paraId="09C8D236" w14:textId="6CC3F8D8"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1" w:history="1">
            <w:r w:rsidRPr="00E14F91">
              <w:rPr>
                <w:rStyle w:val="Hyperlink"/>
                <w:noProof/>
              </w:rPr>
              <w:t>Table 8: Capital Rationing Decision (£60m Limit)</w:t>
            </w:r>
            <w:r>
              <w:rPr>
                <w:noProof/>
                <w:webHidden/>
              </w:rPr>
              <w:tab/>
            </w:r>
            <w:r>
              <w:rPr>
                <w:noProof/>
                <w:webHidden/>
              </w:rPr>
              <w:fldChar w:fldCharType="begin"/>
            </w:r>
            <w:r>
              <w:rPr>
                <w:noProof/>
                <w:webHidden/>
              </w:rPr>
              <w:instrText xml:space="preserve"> PAGEREF _Toc217257821 \h </w:instrText>
            </w:r>
            <w:r>
              <w:rPr>
                <w:noProof/>
                <w:webHidden/>
              </w:rPr>
            </w:r>
            <w:r>
              <w:rPr>
                <w:noProof/>
                <w:webHidden/>
              </w:rPr>
              <w:fldChar w:fldCharType="separate"/>
            </w:r>
            <w:r>
              <w:rPr>
                <w:noProof/>
                <w:webHidden/>
              </w:rPr>
              <w:t>16</w:t>
            </w:r>
            <w:r>
              <w:rPr>
                <w:noProof/>
                <w:webHidden/>
              </w:rPr>
              <w:fldChar w:fldCharType="end"/>
            </w:r>
          </w:hyperlink>
        </w:p>
        <w:p w14:paraId="78350548" w14:textId="513E053B"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2" w:history="1">
            <w:r w:rsidRPr="00E14F91">
              <w:rPr>
                <w:rStyle w:val="Hyperlink"/>
                <w:noProof/>
              </w:rPr>
              <w:t>Conclusion</w:t>
            </w:r>
            <w:r>
              <w:rPr>
                <w:noProof/>
                <w:webHidden/>
              </w:rPr>
              <w:tab/>
            </w:r>
            <w:r>
              <w:rPr>
                <w:noProof/>
                <w:webHidden/>
              </w:rPr>
              <w:fldChar w:fldCharType="begin"/>
            </w:r>
            <w:r>
              <w:rPr>
                <w:noProof/>
                <w:webHidden/>
              </w:rPr>
              <w:instrText xml:space="preserve"> PAGEREF _Toc217257822 \h </w:instrText>
            </w:r>
            <w:r>
              <w:rPr>
                <w:noProof/>
                <w:webHidden/>
              </w:rPr>
            </w:r>
            <w:r>
              <w:rPr>
                <w:noProof/>
                <w:webHidden/>
              </w:rPr>
              <w:fldChar w:fldCharType="separate"/>
            </w:r>
            <w:r>
              <w:rPr>
                <w:noProof/>
                <w:webHidden/>
              </w:rPr>
              <w:t>17</w:t>
            </w:r>
            <w:r>
              <w:rPr>
                <w:noProof/>
                <w:webHidden/>
              </w:rPr>
              <w:fldChar w:fldCharType="end"/>
            </w:r>
          </w:hyperlink>
        </w:p>
        <w:p w14:paraId="2518922F" w14:textId="7C41FF53"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3" w:history="1">
            <w:r w:rsidRPr="00E14F91">
              <w:rPr>
                <w:rStyle w:val="Hyperlink"/>
                <w:noProof/>
              </w:rPr>
              <w:t>REFERENCES</w:t>
            </w:r>
            <w:r>
              <w:rPr>
                <w:noProof/>
                <w:webHidden/>
              </w:rPr>
              <w:tab/>
            </w:r>
            <w:r>
              <w:rPr>
                <w:noProof/>
                <w:webHidden/>
              </w:rPr>
              <w:fldChar w:fldCharType="begin"/>
            </w:r>
            <w:r>
              <w:rPr>
                <w:noProof/>
                <w:webHidden/>
              </w:rPr>
              <w:instrText xml:space="preserve"> PAGEREF _Toc217257823 \h </w:instrText>
            </w:r>
            <w:r>
              <w:rPr>
                <w:noProof/>
                <w:webHidden/>
              </w:rPr>
            </w:r>
            <w:r>
              <w:rPr>
                <w:noProof/>
                <w:webHidden/>
              </w:rPr>
              <w:fldChar w:fldCharType="separate"/>
            </w:r>
            <w:r>
              <w:rPr>
                <w:noProof/>
                <w:webHidden/>
              </w:rPr>
              <w:t>18</w:t>
            </w:r>
            <w:r>
              <w:rPr>
                <w:noProof/>
                <w:webHidden/>
              </w:rPr>
              <w:fldChar w:fldCharType="end"/>
            </w:r>
          </w:hyperlink>
        </w:p>
        <w:p w14:paraId="3AACCA0D" w14:textId="45B8A876"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24" w:history="1">
            <w:r w:rsidRPr="00E14F91">
              <w:rPr>
                <w:rStyle w:val="Hyperlink"/>
                <w:noProof/>
              </w:rPr>
              <w:t>Appendices</w:t>
            </w:r>
            <w:r>
              <w:rPr>
                <w:noProof/>
                <w:webHidden/>
              </w:rPr>
              <w:tab/>
            </w:r>
            <w:r>
              <w:rPr>
                <w:noProof/>
                <w:webHidden/>
              </w:rPr>
              <w:fldChar w:fldCharType="begin"/>
            </w:r>
            <w:r>
              <w:rPr>
                <w:noProof/>
                <w:webHidden/>
              </w:rPr>
              <w:instrText xml:space="preserve"> PAGEREF _Toc217257824 \h </w:instrText>
            </w:r>
            <w:r>
              <w:rPr>
                <w:noProof/>
                <w:webHidden/>
              </w:rPr>
            </w:r>
            <w:r>
              <w:rPr>
                <w:noProof/>
                <w:webHidden/>
              </w:rPr>
              <w:fldChar w:fldCharType="separate"/>
            </w:r>
            <w:r>
              <w:rPr>
                <w:noProof/>
                <w:webHidden/>
              </w:rPr>
              <w:t>18</w:t>
            </w:r>
            <w:r>
              <w:rPr>
                <w:noProof/>
                <w:webHidden/>
              </w:rPr>
              <w:fldChar w:fldCharType="end"/>
            </w:r>
          </w:hyperlink>
        </w:p>
        <w:p w14:paraId="11D01850" w14:textId="67596296" w:rsidR="00515058" w:rsidRDefault="00515058">
          <w:pPr>
            <w:pStyle w:val="TOC2"/>
            <w:tabs>
              <w:tab w:val="right" w:leader="dot" w:pos="9016"/>
            </w:tabs>
            <w:rPr>
              <w:rFonts w:eastAsiaTheme="minorEastAsia"/>
              <w:smallCaps w:val="0"/>
              <w:noProof/>
              <w:sz w:val="24"/>
              <w:szCs w:val="24"/>
              <w:lang w:val="en-IN" w:eastAsia="en-IN"/>
            </w:rPr>
          </w:pPr>
          <w:hyperlink w:anchor="_Toc217257825" w:history="1">
            <w:r w:rsidRPr="00E14F91">
              <w:rPr>
                <w:rStyle w:val="Hyperlink"/>
                <w:b/>
                <w:bCs/>
                <w:noProof/>
              </w:rPr>
              <w:t>Appendix A: Key Financial Ratios (Five-Year Summary)</w:t>
            </w:r>
            <w:r>
              <w:rPr>
                <w:noProof/>
                <w:webHidden/>
              </w:rPr>
              <w:tab/>
            </w:r>
            <w:r>
              <w:rPr>
                <w:noProof/>
                <w:webHidden/>
              </w:rPr>
              <w:fldChar w:fldCharType="begin"/>
            </w:r>
            <w:r>
              <w:rPr>
                <w:noProof/>
                <w:webHidden/>
              </w:rPr>
              <w:instrText xml:space="preserve"> PAGEREF _Toc217257825 \h </w:instrText>
            </w:r>
            <w:r>
              <w:rPr>
                <w:noProof/>
                <w:webHidden/>
              </w:rPr>
            </w:r>
            <w:r>
              <w:rPr>
                <w:noProof/>
                <w:webHidden/>
              </w:rPr>
              <w:fldChar w:fldCharType="separate"/>
            </w:r>
            <w:r>
              <w:rPr>
                <w:noProof/>
                <w:webHidden/>
              </w:rPr>
              <w:t>18</w:t>
            </w:r>
            <w:r>
              <w:rPr>
                <w:noProof/>
                <w:webHidden/>
              </w:rPr>
              <w:fldChar w:fldCharType="end"/>
            </w:r>
          </w:hyperlink>
        </w:p>
        <w:p w14:paraId="77416264" w14:textId="7B6CA54F" w:rsidR="00515058" w:rsidRDefault="00515058">
          <w:pPr>
            <w:pStyle w:val="TOC3"/>
            <w:tabs>
              <w:tab w:val="right" w:leader="dot" w:pos="9016"/>
            </w:tabs>
            <w:rPr>
              <w:rFonts w:eastAsiaTheme="minorEastAsia"/>
              <w:i w:val="0"/>
              <w:iCs w:val="0"/>
              <w:noProof/>
              <w:sz w:val="24"/>
              <w:szCs w:val="24"/>
              <w:lang w:val="en-IN" w:eastAsia="en-IN"/>
            </w:rPr>
          </w:pPr>
          <w:hyperlink w:anchor="_Toc217257826" w:history="1">
            <w:r w:rsidRPr="00E14F91">
              <w:rPr>
                <w:rStyle w:val="Hyperlink"/>
                <w:b/>
                <w:bCs/>
                <w:noProof/>
              </w:rPr>
              <w:t>Table A1: Profitability Ratios</w:t>
            </w:r>
            <w:r>
              <w:rPr>
                <w:noProof/>
                <w:webHidden/>
              </w:rPr>
              <w:tab/>
            </w:r>
            <w:r>
              <w:rPr>
                <w:noProof/>
                <w:webHidden/>
              </w:rPr>
              <w:fldChar w:fldCharType="begin"/>
            </w:r>
            <w:r>
              <w:rPr>
                <w:noProof/>
                <w:webHidden/>
              </w:rPr>
              <w:instrText xml:space="preserve"> PAGEREF _Toc217257826 \h </w:instrText>
            </w:r>
            <w:r>
              <w:rPr>
                <w:noProof/>
                <w:webHidden/>
              </w:rPr>
            </w:r>
            <w:r>
              <w:rPr>
                <w:noProof/>
                <w:webHidden/>
              </w:rPr>
              <w:fldChar w:fldCharType="separate"/>
            </w:r>
            <w:r>
              <w:rPr>
                <w:noProof/>
                <w:webHidden/>
              </w:rPr>
              <w:t>18</w:t>
            </w:r>
            <w:r>
              <w:rPr>
                <w:noProof/>
                <w:webHidden/>
              </w:rPr>
              <w:fldChar w:fldCharType="end"/>
            </w:r>
          </w:hyperlink>
        </w:p>
        <w:p w14:paraId="22689269" w14:textId="58FE5E5C" w:rsidR="00515058" w:rsidRDefault="00515058">
          <w:pPr>
            <w:pStyle w:val="TOC3"/>
            <w:tabs>
              <w:tab w:val="right" w:leader="dot" w:pos="9016"/>
            </w:tabs>
            <w:rPr>
              <w:rFonts w:eastAsiaTheme="minorEastAsia"/>
              <w:i w:val="0"/>
              <w:iCs w:val="0"/>
              <w:noProof/>
              <w:sz w:val="24"/>
              <w:szCs w:val="24"/>
              <w:lang w:val="en-IN" w:eastAsia="en-IN"/>
            </w:rPr>
          </w:pPr>
          <w:hyperlink w:anchor="_Toc217257827" w:history="1">
            <w:r w:rsidRPr="00E14F91">
              <w:rPr>
                <w:rStyle w:val="Hyperlink"/>
                <w:b/>
                <w:bCs/>
                <w:noProof/>
              </w:rPr>
              <w:t>Table A2: Liquidity Ratios</w:t>
            </w:r>
            <w:r>
              <w:rPr>
                <w:noProof/>
                <w:webHidden/>
              </w:rPr>
              <w:tab/>
            </w:r>
            <w:r>
              <w:rPr>
                <w:noProof/>
                <w:webHidden/>
              </w:rPr>
              <w:fldChar w:fldCharType="begin"/>
            </w:r>
            <w:r>
              <w:rPr>
                <w:noProof/>
                <w:webHidden/>
              </w:rPr>
              <w:instrText xml:space="preserve"> PAGEREF _Toc217257827 \h </w:instrText>
            </w:r>
            <w:r>
              <w:rPr>
                <w:noProof/>
                <w:webHidden/>
              </w:rPr>
            </w:r>
            <w:r>
              <w:rPr>
                <w:noProof/>
                <w:webHidden/>
              </w:rPr>
              <w:fldChar w:fldCharType="separate"/>
            </w:r>
            <w:r>
              <w:rPr>
                <w:noProof/>
                <w:webHidden/>
              </w:rPr>
              <w:t>19</w:t>
            </w:r>
            <w:r>
              <w:rPr>
                <w:noProof/>
                <w:webHidden/>
              </w:rPr>
              <w:fldChar w:fldCharType="end"/>
            </w:r>
          </w:hyperlink>
        </w:p>
        <w:p w14:paraId="20C59831" w14:textId="34088D0A" w:rsidR="00515058" w:rsidRDefault="00515058">
          <w:pPr>
            <w:pStyle w:val="TOC3"/>
            <w:tabs>
              <w:tab w:val="right" w:leader="dot" w:pos="9016"/>
            </w:tabs>
            <w:rPr>
              <w:rFonts w:eastAsiaTheme="minorEastAsia"/>
              <w:i w:val="0"/>
              <w:iCs w:val="0"/>
              <w:noProof/>
              <w:sz w:val="24"/>
              <w:szCs w:val="24"/>
              <w:lang w:val="en-IN" w:eastAsia="en-IN"/>
            </w:rPr>
          </w:pPr>
          <w:hyperlink w:anchor="_Toc217257828" w:history="1">
            <w:r w:rsidRPr="00E14F91">
              <w:rPr>
                <w:rStyle w:val="Hyperlink"/>
                <w:b/>
                <w:bCs/>
                <w:noProof/>
              </w:rPr>
              <w:t>Table A3: Efficiency Ratios (Days)</w:t>
            </w:r>
            <w:r>
              <w:rPr>
                <w:noProof/>
                <w:webHidden/>
              </w:rPr>
              <w:tab/>
            </w:r>
            <w:r>
              <w:rPr>
                <w:noProof/>
                <w:webHidden/>
              </w:rPr>
              <w:fldChar w:fldCharType="begin"/>
            </w:r>
            <w:r>
              <w:rPr>
                <w:noProof/>
                <w:webHidden/>
              </w:rPr>
              <w:instrText xml:space="preserve"> PAGEREF _Toc217257828 \h </w:instrText>
            </w:r>
            <w:r>
              <w:rPr>
                <w:noProof/>
                <w:webHidden/>
              </w:rPr>
            </w:r>
            <w:r>
              <w:rPr>
                <w:noProof/>
                <w:webHidden/>
              </w:rPr>
              <w:fldChar w:fldCharType="separate"/>
            </w:r>
            <w:r>
              <w:rPr>
                <w:noProof/>
                <w:webHidden/>
              </w:rPr>
              <w:t>19</w:t>
            </w:r>
            <w:r>
              <w:rPr>
                <w:noProof/>
                <w:webHidden/>
              </w:rPr>
              <w:fldChar w:fldCharType="end"/>
            </w:r>
          </w:hyperlink>
        </w:p>
        <w:p w14:paraId="576C65AB" w14:textId="6E3B5F0D" w:rsidR="00515058" w:rsidRDefault="00515058">
          <w:pPr>
            <w:pStyle w:val="TOC3"/>
            <w:tabs>
              <w:tab w:val="right" w:leader="dot" w:pos="9016"/>
            </w:tabs>
            <w:rPr>
              <w:rFonts w:eastAsiaTheme="minorEastAsia"/>
              <w:i w:val="0"/>
              <w:iCs w:val="0"/>
              <w:noProof/>
              <w:sz w:val="24"/>
              <w:szCs w:val="24"/>
              <w:lang w:val="en-IN" w:eastAsia="en-IN"/>
            </w:rPr>
          </w:pPr>
          <w:hyperlink w:anchor="_Toc217257829" w:history="1">
            <w:r w:rsidRPr="00E14F91">
              <w:rPr>
                <w:rStyle w:val="Hyperlink"/>
                <w:b/>
                <w:bCs/>
                <w:noProof/>
              </w:rPr>
              <w:t>Table A4: Gearing and Investor Ratios</w:t>
            </w:r>
            <w:r>
              <w:rPr>
                <w:noProof/>
                <w:webHidden/>
              </w:rPr>
              <w:tab/>
            </w:r>
            <w:r>
              <w:rPr>
                <w:noProof/>
                <w:webHidden/>
              </w:rPr>
              <w:fldChar w:fldCharType="begin"/>
            </w:r>
            <w:r>
              <w:rPr>
                <w:noProof/>
                <w:webHidden/>
              </w:rPr>
              <w:instrText xml:space="preserve"> PAGEREF _Toc217257829 \h </w:instrText>
            </w:r>
            <w:r>
              <w:rPr>
                <w:noProof/>
                <w:webHidden/>
              </w:rPr>
            </w:r>
            <w:r>
              <w:rPr>
                <w:noProof/>
                <w:webHidden/>
              </w:rPr>
              <w:fldChar w:fldCharType="separate"/>
            </w:r>
            <w:r>
              <w:rPr>
                <w:noProof/>
                <w:webHidden/>
              </w:rPr>
              <w:t>19</w:t>
            </w:r>
            <w:r>
              <w:rPr>
                <w:noProof/>
                <w:webHidden/>
              </w:rPr>
              <w:fldChar w:fldCharType="end"/>
            </w:r>
          </w:hyperlink>
        </w:p>
        <w:p w14:paraId="7485311A" w14:textId="65852DE2"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0" w:history="1">
            <w:r w:rsidRPr="00E14F91">
              <w:rPr>
                <w:rStyle w:val="Hyperlink"/>
                <w:noProof/>
              </w:rPr>
              <w:t>Appendix B: Cash Flow Trends</w:t>
            </w:r>
            <w:r>
              <w:rPr>
                <w:noProof/>
                <w:webHidden/>
              </w:rPr>
              <w:tab/>
            </w:r>
            <w:r>
              <w:rPr>
                <w:noProof/>
                <w:webHidden/>
              </w:rPr>
              <w:fldChar w:fldCharType="begin"/>
            </w:r>
            <w:r>
              <w:rPr>
                <w:noProof/>
                <w:webHidden/>
              </w:rPr>
              <w:instrText xml:space="preserve"> PAGEREF _Toc217257830 \h </w:instrText>
            </w:r>
            <w:r>
              <w:rPr>
                <w:noProof/>
                <w:webHidden/>
              </w:rPr>
            </w:r>
            <w:r>
              <w:rPr>
                <w:noProof/>
                <w:webHidden/>
              </w:rPr>
              <w:fldChar w:fldCharType="separate"/>
            </w:r>
            <w:r>
              <w:rPr>
                <w:noProof/>
                <w:webHidden/>
              </w:rPr>
              <w:t>20</w:t>
            </w:r>
            <w:r>
              <w:rPr>
                <w:noProof/>
                <w:webHidden/>
              </w:rPr>
              <w:fldChar w:fldCharType="end"/>
            </w:r>
          </w:hyperlink>
        </w:p>
        <w:p w14:paraId="34B9A66F" w14:textId="05283EB6" w:rsidR="00515058" w:rsidRDefault="00515058">
          <w:pPr>
            <w:pStyle w:val="TOC2"/>
            <w:tabs>
              <w:tab w:val="right" w:leader="dot" w:pos="9016"/>
            </w:tabs>
            <w:rPr>
              <w:rFonts w:eastAsiaTheme="minorEastAsia"/>
              <w:smallCaps w:val="0"/>
              <w:noProof/>
              <w:sz w:val="24"/>
              <w:szCs w:val="24"/>
              <w:lang w:val="en-IN" w:eastAsia="en-IN"/>
            </w:rPr>
          </w:pPr>
          <w:hyperlink w:anchor="_Toc217257831" w:history="1">
            <w:r w:rsidRPr="00E14F91">
              <w:rPr>
                <w:rStyle w:val="Hyperlink"/>
                <w:b/>
                <w:bCs/>
                <w:noProof/>
              </w:rPr>
              <w:t>Table B1: Cash Flow Summary (£bn)</w:t>
            </w:r>
            <w:r>
              <w:rPr>
                <w:noProof/>
                <w:webHidden/>
              </w:rPr>
              <w:tab/>
            </w:r>
            <w:r>
              <w:rPr>
                <w:noProof/>
                <w:webHidden/>
              </w:rPr>
              <w:fldChar w:fldCharType="begin"/>
            </w:r>
            <w:r>
              <w:rPr>
                <w:noProof/>
                <w:webHidden/>
              </w:rPr>
              <w:instrText xml:space="preserve"> PAGEREF _Toc217257831 \h </w:instrText>
            </w:r>
            <w:r>
              <w:rPr>
                <w:noProof/>
                <w:webHidden/>
              </w:rPr>
            </w:r>
            <w:r>
              <w:rPr>
                <w:noProof/>
                <w:webHidden/>
              </w:rPr>
              <w:fldChar w:fldCharType="separate"/>
            </w:r>
            <w:r>
              <w:rPr>
                <w:noProof/>
                <w:webHidden/>
              </w:rPr>
              <w:t>20</w:t>
            </w:r>
            <w:r>
              <w:rPr>
                <w:noProof/>
                <w:webHidden/>
              </w:rPr>
              <w:fldChar w:fldCharType="end"/>
            </w:r>
          </w:hyperlink>
        </w:p>
        <w:p w14:paraId="5132D10E" w14:textId="6974191E"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2" w:history="1">
            <w:r w:rsidRPr="00E14F91">
              <w:rPr>
                <w:rStyle w:val="Hyperlink"/>
                <w:noProof/>
              </w:rPr>
              <w:t>Appendix C: Altman Z-Score (Indicative)</w:t>
            </w:r>
            <w:r>
              <w:rPr>
                <w:noProof/>
                <w:webHidden/>
              </w:rPr>
              <w:tab/>
            </w:r>
            <w:r>
              <w:rPr>
                <w:noProof/>
                <w:webHidden/>
              </w:rPr>
              <w:fldChar w:fldCharType="begin"/>
            </w:r>
            <w:r>
              <w:rPr>
                <w:noProof/>
                <w:webHidden/>
              </w:rPr>
              <w:instrText xml:space="preserve"> PAGEREF _Toc217257832 \h </w:instrText>
            </w:r>
            <w:r>
              <w:rPr>
                <w:noProof/>
                <w:webHidden/>
              </w:rPr>
            </w:r>
            <w:r>
              <w:rPr>
                <w:noProof/>
                <w:webHidden/>
              </w:rPr>
              <w:fldChar w:fldCharType="separate"/>
            </w:r>
            <w:r>
              <w:rPr>
                <w:noProof/>
                <w:webHidden/>
              </w:rPr>
              <w:t>20</w:t>
            </w:r>
            <w:r>
              <w:rPr>
                <w:noProof/>
                <w:webHidden/>
              </w:rPr>
              <w:fldChar w:fldCharType="end"/>
            </w:r>
          </w:hyperlink>
        </w:p>
        <w:p w14:paraId="258AF309" w14:textId="2EA9ABBF"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3" w:history="1">
            <w:r w:rsidRPr="00E14F91">
              <w:rPr>
                <w:rStyle w:val="Hyperlink"/>
                <w:noProof/>
              </w:rPr>
              <w:t>Appendix D: Investment Appraisal Calculations</w:t>
            </w:r>
            <w:r>
              <w:rPr>
                <w:noProof/>
                <w:webHidden/>
              </w:rPr>
              <w:tab/>
            </w:r>
            <w:r>
              <w:rPr>
                <w:noProof/>
                <w:webHidden/>
              </w:rPr>
              <w:fldChar w:fldCharType="begin"/>
            </w:r>
            <w:r>
              <w:rPr>
                <w:noProof/>
                <w:webHidden/>
              </w:rPr>
              <w:instrText xml:space="preserve"> PAGEREF _Toc217257833 \h </w:instrText>
            </w:r>
            <w:r>
              <w:rPr>
                <w:noProof/>
                <w:webHidden/>
              </w:rPr>
            </w:r>
            <w:r>
              <w:rPr>
                <w:noProof/>
                <w:webHidden/>
              </w:rPr>
              <w:fldChar w:fldCharType="separate"/>
            </w:r>
            <w:r>
              <w:rPr>
                <w:noProof/>
                <w:webHidden/>
              </w:rPr>
              <w:t>21</w:t>
            </w:r>
            <w:r>
              <w:rPr>
                <w:noProof/>
                <w:webHidden/>
              </w:rPr>
              <w:fldChar w:fldCharType="end"/>
            </w:r>
          </w:hyperlink>
        </w:p>
        <w:p w14:paraId="5E9A57CA" w14:textId="1900A3DF" w:rsidR="00515058" w:rsidRDefault="00515058">
          <w:pPr>
            <w:pStyle w:val="TOC2"/>
            <w:tabs>
              <w:tab w:val="right" w:leader="dot" w:pos="9016"/>
            </w:tabs>
            <w:rPr>
              <w:rFonts w:eastAsiaTheme="minorEastAsia"/>
              <w:smallCaps w:val="0"/>
              <w:noProof/>
              <w:sz w:val="24"/>
              <w:szCs w:val="24"/>
              <w:lang w:val="en-IN" w:eastAsia="en-IN"/>
            </w:rPr>
          </w:pPr>
          <w:hyperlink w:anchor="_Toc217257834" w:history="1">
            <w:r w:rsidRPr="00E14F91">
              <w:rPr>
                <w:rStyle w:val="Hyperlink"/>
                <w:b/>
                <w:bCs/>
                <w:noProof/>
              </w:rPr>
              <w:t>Table D1: Discount Factors (10%)</w:t>
            </w:r>
            <w:r>
              <w:rPr>
                <w:noProof/>
                <w:webHidden/>
              </w:rPr>
              <w:tab/>
            </w:r>
            <w:r>
              <w:rPr>
                <w:noProof/>
                <w:webHidden/>
              </w:rPr>
              <w:fldChar w:fldCharType="begin"/>
            </w:r>
            <w:r>
              <w:rPr>
                <w:noProof/>
                <w:webHidden/>
              </w:rPr>
              <w:instrText xml:space="preserve"> PAGEREF _Toc217257834 \h </w:instrText>
            </w:r>
            <w:r>
              <w:rPr>
                <w:noProof/>
                <w:webHidden/>
              </w:rPr>
            </w:r>
            <w:r>
              <w:rPr>
                <w:noProof/>
                <w:webHidden/>
              </w:rPr>
              <w:fldChar w:fldCharType="separate"/>
            </w:r>
            <w:r>
              <w:rPr>
                <w:noProof/>
                <w:webHidden/>
              </w:rPr>
              <w:t>21</w:t>
            </w:r>
            <w:r>
              <w:rPr>
                <w:noProof/>
                <w:webHidden/>
              </w:rPr>
              <w:fldChar w:fldCharType="end"/>
            </w:r>
          </w:hyperlink>
        </w:p>
        <w:p w14:paraId="6226D113" w14:textId="0B05E442" w:rsidR="00515058" w:rsidRDefault="00515058">
          <w:pPr>
            <w:pStyle w:val="TOC2"/>
            <w:tabs>
              <w:tab w:val="right" w:leader="dot" w:pos="9016"/>
            </w:tabs>
            <w:rPr>
              <w:rFonts w:eastAsiaTheme="minorEastAsia"/>
              <w:smallCaps w:val="0"/>
              <w:noProof/>
              <w:sz w:val="24"/>
              <w:szCs w:val="24"/>
              <w:lang w:val="en-IN" w:eastAsia="en-IN"/>
            </w:rPr>
          </w:pPr>
          <w:hyperlink w:anchor="_Toc217257835" w:history="1">
            <w:r w:rsidRPr="00E14F91">
              <w:rPr>
                <w:rStyle w:val="Hyperlink"/>
                <w:b/>
                <w:bCs/>
                <w:noProof/>
              </w:rPr>
              <w:t>Table D2: NPV Calculation – Project C (£m)</w:t>
            </w:r>
            <w:r>
              <w:rPr>
                <w:noProof/>
                <w:webHidden/>
              </w:rPr>
              <w:tab/>
            </w:r>
            <w:r>
              <w:rPr>
                <w:noProof/>
                <w:webHidden/>
              </w:rPr>
              <w:fldChar w:fldCharType="begin"/>
            </w:r>
            <w:r>
              <w:rPr>
                <w:noProof/>
                <w:webHidden/>
              </w:rPr>
              <w:instrText xml:space="preserve"> PAGEREF _Toc217257835 \h </w:instrText>
            </w:r>
            <w:r>
              <w:rPr>
                <w:noProof/>
                <w:webHidden/>
              </w:rPr>
            </w:r>
            <w:r>
              <w:rPr>
                <w:noProof/>
                <w:webHidden/>
              </w:rPr>
              <w:fldChar w:fldCharType="separate"/>
            </w:r>
            <w:r>
              <w:rPr>
                <w:noProof/>
                <w:webHidden/>
              </w:rPr>
              <w:t>22</w:t>
            </w:r>
            <w:r>
              <w:rPr>
                <w:noProof/>
                <w:webHidden/>
              </w:rPr>
              <w:fldChar w:fldCharType="end"/>
            </w:r>
          </w:hyperlink>
        </w:p>
        <w:p w14:paraId="062FA6F0" w14:textId="68AE5E73" w:rsidR="00515058" w:rsidRDefault="00515058">
          <w:pPr>
            <w:pStyle w:val="TOC1"/>
            <w:tabs>
              <w:tab w:val="right" w:leader="dot" w:pos="9016"/>
            </w:tabs>
            <w:rPr>
              <w:rFonts w:eastAsiaTheme="minorEastAsia"/>
              <w:b w:val="0"/>
              <w:bCs w:val="0"/>
              <w:caps w:val="0"/>
              <w:noProof/>
              <w:sz w:val="24"/>
              <w:szCs w:val="24"/>
              <w:lang w:val="en-IN" w:eastAsia="en-IN"/>
            </w:rPr>
          </w:pPr>
          <w:hyperlink w:anchor="_Toc217257836" w:history="1">
            <w:r w:rsidRPr="00E14F91">
              <w:rPr>
                <w:rStyle w:val="Hyperlink"/>
                <w:noProof/>
              </w:rPr>
              <w:t>Appendix E: Suggested Graphs</w:t>
            </w:r>
            <w:r>
              <w:rPr>
                <w:noProof/>
                <w:webHidden/>
              </w:rPr>
              <w:tab/>
            </w:r>
            <w:r>
              <w:rPr>
                <w:noProof/>
                <w:webHidden/>
              </w:rPr>
              <w:fldChar w:fldCharType="begin"/>
            </w:r>
            <w:r>
              <w:rPr>
                <w:noProof/>
                <w:webHidden/>
              </w:rPr>
              <w:instrText xml:space="preserve"> PAGEREF _Toc217257836 \h </w:instrText>
            </w:r>
            <w:r>
              <w:rPr>
                <w:noProof/>
                <w:webHidden/>
              </w:rPr>
            </w:r>
            <w:r>
              <w:rPr>
                <w:noProof/>
                <w:webHidden/>
              </w:rPr>
              <w:fldChar w:fldCharType="separate"/>
            </w:r>
            <w:r>
              <w:rPr>
                <w:noProof/>
                <w:webHidden/>
              </w:rPr>
              <w:t>22</w:t>
            </w:r>
            <w:r>
              <w:rPr>
                <w:noProof/>
                <w:webHidden/>
              </w:rPr>
              <w:fldChar w:fldCharType="end"/>
            </w:r>
          </w:hyperlink>
        </w:p>
        <w:p w14:paraId="7ED347FF" w14:textId="0A093674" w:rsidR="00470EDF" w:rsidRDefault="00515058" w:rsidP="002A1237">
          <w:r>
            <w:rPr>
              <w:b/>
              <w:bCs/>
              <w:noProof/>
            </w:rPr>
            <w:fldChar w:fldCharType="end"/>
          </w:r>
        </w:p>
      </w:sdtContent>
    </w:sdt>
    <w:p w14:paraId="1EE5A92F" w14:textId="4E88AACD" w:rsidR="00470EDF" w:rsidRDefault="00470EDF" w:rsidP="00470EDF">
      <w:pPr>
        <w:pStyle w:val="Heading1"/>
        <w:rPr>
          <w:b/>
          <w:bCs/>
          <w:color w:val="auto"/>
        </w:rPr>
      </w:pPr>
      <w:bookmarkStart w:id="1" w:name="_Toc217257781"/>
      <w:r w:rsidRPr="00470EDF">
        <w:rPr>
          <w:b/>
          <w:bCs/>
          <w:color w:val="auto"/>
        </w:rPr>
        <w:t>Introduction</w:t>
      </w:r>
      <w:bookmarkEnd w:id="1"/>
    </w:p>
    <w:p w14:paraId="1E2B5786" w14:textId="77777777" w:rsidR="00507CA6" w:rsidRDefault="00507CA6" w:rsidP="00507CA6">
      <w:r>
        <w:t>General Electronics is a global enterprise in the competitive market of consumer electronics. It operates across the entire value chain, from designing the product to manufacturing it, to distributing it globally. In recent years, the industry has been under pressure from rapid technological advances, competition based on prices, increasing prices of raw materials, and changing customer needs. When General Electronics enjoyed robust brand recognition and global scale, this company’s financials indicate it may be losing its way.</w:t>
      </w:r>
    </w:p>
    <w:p w14:paraId="7FC98505" w14:textId="77777777" w:rsidR="00507CA6" w:rsidRDefault="00507CA6" w:rsidP="00507CA6">
      <w:r>
        <w:t>Looking at the financial statements for the past five years, one can clearly see that the company is on a slippery slope. Sales have tumbled and profits have eroded so that the company has suffered net losses in each of the past two years. The sustained high operating expenses in the face of tumbling sales have strained margins and resulted in volatile cash flows. Meanwhile, liquidity has been put under pressure as cash balances have decreased even as short-term borrowing has irregularly increased. After all these events have transpired, the company is far less likely to comfortably pay its short-term financial obligations.</w:t>
      </w:r>
    </w:p>
    <w:p w14:paraId="0C5ED67F" w14:textId="77777777" w:rsidR="00B639D1" w:rsidRDefault="00507CA6" w:rsidP="00507CA6">
      <w:r>
        <w:t>This report is being prepared from the stand point of the new CFO of General Electronics. The main camps convince itself that this is to scrutinize the current financial position of the company and its the most critical determinants of the situation that has seen the company's performance falling and develop possible financial strategies to stabilise and improve the situation. The analysis encompasses not only historical performance, but also what are the forward looking decisions that trade-off risk, liquidity, and growth in an uncertain global environment.</w:t>
      </w:r>
    </w:p>
    <w:p w14:paraId="360AA6E6" w14:textId="3D44C803" w:rsidR="006E2B5A" w:rsidRDefault="006E2B5A" w:rsidP="00507CA6">
      <w:r w:rsidRPr="006E2B5A">
        <w:t>The report starts off with an overall evaluation of the financial health through ratio analysis, cash flow analysis and corporate distress measures to find the weak area of the firm and then. Next, an analysis of working capital management is given to provide short-term liquidity improvement suggestions. Subsequently, the report describes a strategic financial reorganization plan to enhance the balance sheet and financial flexibility. Lastly, multiple candidate projects are evaluated using conventional capital budgeting tools to facilitate decision making in the presence of capital rationing.</w:t>
      </w:r>
    </w:p>
    <w:p w14:paraId="18FD65D2" w14:textId="581842DD" w:rsidR="00B639D1" w:rsidRPr="00B639D1" w:rsidRDefault="00B639D1" w:rsidP="00B639D1">
      <w:pPr>
        <w:pStyle w:val="Heading1"/>
        <w:rPr>
          <w:b/>
          <w:bCs/>
          <w:color w:val="auto"/>
          <w:lang w:val="en-IN"/>
        </w:rPr>
      </w:pPr>
      <w:bookmarkStart w:id="2" w:name="_Toc217257782"/>
      <w:r w:rsidRPr="00B639D1">
        <w:rPr>
          <w:b/>
          <w:bCs/>
          <w:color w:val="auto"/>
          <w:lang w:val="en-IN"/>
        </w:rPr>
        <w:lastRenderedPageBreak/>
        <w:t>Financial Health Check</w:t>
      </w:r>
      <w:bookmarkEnd w:id="2"/>
    </w:p>
    <w:p w14:paraId="0F7D8B00" w14:textId="77777777" w:rsidR="00C76E4C" w:rsidRPr="00C76E4C" w:rsidRDefault="00C76E4C" w:rsidP="00C76E4C">
      <w:pPr>
        <w:pStyle w:val="Heading2"/>
        <w:rPr>
          <w:rFonts w:asciiTheme="minorHAnsi" w:eastAsiaTheme="minorHAnsi" w:hAnsiTheme="minorHAnsi" w:cstheme="minorBidi"/>
          <w:color w:val="auto"/>
          <w:sz w:val="24"/>
          <w:szCs w:val="24"/>
          <w:lang w:val="en-IN"/>
        </w:rPr>
      </w:pPr>
      <w:bookmarkStart w:id="3" w:name="_Toc217257783"/>
      <w:r w:rsidRPr="00C76E4C">
        <w:rPr>
          <w:rFonts w:asciiTheme="minorHAnsi" w:eastAsiaTheme="minorHAnsi" w:hAnsiTheme="minorHAnsi" w:cstheme="minorBidi"/>
          <w:color w:val="auto"/>
          <w:sz w:val="24"/>
          <w:szCs w:val="24"/>
          <w:lang w:val="en-IN"/>
        </w:rPr>
        <w:t>In this part, financial performance of General Electronics over 2020–2024 is discussed. The information has been calculated from income statement, balance sheet and cashflow statement. Profitability, liquidity, operating efficiency, financial leverage, investor returns, and cash flow potential are some of the question areas. The aim of this review is to pinpoint the root causes behind the company</w:t>
      </w:r>
      <w:r w:rsidRPr="00C76E4C">
        <w:rPr>
          <w:rFonts w:ascii="Aptos" w:eastAsiaTheme="minorHAnsi" w:hAnsi="Aptos" w:cs="Aptos"/>
          <w:color w:val="auto"/>
          <w:sz w:val="24"/>
          <w:szCs w:val="24"/>
          <w:lang w:val="en-IN"/>
        </w:rPr>
        <w:t>’</w:t>
      </w:r>
      <w:r w:rsidRPr="00C76E4C">
        <w:rPr>
          <w:rFonts w:asciiTheme="minorHAnsi" w:eastAsiaTheme="minorHAnsi" w:hAnsiTheme="minorHAnsi" w:cstheme="minorBidi"/>
          <w:color w:val="auto"/>
          <w:sz w:val="24"/>
          <w:szCs w:val="24"/>
          <w:lang w:val="en-IN"/>
        </w:rPr>
        <w:t>s declining performance and to identify the early warning signals that led to its current financial distress.</w:t>
      </w:r>
    </w:p>
    <w:p w14:paraId="379BF077" w14:textId="77777777" w:rsidR="00C76E4C" w:rsidRDefault="00C76E4C" w:rsidP="00C76E4C">
      <w:pPr>
        <w:pStyle w:val="Heading2"/>
        <w:rPr>
          <w:rFonts w:asciiTheme="minorHAnsi" w:eastAsiaTheme="minorHAnsi" w:hAnsiTheme="minorHAnsi" w:cstheme="minorBidi"/>
          <w:color w:val="auto"/>
          <w:sz w:val="24"/>
          <w:szCs w:val="24"/>
          <w:lang w:val="en-IN"/>
        </w:rPr>
      </w:pPr>
      <w:r w:rsidRPr="00C76E4C">
        <w:rPr>
          <w:rFonts w:asciiTheme="minorHAnsi" w:eastAsiaTheme="minorHAnsi" w:hAnsiTheme="minorHAnsi" w:cstheme="minorBidi"/>
          <w:color w:val="auto"/>
          <w:sz w:val="24"/>
          <w:szCs w:val="24"/>
          <w:lang w:val="en-IN"/>
        </w:rPr>
        <w:t xml:space="preserve">The result is a portrait of a company grappling not with temporary blips but with long-term headwinds. Falling revenues, deteriorating margins, dwindling liquidity and mounting financial risk – are all signalling that immediate remedial measures are in order. </w:t>
      </w:r>
    </w:p>
    <w:p w14:paraId="5BE8918E" w14:textId="77777777" w:rsidR="00C76E4C" w:rsidRDefault="00C76E4C" w:rsidP="00C76E4C">
      <w:pPr>
        <w:pStyle w:val="Heading2"/>
        <w:rPr>
          <w:rFonts w:asciiTheme="minorHAnsi" w:eastAsiaTheme="minorHAnsi" w:hAnsiTheme="minorHAnsi" w:cstheme="minorBidi"/>
          <w:color w:val="auto"/>
          <w:sz w:val="24"/>
          <w:szCs w:val="24"/>
          <w:lang w:val="en-IN"/>
        </w:rPr>
      </w:pPr>
    </w:p>
    <w:p w14:paraId="163CBB75" w14:textId="7464D913" w:rsidR="00B639D1" w:rsidRPr="00B639D1" w:rsidRDefault="00B639D1" w:rsidP="00C76E4C">
      <w:pPr>
        <w:pStyle w:val="Heading2"/>
        <w:rPr>
          <w:b/>
          <w:bCs/>
          <w:color w:val="auto"/>
          <w:lang w:val="en-IN"/>
        </w:rPr>
      </w:pPr>
      <w:r w:rsidRPr="00B639D1">
        <w:rPr>
          <w:b/>
          <w:bCs/>
          <w:color w:val="auto"/>
          <w:lang w:val="en-IN"/>
        </w:rPr>
        <w:t>Sales, Profitability, and Earnings Performance</w:t>
      </w:r>
      <w:bookmarkEnd w:id="3"/>
    </w:p>
    <w:p w14:paraId="3927788F" w14:textId="77777777" w:rsidR="006858EA" w:rsidRPr="006858EA" w:rsidRDefault="006858EA" w:rsidP="006858EA">
      <w:pPr>
        <w:rPr>
          <w:lang w:val="en-IN"/>
        </w:rPr>
      </w:pPr>
      <w:r w:rsidRPr="006858EA">
        <w:rPr>
          <w:lang w:val="en-IN"/>
        </w:rPr>
        <w:t>General Electronics has been experiencing a gradual decline in turnover for five years. Net sales plummeted by over a third, from £614.7 milliard in 2020 to £394.9 milliard in 2024. The downward trend may reflect deteriorating demand, loss of market share, or consumer electronics industry competition. Although the sales decline has slowed, the company has found it hard to cut costs at the same pace, constraining its ability to keep profit margins from eroding.</w:t>
      </w:r>
    </w:p>
    <w:p w14:paraId="3A48D500" w14:textId="77777777" w:rsidR="006858EA" w:rsidRPr="006858EA" w:rsidRDefault="006858EA" w:rsidP="006858EA">
      <w:pPr>
        <w:rPr>
          <w:lang w:val="en-IN"/>
        </w:rPr>
      </w:pPr>
      <w:r w:rsidRPr="006858EA">
        <w:rPr>
          <w:lang w:val="en-IN"/>
        </w:rPr>
        <w:t>Gross profit has depicted a similar trend, from £176.3 billion in 2020 to £114.0 billion in 2024. Bruttoresultatet har följt en liknande utveckling, fr</w:t>
      </w:r>
      <w:r w:rsidRPr="006858EA">
        <w:rPr>
          <w:rFonts w:ascii="Aptos" w:hAnsi="Aptos" w:cs="Aptos"/>
          <w:lang w:val="en-IN"/>
        </w:rPr>
        <w:t>å</w:t>
      </w:r>
      <w:r w:rsidRPr="006858EA">
        <w:rPr>
          <w:lang w:val="en-IN"/>
        </w:rPr>
        <w:t>n 176,3 miljarder pund 2020 till 114,0 miljarder pund 2024. However, the decrease in cost of sales was not significant enough to recover the decline in revenue. As such, the gross margins fluctuated throughout the period when input costs were on the rise, supply chain woes continued, and pricing power was limited in a fiercely competitive environment.</w:t>
      </w:r>
    </w:p>
    <w:p w14:paraId="79004D58" w14:textId="6A253560" w:rsidR="006858EA" w:rsidRDefault="006858EA" w:rsidP="006858EA">
      <w:pPr>
        <w:rPr>
          <w:rFonts w:ascii="Aptos" w:hAnsi="Aptos" w:cs="Aptos"/>
          <w:lang w:val="en-IN"/>
        </w:rPr>
      </w:pPr>
      <w:r w:rsidRPr="006858EA">
        <w:rPr>
          <w:lang w:val="en-IN"/>
        </w:rPr>
        <w:t>Operating performance has deteriorated greatly in the past few years. The company experienced significant operating losses in 2023 and 2024, although these were mitigated somewhat by reductions in operating costs. This suggests that the company’s cost base was still too high relative to its then current revenues. Continued operating losses indicate that these difficulties are structural rather than due to transitory disturbances.</w:t>
      </w:r>
      <w:r w:rsidRPr="006858EA">
        <w:rPr>
          <w:rFonts w:ascii="Aptos" w:hAnsi="Aptos" w:cs="Aptos"/>
          <w:lang w:val="en-IN"/>
        </w:rPr>
        <w:t>”</w:t>
      </w:r>
    </w:p>
    <w:p w14:paraId="5DCD534B" w14:textId="7F11081D" w:rsidR="00306E37" w:rsidRDefault="00306E37" w:rsidP="006858EA">
      <w:pPr>
        <w:rPr>
          <w:rFonts w:ascii="Aptos" w:hAnsi="Aptos" w:cs="Aptos"/>
        </w:rPr>
      </w:pPr>
      <w:r w:rsidRPr="00306E37">
        <w:rPr>
          <w:rFonts w:ascii="Aptos" w:hAnsi="Aptos" w:cs="Aptos"/>
        </w:rPr>
        <w:t>Net income trends further reinforce this concern. After recording strong profits in 2020, earnings declined sharply in subsequent years, turning into sizeable losses in the final two periods. Continued net losses indicate that the company is no longer generating sufficient returns to cover financing costs and taxes, raising serious questions about long-term sustainability without intervention.</w:t>
      </w:r>
    </w:p>
    <w:p w14:paraId="1AA0F5F0" w14:textId="77777777" w:rsidR="00306E37" w:rsidRPr="00306E37" w:rsidRDefault="00306E37" w:rsidP="006858EA">
      <w:pPr>
        <w:rPr>
          <w:rFonts w:ascii="Aptos" w:hAnsi="Aptos" w:cs="Aptos"/>
          <w:lang w:val="en-IN"/>
        </w:rPr>
      </w:pPr>
    </w:p>
    <w:p w14:paraId="652F4C21" w14:textId="0E58B02E" w:rsidR="00C7141C" w:rsidRPr="00C7141C" w:rsidRDefault="00B639D1" w:rsidP="00C7141C">
      <w:pPr>
        <w:pStyle w:val="Heading2"/>
        <w:rPr>
          <w:b/>
          <w:bCs/>
          <w:color w:val="auto"/>
          <w:lang w:val="en-IN"/>
        </w:rPr>
      </w:pPr>
      <w:bookmarkStart w:id="4" w:name="_Toc217257784"/>
      <w:r w:rsidRPr="00B639D1">
        <w:rPr>
          <w:b/>
          <w:bCs/>
          <w:color w:val="auto"/>
          <w:lang w:val="en-IN"/>
        </w:rPr>
        <w:t>Profitability Ratios</w:t>
      </w:r>
      <w:bookmarkEnd w:id="4"/>
    </w:p>
    <w:p w14:paraId="46BCC8E9" w14:textId="77777777" w:rsidR="00F51828" w:rsidRPr="00F51828" w:rsidRDefault="00F51828" w:rsidP="00F51828">
      <w:pPr>
        <w:rPr>
          <w:lang w:val="en-IN"/>
        </w:rPr>
      </w:pPr>
      <w:r w:rsidRPr="00F51828">
        <w:rPr>
          <w:lang w:val="en-IN"/>
        </w:rPr>
        <w:t>General Electronics efficiency in turning revenue into profit can be glimpsed in the profitability ratios. Although the gross profit margin was stable during the period, this disguises rising cost pressure as well as the freezing of passing-on of cost increases to customers.</w:t>
      </w:r>
    </w:p>
    <w:p w14:paraId="537474F3" w14:textId="77777777" w:rsidR="00F51828" w:rsidRPr="00F51828" w:rsidRDefault="00F51828" w:rsidP="00F51828">
      <w:pPr>
        <w:rPr>
          <w:lang w:val="en-IN"/>
        </w:rPr>
      </w:pPr>
      <w:r w:rsidRPr="00F51828">
        <w:rPr>
          <w:lang w:val="en-IN"/>
        </w:rPr>
        <w:lastRenderedPageBreak/>
        <w:t>Operating profit margin declined markedly, from comfortably positive levels in the early years to negative in 2023 and 2024. This reflects the high fixed operating costs of the company and its exposure to cost reductions with declining sales. As revenues decreased, these fixed costs increasingly strained the operating performance.</w:t>
      </w:r>
    </w:p>
    <w:p w14:paraId="35B7741B" w14:textId="77777777" w:rsidR="00F51828" w:rsidRPr="00F51828" w:rsidRDefault="00F51828" w:rsidP="00F51828">
      <w:pPr>
        <w:rPr>
          <w:lang w:val="en-IN"/>
        </w:rPr>
      </w:pPr>
      <w:r w:rsidRPr="00F51828">
        <w:rPr>
          <w:lang w:val="en-IN"/>
        </w:rPr>
        <w:t>Net profit margin went the same way. The positive margins in the early years were progressively eroded and turned negative in the last two years. This means that the losses are likely not the result of one-off or extraordinary items but the company’s fundamental, ongoing business and financial weaknesses.</w:t>
      </w:r>
    </w:p>
    <w:p w14:paraId="520F008B" w14:textId="77777777" w:rsidR="00B639D1" w:rsidRDefault="00F51828" w:rsidP="00F51828">
      <w:pPr>
        <w:rPr>
          <w:lang w:val="en-IN"/>
        </w:rPr>
      </w:pPr>
      <w:r w:rsidRPr="00F51828">
        <w:rPr>
          <w:lang w:val="en-IN"/>
        </w:rPr>
        <w:t>Return on capital employed (ROCE) also fell considerably over the period. A declining operating profit combined with a relatively large amount of capital employed feasted to produce negative returns in the latter years. This infers poor asset utilization and also indicates that capital is tied up in non-performing assets like too much inventory and fixed assets that are unable to generate sufficient returns.</w:t>
      </w:r>
    </w:p>
    <w:p w14:paraId="5CF69F03" w14:textId="73CC413B" w:rsidR="00F7164A" w:rsidRDefault="00F7164A" w:rsidP="00F51828">
      <w:r w:rsidRPr="00F7164A">
        <w:t>Overall, profitability indicators confirm that General Electronics has shifted from a value-generating business to one that is destroying shareholder value. Without structural changes, continued investment under the current model is likely to further weaken financial performance.</w:t>
      </w:r>
    </w:p>
    <w:p w14:paraId="789BD86F" w14:textId="77777777" w:rsidR="00F7164A" w:rsidRPr="00B639D1" w:rsidRDefault="00F7164A" w:rsidP="00F51828">
      <w:pPr>
        <w:rPr>
          <w:lang w:val="en-IN"/>
        </w:rPr>
      </w:pPr>
    </w:p>
    <w:p w14:paraId="6B1477CB" w14:textId="68622FEC" w:rsidR="00B639D1" w:rsidRPr="00B639D1" w:rsidRDefault="00B639D1" w:rsidP="00B639D1">
      <w:pPr>
        <w:pStyle w:val="Heading2"/>
        <w:rPr>
          <w:b/>
          <w:color w:val="auto"/>
          <w:lang w:val="en-IN"/>
        </w:rPr>
      </w:pPr>
      <w:bookmarkStart w:id="5" w:name="_Toc217257785"/>
      <w:r w:rsidRPr="00B639D1">
        <w:rPr>
          <w:b/>
          <w:color w:val="auto"/>
          <w:lang w:val="en-IN"/>
        </w:rPr>
        <w:t>Liquidity Ratios</w:t>
      </w:r>
      <w:bookmarkEnd w:id="5"/>
    </w:p>
    <w:p w14:paraId="21D437C5" w14:textId="77777777" w:rsidR="00F7164A" w:rsidRPr="00F7164A" w:rsidRDefault="00F7164A" w:rsidP="00F7164A">
      <w:pPr>
        <w:pStyle w:val="Heading2"/>
        <w:rPr>
          <w:rFonts w:asciiTheme="minorHAnsi" w:eastAsiaTheme="minorHAnsi" w:hAnsiTheme="minorHAnsi" w:cstheme="minorBidi"/>
          <w:color w:val="auto"/>
          <w:sz w:val="24"/>
          <w:szCs w:val="24"/>
          <w:lang w:val="en-IN"/>
        </w:rPr>
      </w:pPr>
      <w:r w:rsidRPr="00F7164A">
        <w:rPr>
          <w:rFonts w:asciiTheme="minorHAnsi" w:eastAsiaTheme="minorHAnsi" w:hAnsiTheme="minorHAnsi" w:cstheme="minorBidi"/>
          <w:color w:val="auto"/>
          <w:sz w:val="24"/>
          <w:szCs w:val="24"/>
          <w:lang w:val="en-IN"/>
        </w:rPr>
        <w:t>Liquidity ratios measure the company’s ability to pay off its short-term liabilities. The current ratio has been on a downward trend over the five years, from above 1.8 in past years to around 1.5 in 2024. While current assets are still greater than current liabilities, a diminishing cushion signals a decrease in the ability to meet short-term obligations.</w:t>
      </w:r>
    </w:p>
    <w:p w14:paraId="656C3CBB" w14:textId="77777777" w:rsidR="00F7164A" w:rsidRPr="00F7164A" w:rsidRDefault="00F7164A" w:rsidP="00F7164A">
      <w:pPr>
        <w:pStyle w:val="Heading2"/>
        <w:rPr>
          <w:rFonts w:asciiTheme="minorHAnsi" w:eastAsiaTheme="minorHAnsi" w:hAnsiTheme="minorHAnsi" w:cstheme="minorBidi"/>
          <w:color w:val="auto"/>
          <w:sz w:val="24"/>
          <w:szCs w:val="24"/>
          <w:lang w:val="en-IN"/>
        </w:rPr>
      </w:pPr>
      <w:r w:rsidRPr="00F7164A">
        <w:rPr>
          <w:rFonts w:asciiTheme="minorHAnsi" w:eastAsiaTheme="minorHAnsi" w:hAnsiTheme="minorHAnsi" w:cstheme="minorBidi"/>
          <w:color w:val="auto"/>
          <w:sz w:val="24"/>
          <w:szCs w:val="24"/>
          <w:lang w:val="en-IN"/>
        </w:rPr>
        <w:t>The quick ratio portrays a bleaker reality. Excluding inventory, liquid resources just cover current liabilities. This underscores how much the firm depends on inventory for working capital which cannot necessarily be turned into cash in times of soft demand.</w:t>
      </w:r>
    </w:p>
    <w:p w14:paraId="07A0D748" w14:textId="0462CCAC" w:rsidR="00B639D1" w:rsidRDefault="00F7164A" w:rsidP="00F7164A">
      <w:pPr>
        <w:pStyle w:val="Heading2"/>
        <w:rPr>
          <w:b/>
          <w:bCs/>
          <w:color w:val="auto"/>
          <w:lang w:val="en-IN"/>
        </w:rPr>
      </w:pPr>
      <w:r w:rsidRPr="00F7164A">
        <w:rPr>
          <w:rFonts w:asciiTheme="minorHAnsi" w:eastAsiaTheme="minorHAnsi" w:hAnsiTheme="minorHAnsi" w:cstheme="minorBidi"/>
          <w:color w:val="auto"/>
          <w:sz w:val="24"/>
          <w:szCs w:val="24"/>
          <w:lang w:val="en-IN"/>
        </w:rPr>
        <w:t>Cash holdings have also tumbled. Cash and cash equivalents went down from £66.7 billion in 2022 to £26.8 billion in 2024. This dramatic decrease implies that the company is generating less cash from operations and that it is becoming more reliant on outside financing to fund its day-to-day activities. In general, liquidity measures are signaling increasing exposure to short-term cash flow shocks.</w:t>
      </w:r>
    </w:p>
    <w:p w14:paraId="6D82D8AB" w14:textId="22A0A32E" w:rsidR="00B639D1" w:rsidRPr="00B639D1" w:rsidRDefault="00B639D1" w:rsidP="00B639D1">
      <w:pPr>
        <w:pStyle w:val="Heading2"/>
        <w:rPr>
          <w:b/>
          <w:bCs/>
          <w:color w:val="auto"/>
          <w:lang w:val="en-IN"/>
        </w:rPr>
      </w:pPr>
      <w:bookmarkStart w:id="6" w:name="_Toc217257786"/>
      <w:r w:rsidRPr="00B639D1">
        <w:rPr>
          <w:b/>
          <w:bCs/>
          <w:color w:val="auto"/>
          <w:lang w:val="en-IN"/>
        </w:rPr>
        <w:t>Efficiency Ratios</w:t>
      </w:r>
      <w:bookmarkEnd w:id="6"/>
    </w:p>
    <w:p w14:paraId="7B09AECF" w14:textId="77777777" w:rsidR="00E67BE9" w:rsidRPr="00E67BE9" w:rsidRDefault="00E67BE9" w:rsidP="00E67BE9">
      <w:pPr>
        <w:rPr>
          <w:lang w:val="en-IN"/>
        </w:rPr>
      </w:pPr>
      <w:r w:rsidRPr="00E67BE9">
        <w:rPr>
          <w:lang w:val="en-IN"/>
        </w:rPr>
        <w:t>Efficiency ratios measure how well General Electronics utilizes its working capital. Days in inventory were steadily high over the period, a reflection of slow moving stock and a mismatch between production and demand. Inventory levels were slow to come down despite decreasing sales, tying up cash and risk of age in a high-turn industry.</w:t>
      </w:r>
    </w:p>
    <w:p w14:paraId="3D843A94" w14:textId="77777777" w:rsidR="00E67BE9" w:rsidRPr="00E67BE9" w:rsidRDefault="00E67BE9" w:rsidP="00E67BE9">
      <w:pPr>
        <w:rPr>
          <w:lang w:val="en-IN"/>
        </w:rPr>
      </w:pPr>
      <w:r w:rsidRPr="00E67BE9">
        <w:rPr>
          <w:lang w:val="en-IN"/>
        </w:rPr>
        <w:t>Days receivable also remains high, indicating that customers are taking longer to pay. Although accounts receivable rose marginally in 2024 – this seems to be due to falling sales rather than improved credit control. Collections that are too slow weaken cash inflows and cause a business to turn to short-term borrowing for more cash to continue operations.</w:t>
      </w:r>
    </w:p>
    <w:p w14:paraId="14C81D0E" w14:textId="77777777" w:rsidR="00E67BE9" w:rsidRPr="00E67BE9" w:rsidRDefault="00E67BE9" w:rsidP="00E67BE9">
      <w:pPr>
        <w:rPr>
          <w:lang w:val="en-IN"/>
        </w:rPr>
      </w:pPr>
      <w:r w:rsidRPr="00E67BE9">
        <w:rPr>
          <w:lang w:val="en-IN"/>
        </w:rPr>
        <w:lastRenderedPageBreak/>
        <w:t>Payable days are on the high side showing that the company is holding on to cash by delaying payments to suppliers. While this provides short term relief, it can harm supplier relations and bargaining power over time.</w:t>
      </w:r>
    </w:p>
    <w:p w14:paraId="35BFA4BD" w14:textId="5C0F5B08" w:rsidR="00B639D1" w:rsidRDefault="00E67BE9" w:rsidP="00E67BE9">
      <w:pPr>
        <w:rPr>
          <w:lang w:val="en-IN"/>
        </w:rPr>
      </w:pPr>
      <w:r w:rsidRPr="00E67BE9">
        <w:rPr>
          <w:lang w:val="en-IN"/>
        </w:rPr>
        <w:t>Together they indicate a prolonged cash operating cycle due to high levels of inventory and poor receivables management. This inefficiency continues to exert pressure on liquidity and increase the firm’s reliance on short-term funding.</w:t>
      </w:r>
    </w:p>
    <w:p w14:paraId="088E3CF5" w14:textId="77777777" w:rsidR="00E67BE9" w:rsidRDefault="00E67BE9" w:rsidP="00E67BE9">
      <w:pPr>
        <w:rPr>
          <w:lang w:val="en-IN"/>
        </w:rPr>
      </w:pPr>
    </w:p>
    <w:p w14:paraId="52238332" w14:textId="77777777" w:rsidR="00E67BE9" w:rsidRPr="00B639D1" w:rsidRDefault="00E67BE9" w:rsidP="00E67BE9">
      <w:pPr>
        <w:rPr>
          <w:lang w:val="en-IN"/>
        </w:rPr>
      </w:pPr>
    </w:p>
    <w:p w14:paraId="141FB57D" w14:textId="07DE83C8" w:rsidR="00B639D1" w:rsidRPr="00B639D1" w:rsidRDefault="00B639D1" w:rsidP="00B639D1">
      <w:pPr>
        <w:pStyle w:val="Heading2"/>
        <w:rPr>
          <w:b/>
          <w:bCs/>
          <w:color w:val="auto"/>
          <w:lang w:val="en-IN"/>
        </w:rPr>
      </w:pPr>
      <w:r w:rsidRPr="00B639D1">
        <w:rPr>
          <w:b/>
          <w:bCs/>
          <w:color w:val="auto"/>
          <w:lang w:val="en-IN"/>
        </w:rPr>
        <w:t xml:space="preserve"> </w:t>
      </w:r>
      <w:bookmarkStart w:id="7" w:name="_Toc217257787"/>
      <w:r w:rsidRPr="00B639D1">
        <w:rPr>
          <w:b/>
          <w:bCs/>
          <w:color w:val="auto"/>
          <w:lang w:val="en-IN"/>
        </w:rPr>
        <w:t>Gearing and Financial Risk</w:t>
      </w:r>
      <w:bookmarkEnd w:id="7"/>
    </w:p>
    <w:p w14:paraId="19BC90A6" w14:textId="7B7C9F40" w:rsidR="00924F8C" w:rsidRDefault="00924F8C" w:rsidP="00924F8C">
      <w:pPr>
        <w:pStyle w:val="Heading2"/>
        <w:rPr>
          <w:rFonts w:asciiTheme="minorHAnsi" w:eastAsiaTheme="minorHAnsi" w:hAnsiTheme="minorHAnsi" w:cstheme="minorBidi"/>
          <w:color w:val="auto"/>
          <w:sz w:val="24"/>
          <w:szCs w:val="24"/>
          <w:lang w:val="en-IN"/>
        </w:rPr>
      </w:pPr>
      <w:bookmarkStart w:id="8" w:name="_Toc217257788"/>
      <w:r w:rsidRPr="00924F8C">
        <w:rPr>
          <w:rFonts w:asciiTheme="minorHAnsi" w:eastAsiaTheme="minorHAnsi" w:hAnsiTheme="minorHAnsi" w:cstheme="minorBidi"/>
          <w:color w:val="auto"/>
          <w:sz w:val="24"/>
          <w:szCs w:val="24"/>
          <w:lang w:val="en-IN"/>
        </w:rPr>
        <w:t>The financial leverage has risen, with General Electronics making more use of debt finance. Although total liabilities fell marginally in 2024, short-term borrowings are still significant. At the same time, accumulated losses have dramatically reduced shareholder equity.</w:t>
      </w:r>
      <w:r>
        <w:rPr>
          <w:rFonts w:asciiTheme="minorHAnsi" w:eastAsiaTheme="minorHAnsi" w:hAnsiTheme="minorHAnsi" w:cstheme="minorBidi"/>
          <w:color w:val="auto"/>
          <w:sz w:val="24"/>
          <w:szCs w:val="24"/>
          <w:lang w:val="en-IN"/>
        </w:rPr>
        <w:t xml:space="preserve"> </w:t>
      </w:r>
      <w:r w:rsidRPr="00924F8C">
        <w:rPr>
          <w:rFonts w:asciiTheme="minorHAnsi" w:eastAsiaTheme="minorHAnsi" w:hAnsiTheme="minorHAnsi" w:cstheme="minorBidi"/>
          <w:color w:val="auto"/>
          <w:sz w:val="24"/>
          <w:szCs w:val="24"/>
          <w:lang w:val="en-IN"/>
        </w:rPr>
        <w:t>The debt -to-equity ratio has increased significantly as the equity has been washed out, which has the effect of increasing the firms sensitivity to financial risk. Reduced equity limits the company’s ability to absorb losses in the future and makes the company more vulnerable to unfavorable market conditions.</w:t>
      </w:r>
      <w:r>
        <w:rPr>
          <w:rFonts w:asciiTheme="minorHAnsi" w:eastAsiaTheme="minorHAnsi" w:hAnsiTheme="minorHAnsi" w:cstheme="minorBidi"/>
          <w:color w:val="auto"/>
          <w:sz w:val="24"/>
          <w:szCs w:val="24"/>
          <w:lang w:val="en-IN"/>
        </w:rPr>
        <w:t xml:space="preserve"> </w:t>
      </w:r>
      <w:r w:rsidRPr="00924F8C">
        <w:rPr>
          <w:rFonts w:asciiTheme="minorHAnsi" w:eastAsiaTheme="minorHAnsi" w:hAnsiTheme="minorHAnsi" w:cstheme="minorBidi"/>
          <w:color w:val="auto"/>
          <w:sz w:val="24"/>
          <w:szCs w:val="24"/>
          <w:lang w:val="en-IN"/>
        </w:rPr>
        <w:t xml:space="preserve">Interest cover has dropped significantly, and has become negative in those periods where earnings are not sufficient to cover interest payments. It means the company is paying down debt without strong backing from operating profits, and that’s not a sustainable situation indefinitely. </w:t>
      </w:r>
    </w:p>
    <w:bookmarkEnd w:id="8"/>
    <w:p w14:paraId="3715369C" w14:textId="2A19548C" w:rsidR="00B639D1" w:rsidRPr="00B639D1" w:rsidRDefault="00B639D1" w:rsidP="008F1C2B">
      <w:pPr>
        <w:pStyle w:val="Heading2"/>
        <w:rPr>
          <w:lang w:val="en-IN"/>
        </w:rPr>
      </w:pPr>
    </w:p>
    <w:p w14:paraId="6A34E94A" w14:textId="680B35E7" w:rsidR="00B639D1" w:rsidRPr="00B639D1" w:rsidRDefault="00B639D1" w:rsidP="00B639D1">
      <w:pPr>
        <w:pStyle w:val="Heading2"/>
        <w:rPr>
          <w:b/>
          <w:bCs/>
          <w:color w:val="auto"/>
          <w:lang w:val="en-IN"/>
        </w:rPr>
      </w:pPr>
      <w:bookmarkStart w:id="9" w:name="_Toc217257789"/>
      <w:r w:rsidRPr="00B639D1">
        <w:rPr>
          <w:b/>
          <w:bCs/>
          <w:color w:val="auto"/>
          <w:lang w:val="en-IN"/>
        </w:rPr>
        <w:t>Cash Flow Analysis</w:t>
      </w:r>
      <w:bookmarkEnd w:id="9"/>
    </w:p>
    <w:p w14:paraId="04EB3540" w14:textId="77777777" w:rsidR="00745F35" w:rsidRPr="00745F35" w:rsidRDefault="00745F35" w:rsidP="00745F35">
      <w:pPr>
        <w:rPr>
          <w:lang w:val="en-IN"/>
        </w:rPr>
      </w:pPr>
      <w:r w:rsidRPr="00745F35">
        <w:rPr>
          <w:lang w:val="en-IN"/>
        </w:rPr>
        <w:t xml:space="preserve">A view of the cash flow patterns is less clear an even more unsettling. The operating cash flow has plummeted from £73.4 billion in 2020 to </w:t>
      </w:r>
      <w:r w:rsidRPr="00745F35">
        <w:rPr>
          <w:rFonts w:ascii="Aptos" w:hAnsi="Aptos" w:cs="Aptos"/>
          <w:lang w:val="en-IN"/>
        </w:rPr>
        <w:t>£</w:t>
      </w:r>
      <w:r w:rsidRPr="00745F35">
        <w:rPr>
          <w:lang w:val="en-IN"/>
        </w:rPr>
        <w:t>14.8 billion in 2024. Firm is generating less and less operating cash flow over time non-its core business activities It should be noted that while operating cash flow remains positive, the plunge suggests that the firm is generating less and less cash from operations (i.e., making less cash from its core operating activities) every year.</w:t>
      </w:r>
    </w:p>
    <w:p w14:paraId="4E669CCF" w14:textId="77777777" w:rsidR="00745F35" w:rsidRPr="00745F35" w:rsidRDefault="00745F35" w:rsidP="00745F35">
      <w:pPr>
        <w:rPr>
          <w:lang w:val="en-IN"/>
        </w:rPr>
      </w:pPr>
      <w:r w:rsidRPr="00745F35">
        <w:rPr>
          <w:lang w:val="en-IN"/>
        </w:rPr>
        <w:t>Cash outflow have been the hall mark of investing activities, due to continued investment on property, plant and equipment and intangible assets. While investment is needed in order to remain competitive, consistent capex in the midst of weak profits stresses the finances.</w:t>
      </w:r>
    </w:p>
    <w:p w14:paraId="20AF0552" w14:textId="519A92C1" w:rsidR="00B639D1" w:rsidRPr="00B639D1" w:rsidRDefault="00745F35" w:rsidP="00745F35">
      <w:pPr>
        <w:rPr>
          <w:lang w:val="en-IN"/>
        </w:rPr>
      </w:pPr>
      <w:r w:rsidRPr="00745F35">
        <w:rPr>
          <w:lang w:val="en-IN"/>
        </w:rPr>
        <w:t>Financing cash flow points to his/ their increasing reliance on debt. Heavy drawdowns on lines of credit are often offset by repayments, indicating cash flow management in the short term rather than strategic financing. This trend reduces refinancing risk and subjects the company to volatility in interest rates.</w:t>
      </w:r>
    </w:p>
    <w:p w14:paraId="756BEE42" w14:textId="1FBB1C25" w:rsidR="00B639D1" w:rsidRPr="00B639D1" w:rsidRDefault="00B639D1" w:rsidP="00B639D1">
      <w:pPr>
        <w:pStyle w:val="Heading2"/>
        <w:rPr>
          <w:b/>
          <w:bCs/>
          <w:color w:val="auto"/>
          <w:lang w:val="en-IN"/>
        </w:rPr>
      </w:pPr>
      <w:bookmarkStart w:id="10" w:name="_Toc217257790"/>
      <w:r w:rsidRPr="00B639D1">
        <w:rPr>
          <w:b/>
          <w:bCs/>
          <w:color w:val="auto"/>
          <w:lang w:val="en-IN"/>
        </w:rPr>
        <w:lastRenderedPageBreak/>
        <w:t>Altman Z-Score and Bankruptcy Risk</w:t>
      </w:r>
      <w:bookmarkEnd w:id="10"/>
    </w:p>
    <w:p w14:paraId="40B57A65" w14:textId="77777777" w:rsidR="0044464F" w:rsidRPr="0044464F" w:rsidRDefault="0044464F" w:rsidP="0044464F">
      <w:pPr>
        <w:pStyle w:val="Heading2"/>
        <w:rPr>
          <w:rFonts w:asciiTheme="minorHAnsi" w:eastAsiaTheme="minorHAnsi" w:hAnsiTheme="minorHAnsi" w:cstheme="minorBidi"/>
          <w:color w:val="auto"/>
          <w:sz w:val="24"/>
          <w:szCs w:val="24"/>
          <w:lang w:val="en-IN"/>
        </w:rPr>
      </w:pPr>
      <w:bookmarkStart w:id="11" w:name="_Toc217257791"/>
      <w:r w:rsidRPr="0044464F">
        <w:rPr>
          <w:rFonts w:asciiTheme="minorHAnsi" w:eastAsiaTheme="minorHAnsi" w:hAnsiTheme="minorHAnsi" w:cstheme="minorBidi"/>
          <w:color w:val="auto"/>
          <w:sz w:val="24"/>
          <w:szCs w:val="24"/>
          <w:lang w:val="en-IN"/>
        </w:rPr>
        <w:t xml:space="preserve">The Altman Z-Score is a popular predictor of corporate bankruptcy risk, based on a firm’s profitability, liquidity, leverage, and efficiency. Z-Score of General Electronics due to declining earnings, deteriorating liquidity, shrinking equity base, and increasing leverage lies in the distress zone. </w:t>
      </w:r>
    </w:p>
    <w:p w14:paraId="0EFE8FDA" w14:textId="77777777" w:rsidR="0044464F" w:rsidRDefault="0044464F" w:rsidP="0044464F">
      <w:pPr>
        <w:pStyle w:val="Heading2"/>
        <w:rPr>
          <w:rFonts w:asciiTheme="minorHAnsi" w:eastAsiaTheme="minorHAnsi" w:hAnsiTheme="minorHAnsi" w:cstheme="minorBidi"/>
          <w:color w:val="auto"/>
          <w:sz w:val="24"/>
          <w:szCs w:val="24"/>
          <w:lang w:val="en-IN"/>
        </w:rPr>
      </w:pPr>
      <w:r w:rsidRPr="0044464F">
        <w:rPr>
          <w:rFonts w:asciiTheme="minorHAnsi" w:eastAsiaTheme="minorHAnsi" w:hAnsiTheme="minorHAnsi" w:cstheme="minorBidi"/>
          <w:color w:val="auto"/>
          <w:sz w:val="24"/>
          <w:szCs w:val="24"/>
          <w:lang w:val="en-IN"/>
        </w:rPr>
        <w:t xml:space="preserve">This rank indicates a high likelihood of financial trouble if they keep up the current pace. Although the company is not yet bankrupt, the negative earnings, stretched liquidity, and high debt levels exacerbated by rising oil prices, mean the company needs an immediate comprehensive turnaround. </w:t>
      </w:r>
    </w:p>
    <w:p w14:paraId="1FE6E40D" w14:textId="77777777" w:rsidR="0044464F" w:rsidRDefault="0044464F" w:rsidP="0044464F">
      <w:pPr>
        <w:pStyle w:val="Heading2"/>
        <w:rPr>
          <w:rFonts w:asciiTheme="minorHAnsi" w:eastAsiaTheme="minorHAnsi" w:hAnsiTheme="minorHAnsi" w:cstheme="minorBidi"/>
          <w:color w:val="auto"/>
          <w:sz w:val="24"/>
          <w:szCs w:val="24"/>
          <w:lang w:val="en-IN"/>
        </w:rPr>
      </w:pPr>
    </w:p>
    <w:p w14:paraId="2462B4AB" w14:textId="56E164DA" w:rsidR="00B639D1" w:rsidRPr="00B639D1" w:rsidRDefault="00B639D1" w:rsidP="0044464F">
      <w:pPr>
        <w:pStyle w:val="Heading2"/>
        <w:rPr>
          <w:b/>
          <w:bCs/>
          <w:color w:val="auto"/>
          <w:lang w:val="en-IN"/>
        </w:rPr>
      </w:pPr>
      <w:r w:rsidRPr="00B639D1">
        <w:rPr>
          <w:b/>
          <w:bCs/>
          <w:color w:val="auto"/>
          <w:lang w:val="en-IN"/>
        </w:rPr>
        <w:t>Overall Assessment</w:t>
      </w:r>
      <w:bookmarkEnd w:id="11"/>
    </w:p>
    <w:p w14:paraId="12BA10A3" w14:textId="77777777" w:rsidR="00260347" w:rsidRPr="00260347" w:rsidRDefault="00260347" w:rsidP="00260347">
      <w:pPr>
        <w:rPr>
          <w:lang w:val="en-IN"/>
        </w:rPr>
      </w:pPr>
      <w:r w:rsidRPr="00260347">
        <w:rPr>
          <w:lang w:val="en-IN"/>
        </w:rPr>
        <w:t>In summary, General Electronics’ financial position has worsened dramatically over the 5 years. Falling sales, persistent losses, poor working capital management, increasing leverage, and deteriorating cash flow suggest that the problems are deeply embedded. While operating cash flow is still positive, the margin of safety has been reduced substantially.</w:t>
      </w:r>
    </w:p>
    <w:p w14:paraId="43AB89F3" w14:textId="071CF018" w:rsidR="000A5F98" w:rsidRDefault="00260347" w:rsidP="00260347">
      <w:pPr>
        <w:rPr>
          <w:lang w:val="en-IN"/>
        </w:rPr>
      </w:pPr>
      <w:r w:rsidRPr="00260347">
        <w:rPr>
          <w:lang w:val="en-IN"/>
        </w:rPr>
        <w:t>In the absence of a decisive response to cut costs, enhance working capital efficiency, and recapitalize, the company is in danger of further financial deterioration. The analysis provides a compelling rationale for urgent liquidity reforms and strategic financial restructuring - these are dealt with in the next chapters of the report.</w:t>
      </w:r>
    </w:p>
    <w:p w14:paraId="49724F1B" w14:textId="77777777" w:rsidR="000A5F98" w:rsidRDefault="000A5F98" w:rsidP="000A5F98">
      <w:pPr>
        <w:rPr>
          <w:lang w:val="en-IN"/>
        </w:rPr>
      </w:pPr>
    </w:p>
    <w:p w14:paraId="3B5D2B4D" w14:textId="529468DD" w:rsidR="00D34964" w:rsidRPr="00D34964" w:rsidRDefault="00D34964" w:rsidP="00D34964">
      <w:pPr>
        <w:pStyle w:val="Heading1"/>
        <w:rPr>
          <w:b/>
          <w:bCs/>
          <w:color w:val="auto"/>
          <w:lang w:val="en-IN"/>
        </w:rPr>
      </w:pPr>
      <w:bookmarkStart w:id="12" w:name="_Toc217257792"/>
      <w:r w:rsidRPr="00D34964">
        <w:rPr>
          <w:b/>
          <w:bCs/>
          <w:color w:val="auto"/>
          <w:lang w:val="en-IN"/>
        </w:rPr>
        <w:t>Working Capital Management</w:t>
      </w:r>
      <w:bookmarkEnd w:id="12"/>
    </w:p>
    <w:p w14:paraId="08374D56" w14:textId="77777777" w:rsidR="00C90724" w:rsidRPr="00C90724" w:rsidRDefault="00C90724" w:rsidP="00C90724">
      <w:pPr>
        <w:pStyle w:val="Heading2"/>
        <w:rPr>
          <w:rFonts w:asciiTheme="minorHAnsi" w:eastAsiaTheme="minorHAnsi" w:hAnsiTheme="minorHAnsi" w:cstheme="minorBidi"/>
          <w:color w:val="auto"/>
          <w:sz w:val="24"/>
          <w:szCs w:val="24"/>
          <w:lang w:val="en-IN"/>
        </w:rPr>
      </w:pPr>
      <w:bookmarkStart w:id="13" w:name="_Toc217257793"/>
      <w:r w:rsidRPr="00C90724">
        <w:rPr>
          <w:rFonts w:asciiTheme="minorHAnsi" w:eastAsiaTheme="minorHAnsi" w:hAnsiTheme="minorHAnsi" w:cstheme="minorBidi"/>
          <w:color w:val="auto"/>
          <w:sz w:val="24"/>
          <w:szCs w:val="24"/>
          <w:lang w:val="en-IN"/>
        </w:rPr>
        <w:t>Efficient working capital management is very important in a firm with deteriorating profitability and cash flow position. At General Electronics, poor working capital management has also played a major role in chronic cash flow over the past few years. Even though the company is still producing positive operating cash flow, this has been slowly eroding because of inefficiencies in inventory management, collection of receivables, and financing on the short end.</w:t>
      </w:r>
    </w:p>
    <w:p w14:paraId="721E4A93" w14:textId="77777777" w:rsidR="00C90724" w:rsidRDefault="00C90724" w:rsidP="00C90724">
      <w:pPr>
        <w:pStyle w:val="Heading2"/>
        <w:rPr>
          <w:rFonts w:asciiTheme="minorHAnsi" w:eastAsiaTheme="minorHAnsi" w:hAnsiTheme="minorHAnsi" w:cstheme="minorBidi"/>
          <w:color w:val="auto"/>
          <w:sz w:val="24"/>
          <w:szCs w:val="24"/>
          <w:lang w:val="en-IN"/>
        </w:rPr>
      </w:pPr>
      <w:r w:rsidRPr="00C90724">
        <w:rPr>
          <w:rFonts w:asciiTheme="minorHAnsi" w:eastAsiaTheme="minorHAnsi" w:hAnsiTheme="minorHAnsi" w:cstheme="minorBidi"/>
          <w:color w:val="auto"/>
          <w:sz w:val="24"/>
          <w:szCs w:val="24"/>
          <w:lang w:val="en-IN"/>
        </w:rPr>
        <w:t xml:space="preserve">From the chief financial officer's standpoint, working capital enhancement is one of the quickest, if not least disruptive, ways to stabilize liquidity. Working capital improvements, as opposed to more dramatic restructurings or asset disposals, can unlock cash within the business and provide an immediate financial breathing space to enable broader strategic change. </w:t>
      </w:r>
    </w:p>
    <w:p w14:paraId="5385F155" w14:textId="77777777" w:rsidR="00C90724" w:rsidRDefault="00C90724" w:rsidP="00C90724">
      <w:pPr>
        <w:pStyle w:val="Heading2"/>
        <w:rPr>
          <w:rFonts w:asciiTheme="minorHAnsi" w:eastAsiaTheme="minorHAnsi" w:hAnsiTheme="minorHAnsi" w:cstheme="minorBidi"/>
          <w:color w:val="auto"/>
          <w:sz w:val="24"/>
          <w:szCs w:val="24"/>
          <w:lang w:val="en-IN"/>
        </w:rPr>
      </w:pPr>
    </w:p>
    <w:p w14:paraId="08893ACD" w14:textId="0F1FD6F3" w:rsidR="00D34964" w:rsidRPr="00D34964" w:rsidRDefault="00D34964" w:rsidP="00C90724">
      <w:pPr>
        <w:pStyle w:val="Heading2"/>
        <w:rPr>
          <w:b/>
          <w:bCs/>
          <w:color w:val="auto"/>
          <w:lang w:val="en-IN"/>
        </w:rPr>
      </w:pPr>
      <w:r w:rsidRPr="00D34964">
        <w:rPr>
          <w:b/>
          <w:bCs/>
          <w:color w:val="auto"/>
          <w:lang w:val="en-IN"/>
        </w:rPr>
        <w:t>The Cash Operating Cycle</w:t>
      </w:r>
      <w:bookmarkEnd w:id="13"/>
    </w:p>
    <w:p w14:paraId="00950272" w14:textId="58ECC9E9" w:rsidR="00B73853" w:rsidRDefault="00B73853" w:rsidP="00537119">
      <w:pPr>
        <w:rPr>
          <w:lang w:val="en-IN"/>
        </w:rPr>
      </w:pPr>
      <w:r w:rsidRPr="00B73853">
        <w:rPr>
          <w:lang w:val="en-IN"/>
        </w:rPr>
        <w:t xml:space="preserve">The cash operating cycle captures the duration of cash flow through the business starting with the purchase of inventories and ending on the receipt of cash from sales. The value for this ratio is better when it is low, indicating that the company’s cash flow is tied less tightly into daily business “activities”, while a high value indicates a lot of </w:t>
      </w:r>
      <w:r w:rsidRPr="00B73853">
        <w:rPr>
          <w:lang w:val="en-IN"/>
        </w:rPr>
        <w:lastRenderedPageBreak/>
        <w:t>cash is needed for cash flow.</w:t>
      </w:r>
      <w:r w:rsidR="00537119">
        <w:rPr>
          <w:lang w:val="en-IN"/>
        </w:rPr>
        <w:t xml:space="preserve"> </w:t>
      </w:r>
      <w:r w:rsidRPr="00B73853">
        <w:rPr>
          <w:lang w:val="en-IN"/>
        </w:rPr>
        <w:t xml:space="preserve">The cash conversion cycle at General Electronics has steadily increased. A high level of inventory, slow payments from customers and deferred payment of supplier invoices suggest that cash is tied up in the operations for a long time. As such, the company is now more dependent on short-term debt to finance its day-to-day operations, increasing financial risk at a time when the profitability is already being squeezed. </w:t>
      </w:r>
    </w:p>
    <w:p w14:paraId="53C4F20C" w14:textId="77777777" w:rsidR="00B73853" w:rsidRDefault="00B73853" w:rsidP="00B73853">
      <w:pPr>
        <w:jc w:val="center"/>
        <w:rPr>
          <w:lang w:val="en-IN"/>
        </w:rPr>
      </w:pPr>
    </w:p>
    <w:p w14:paraId="5F2A56C8" w14:textId="2DF9F2A5" w:rsidR="00982492" w:rsidRDefault="00982492" w:rsidP="00B73853">
      <w:pPr>
        <w:jc w:val="center"/>
        <w:rPr>
          <w:lang w:val="en-IN"/>
        </w:rPr>
      </w:pPr>
    </w:p>
    <w:p w14:paraId="11B93D38" w14:textId="18C9A21F" w:rsidR="00537119" w:rsidRPr="00982492" w:rsidRDefault="00537119" w:rsidP="00B73853">
      <w:pPr>
        <w:jc w:val="center"/>
        <w:rPr>
          <w:lang w:val="en-IN"/>
        </w:rPr>
      </w:pPr>
      <w:r>
        <w:rPr>
          <w:noProof/>
        </w:rPr>
        <w:drawing>
          <wp:inline distT="0" distB="0" distL="0" distR="0" wp14:anchorId="781DE3A2" wp14:editId="32EA2BD6">
            <wp:extent cx="5731510" cy="3128645"/>
            <wp:effectExtent l="0" t="0" r="0" b="0"/>
            <wp:docPr id="1144410377" name="Picture 1" descr="Show me the money: Liquidity, cash flow, and the cash conversion cycle |  Our Insights | Plante Mo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w me the money: Liquidity, cash flow, and the cash conversion cycle |  Our Insights | Plante Mor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28645"/>
                    </a:xfrm>
                    <a:prstGeom prst="rect">
                      <a:avLst/>
                    </a:prstGeom>
                    <a:noFill/>
                    <a:ln>
                      <a:noFill/>
                    </a:ln>
                  </pic:spPr>
                </pic:pic>
              </a:graphicData>
            </a:graphic>
          </wp:inline>
        </w:drawing>
      </w:r>
    </w:p>
    <w:p w14:paraId="3AD36A17" w14:textId="278A8D4D" w:rsidR="00D34964" w:rsidRPr="00D34964" w:rsidRDefault="00D34964" w:rsidP="00D34964">
      <w:pPr>
        <w:pStyle w:val="Heading2"/>
        <w:rPr>
          <w:b/>
          <w:bCs/>
          <w:color w:val="auto"/>
          <w:lang w:val="en-IN"/>
        </w:rPr>
      </w:pPr>
      <w:bookmarkStart w:id="14" w:name="_Toc217257794"/>
      <w:r w:rsidRPr="00D34964">
        <w:rPr>
          <w:b/>
          <w:bCs/>
          <w:color w:val="auto"/>
          <w:lang w:val="en-IN"/>
        </w:rPr>
        <w:lastRenderedPageBreak/>
        <w:t>High Inventory Levels</w:t>
      </w:r>
      <w:bookmarkEnd w:id="14"/>
    </w:p>
    <w:p w14:paraId="378A269D" w14:textId="77777777" w:rsidR="0089392F" w:rsidRPr="0089392F" w:rsidRDefault="0089392F" w:rsidP="0089392F">
      <w:pPr>
        <w:pStyle w:val="Heading2"/>
        <w:rPr>
          <w:rFonts w:asciiTheme="minorHAnsi" w:eastAsiaTheme="minorHAnsi" w:hAnsiTheme="minorHAnsi" w:cstheme="minorBidi"/>
          <w:color w:val="auto"/>
          <w:sz w:val="24"/>
          <w:szCs w:val="24"/>
          <w:lang w:val="en-IN"/>
        </w:rPr>
      </w:pPr>
      <w:bookmarkStart w:id="15" w:name="_Toc217257795"/>
      <w:r w:rsidRPr="0089392F">
        <w:rPr>
          <w:rFonts w:asciiTheme="minorHAnsi" w:eastAsiaTheme="minorHAnsi" w:hAnsiTheme="minorHAnsi" w:cstheme="minorBidi"/>
          <w:color w:val="auto"/>
          <w:sz w:val="24"/>
          <w:szCs w:val="24"/>
          <w:lang w:val="en-IN"/>
        </w:rPr>
        <w:t>Excess inventory is one of the largest working capital drains at General Electronics. Inventory levels have stubbornly stayed high at around £79.4 billion by mid 2024, despite sales decline for five years. This mismatch indicates that production and purchase decisions were not well enough tied to actual demand in the market.</w:t>
      </w:r>
    </w:p>
    <w:p w14:paraId="49F820DD" w14:textId="77777777" w:rsidR="0089392F" w:rsidRPr="0089392F" w:rsidRDefault="0089392F" w:rsidP="0089392F">
      <w:pPr>
        <w:pStyle w:val="Heading2"/>
        <w:rPr>
          <w:rFonts w:asciiTheme="minorHAnsi" w:eastAsiaTheme="minorHAnsi" w:hAnsiTheme="minorHAnsi" w:cstheme="minorBidi"/>
          <w:color w:val="auto"/>
          <w:sz w:val="24"/>
          <w:szCs w:val="24"/>
          <w:lang w:val="en-IN"/>
        </w:rPr>
      </w:pPr>
      <w:r w:rsidRPr="0089392F">
        <w:rPr>
          <w:rFonts w:asciiTheme="minorHAnsi" w:eastAsiaTheme="minorHAnsi" w:hAnsiTheme="minorHAnsi" w:cstheme="minorBidi"/>
          <w:color w:val="auto"/>
          <w:sz w:val="24"/>
          <w:szCs w:val="24"/>
          <w:lang w:val="en-IN"/>
        </w:rPr>
        <w:t>Excess inventory causes several problems. Money is tied up in goods that do not produce an immediate return, and there are other costs as well, such as for storage, insurance and handling. Rapid technological change also raises the risk of products becoming obsolete in the consumer electronics industry before sale. All of these combine to reduce the firm’s bottom line and further stress liquidity.</w:t>
      </w:r>
    </w:p>
    <w:p w14:paraId="38E367D2" w14:textId="77777777" w:rsidR="0089392F" w:rsidRDefault="0089392F" w:rsidP="0089392F">
      <w:pPr>
        <w:pStyle w:val="Heading2"/>
        <w:rPr>
          <w:rFonts w:asciiTheme="minorHAnsi" w:eastAsiaTheme="minorHAnsi" w:hAnsiTheme="minorHAnsi" w:cstheme="minorBidi"/>
          <w:color w:val="auto"/>
          <w:sz w:val="24"/>
          <w:szCs w:val="24"/>
          <w:lang w:val="en-IN"/>
        </w:rPr>
      </w:pPr>
      <w:r w:rsidRPr="0089392F">
        <w:rPr>
          <w:rFonts w:asciiTheme="minorHAnsi" w:eastAsiaTheme="minorHAnsi" w:hAnsiTheme="minorHAnsi" w:cstheme="minorBidi"/>
          <w:color w:val="auto"/>
          <w:sz w:val="24"/>
          <w:szCs w:val="24"/>
          <w:lang w:val="en-IN"/>
        </w:rPr>
        <w:t xml:space="preserve">The continuation of high inventory levels indicates fundamental problems in demand forecasts, production planning, as well as sales and operations synchronization. These are the problems the company must address if it is to free cash and reduce the continuing financial strain. </w:t>
      </w:r>
    </w:p>
    <w:p w14:paraId="71830D12" w14:textId="77777777" w:rsidR="0089392F" w:rsidRDefault="0089392F" w:rsidP="0089392F">
      <w:pPr>
        <w:pStyle w:val="Heading2"/>
        <w:rPr>
          <w:rFonts w:asciiTheme="minorHAnsi" w:eastAsiaTheme="minorHAnsi" w:hAnsiTheme="minorHAnsi" w:cstheme="minorBidi"/>
          <w:color w:val="auto"/>
          <w:sz w:val="24"/>
          <w:szCs w:val="24"/>
          <w:lang w:val="en-IN"/>
        </w:rPr>
      </w:pPr>
    </w:p>
    <w:p w14:paraId="5CE9694A" w14:textId="0712A650" w:rsidR="00D34964" w:rsidRPr="00D34964" w:rsidRDefault="00D34964" w:rsidP="0089392F">
      <w:pPr>
        <w:pStyle w:val="Heading2"/>
        <w:rPr>
          <w:b/>
          <w:bCs/>
          <w:color w:val="auto"/>
          <w:lang w:val="en-IN"/>
        </w:rPr>
      </w:pPr>
      <w:r w:rsidRPr="00D34964">
        <w:rPr>
          <w:b/>
          <w:bCs/>
          <w:color w:val="auto"/>
          <w:lang w:val="en-IN"/>
        </w:rPr>
        <w:t>Slow Receivables Collection</w:t>
      </w:r>
      <w:bookmarkEnd w:id="15"/>
    </w:p>
    <w:p w14:paraId="5A4C7FB8" w14:textId="77777777" w:rsidR="00371F4B" w:rsidRPr="00371F4B" w:rsidRDefault="00371F4B" w:rsidP="00371F4B">
      <w:pPr>
        <w:pStyle w:val="Heading2"/>
        <w:rPr>
          <w:rFonts w:asciiTheme="minorHAnsi" w:eastAsiaTheme="minorHAnsi" w:hAnsiTheme="minorHAnsi" w:cstheme="minorBidi"/>
          <w:color w:val="auto"/>
          <w:sz w:val="24"/>
          <w:szCs w:val="24"/>
          <w:lang w:val="en-IN"/>
        </w:rPr>
      </w:pPr>
      <w:bookmarkStart w:id="16" w:name="_Toc217257796"/>
      <w:r w:rsidRPr="00371F4B">
        <w:rPr>
          <w:rFonts w:asciiTheme="minorHAnsi" w:eastAsiaTheme="minorHAnsi" w:hAnsiTheme="minorHAnsi" w:cstheme="minorBidi"/>
          <w:color w:val="auto"/>
          <w:sz w:val="24"/>
          <w:szCs w:val="24"/>
          <w:lang w:val="en-IN"/>
        </w:rPr>
        <w:t>Poor management of receivables also contributes to liquidity problems. Although total receivables have decreased somewhat in the past two or so years, this improvement seems to be related largely to decreasing sales rather than to better credit management. Collection periods continue to be long, suggesting customers are taking longer to pay their dues.</w:t>
      </w:r>
    </w:p>
    <w:p w14:paraId="43CC97A0" w14:textId="77777777" w:rsidR="00371F4B" w:rsidRPr="00371F4B" w:rsidRDefault="00371F4B" w:rsidP="00371F4B">
      <w:pPr>
        <w:pStyle w:val="Heading2"/>
        <w:rPr>
          <w:rFonts w:asciiTheme="minorHAnsi" w:eastAsiaTheme="minorHAnsi" w:hAnsiTheme="minorHAnsi" w:cstheme="minorBidi"/>
          <w:color w:val="auto"/>
          <w:sz w:val="24"/>
          <w:szCs w:val="24"/>
          <w:lang w:val="en-IN"/>
        </w:rPr>
      </w:pPr>
      <w:r w:rsidRPr="00371F4B">
        <w:rPr>
          <w:rFonts w:asciiTheme="minorHAnsi" w:eastAsiaTheme="minorHAnsi" w:hAnsiTheme="minorHAnsi" w:cstheme="minorBidi"/>
          <w:color w:val="auto"/>
          <w:sz w:val="24"/>
          <w:szCs w:val="24"/>
          <w:lang w:val="en-IN"/>
        </w:rPr>
        <w:t>Slow collections delay cash inflows and compel the firm to finance the gap thereby incurring in more debt. This is especially dangerous with negative operating margins because debt is not being used to finance growth but rather fund day-to-day operations. Longer-term payment terms might play hand in hand to keep customers coming in a highly competitive market, but without a very firm leash over them, they will certainly have a detrimental effect on cash flow.</w:t>
      </w:r>
    </w:p>
    <w:p w14:paraId="04B8E70B" w14:textId="77777777" w:rsidR="00371F4B" w:rsidRDefault="00371F4B" w:rsidP="00371F4B">
      <w:pPr>
        <w:pStyle w:val="Heading2"/>
        <w:rPr>
          <w:rFonts w:asciiTheme="minorHAnsi" w:eastAsiaTheme="minorHAnsi" w:hAnsiTheme="minorHAnsi" w:cstheme="minorBidi"/>
          <w:color w:val="auto"/>
          <w:sz w:val="24"/>
          <w:szCs w:val="24"/>
          <w:lang w:val="en-IN"/>
        </w:rPr>
      </w:pPr>
      <w:r w:rsidRPr="00371F4B">
        <w:rPr>
          <w:rFonts w:asciiTheme="minorHAnsi" w:eastAsiaTheme="minorHAnsi" w:hAnsiTheme="minorHAnsi" w:cstheme="minorBidi"/>
          <w:color w:val="auto"/>
          <w:sz w:val="24"/>
          <w:szCs w:val="24"/>
          <w:lang w:val="en-IN"/>
        </w:rPr>
        <w:t xml:space="preserve">An inefficient management of receivables also increases the risk of bad debts, resulting in a less predictable cash flow and making financial plan harder. Improving collection efficiency is therefore pivotal to regaining short-term liquidity. </w:t>
      </w:r>
    </w:p>
    <w:p w14:paraId="1EC86436" w14:textId="77777777" w:rsidR="00371F4B" w:rsidRDefault="00371F4B" w:rsidP="00371F4B">
      <w:pPr>
        <w:pStyle w:val="Heading2"/>
        <w:rPr>
          <w:rFonts w:asciiTheme="minorHAnsi" w:eastAsiaTheme="minorHAnsi" w:hAnsiTheme="minorHAnsi" w:cstheme="minorBidi"/>
          <w:color w:val="auto"/>
          <w:sz w:val="24"/>
          <w:szCs w:val="24"/>
          <w:lang w:val="en-IN"/>
        </w:rPr>
      </w:pPr>
    </w:p>
    <w:p w14:paraId="2DFF9A7D" w14:textId="448433EA" w:rsidR="00D34964" w:rsidRPr="00D34964" w:rsidRDefault="00D34964" w:rsidP="00371F4B">
      <w:pPr>
        <w:pStyle w:val="Heading2"/>
        <w:rPr>
          <w:b/>
          <w:bCs/>
          <w:color w:val="auto"/>
          <w:lang w:val="en-IN"/>
        </w:rPr>
      </w:pPr>
      <w:r w:rsidRPr="00D34964">
        <w:rPr>
          <w:b/>
          <w:bCs/>
          <w:color w:val="auto"/>
          <w:lang w:val="en-IN"/>
        </w:rPr>
        <w:t>Heavy Reliance on Short-Term Borrowing</w:t>
      </w:r>
      <w:bookmarkEnd w:id="16"/>
    </w:p>
    <w:p w14:paraId="143FBF95" w14:textId="77777777" w:rsidR="004449C1" w:rsidRPr="004449C1" w:rsidRDefault="004449C1" w:rsidP="004449C1">
      <w:pPr>
        <w:pStyle w:val="Heading2"/>
        <w:rPr>
          <w:rFonts w:asciiTheme="minorHAnsi" w:eastAsiaTheme="minorHAnsi" w:hAnsiTheme="minorHAnsi" w:cstheme="minorBidi"/>
          <w:color w:val="auto"/>
          <w:sz w:val="24"/>
          <w:szCs w:val="24"/>
          <w:lang w:val="en-IN"/>
        </w:rPr>
      </w:pPr>
      <w:r w:rsidRPr="004449C1">
        <w:rPr>
          <w:rFonts w:asciiTheme="minorHAnsi" w:eastAsiaTheme="minorHAnsi" w:hAnsiTheme="minorHAnsi" w:cstheme="minorBidi"/>
          <w:color w:val="auto"/>
          <w:sz w:val="24"/>
          <w:szCs w:val="24"/>
          <w:lang w:val="en-IN"/>
        </w:rPr>
        <w:t>Owing to the working capital management deficiencies, General Electronics had relied significantly on short-term borrowings, such as bank overdrafts and revolving credit facilities. Statements of cash flow reveal a pattern of borrowing, repaying, and then borrowing again, indicating cash is managed reactively versus being underwritten by a long-term, stable financing plan.</w:t>
      </w:r>
    </w:p>
    <w:p w14:paraId="6CA56894" w14:textId="77777777" w:rsidR="004449C1" w:rsidRPr="004449C1" w:rsidRDefault="004449C1" w:rsidP="004449C1">
      <w:pPr>
        <w:pStyle w:val="Heading2"/>
        <w:rPr>
          <w:rFonts w:asciiTheme="minorHAnsi" w:eastAsiaTheme="minorHAnsi" w:hAnsiTheme="minorHAnsi" w:cstheme="minorBidi"/>
          <w:color w:val="auto"/>
          <w:sz w:val="24"/>
          <w:szCs w:val="24"/>
          <w:lang w:val="en-IN"/>
        </w:rPr>
      </w:pPr>
      <w:r w:rsidRPr="004449C1">
        <w:rPr>
          <w:rFonts w:asciiTheme="minorHAnsi" w:eastAsiaTheme="minorHAnsi" w:hAnsiTheme="minorHAnsi" w:cstheme="minorBidi"/>
          <w:color w:val="auto"/>
          <w:sz w:val="24"/>
          <w:szCs w:val="24"/>
          <w:lang w:val="en-IN"/>
        </w:rPr>
        <w:lastRenderedPageBreak/>
        <w:t>Although short-term debt allows the company to remain flexible, the company becomes exposed to refinancing risk and interest rate risk when it relies too much on short-term debt. This risk is greater in an environment of declining earnings and poor interest coverage. If lenders tighten credit terms or increase interest rates, the company may experience severe liquidity problems.</w:t>
      </w:r>
    </w:p>
    <w:p w14:paraId="32E124A9" w14:textId="20A9F179" w:rsidR="009B19C6" w:rsidRDefault="004449C1" w:rsidP="004449C1">
      <w:pPr>
        <w:pStyle w:val="Heading2"/>
        <w:rPr>
          <w:rFonts w:asciiTheme="minorHAnsi" w:eastAsiaTheme="minorHAnsi" w:hAnsiTheme="minorHAnsi" w:cstheme="minorBidi"/>
          <w:color w:val="auto"/>
          <w:sz w:val="24"/>
          <w:szCs w:val="24"/>
          <w:lang w:val="en-IN"/>
        </w:rPr>
      </w:pPr>
      <w:r w:rsidRPr="004449C1">
        <w:rPr>
          <w:rFonts w:asciiTheme="minorHAnsi" w:eastAsiaTheme="minorHAnsi" w:hAnsiTheme="minorHAnsi" w:cstheme="minorBidi"/>
          <w:color w:val="auto"/>
          <w:sz w:val="24"/>
          <w:szCs w:val="24"/>
          <w:lang w:val="en-IN"/>
        </w:rPr>
        <w:t>The present trend suggests short-term borrowing to finance permanent working capital adequately, not temporary cash needs. Such behaviour is both unsustainable and adds to systemic risk.</w:t>
      </w:r>
    </w:p>
    <w:p w14:paraId="7968D305" w14:textId="77777777" w:rsidR="004449C1" w:rsidRPr="004449C1" w:rsidRDefault="004449C1" w:rsidP="004449C1">
      <w:pPr>
        <w:rPr>
          <w:lang w:val="en-IN"/>
        </w:rPr>
      </w:pPr>
    </w:p>
    <w:p w14:paraId="6E5B004D" w14:textId="00936D9F" w:rsidR="00D34964" w:rsidRPr="00D34964" w:rsidRDefault="00D34964" w:rsidP="00D34964">
      <w:pPr>
        <w:pStyle w:val="Heading2"/>
        <w:rPr>
          <w:b/>
          <w:bCs/>
          <w:color w:val="auto"/>
          <w:lang w:val="en-IN"/>
        </w:rPr>
      </w:pPr>
      <w:bookmarkStart w:id="17" w:name="_Toc217257797"/>
      <w:r w:rsidRPr="00D34964">
        <w:rPr>
          <w:b/>
          <w:bCs/>
          <w:color w:val="auto"/>
          <w:lang w:val="en-IN"/>
        </w:rPr>
        <w:t>Recommendations: Improving Working Capital Efficiency</w:t>
      </w:r>
      <w:bookmarkEnd w:id="17"/>
    </w:p>
    <w:p w14:paraId="10FCBC95" w14:textId="77777777" w:rsidR="00024433" w:rsidRPr="00024433" w:rsidRDefault="00024433" w:rsidP="00024433">
      <w:pPr>
        <w:rPr>
          <w:lang w:val="en-IN"/>
        </w:rPr>
      </w:pPr>
      <w:r w:rsidRPr="00024433">
        <w:rPr>
          <w:lang w:val="en-IN"/>
        </w:rPr>
        <w:t>Working capital needs to be actively managed to generate cash from the business.</w:t>
      </w:r>
    </w:p>
    <w:p w14:paraId="4ADB4E70" w14:textId="77777777" w:rsidR="00024433" w:rsidRPr="00024433" w:rsidRDefault="00024433" w:rsidP="00024433">
      <w:pPr>
        <w:rPr>
          <w:lang w:val="en-IN"/>
        </w:rPr>
      </w:pPr>
      <w:r w:rsidRPr="00024433">
        <w:rPr>
          <w:lang w:val="en-IN"/>
        </w:rPr>
        <w:t>First, you need to improve your inventory management. This can be done by increasing accuracy in demand forecasting, by reducing production quantities of slow moving items, and by applying higher inventory turnover benchmarks. Greater cooperation among sales, production and purchasing departments would result in off the overstocking problem and also decrease inventory waste. Small decreases in inventory levels can liberate huge sums of money and reduce the holding costs.</w:t>
      </w:r>
    </w:p>
    <w:p w14:paraId="5A5CF2E8" w14:textId="77777777" w:rsidR="00024433" w:rsidRPr="00024433" w:rsidRDefault="00024433" w:rsidP="00024433">
      <w:pPr>
        <w:rPr>
          <w:lang w:val="en-IN"/>
        </w:rPr>
      </w:pPr>
      <w:r w:rsidRPr="00024433">
        <w:rPr>
          <w:lang w:val="en-IN"/>
        </w:rPr>
        <w:t>Second, there needs to be tighter controls on receivables. Stricter credit approval procedures, better enforcement of terms of payment and greater efforts to collect on overdue accounts are required. A few incentives, like small discounts for early payments might speed up the settlement, whereas more strict credit limits could help minimize the risk of non-payment. Reducing the receivables period would have an immediate positive impact on operating cash flow and would not have any detrimental impact on long-term profitability.</w:t>
      </w:r>
    </w:p>
    <w:p w14:paraId="262158D2" w14:textId="3ADF8E6A" w:rsidR="009B19C6" w:rsidRDefault="00024433" w:rsidP="00024433">
      <w:pPr>
        <w:rPr>
          <w:lang w:val="en-IN"/>
        </w:rPr>
      </w:pPr>
      <w:r w:rsidRPr="00024433">
        <w:rPr>
          <w:lang w:val="en-IN"/>
        </w:rPr>
        <w:t>Supplier payment terms should also be agreed and renegotiated where necessary, lastly Renewables take higher priority than offer so then it's a matter of budgeting best you can - enough for spot. Instead of taking the chance on late payment, structured agreements with suppliers can help keep relationships intact and maintain cash flow flexibility. Modifying payment terms for alignment with receivables collections period may help smooth cash flow further during the operating cycle.</w:t>
      </w:r>
    </w:p>
    <w:p w14:paraId="70110F07" w14:textId="77777777" w:rsidR="00024433" w:rsidRDefault="00024433" w:rsidP="00024433">
      <w:pPr>
        <w:rPr>
          <w:rStyle w:val="Heading2Char"/>
          <w:b/>
          <w:bCs/>
          <w:color w:val="auto"/>
          <w:lang w:val="en-IN"/>
        </w:rPr>
      </w:pPr>
    </w:p>
    <w:p w14:paraId="493ED331" w14:textId="77777777" w:rsidR="00F07E4F" w:rsidRDefault="00F07E4F" w:rsidP="00D34964">
      <w:pPr>
        <w:rPr>
          <w:rStyle w:val="Heading2Char"/>
          <w:b/>
          <w:bCs/>
          <w:color w:val="auto"/>
          <w:lang w:val="en-IN"/>
        </w:rPr>
      </w:pPr>
      <w:bookmarkStart w:id="18" w:name="_Toc217257798"/>
    </w:p>
    <w:p w14:paraId="41F2DC37" w14:textId="77777777" w:rsidR="00F07E4F" w:rsidRDefault="00F07E4F" w:rsidP="00D34964">
      <w:pPr>
        <w:rPr>
          <w:rStyle w:val="Heading2Char"/>
          <w:b/>
          <w:bCs/>
          <w:color w:val="auto"/>
          <w:lang w:val="en-IN"/>
        </w:rPr>
      </w:pPr>
    </w:p>
    <w:p w14:paraId="4C18186D" w14:textId="77777777" w:rsidR="00F07E4F" w:rsidRDefault="00F07E4F" w:rsidP="00D34964">
      <w:pPr>
        <w:rPr>
          <w:rStyle w:val="Heading2Char"/>
          <w:b/>
          <w:bCs/>
          <w:color w:val="auto"/>
          <w:lang w:val="en-IN"/>
        </w:rPr>
      </w:pPr>
    </w:p>
    <w:p w14:paraId="39BF0C16" w14:textId="77777777" w:rsidR="00F07E4F" w:rsidRDefault="00F07E4F" w:rsidP="00D34964">
      <w:pPr>
        <w:rPr>
          <w:rStyle w:val="Heading2Char"/>
          <w:b/>
          <w:bCs/>
          <w:color w:val="auto"/>
          <w:lang w:val="en-IN"/>
        </w:rPr>
      </w:pPr>
    </w:p>
    <w:p w14:paraId="29F1F63F" w14:textId="77777777" w:rsidR="00F07E4F" w:rsidRDefault="00F07E4F" w:rsidP="00D34964">
      <w:pPr>
        <w:rPr>
          <w:rStyle w:val="Heading2Char"/>
          <w:b/>
          <w:bCs/>
          <w:color w:val="auto"/>
          <w:lang w:val="en-IN"/>
        </w:rPr>
      </w:pPr>
    </w:p>
    <w:p w14:paraId="596BE08E" w14:textId="77777777" w:rsidR="00F07E4F" w:rsidRDefault="00F07E4F" w:rsidP="00D34964">
      <w:pPr>
        <w:rPr>
          <w:rStyle w:val="Heading2Char"/>
          <w:b/>
          <w:bCs/>
          <w:color w:val="auto"/>
          <w:lang w:val="en-IN"/>
        </w:rPr>
      </w:pPr>
    </w:p>
    <w:p w14:paraId="05309999" w14:textId="77777777" w:rsidR="00F07E4F" w:rsidRDefault="00F07E4F" w:rsidP="00D34964">
      <w:pPr>
        <w:rPr>
          <w:rStyle w:val="Heading2Char"/>
          <w:b/>
          <w:bCs/>
          <w:color w:val="auto"/>
          <w:lang w:val="en-IN"/>
        </w:rPr>
      </w:pPr>
    </w:p>
    <w:p w14:paraId="595D4DA4" w14:textId="77777777" w:rsidR="00F07E4F" w:rsidRDefault="00F07E4F" w:rsidP="00D34964">
      <w:pPr>
        <w:rPr>
          <w:rStyle w:val="Heading2Char"/>
          <w:b/>
          <w:bCs/>
          <w:color w:val="auto"/>
          <w:lang w:val="en-IN"/>
        </w:rPr>
      </w:pPr>
    </w:p>
    <w:p w14:paraId="06F2120B" w14:textId="77777777" w:rsidR="00F07E4F" w:rsidRDefault="00F07E4F" w:rsidP="00D34964">
      <w:pPr>
        <w:rPr>
          <w:rStyle w:val="Heading2Char"/>
          <w:b/>
          <w:bCs/>
          <w:color w:val="auto"/>
          <w:lang w:val="en-IN"/>
        </w:rPr>
      </w:pPr>
    </w:p>
    <w:p w14:paraId="2B9A56F9" w14:textId="77777777" w:rsidR="00F07E4F" w:rsidRDefault="00F07E4F" w:rsidP="00D34964">
      <w:pPr>
        <w:rPr>
          <w:rStyle w:val="Heading2Char"/>
          <w:b/>
          <w:bCs/>
          <w:color w:val="auto"/>
          <w:lang w:val="en-IN"/>
        </w:rPr>
      </w:pPr>
    </w:p>
    <w:p w14:paraId="390539B8" w14:textId="0FAAEEDD" w:rsidR="00D34964" w:rsidRPr="00D34964" w:rsidRDefault="00D34964" w:rsidP="00D34964">
      <w:pPr>
        <w:rPr>
          <w:b/>
          <w:bCs/>
          <w:lang w:val="en-IN"/>
        </w:rPr>
      </w:pPr>
      <w:r w:rsidRPr="00D34964">
        <w:rPr>
          <w:rStyle w:val="Heading2Char"/>
          <w:b/>
          <w:bCs/>
          <w:color w:val="auto"/>
          <w:lang w:val="en-IN"/>
        </w:rPr>
        <w:lastRenderedPageBreak/>
        <w:t>Short-Term vs Long-Term Financing</w:t>
      </w:r>
      <w:bookmarkEnd w:id="18"/>
    </w:p>
    <w:p w14:paraId="3A24FFB5" w14:textId="28AAFA92" w:rsidR="00F07E4F" w:rsidRPr="00F07E4F" w:rsidRDefault="00F07E4F" w:rsidP="00F07E4F">
      <w:pPr>
        <w:pStyle w:val="Heading2"/>
        <w:rPr>
          <w:rFonts w:asciiTheme="minorHAnsi" w:eastAsiaTheme="minorHAnsi" w:hAnsiTheme="minorHAnsi" w:cstheme="minorBidi"/>
          <w:color w:val="auto"/>
          <w:sz w:val="24"/>
          <w:szCs w:val="24"/>
          <w:lang w:val="en-IN"/>
        </w:rPr>
      </w:pPr>
      <w:r w:rsidRPr="00F07E4F">
        <w:rPr>
          <w:rFonts w:asciiTheme="minorHAnsi" w:eastAsiaTheme="minorHAnsi" w:hAnsiTheme="minorHAnsi" w:cstheme="minorBidi"/>
          <w:color w:val="auto"/>
          <w:sz w:val="24"/>
          <w:szCs w:val="24"/>
          <w:lang w:val="en-IN"/>
        </w:rPr>
        <w:t>The extent to which long-term and short-term financing is used has significant strategic connotations. Short-term debt is generally cheaper and more flexible, appropriate for working capital requirements that are temporary in nature. But a heavy dependence on short-term debt escalates the risk of refinancing and interest rates risk.</w:t>
      </w:r>
    </w:p>
    <w:p w14:paraId="1E1F79B7" w14:textId="497679C9" w:rsidR="00F07E4F" w:rsidRPr="00F07E4F" w:rsidRDefault="00F07E4F" w:rsidP="00F07E4F">
      <w:pPr>
        <w:pStyle w:val="Heading2"/>
        <w:rPr>
          <w:rFonts w:asciiTheme="minorHAnsi" w:eastAsiaTheme="minorHAnsi" w:hAnsiTheme="minorHAnsi" w:cstheme="minorBidi"/>
          <w:color w:val="auto"/>
          <w:sz w:val="24"/>
          <w:szCs w:val="24"/>
          <w:lang w:val="en-IN"/>
        </w:rPr>
      </w:pPr>
      <w:r w:rsidRPr="00F07E4F">
        <w:rPr>
          <w:rFonts w:asciiTheme="minorHAnsi" w:eastAsiaTheme="minorHAnsi" w:hAnsiTheme="minorHAnsi" w:cstheme="minorBidi"/>
          <w:color w:val="auto"/>
          <w:sz w:val="24"/>
          <w:szCs w:val="24"/>
          <w:lang w:val="en-IN"/>
        </w:rPr>
        <w:t>Long-term debt financing is more stable and predictable although more costly. With a shift of at least some of its financing mix toward longer-term debt, General Electronics could alleviate the strain on liquidity by having its sources of funding align more closely with the duration of its operating assets.</w:t>
      </w:r>
    </w:p>
    <w:p w14:paraId="4282637D" w14:textId="388D1FD2" w:rsidR="009B19C6" w:rsidRDefault="00F07E4F" w:rsidP="00F07E4F">
      <w:pPr>
        <w:pStyle w:val="Heading2"/>
        <w:rPr>
          <w:rFonts w:asciiTheme="minorHAnsi" w:eastAsiaTheme="minorHAnsi" w:hAnsiTheme="minorHAnsi" w:cstheme="minorBidi"/>
          <w:color w:val="auto"/>
          <w:sz w:val="24"/>
          <w:szCs w:val="24"/>
          <w:lang w:val="en-IN"/>
        </w:rPr>
      </w:pPr>
      <w:r w:rsidRPr="00F07E4F">
        <w:rPr>
          <w:rFonts w:asciiTheme="minorHAnsi" w:eastAsiaTheme="minorHAnsi" w:hAnsiTheme="minorHAnsi" w:cstheme="minorBidi"/>
          <w:color w:val="auto"/>
          <w:sz w:val="24"/>
          <w:szCs w:val="24"/>
          <w:lang w:val="en-IN"/>
        </w:rPr>
        <w:t>Currently, the company’s substantial reliance on short-term borrowing for its long-term financing needs does not afford much room for mistakes. A slow shift to longer-term finance, alongside better working capital management, would reduce financial risk markedly and improve liquidity.</w:t>
      </w:r>
    </w:p>
    <w:p w14:paraId="5AE687F7" w14:textId="77777777" w:rsidR="00F07E4F" w:rsidRPr="00F07E4F" w:rsidRDefault="00F07E4F" w:rsidP="00F07E4F">
      <w:pPr>
        <w:rPr>
          <w:lang w:val="en-IN"/>
        </w:rPr>
      </w:pPr>
    </w:p>
    <w:p w14:paraId="55B15B78" w14:textId="68593CE7" w:rsidR="00D34964" w:rsidRPr="00D34964" w:rsidRDefault="00D34964" w:rsidP="00D34964">
      <w:pPr>
        <w:pStyle w:val="Heading2"/>
        <w:rPr>
          <w:b/>
          <w:bCs/>
          <w:color w:val="auto"/>
          <w:lang w:val="en-IN"/>
        </w:rPr>
      </w:pPr>
      <w:r w:rsidRPr="00D34964">
        <w:rPr>
          <w:b/>
          <w:bCs/>
          <w:color w:val="auto"/>
          <w:lang w:val="en-IN"/>
        </w:rPr>
        <w:t xml:space="preserve"> </w:t>
      </w:r>
      <w:bookmarkStart w:id="19" w:name="_Toc217257799"/>
      <w:r w:rsidRPr="00D34964">
        <w:rPr>
          <w:b/>
          <w:bCs/>
          <w:color w:val="auto"/>
          <w:lang w:val="en-IN"/>
        </w:rPr>
        <w:t>Overall Assessment</w:t>
      </w:r>
      <w:bookmarkEnd w:id="19"/>
    </w:p>
    <w:p w14:paraId="1A0EBF6B" w14:textId="77777777" w:rsidR="002F32C1" w:rsidRPr="002F32C1" w:rsidRDefault="002F32C1" w:rsidP="002F32C1">
      <w:pPr>
        <w:rPr>
          <w:lang w:val="en-IN"/>
        </w:rPr>
      </w:pPr>
      <w:r w:rsidRPr="002F32C1">
        <w:rPr>
          <w:lang w:val="en-IN"/>
        </w:rPr>
        <w:t>To sum up, poor working capital management was a significant drain on GE’s liquidity. With inventory bloat, sluggish receivables collection, and dependence on short-term funding, cash operating cycles have lengthened, exerting continued cash flow strain.</w:t>
      </w:r>
    </w:p>
    <w:p w14:paraId="17EB1F1B" w14:textId="42D227AA" w:rsidR="009B19C6" w:rsidRDefault="002F32C1" w:rsidP="002F32C1">
      <w:pPr>
        <w:rPr>
          <w:lang w:val="en-IN"/>
        </w:rPr>
      </w:pPr>
      <w:r w:rsidRPr="002F32C1">
        <w:rPr>
          <w:lang w:val="en-IN"/>
        </w:rPr>
        <w:t>By better management of inventory, through faster collection from customers, and a more balanced financing approach, the company could realize some immediate cash relief and stabilise day to day business. These steps lay the essential groundwork for a broader financial restructuring solution to be addressed in the following portion of the report.</w:t>
      </w:r>
    </w:p>
    <w:p w14:paraId="6AF71CD6" w14:textId="77777777" w:rsidR="009B19C6" w:rsidRDefault="009B19C6" w:rsidP="009B19C6">
      <w:pPr>
        <w:rPr>
          <w:lang w:val="en-IN"/>
        </w:rPr>
      </w:pPr>
    </w:p>
    <w:p w14:paraId="780CBE02" w14:textId="77777777" w:rsidR="009B19C6" w:rsidRDefault="009B19C6" w:rsidP="009B19C6">
      <w:pPr>
        <w:rPr>
          <w:lang w:val="en-IN"/>
        </w:rPr>
      </w:pPr>
    </w:p>
    <w:p w14:paraId="551B6034" w14:textId="77777777" w:rsidR="009B19C6" w:rsidRDefault="009B19C6" w:rsidP="009B19C6">
      <w:pPr>
        <w:rPr>
          <w:lang w:val="en-IN"/>
        </w:rPr>
      </w:pPr>
    </w:p>
    <w:p w14:paraId="5FBA97B1" w14:textId="564E01EA" w:rsidR="007010BB" w:rsidRPr="007010BB" w:rsidRDefault="007010BB" w:rsidP="007010BB">
      <w:pPr>
        <w:pStyle w:val="Heading1"/>
        <w:rPr>
          <w:b/>
          <w:bCs/>
          <w:color w:val="auto"/>
          <w:lang w:val="en-IN"/>
        </w:rPr>
      </w:pPr>
      <w:bookmarkStart w:id="20" w:name="_Toc217257800"/>
      <w:r w:rsidRPr="007010BB">
        <w:rPr>
          <w:b/>
          <w:bCs/>
          <w:color w:val="auto"/>
          <w:lang w:val="en-IN"/>
        </w:rPr>
        <w:t>Strategic Financial Restructuring Plan</w:t>
      </w:r>
      <w:bookmarkEnd w:id="20"/>
    </w:p>
    <w:p w14:paraId="27ADF85C" w14:textId="77777777" w:rsidR="00334E8F" w:rsidRPr="00334E8F" w:rsidRDefault="00334E8F" w:rsidP="00334E8F">
      <w:pPr>
        <w:rPr>
          <w:lang w:val="en-IN"/>
        </w:rPr>
      </w:pPr>
      <w:r w:rsidRPr="00334E8F">
        <w:rPr>
          <w:lang w:val="en-IN"/>
        </w:rPr>
        <w:t>The preceding analysis makes it clear that General Electronics is not simply experiencing transitory financial difficulties, but rather financial distress that is deep and persistent. Operating losses, shrinking equity and increasing strain on liquidity signal that the present financial setup is not workable. Maintaining the dependence on short term finances without structural reform would mean further destruction of value to the shareholders and increased risk of financial collapse.</w:t>
      </w:r>
    </w:p>
    <w:p w14:paraId="2CF65E4D" w14:textId="581DA037" w:rsidR="008E5145" w:rsidRPr="007010BB" w:rsidRDefault="00334E8F" w:rsidP="00334E8F">
      <w:pPr>
        <w:rPr>
          <w:lang w:val="en-IN"/>
        </w:rPr>
      </w:pPr>
      <w:r w:rsidRPr="00334E8F">
        <w:rPr>
          <w:lang w:val="en-IN"/>
        </w:rPr>
        <w:t>Thus a strategic financial reorganization is unavoidable. The restructuring aims to stablise cash flow, reduce financial risk and allow the company to become sustainably profitable. Instead of concentrating on cost-cutting, its now a three-pronged approach: strengthening the balance sheet, refocusing operations and realigning strategically, to ensure long-term competitiveness in a tough global market.</w:t>
      </w:r>
    </w:p>
    <w:p w14:paraId="328A3B40" w14:textId="42D0C763" w:rsidR="007010BB" w:rsidRPr="007010BB" w:rsidRDefault="007010BB" w:rsidP="007010BB">
      <w:pPr>
        <w:pStyle w:val="Heading2"/>
        <w:rPr>
          <w:b/>
          <w:bCs/>
          <w:color w:val="auto"/>
          <w:lang w:val="en-IN"/>
        </w:rPr>
      </w:pPr>
      <w:r w:rsidRPr="007010BB">
        <w:rPr>
          <w:b/>
          <w:bCs/>
          <w:color w:val="auto"/>
          <w:lang w:val="en-IN"/>
        </w:rPr>
        <w:lastRenderedPageBreak/>
        <w:t xml:space="preserve"> </w:t>
      </w:r>
      <w:bookmarkStart w:id="21" w:name="_Toc217257801"/>
      <w:r w:rsidRPr="007010BB">
        <w:rPr>
          <w:b/>
          <w:bCs/>
          <w:color w:val="auto"/>
          <w:lang w:val="en-IN"/>
        </w:rPr>
        <w:t>Rationale for Financial Restructuring</w:t>
      </w:r>
      <w:bookmarkEnd w:id="21"/>
    </w:p>
    <w:p w14:paraId="68EE06B6" w14:textId="77777777" w:rsidR="005F604A" w:rsidRPr="005F604A" w:rsidRDefault="005F604A" w:rsidP="005F604A">
      <w:pPr>
        <w:rPr>
          <w:lang w:val="en-IN"/>
        </w:rPr>
      </w:pPr>
      <w:r w:rsidRPr="005F604A">
        <w:rPr>
          <w:lang w:val="en-IN"/>
        </w:rPr>
        <w:t>The capital structure of General Electronics is today much skewed. As current liabilities are still significant, shareholders’ equity has been eroded through repeated losses in recent years. This situation heightens refinancing risk and restricts the company’s flexibility to respond to changes in the market.</w:t>
      </w:r>
    </w:p>
    <w:p w14:paraId="2C968D1A" w14:textId="77777777" w:rsidR="005F604A" w:rsidRDefault="005F604A" w:rsidP="005F604A">
      <w:pPr>
        <w:rPr>
          <w:lang w:val="en-IN"/>
        </w:rPr>
      </w:pPr>
      <w:r w:rsidRPr="005F604A">
        <w:rPr>
          <w:lang w:val="en-IN"/>
        </w:rPr>
        <w:t xml:space="preserve">The consumer electronics sector is fiercely competitive and capital intensive, and companies must constantly invest in product innovation, technology and supply-chain efficiency. An impaired balance sheet limits the firm’s ability to make such investments and puts it at a competitive disadvantage. So financial restructuring is required not only to stabilise the business but to fund future growth and strategic flexibility. </w:t>
      </w:r>
    </w:p>
    <w:p w14:paraId="29CD88C2" w14:textId="5C292853" w:rsidR="0070342E" w:rsidRPr="007010BB" w:rsidRDefault="00562AD1" w:rsidP="005F604A">
      <w:pPr>
        <w:rPr>
          <w:lang w:val="en-IN"/>
        </w:rPr>
      </w:pPr>
      <w:r>
        <w:rPr>
          <w:noProof/>
        </w:rPr>
        <w:drawing>
          <wp:inline distT="0" distB="0" distL="0" distR="0" wp14:anchorId="3D83728E" wp14:editId="7D71B895">
            <wp:extent cx="5731510" cy="5731510"/>
            <wp:effectExtent l="0" t="0" r="2540" b="2540"/>
            <wp:docPr id="568293776" name="Picture 2" descr="What Is Restructuring and How Does It Mean to Restructure a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Restructuring and How Does It Mean to Restructure a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6AA1514" w14:textId="59002288" w:rsidR="007010BB" w:rsidRPr="007010BB" w:rsidRDefault="007010BB" w:rsidP="007010BB">
      <w:pPr>
        <w:pStyle w:val="Heading2"/>
        <w:rPr>
          <w:b/>
          <w:bCs/>
          <w:color w:val="auto"/>
          <w:lang w:val="en-IN"/>
        </w:rPr>
      </w:pPr>
      <w:bookmarkStart w:id="22" w:name="_Toc217257802"/>
      <w:r w:rsidRPr="007010BB">
        <w:rPr>
          <w:b/>
          <w:bCs/>
          <w:color w:val="auto"/>
          <w:lang w:val="en-IN"/>
        </w:rPr>
        <w:lastRenderedPageBreak/>
        <w:t>Divestment of Non-Core Assets</w:t>
      </w:r>
      <w:bookmarkEnd w:id="22"/>
    </w:p>
    <w:p w14:paraId="1B327C34" w14:textId="77777777" w:rsidR="008E6EF4" w:rsidRPr="008E6EF4" w:rsidRDefault="008E6EF4" w:rsidP="008E6EF4">
      <w:pPr>
        <w:pStyle w:val="Heading2"/>
        <w:rPr>
          <w:rFonts w:asciiTheme="minorHAnsi" w:eastAsiaTheme="minorHAnsi" w:hAnsiTheme="minorHAnsi" w:cstheme="minorBidi"/>
          <w:color w:val="auto"/>
          <w:sz w:val="24"/>
          <w:szCs w:val="24"/>
          <w:lang w:val="en-IN"/>
        </w:rPr>
      </w:pPr>
      <w:bookmarkStart w:id="23" w:name="_Toc217257806"/>
      <w:r w:rsidRPr="008E6EF4">
        <w:rPr>
          <w:rFonts w:asciiTheme="minorHAnsi" w:eastAsiaTheme="minorHAnsi" w:hAnsiTheme="minorHAnsi" w:cstheme="minorBidi"/>
          <w:color w:val="auto"/>
          <w:sz w:val="24"/>
          <w:szCs w:val="24"/>
          <w:lang w:val="en-IN"/>
        </w:rPr>
        <w:t>The sale of non-core or under performing assets is one of the company’s best short term option to raise cash. General Electronics has General Electronics accumulated a diverse collection of assets, including real estate, equipment, and intellectual property, that have drifted too far from its core strategic purposes. They tie up capital and they have a low return.</w:t>
      </w:r>
    </w:p>
    <w:p w14:paraId="7AD38EAC" w14:textId="77777777" w:rsidR="008E6EF4" w:rsidRPr="008E6EF4" w:rsidRDefault="008E6EF4" w:rsidP="008E6EF4">
      <w:pPr>
        <w:pStyle w:val="Heading2"/>
        <w:rPr>
          <w:rFonts w:asciiTheme="minorHAnsi" w:eastAsiaTheme="minorHAnsi" w:hAnsiTheme="minorHAnsi" w:cstheme="minorBidi"/>
          <w:color w:val="auto"/>
          <w:sz w:val="24"/>
          <w:szCs w:val="24"/>
          <w:lang w:val="en-IN"/>
        </w:rPr>
      </w:pPr>
      <w:r w:rsidRPr="008E6EF4">
        <w:rPr>
          <w:rFonts w:asciiTheme="minorHAnsi" w:eastAsiaTheme="minorHAnsi" w:hAnsiTheme="minorHAnsi" w:cstheme="minorBidi"/>
          <w:color w:val="auto"/>
          <w:sz w:val="24"/>
          <w:szCs w:val="24"/>
          <w:lang w:val="en-IN"/>
        </w:rPr>
        <w:t>The sale of non-core assets would also provide a quick cash boost, which would enhance liquidity and reduce reliance on short-term debt. The proceeds of divestiture could be used to retire debt, reduce interest costs and enhance key financial ratios such as leverage and interest coverage. That would lower financial risk overall and maybe even enhance the company’s credit rating.</w:t>
      </w:r>
    </w:p>
    <w:p w14:paraId="60988BEA" w14:textId="77777777" w:rsidR="008E6EF4" w:rsidRDefault="008E6EF4" w:rsidP="008E6EF4">
      <w:pPr>
        <w:pStyle w:val="Heading2"/>
        <w:rPr>
          <w:rFonts w:asciiTheme="minorHAnsi" w:eastAsiaTheme="minorHAnsi" w:hAnsiTheme="minorHAnsi" w:cstheme="minorBidi"/>
          <w:color w:val="auto"/>
          <w:sz w:val="24"/>
          <w:szCs w:val="24"/>
          <w:lang w:val="en-IN"/>
        </w:rPr>
      </w:pPr>
      <w:r w:rsidRPr="008E6EF4">
        <w:rPr>
          <w:rFonts w:asciiTheme="minorHAnsi" w:eastAsiaTheme="minorHAnsi" w:hAnsiTheme="minorHAnsi" w:cstheme="minorBidi"/>
          <w:color w:val="auto"/>
          <w:sz w:val="24"/>
          <w:szCs w:val="24"/>
          <w:lang w:val="en-IN"/>
        </w:rPr>
        <w:t xml:space="preserve">However, it is essential to ensure that divestments are done tightly and strategically. Assets should be sold for fair value, not through forced or distressed sales that erode shareholder value. By divesting non-core businesses, management can focus resources on the most profitable and strategically critical business units. </w:t>
      </w:r>
    </w:p>
    <w:p w14:paraId="464A9DC2" w14:textId="77777777" w:rsidR="008E6EF4" w:rsidRDefault="008E6EF4" w:rsidP="008E6EF4">
      <w:pPr>
        <w:pStyle w:val="Heading2"/>
        <w:rPr>
          <w:rFonts w:asciiTheme="minorHAnsi" w:eastAsiaTheme="minorHAnsi" w:hAnsiTheme="minorHAnsi" w:cstheme="minorBidi"/>
          <w:color w:val="auto"/>
          <w:sz w:val="24"/>
          <w:szCs w:val="24"/>
          <w:lang w:val="en-IN"/>
        </w:rPr>
      </w:pPr>
    </w:p>
    <w:p w14:paraId="7AED39D6" w14:textId="573C7B14" w:rsidR="007010BB" w:rsidRDefault="007010BB" w:rsidP="008E6EF4">
      <w:pPr>
        <w:pStyle w:val="Heading2"/>
        <w:rPr>
          <w:b/>
          <w:bCs/>
          <w:color w:val="auto"/>
          <w:lang w:val="en-IN"/>
        </w:rPr>
      </w:pPr>
      <w:r w:rsidRPr="007010BB">
        <w:rPr>
          <w:b/>
          <w:bCs/>
          <w:color w:val="auto"/>
          <w:lang w:val="en-IN"/>
        </w:rPr>
        <w:t>Equity Injection to Strengthen the Balance Sheet</w:t>
      </w:r>
      <w:bookmarkEnd w:id="23"/>
    </w:p>
    <w:p w14:paraId="2FAD6BF8" w14:textId="77777777" w:rsidR="001F7E03" w:rsidRPr="001F7E03" w:rsidRDefault="001F7E03" w:rsidP="001F7E03">
      <w:pPr>
        <w:rPr>
          <w:lang w:val="en-IN"/>
        </w:rPr>
      </w:pPr>
    </w:p>
    <w:p w14:paraId="31896B17" w14:textId="77777777" w:rsidR="00523442" w:rsidRPr="00523442" w:rsidRDefault="00523442" w:rsidP="00523442">
      <w:pPr>
        <w:pStyle w:val="Heading2"/>
        <w:rPr>
          <w:rFonts w:asciiTheme="minorHAnsi" w:eastAsiaTheme="minorHAnsi" w:hAnsiTheme="minorHAnsi" w:cstheme="minorBidi"/>
          <w:color w:val="auto"/>
          <w:sz w:val="24"/>
          <w:szCs w:val="24"/>
          <w:lang w:val="en-IN"/>
        </w:rPr>
      </w:pPr>
      <w:bookmarkStart w:id="24" w:name="_Toc217257807"/>
      <w:r w:rsidRPr="00523442">
        <w:rPr>
          <w:rFonts w:asciiTheme="minorHAnsi" w:eastAsiaTheme="minorHAnsi" w:hAnsiTheme="minorHAnsi" w:cstheme="minorBidi"/>
          <w:color w:val="auto"/>
          <w:sz w:val="24"/>
          <w:szCs w:val="24"/>
          <w:lang w:val="en-IN"/>
        </w:rPr>
        <w:lastRenderedPageBreak/>
        <w:t>New equity capital is also a component of the restructuring package. This may be done by way of a rights issue, private placement or a strategic investor. Since the shareholders’ equity has been eaten away in the recent years, equity contribution is required to re-balance the capital structure and act as a financial shield to absorb future losses.</w:t>
      </w:r>
    </w:p>
    <w:p w14:paraId="7FDE177C" w14:textId="77777777" w:rsidR="00523442" w:rsidRPr="00523442" w:rsidRDefault="00523442" w:rsidP="00523442">
      <w:pPr>
        <w:pStyle w:val="Heading2"/>
        <w:rPr>
          <w:rFonts w:asciiTheme="minorHAnsi" w:eastAsiaTheme="minorHAnsi" w:hAnsiTheme="minorHAnsi" w:cstheme="minorBidi"/>
          <w:color w:val="auto"/>
          <w:sz w:val="24"/>
          <w:szCs w:val="24"/>
          <w:lang w:val="en-IN"/>
        </w:rPr>
      </w:pPr>
      <w:r w:rsidRPr="00523442">
        <w:rPr>
          <w:rFonts w:asciiTheme="minorHAnsi" w:eastAsiaTheme="minorHAnsi" w:hAnsiTheme="minorHAnsi" w:cstheme="minorBidi"/>
          <w:color w:val="auto"/>
          <w:sz w:val="24"/>
          <w:szCs w:val="24"/>
          <w:lang w:val="en-IN"/>
        </w:rPr>
        <w:t>Issuing equity would both deleverage and recapitalize the Company, w hich in turn w ould restore confidence among the Company’s creditors, suppliers and equity investors. Unlike debt, fixed repayments are not required with equity, which is particularly important in a time of financial recovery. A more solid equity base would likewise facilitate future investments and strategic moves.</w:t>
      </w:r>
    </w:p>
    <w:p w14:paraId="64C68F59" w14:textId="77777777" w:rsidR="00523442" w:rsidRDefault="00523442" w:rsidP="00523442">
      <w:pPr>
        <w:pStyle w:val="Heading2"/>
        <w:rPr>
          <w:rFonts w:asciiTheme="minorHAnsi" w:eastAsiaTheme="minorHAnsi" w:hAnsiTheme="minorHAnsi" w:cstheme="minorBidi"/>
          <w:color w:val="auto"/>
          <w:sz w:val="24"/>
          <w:szCs w:val="24"/>
          <w:lang w:val="en-IN"/>
        </w:rPr>
      </w:pPr>
      <w:r w:rsidRPr="00523442">
        <w:rPr>
          <w:rFonts w:asciiTheme="minorHAnsi" w:eastAsiaTheme="minorHAnsi" w:hAnsiTheme="minorHAnsi" w:cstheme="minorBidi"/>
          <w:color w:val="auto"/>
          <w:sz w:val="24"/>
          <w:szCs w:val="24"/>
          <w:lang w:val="en-IN"/>
        </w:rPr>
        <w:t xml:space="preserve">The offering is likely to result in dilution for existing shareholders and that may be viewed negatively in the short term. But when the chips are down, it's long-term survival and stability of the enterprise rather than short-term earnings per share that matter. The restructuring plan and its long-term benefits w ill have to be communicated clearly to win the support of shareholders. </w:t>
      </w:r>
    </w:p>
    <w:p w14:paraId="412CE9C4" w14:textId="77777777" w:rsidR="00523442" w:rsidRDefault="00523442" w:rsidP="00523442">
      <w:pPr>
        <w:pStyle w:val="Heading2"/>
        <w:rPr>
          <w:rFonts w:asciiTheme="minorHAnsi" w:eastAsiaTheme="minorHAnsi" w:hAnsiTheme="minorHAnsi" w:cstheme="minorBidi"/>
          <w:color w:val="auto"/>
          <w:sz w:val="24"/>
          <w:szCs w:val="24"/>
          <w:lang w:val="en-IN"/>
        </w:rPr>
      </w:pPr>
    </w:p>
    <w:p w14:paraId="4A4652AE" w14:textId="3076306F" w:rsidR="007010BB" w:rsidRPr="007010BB" w:rsidRDefault="007010BB" w:rsidP="00523442">
      <w:pPr>
        <w:pStyle w:val="Heading2"/>
        <w:rPr>
          <w:b/>
          <w:bCs/>
          <w:color w:val="auto"/>
          <w:lang w:val="en-IN"/>
        </w:rPr>
      </w:pPr>
      <w:r w:rsidRPr="007010BB">
        <w:rPr>
          <w:b/>
          <w:bCs/>
          <w:color w:val="auto"/>
          <w:lang w:val="en-IN"/>
        </w:rPr>
        <w:t>Debt Restructuring and Maturity Extension</w:t>
      </w:r>
      <w:bookmarkEnd w:id="24"/>
    </w:p>
    <w:p w14:paraId="38763B0B" w14:textId="77777777" w:rsidR="005A0BEB" w:rsidRPr="005A0BEB" w:rsidRDefault="005A0BEB" w:rsidP="005A0BEB">
      <w:pPr>
        <w:pStyle w:val="Heading2"/>
        <w:rPr>
          <w:rFonts w:asciiTheme="minorHAnsi" w:eastAsiaTheme="minorHAnsi" w:hAnsiTheme="minorHAnsi" w:cstheme="minorBidi"/>
          <w:color w:val="auto"/>
          <w:sz w:val="24"/>
          <w:szCs w:val="24"/>
          <w:lang w:val="en-IN"/>
        </w:rPr>
      </w:pPr>
      <w:bookmarkStart w:id="25" w:name="_Toc217257808"/>
      <w:r w:rsidRPr="005A0BEB">
        <w:rPr>
          <w:rFonts w:asciiTheme="minorHAnsi" w:eastAsiaTheme="minorHAnsi" w:hAnsiTheme="minorHAnsi" w:cstheme="minorBidi"/>
          <w:color w:val="auto"/>
          <w:sz w:val="24"/>
          <w:szCs w:val="24"/>
          <w:lang w:val="en-IN"/>
        </w:rPr>
        <w:t>Debt restructuring offers another means of relieving financial strain. General Electronics is now heavily exposed to short-term debt and thus refinancing and interest rate risk. Refinancing debt, extending maturities or replacing short term obligations with long term instruments would also have a positive impact on liquidity.</w:t>
      </w:r>
    </w:p>
    <w:p w14:paraId="2AC3F102" w14:textId="77777777" w:rsidR="005A0BEB" w:rsidRPr="005A0BEB" w:rsidRDefault="005A0BEB" w:rsidP="005A0BEB">
      <w:pPr>
        <w:pStyle w:val="Heading2"/>
        <w:rPr>
          <w:rFonts w:asciiTheme="minorHAnsi" w:eastAsiaTheme="minorHAnsi" w:hAnsiTheme="minorHAnsi" w:cstheme="minorBidi"/>
          <w:color w:val="auto"/>
          <w:sz w:val="24"/>
          <w:szCs w:val="24"/>
          <w:lang w:val="en-IN"/>
        </w:rPr>
      </w:pPr>
      <w:r w:rsidRPr="005A0BEB">
        <w:rPr>
          <w:rFonts w:asciiTheme="minorHAnsi" w:eastAsiaTheme="minorHAnsi" w:hAnsiTheme="minorHAnsi" w:cstheme="minorBidi"/>
          <w:color w:val="auto"/>
          <w:sz w:val="24"/>
          <w:szCs w:val="24"/>
          <w:lang w:val="en-IN"/>
        </w:rPr>
        <w:t>In the course of bringing debt maturities more in line with the business’s cash generation, the company’s outflows can be smoothed, and interest coverage can increase over time. Lower interest expenses would also help enable it to return to profitability. Sometimes, renegotiation of covenants is necessary to give the management enough breathing room through the recovery process.</w:t>
      </w:r>
    </w:p>
    <w:p w14:paraId="437FAF16" w14:textId="77777777" w:rsidR="005A0BEB" w:rsidRDefault="005A0BEB" w:rsidP="005A0BEB">
      <w:pPr>
        <w:pStyle w:val="Heading2"/>
        <w:rPr>
          <w:rFonts w:asciiTheme="minorHAnsi" w:eastAsiaTheme="minorHAnsi" w:hAnsiTheme="minorHAnsi" w:cstheme="minorBidi"/>
          <w:color w:val="auto"/>
          <w:sz w:val="24"/>
          <w:szCs w:val="24"/>
          <w:lang w:val="en-IN"/>
        </w:rPr>
      </w:pPr>
      <w:r w:rsidRPr="005A0BEB">
        <w:rPr>
          <w:rFonts w:asciiTheme="minorHAnsi" w:eastAsiaTheme="minorHAnsi" w:hAnsiTheme="minorHAnsi" w:cstheme="minorBidi"/>
          <w:color w:val="auto"/>
          <w:sz w:val="24"/>
          <w:szCs w:val="24"/>
          <w:lang w:val="en-IN"/>
        </w:rPr>
        <w:t xml:space="preserve">Although lenders may perceive restructuring to be risky at first, working together to achieve a successful resolution can ultimately preserve value by minimizing the chance of default. Open communications, believable financial projections, and a well-defined turnaround plan are essential in winning lender support. </w:t>
      </w:r>
    </w:p>
    <w:p w14:paraId="2C123CFF" w14:textId="77777777" w:rsidR="005A0BEB" w:rsidRDefault="005A0BEB" w:rsidP="005A0BEB">
      <w:pPr>
        <w:pStyle w:val="Heading2"/>
        <w:rPr>
          <w:rFonts w:asciiTheme="minorHAnsi" w:eastAsiaTheme="minorHAnsi" w:hAnsiTheme="minorHAnsi" w:cstheme="minorBidi"/>
          <w:color w:val="auto"/>
          <w:sz w:val="24"/>
          <w:szCs w:val="24"/>
          <w:lang w:val="en-IN"/>
        </w:rPr>
      </w:pPr>
    </w:p>
    <w:p w14:paraId="2233D6EB" w14:textId="146CC6C5" w:rsidR="007010BB" w:rsidRPr="007010BB" w:rsidRDefault="007010BB" w:rsidP="005A0BEB">
      <w:pPr>
        <w:pStyle w:val="Heading2"/>
        <w:rPr>
          <w:b/>
          <w:bCs/>
          <w:color w:val="auto"/>
          <w:lang w:val="en-IN"/>
        </w:rPr>
      </w:pPr>
      <w:r w:rsidRPr="007010BB">
        <w:rPr>
          <w:b/>
          <w:bCs/>
          <w:color w:val="auto"/>
          <w:lang w:val="en-IN"/>
        </w:rPr>
        <w:t>Strategic Partnerships and Alliances</w:t>
      </w:r>
      <w:bookmarkEnd w:id="25"/>
    </w:p>
    <w:p w14:paraId="10BBF9D6" w14:textId="77777777" w:rsidR="00B40BF0" w:rsidRPr="00B40BF0" w:rsidRDefault="00B40BF0" w:rsidP="00B40BF0">
      <w:pPr>
        <w:pStyle w:val="Heading2"/>
        <w:rPr>
          <w:rFonts w:asciiTheme="minorHAnsi" w:eastAsiaTheme="minorHAnsi" w:hAnsiTheme="minorHAnsi" w:cstheme="minorBidi"/>
          <w:color w:val="auto"/>
          <w:sz w:val="24"/>
          <w:szCs w:val="24"/>
          <w:lang w:val="en-IN"/>
        </w:rPr>
      </w:pPr>
      <w:bookmarkStart w:id="26" w:name="_Toc217257809"/>
      <w:r w:rsidRPr="00B40BF0">
        <w:rPr>
          <w:rFonts w:asciiTheme="minorHAnsi" w:eastAsiaTheme="minorHAnsi" w:hAnsiTheme="minorHAnsi" w:cstheme="minorBidi"/>
          <w:color w:val="auto"/>
          <w:sz w:val="24"/>
          <w:szCs w:val="24"/>
          <w:lang w:val="en-IN"/>
        </w:rPr>
        <w:t>Alongside balance sheet considerations, strategic partnerships can be an important aspect of financial restructuring. partnerships with technology companies, vendors or local partners that can reduce capital requirements, share risk, and lead innovation. such as manufacturing or R&amp;D, that spread fixed costs and maintain competitive capabilities.</w:t>
      </w:r>
    </w:p>
    <w:p w14:paraId="0522EBF6" w14:textId="77777777" w:rsidR="00B40BF0" w:rsidRDefault="00B40BF0" w:rsidP="00B40BF0">
      <w:pPr>
        <w:pStyle w:val="Heading2"/>
        <w:rPr>
          <w:rFonts w:asciiTheme="minorHAnsi" w:eastAsiaTheme="minorHAnsi" w:hAnsiTheme="minorHAnsi" w:cstheme="minorBidi"/>
          <w:color w:val="auto"/>
          <w:sz w:val="24"/>
          <w:szCs w:val="24"/>
          <w:lang w:val="en-IN"/>
        </w:rPr>
      </w:pPr>
      <w:r w:rsidRPr="00B40BF0">
        <w:rPr>
          <w:rFonts w:asciiTheme="minorHAnsi" w:eastAsiaTheme="minorHAnsi" w:hAnsiTheme="minorHAnsi" w:cstheme="minorBidi"/>
          <w:color w:val="auto"/>
          <w:sz w:val="24"/>
          <w:szCs w:val="24"/>
          <w:lang w:val="en-IN"/>
        </w:rPr>
        <w:lastRenderedPageBreak/>
        <w:t xml:space="preserve">Strategic alliances can also allow entry into new markets with less initial investment, thereby enhancing revenues and providing cash flow stability. While collaborations need to be carefully managed and have aligned interests, they represent a more flexible option than major acquisitions in times of funding squeezes. </w:t>
      </w:r>
    </w:p>
    <w:p w14:paraId="7E524DCC" w14:textId="77777777" w:rsidR="00B40BF0" w:rsidRDefault="00B40BF0" w:rsidP="00B40BF0">
      <w:pPr>
        <w:pStyle w:val="Heading2"/>
        <w:rPr>
          <w:rFonts w:asciiTheme="minorHAnsi" w:eastAsiaTheme="minorHAnsi" w:hAnsiTheme="minorHAnsi" w:cstheme="minorBidi"/>
          <w:color w:val="auto"/>
          <w:sz w:val="24"/>
          <w:szCs w:val="24"/>
          <w:lang w:val="en-IN"/>
        </w:rPr>
      </w:pPr>
    </w:p>
    <w:p w14:paraId="29684081" w14:textId="27C2FC35" w:rsidR="007010BB" w:rsidRPr="007010BB" w:rsidRDefault="007010BB" w:rsidP="00B40BF0">
      <w:pPr>
        <w:pStyle w:val="Heading2"/>
        <w:rPr>
          <w:b/>
          <w:bCs/>
          <w:color w:val="auto"/>
          <w:lang w:val="en-IN"/>
        </w:rPr>
      </w:pPr>
      <w:r w:rsidRPr="007010BB">
        <w:rPr>
          <w:b/>
          <w:bCs/>
          <w:color w:val="auto"/>
          <w:lang w:val="en-IN"/>
        </w:rPr>
        <w:t>Impact on Shareholders, Debt Risk, and Cash Flow Flexibility</w:t>
      </w:r>
      <w:bookmarkEnd w:id="26"/>
    </w:p>
    <w:p w14:paraId="0486F979" w14:textId="77777777" w:rsidR="00390230" w:rsidRPr="00390230" w:rsidRDefault="00390230" w:rsidP="00390230">
      <w:pPr>
        <w:rPr>
          <w:lang w:val="en-IN"/>
        </w:rPr>
      </w:pPr>
      <w:r w:rsidRPr="00390230">
        <w:rPr>
          <w:lang w:val="en-IN"/>
        </w:rPr>
        <w:t>Together, these actions are intended to bring financial stability back and to rebuild shareholder value. Although shareholders may experience short-term dilution or a smaller asset base, the long-term benefit is a stronger, more resilient company.</w:t>
      </w:r>
    </w:p>
    <w:p w14:paraId="3EDB9BDA" w14:textId="491D3D18" w:rsidR="007010BB" w:rsidRDefault="00390230" w:rsidP="00390230">
      <w:pPr>
        <w:rPr>
          <w:lang w:val="en-IN"/>
        </w:rPr>
      </w:pPr>
      <w:r w:rsidRPr="00390230">
        <w:rPr>
          <w:lang w:val="en-IN"/>
        </w:rPr>
        <w:t>Less leverage, longer debt maturities and better interest coverage would reduce the financial risk and make the company more able to weather economic and industry shocks. Greater cash flow flexibility would enable management to concentrate on strategic decisions rather than short-term liquidity management.</w:t>
      </w:r>
    </w:p>
    <w:p w14:paraId="4E1DC221" w14:textId="77777777" w:rsidR="005C41E7" w:rsidRPr="007010BB" w:rsidRDefault="005C41E7" w:rsidP="00390230">
      <w:pPr>
        <w:rPr>
          <w:lang w:val="en-IN"/>
        </w:rPr>
      </w:pPr>
    </w:p>
    <w:p w14:paraId="0FB31BD4" w14:textId="529641E1" w:rsidR="007010BB" w:rsidRPr="007010BB" w:rsidRDefault="007010BB" w:rsidP="007010BB">
      <w:pPr>
        <w:pStyle w:val="Heading2"/>
        <w:rPr>
          <w:b/>
          <w:bCs/>
          <w:color w:val="auto"/>
          <w:lang w:val="en-IN"/>
        </w:rPr>
      </w:pPr>
      <w:bookmarkStart w:id="27" w:name="_Toc217257810"/>
      <w:r w:rsidRPr="007010BB">
        <w:rPr>
          <w:b/>
          <w:bCs/>
          <w:color w:val="auto"/>
          <w:lang w:val="en-IN"/>
        </w:rPr>
        <w:lastRenderedPageBreak/>
        <w:t>International Financial Considerations</w:t>
      </w:r>
      <w:bookmarkEnd w:id="27"/>
    </w:p>
    <w:p w14:paraId="163AF8EE" w14:textId="77777777" w:rsidR="005C41E7" w:rsidRPr="005C41E7" w:rsidRDefault="005C41E7" w:rsidP="005C41E7">
      <w:pPr>
        <w:pStyle w:val="Heading2"/>
        <w:rPr>
          <w:rFonts w:asciiTheme="minorHAnsi" w:eastAsiaTheme="minorHAnsi" w:hAnsiTheme="minorHAnsi" w:cstheme="minorBidi"/>
          <w:color w:val="auto"/>
          <w:sz w:val="24"/>
          <w:szCs w:val="24"/>
          <w:lang w:val="en-IN"/>
        </w:rPr>
      </w:pPr>
      <w:bookmarkStart w:id="28" w:name="_Toc217257811"/>
      <w:r w:rsidRPr="005C41E7">
        <w:rPr>
          <w:rFonts w:asciiTheme="minorHAnsi" w:eastAsiaTheme="minorHAnsi" w:hAnsiTheme="minorHAnsi" w:cstheme="minorBidi"/>
          <w:color w:val="auto"/>
          <w:sz w:val="24"/>
          <w:szCs w:val="24"/>
          <w:lang w:val="en-IN"/>
        </w:rPr>
        <w:t>General Electronics is subject to currency risk as a result of conducting business and financing activities in numerous countries as a global company. Exchange rate volatility can have an impact on revenues, costs, and debt serviceability. Thus, it is crucial to have good hedging policies and the inflows and outflows of currencies to be of similar size to avoid volatility.</w:t>
      </w:r>
    </w:p>
    <w:p w14:paraId="6F6C91E2" w14:textId="77777777" w:rsidR="005C41E7" w:rsidRPr="005C41E7" w:rsidRDefault="005C41E7" w:rsidP="005C41E7">
      <w:pPr>
        <w:pStyle w:val="Heading2"/>
        <w:rPr>
          <w:rFonts w:asciiTheme="minorHAnsi" w:eastAsiaTheme="minorHAnsi" w:hAnsiTheme="minorHAnsi" w:cstheme="minorBidi"/>
          <w:color w:val="auto"/>
          <w:sz w:val="24"/>
          <w:szCs w:val="24"/>
          <w:lang w:val="en-IN"/>
        </w:rPr>
      </w:pPr>
      <w:r w:rsidRPr="005C41E7">
        <w:rPr>
          <w:rFonts w:asciiTheme="minorHAnsi" w:eastAsiaTheme="minorHAnsi" w:hAnsiTheme="minorHAnsi" w:cstheme="minorBidi"/>
          <w:color w:val="auto"/>
          <w:sz w:val="24"/>
          <w:szCs w:val="24"/>
          <w:lang w:val="en-IN"/>
        </w:rPr>
        <w:t>The firm is also subject to inflationary cost, mainly in the cost of raw materials and labor. Financial restructuring must be combined with cost control and pricing approaches that shield margins in inflationary circumstances.</w:t>
      </w:r>
    </w:p>
    <w:p w14:paraId="767B41A0" w14:textId="77777777" w:rsidR="005C41E7" w:rsidRDefault="005C41E7" w:rsidP="005C41E7">
      <w:pPr>
        <w:pStyle w:val="Heading2"/>
        <w:rPr>
          <w:rFonts w:asciiTheme="minorHAnsi" w:eastAsiaTheme="minorHAnsi" w:hAnsiTheme="minorHAnsi" w:cstheme="minorBidi"/>
          <w:color w:val="auto"/>
          <w:sz w:val="24"/>
          <w:szCs w:val="24"/>
          <w:lang w:val="en-IN"/>
        </w:rPr>
      </w:pPr>
      <w:r w:rsidRPr="005C41E7">
        <w:rPr>
          <w:rFonts w:asciiTheme="minorHAnsi" w:eastAsiaTheme="minorHAnsi" w:hAnsiTheme="minorHAnsi" w:cstheme="minorBidi"/>
          <w:color w:val="auto"/>
          <w:sz w:val="24"/>
          <w:szCs w:val="24"/>
          <w:lang w:val="en-IN"/>
        </w:rPr>
        <w:t xml:space="preserve">Tax aspects are just as significant. Sales of assets, issuance of equity and restructuring of debt all have tax effects, which can affect the net cash proceeds. Restructuring decisions must be carefully planned for tax purposes. </w:t>
      </w:r>
    </w:p>
    <w:p w14:paraId="7A335A27" w14:textId="77777777" w:rsidR="005C41E7" w:rsidRDefault="005C41E7" w:rsidP="005C41E7">
      <w:pPr>
        <w:pStyle w:val="Heading2"/>
        <w:rPr>
          <w:rFonts w:asciiTheme="minorHAnsi" w:eastAsiaTheme="minorHAnsi" w:hAnsiTheme="minorHAnsi" w:cstheme="minorBidi"/>
          <w:color w:val="auto"/>
          <w:sz w:val="24"/>
          <w:szCs w:val="24"/>
          <w:lang w:val="en-IN"/>
        </w:rPr>
      </w:pPr>
    </w:p>
    <w:p w14:paraId="698A67C6" w14:textId="71919CA5" w:rsidR="007010BB" w:rsidRPr="00DF328C" w:rsidRDefault="007010BB" w:rsidP="005C41E7">
      <w:pPr>
        <w:pStyle w:val="Heading2"/>
        <w:rPr>
          <w:b/>
          <w:bCs/>
          <w:color w:val="auto"/>
          <w:lang w:val="en-IN"/>
        </w:rPr>
      </w:pPr>
      <w:r w:rsidRPr="00DF328C">
        <w:rPr>
          <w:b/>
          <w:bCs/>
          <w:color w:val="auto"/>
          <w:lang w:val="en-IN"/>
        </w:rPr>
        <w:t>Ethical, Social, and Sustainability Considerations</w:t>
      </w:r>
      <w:bookmarkEnd w:id="28"/>
    </w:p>
    <w:p w14:paraId="0D5EAE80" w14:textId="77777777" w:rsidR="004B2FEC" w:rsidRPr="004B2FEC" w:rsidRDefault="004B2FEC" w:rsidP="004B2FEC">
      <w:pPr>
        <w:pStyle w:val="Heading2"/>
        <w:rPr>
          <w:rFonts w:asciiTheme="minorHAnsi" w:eastAsiaTheme="minorHAnsi" w:hAnsiTheme="minorHAnsi" w:cstheme="minorBidi"/>
          <w:color w:val="auto"/>
          <w:sz w:val="24"/>
          <w:szCs w:val="24"/>
          <w:lang w:val="en-IN"/>
        </w:rPr>
      </w:pPr>
      <w:bookmarkStart w:id="29" w:name="_Toc217257812"/>
      <w:r w:rsidRPr="004B2FEC">
        <w:rPr>
          <w:rFonts w:asciiTheme="minorHAnsi" w:eastAsiaTheme="minorHAnsi" w:hAnsiTheme="minorHAnsi" w:cstheme="minorBidi"/>
          <w:color w:val="auto"/>
          <w:sz w:val="24"/>
          <w:szCs w:val="24"/>
          <w:lang w:val="en-IN"/>
        </w:rPr>
        <w:t>Balance sheet restructuring is likely to have social and moral implications, especially if it entails workforce reduction or disposal of assets and those things are likely to occur. These consequences need to be responsibly managed through open communication and through fair severance packages and retraining, if at all possible.</w:t>
      </w:r>
    </w:p>
    <w:p w14:paraId="6384EC2F" w14:textId="77777777" w:rsidR="004B2FEC" w:rsidRDefault="004B2FEC" w:rsidP="004B2FEC">
      <w:pPr>
        <w:pStyle w:val="Heading2"/>
        <w:rPr>
          <w:rFonts w:asciiTheme="minorHAnsi" w:eastAsiaTheme="minorHAnsi" w:hAnsiTheme="minorHAnsi" w:cstheme="minorBidi"/>
          <w:color w:val="auto"/>
          <w:sz w:val="24"/>
          <w:szCs w:val="24"/>
          <w:lang w:val="en-IN"/>
        </w:rPr>
      </w:pPr>
      <w:r w:rsidRPr="004B2FEC">
        <w:rPr>
          <w:rFonts w:asciiTheme="minorHAnsi" w:eastAsiaTheme="minorHAnsi" w:hAnsiTheme="minorHAnsi" w:cstheme="minorBidi"/>
          <w:color w:val="auto"/>
          <w:sz w:val="24"/>
          <w:szCs w:val="24"/>
          <w:lang w:val="en-IN"/>
        </w:rPr>
        <w:t xml:space="preserve">Sustainability aspects should also continue to be in the company’s strategy. In the consumer electronics industry, environmental issues including electronic waste disposal and energy conservation are gaining the attention of both regulators and consumers. Ongoing investment in sustainable business practices can also bolster brand reputation and contribute to long-term value creation. </w:t>
      </w:r>
    </w:p>
    <w:p w14:paraId="438F6C7E" w14:textId="77777777" w:rsidR="004B2FEC" w:rsidRDefault="004B2FEC" w:rsidP="004B2FEC">
      <w:pPr>
        <w:pStyle w:val="Heading2"/>
        <w:rPr>
          <w:rFonts w:asciiTheme="minorHAnsi" w:eastAsiaTheme="minorHAnsi" w:hAnsiTheme="minorHAnsi" w:cstheme="minorBidi"/>
          <w:color w:val="auto"/>
          <w:sz w:val="24"/>
          <w:szCs w:val="24"/>
          <w:lang w:val="en-IN"/>
        </w:rPr>
      </w:pPr>
    </w:p>
    <w:p w14:paraId="78817067" w14:textId="7D65C04E" w:rsidR="007010BB" w:rsidRPr="00DF328C" w:rsidRDefault="007010BB" w:rsidP="004B2FEC">
      <w:pPr>
        <w:pStyle w:val="Heading2"/>
        <w:rPr>
          <w:b/>
          <w:bCs/>
          <w:color w:val="auto"/>
          <w:lang w:val="en-IN"/>
        </w:rPr>
      </w:pPr>
      <w:r w:rsidRPr="00DF328C">
        <w:rPr>
          <w:b/>
          <w:bCs/>
          <w:color w:val="auto"/>
          <w:lang w:val="en-IN"/>
        </w:rPr>
        <w:t>Overall Evaluation</w:t>
      </w:r>
      <w:bookmarkEnd w:id="29"/>
    </w:p>
    <w:p w14:paraId="4D09EFB6" w14:textId="77777777" w:rsidR="001D363A" w:rsidRPr="001D363A" w:rsidRDefault="001D363A" w:rsidP="001D363A">
      <w:pPr>
        <w:pStyle w:val="Heading1"/>
        <w:rPr>
          <w:rFonts w:asciiTheme="minorHAnsi" w:eastAsiaTheme="minorHAnsi" w:hAnsiTheme="minorHAnsi" w:cstheme="minorBidi"/>
          <w:color w:val="auto"/>
          <w:sz w:val="24"/>
          <w:szCs w:val="24"/>
          <w:lang w:val="en-IN"/>
        </w:rPr>
      </w:pPr>
      <w:bookmarkStart w:id="30" w:name="_Toc217257813"/>
      <w:r w:rsidRPr="001D363A">
        <w:rPr>
          <w:rFonts w:asciiTheme="minorHAnsi" w:eastAsiaTheme="minorHAnsi" w:hAnsiTheme="minorHAnsi" w:cstheme="minorBidi"/>
          <w:color w:val="auto"/>
          <w:sz w:val="24"/>
          <w:szCs w:val="24"/>
          <w:lang w:val="en-IN"/>
        </w:rPr>
        <w:t>In short, General Electronics need a full financial overhaul to bring its finances into line and make it sustainable. Through a combination of asset sales, equity infusion, debt restructuring, and strategic alliances, the company can mitigate risk, bolster liquidity, and regain financial flexibility.</w:t>
      </w:r>
    </w:p>
    <w:p w14:paraId="3C335A3F" w14:textId="77777777" w:rsidR="001D363A" w:rsidRDefault="001D363A" w:rsidP="001D363A">
      <w:pPr>
        <w:pStyle w:val="Heading1"/>
        <w:rPr>
          <w:rFonts w:asciiTheme="minorHAnsi" w:eastAsiaTheme="minorHAnsi" w:hAnsiTheme="minorHAnsi" w:cstheme="minorBidi"/>
          <w:color w:val="auto"/>
          <w:sz w:val="24"/>
          <w:szCs w:val="24"/>
          <w:lang w:val="en-IN"/>
        </w:rPr>
      </w:pPr>
      <w:r w:rsidRPr="001D363A">
        <w:rPr>
          <w:rFonts w:asciiTheme="minorHAnsi" w:eastAsiaTheme="minorHAnsi" w:hAnsiTheme="minorHAnsi" w:cstheme="minorBidi"/>
          <w:color w:val="auto"/>
          <w:sz w:val="24"/>
          <w:szCs w:val="24"/>
          <w:lang w:val="en-IN"/>
        </w:rPr>
        <w:t xml:space="preserve">If executed well and backed with strong leadership and open communication, this picked-part strategy is a plausible route for financial resurgence and reestablishment of competitive position in the global consumer electronics industry. </w:t>
      </w:r>
    </w:p>
    <w:p w14:paraId="16A4EA5D" w14:textId="77777777" w:rsidR="001D363A" w:rsidRDefault="001D363A" w:rsidP="001D363A">
      <w:pPr>
        <w:pStyle w:val="Heading1"/>
        <w:rPr>
          <w:rFonts w:asciiTheme="minorHAnsi" w:eastAsiaTheme="minorHAnsi" w:hAnsiTheme="minorHAnsi" w:cstheme="minorBidi"/>
          <w:color w:val="auto"/>
          <w:sz w:val="24"/>
          <w:szCs w:val="24"/>
          <w:lang w:val="en-IN"/>
        </w:rPr>
      </w:pPr>
    </w:p>
    <w:p w14:paraId="07F438D7" w14:textId="77777777" w:rsidR="001D363A" w:rsidRDefault="001D363A" w:rsidP="001D363A">
      <w:pPr>
        <w:pStyle w:val="Heading1"/>
        <w:rPr>
          <w:rFonts w:asciiTheme="minorHAnsi" w:eastAsiaTheme="minorHAnsi" w:hAnsiTheme="minorHAnsi" w:cstheme="minorBidi"/>
          <w:color w:val="auto"/>
          <w:sz w:val="24"/>
          <w:szCs w:val="24"/>
          <w:lang w:val="en-IN"/>
        </w:rPr>
      </w:pPr>
    </w:p>
    <w:p w14:paraId="0DBD58F2" w14:textId="4FBFB0F3" w:rsidR="001568AD" w:rsidRDefault="00947C86" w:rsidP="001D363A">
      <w:pPr>
        <w:pStyle w:val="Heading1"/>
        <w:rPr>
          <w:b/>
          <w:bCs/>
          <w:color w:val="auto"/>
        </w:rPr>
      </w:pPr>
      <w:r w:rsidRPr="00947C86">
        <w:rPr>
          <w:b/>
          <w:bCs/>
          <w:color w:val="auto"/>
        </w:rPr>
        <w:lastRenderedPageBreak/>
        <w:t>Investment Appraisal and Capital Budgeting</w:t>
      </w:r>
      <w:bookmarkEnd w:id="30"/>
    </w:p>
    <w:p w14:paraId="5F3BEFCE" w14:textId="77777777" w:rsidR="001B5AFF" w:rsidRPr="001B5AFF" w:rsidRDefault="001B5AFF" w:rsidP="001B5AFF">
      <w:pPr>
        <w:pStyle w:val="Heading1"/>
        <w:rPr>
          <w:rFonts w:asciiTheme="minorHAnsi" w:eastAsiaTheme="minorHAnsi" w:hAnsiTheme="minorHAnsi" w:cstheme="minorBidi"/>
          <w:color w:val="auto"/>
          <w:sz w:val="28"/>
          <w:szCs w:val="28"/>
        </w:rPr>
      </w:pPr>
      <w:bookmarkStart w:id="31" w:name="_Toc217257814"/>
      <w:r w:rsidRPr="001B5AFF">
        <w:rPr>
          <w:rFonts w:asciiTheme="minorHAnsi" w:eastAsiaTheme="minorHAnsi" w:hAnsiTheme="minorHAnsi" w:cstheme="minorBidi"/>
          <w:color w:val="auto"/>
          <w:sz w:val="28"/>
          <w:szCs w:val="28"/>
        </w:rPr>
        <w:t>Investment appraisal - Whether the financial recovery of General Electronics depends upon successful investment appraisal or not. With the company’s profitability deteriorating, liquidity limited and financial risk heightened, capital would have to be tightly allocated. Poor investment decisions at this stage would only increase pressure on cash flows and risk destabilising the wider restructuring plan. As the CFO, you must also know how to use a disciplined capital budgeting process to prioritize the projects that create the most value under those financial constraints.</w:t>
      </w:r>
    </w:p>
    <w:p w14:paraId="196B9AD1" w14:textId="77777777" w:rsidR="001B5AFF" w:rsidRPr="001B5AFF" w:rsidRDefault="001B5AFF" w:rsidP="001B5AFF">
      <w:pPr>
        <w:pStyle w:val="Heading1"/>
        <w:rPr>
          <w:rFonts w:asciiTheme="minorHAnsi" w:eastAsiaTheme="minorHAnsi" w:hAnsiTheme="minorHAnsi" w:cstheme="minorBidi"/>
          <w:color w:val="auto"/>
          <w:sz w:val="28"/>
          <w:szCs w:val="28"/>
        </w:rPr>
      </w:pPr>
      <w:r w:rsidRPr="001B5AFF">
        <w:rPr>
          <w:rFonts w:asciiTheme="minorHAnsi" w:eastAsiaTheme="minorHAnsi" w:hAnsiTheme="minorHAnsi" w:cstheme="minorBidi"/>
          <w:color w:val="auto"/>
          <w:sz w:val="28"/>
          <w:szCs w:val="28"/>
        </w:rPr>
        <w:t>General Electronics now has to choose between three potential investment projects, labeled Project A, Project B, and Project C. They each have a life of five years. Because of the capital rationing, the company is entitled to invest only 60 mln GBP. A 10% discount rate is used to take into account the firm’s cost of capital and high risk. It is presumed all projects are depreciated straight-line to zero.</w:t>
      </w:r>
    </w:p>
    <w:p w14:paraId="3C962C1E" w14:textId="77777777" w:rsidR="001B5AFF" w:rsidRDefault="001B5AFF" w:rsidP="001B5AFF">
      <w:pPr>
        <w:pStyle w:val="Heading1"/>
        <w:rPr>
          <w:rFonts w:asciiTheme="minorHAnsi" w:eastAsiaTheme="minorHAnsi" w:hAnsiTheme="minorHAnsi" w:cstheme="minorBidi"/>
          <w:color w:val="auto"/>
          <w:sz w:val="28"/>
          <w:szCs w:val="28"/>
        </w:rPr>
      </w:pPr>
      <w:r w:rsidRPr="001B5AFF">
        <w:rPr>
          <w:rFonts w:asciiTheme="minorHAnsi" w:eastAsiaTheme="minorHAnsi" w:hAnsiTheme="minorHAnsi" w:cstheme="minorBidi"/>
          <w:color w:val="auto"/>
          <w:sz w:val="28"/>
          <w:szCs w:val="28"/>
        </w:rPr>
        <w:t xml:space="preserve">These projects are evaluated with several investment appraisal tools, such as Payback Period, Accounting Rate of Return (ARR), Net Present Value (NPV), Profitability Index (PI), and Internal Rate of Return (IRR), to achieve a more balanced and comprehensive decision. </w:t>
      </w:r>
    </w:p>
    <w:p w14:paraId="3D89AAB5" w14:textId="67C646C7" w:rsidR="003F0CCF" w:rsidRDefault="003F0CCF" w:rsidP="001B5AFF">
      <w:pPr>
        <w:pStyle w:val="Heading1"/>
        <w:rPr>
          <w:b/>
          <w:bCs/>
          <w:color w:val="auto"/>
        </w:rPr>
      </w:pPr>
      <w:r w:rsidRPr="003F0CCF">
        <w:rPr>
          <w:b/>
          <w:bCs/>
          <w:color w:val="auto"/>
        </w:rPr>
        <w:t>Table 1: Project Details and Cash Flows (£ million)</w:t>
      </w:r>
      <w:bookmarkEnd w:id="31"/>
    </w:p>
    <w:p w14:paraId="6F1FE6A3" w14:textId="77777777" w:rsidR="003F0CCF" w:rsidRPr="003F0CCF" w:rsidRDefault="003F0CCF" w:rsidP="003F0CCF"/>
    <w:tbl>
      <w:tblPr>
        <w:tblStyle w:val="GridTable4-Accent5"/>
        <w:tblW w:w="9213" w:type="dxa"/>
        <w:tblLook w:val="04A0" w:firstRow="1" w:lastRow="0" w:firstColumn="1" w:lastColumn="0" w:noHBand="0" w:noVBand="1"/>
      </w:tblPr>
      <w:tblGrid>
        <w:gridCol w:w="1226"/>
        <w:gridCol w:w="2657"/>
        <w:gridCol w:w="1066"/>
        <w:gridCol w:w="1066"/>
        <w:gridCol w:w="1066"/>
        <w:gridCol w:w="1066"/>
        <w:gridCol w:w="1066"/>
      </w:tblGrid>
      <w:tr w:rsidR="00294D8B" w:rsidRPr="00294D8B" w14:paraId="205AFBDD" w14:textId="77777777" w:rsidTr="001B5AFF">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A4470BF" w14:textId="77777777" w:rsidR="00294D8B" w:rsidRPr="00294D8B" w:rsidRDefault="00294D8B" w:rsidP="00294D8B">
            <w:pPr>
              <w:rPr>
                <w:sz w:val="28"/>
                <w:szCs w:val="28"/>
                <w:lang w:val="en-IN"/>
              </w:rPr>
            </w:pPr>
            <w:r w:rsidRPr="00294D8B">
              <w:rPr>
                <w:sz w:val="28"/>
                <w:szCs w:val="28"/>
                <w:lang w:val="en-IN"/>
              </w:rPr>
              <w:t>Project</w:t>
            </w:r>
          </w:p>
        </w:tc>
        <w:tc>
          <w:tcPr>
            <w:tcW w:w="0" w:type="auto"/>
            <w:hideMark/>
          </w:tcPr>
          <w:p w14:paraId="5EA63A3C"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Initial Investment</w:t>
            </w:r>
          </w:p>
        </w:tc>
        <w:tc>
          <w:tcPr>
            <w:tcW w:w="0" w:type="auto"/>
            <w:hideMark/>
          </w:tcPr>
          <w:p w14:paraId="2A14EA6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1</w:t>
            </w:r>
          </w:p>
        </w:tc>
        <w:tc>
          <w:tcPr>
            <w:tcW w:w="0" w:type="auto"/>
            <w:hideMark/>
          </w:tcPr>
          <w:p w14:paraId="7F70A297"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2</w:t>
            </w:r>
          </w:p>
        </w:tc>
        <w:tc>
          <w:tcPr>
            <w:tcW w:w="0" w:type="auto"/>
            <w:hideMark/>
          </w:tcPr>
          <w:p w14:paraId="1F1A77C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3</w:t>
            </w:r>
          </w:p>
        </w:tc>
        <w:tc>
          <w:tcPr>
            <w:tcW w:w="0" w:type="auto"/>
            <w:hideMark/>
          </w:tcPr>
          <w:p w14:paraId="557145E3"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4</w:t>
            </w:r>
          </w:p>
        </w:tc>
        <w:tc>
          <w:tcPr>
            <w:tcW w:w="0" w:type="auto"/>
            <w:hideMark/>
          </w:tcPr>
          <w:p w14:paraId="7592EB54" w14:textId="77777777" w:rsidR="00294D8B" w:rsidRPr="00294D8B" w:rsidRDefault="00294D8B" w:rsidP="00294D8B">
            <w:pPr>
              <w:cnfStyle w:val="100000000000" w:firstRow="1"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Year 5</w:t>
            </w:r>
          </w:p>
        </w:tc>
      </w:tr>
      <w:tr w:rsidR="00294D8B" w:rsidRPr="00294D8B" w14:paraId="545BD57D" w14:textId="77777777" w:rsidTr="001B5AFF">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5D7D1AFC" w14:textId="77777777" w:rsidR="00294D8B" w:rsidRPr="00294D8B" w:rsidRDefault="00294D8B" w:rsidP="00294D8B">
            <w:pPr>
              <w:rPr>
                <w:sz w:val="28"/>
                <w:szCs w:val="28"/>
                <w:lang w:val="en-IN"/>
              </w:rPr>
            </w:pPr>
            <w:r w:rsidRPr="00294D8B">
              <w:rPr>
                <w:sz w:val="28"/>
                <w:szCs w:val="28"/>
                <w:lang w:val="en-IN"/>
              </w:rPr>
              <w:t>A</w:t>
            </w:r>
          </w:p>
        </w:tc>
        <w:tc>
          <w:tcPr>
            <w:tcW w:w="0" w:type="auto"/>
            <w:hideMark/>
          </w:tcPr>
          <w:p w14:paraId="23811D40"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40</w:t>
            </w:r>
          </w:p>
        </w:tc>
        <w:tc>
          <w:tcPr>
            <w:tcW w:w="0" w:type="auto"/>
            <w:hideMark/>
          </w:tcPr>
          <w:p w14:paraId="2B4BE2B7"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19453E61"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12</w:t>
            </w:r>
          </w:p>
        </w:tc>
        <w:tc>
          <w:tcPr>
            <w:tcW w:w="0" w:type="auto"/>
            <w:hideMark/>
          </w:tcPr>
          <w:p w14:paraId="1076D60C"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14</w:t>
            </w:r>
          </w:p>
        </w:tc>
        <w:tc>
          <w:tcPr>
            <w:tcW w:w="0" w:type="auto"/>
            <w:hideMark/>
          </w:tcPr>
          <w:p w14:paraId="39FE56C9"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6D544159"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8</w:t>
            </w:r>
          </w:p>
        </w:tc>
      </w:tr>
      <w:tr w:rsidR="00294D8B" w:rsidRPr="00294D8B" w14:paraId="3F9CAA3E" w14:textId="77777777" w:rsidTr="001B5AFF">
        <w:trPr>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6219F473" w14:textId="77777777" w:rsidR="00294D8B" w:rsidRPr="00294D8B" w:rsidRDefault="00294D8B" w:rsidP="00294D8B">
            <w:pPr>
              <w:rPr>
                <w:sz w:val="28"/>
                <w:szCs w:val="28"/>
                <w:lang w:val="en-IN"/>
              </w:rPr>
            </w:pPr>
            <w:r w:rsidRPr="00294D8B">
              <w:rPr>
                <w:sz w:val="28"/>
                <w:szCs w:val="28"/>
                <w:lang w:val="en-IN"/>
              </w:rPr>
              <w:t>B</w:t>
            </w:r>
          </w:p>
        </w:tc>
        <w:tc>
          <w:tcPr>
            <w:tcW w:w="0" w:type="auto"/>
            <w:hideMark/>
          </w:tcPr>
          <w:p w14:paraId="18C3CA07"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30</w:t>
            </w:r>
          </w:p>
        </w:tc>
        <w:tc>
          <w:tcPr>
            <w:tcW w:w="0" w:type="auto"/>
            <w:hideMark/>
          </w:tcPr>
          <w:p w14:paraId="2A2A37C0"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30A985FC"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7285E817"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1625A881"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c>
          <w:tcPr>
            <w:tcW w:w="0" w:type="auto"/>
            <w:hideMark/>
          </w:tcPr>
          <w:p w14:paraId="3DBE10F0" w14:textId="77777777" w:rsidR="00294D8B" w:rsidRPr="00294D8B" w:rsidRDefault="00294D8B" w:rsidP="00294D8B">
            <w:pPr>
              <w:cnfStyle w:val="000000000000" w:firstRow="0" w:lastRow="0" w:firstColumn="0" w:lastColumn="0" w:oddVBand="0" w:evenVBand="0" w:oddHBand="0" w:evenHBand="0" w:firstRowFirstColumn="0" w:firstRowLastColumn="0" w:lastRowFirstColumn="0" w:lastRowLastColumn="0"/>
              <w:rPr>
                <w:sz w:val="28"/>
                <w:szCs w:val="28"/>
                <w:lang w:val="en-IN"/>
              </w:rPr>
            </w:pPr>
            <w:r w:rsidRPr="00294D8B">
              <w:rPr>
                <w:sz w:val="28"/>
                <w:szCs w:val="28"/>
                <w:lang w:val="en-IN"/>
              </w:rPr>
              <w:t>6</w:t>
            </w:r>
          </w:p>
        </w:tc>
      </w:tr>
      <w:tr w:rsidR="00294D8B" w:rsidRPr="00294D8B" w14:paraId="207B5AF6" w14:textId="77777777" w:rsidTr="001B5AF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783BEB4E" w14:textId="77777777" w:rsidR="00294D8B" w:rsidRPr="00294D8B" w:rsidRDefault="00294D8B" w:rsidP="00294D8B">
            <w:pPr>
              <w:rPr>
                <w:sz w:val="28"/>
                <w:szCs w:val="28"/>
                <w:lang w:val="en-IN"/>
              </w:rPr>
            </w:pPr>
            <w:r w:rsidRPr="00294D8B">
              <w:rPr>
                <w:sz w:val="28"/>
                <w:szCs w:val="28"/>
                <w:lang w:val="en-IN"/>
              </w:rPr>
              <w:t>C</w:t>
            </w:r>
          </w:p>
        </w:tc>
        <w:tc>
          <w:tcPr>
            <w:tcW w:w="0" w:type="auto"/>
            <w:hideMark/>
          </w:tcPr>
          <w:p w14:paraId="2DBF06EC"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50</w:t>
            </w:r>
          </w:p>
        </w:tc>
        <w:tc>
          <w:tcPr>
            <w:tcW w:w="0" w:type="auto"/>
            <w:hideMark/>
          </w:tcPr>
          <w:p w14:paraId="147961AE"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5</w:t>
            </w:r>
          </w:p>
        </w:tc>
        <w:tc>
          <w:tcPr>
            <w:tcW w:w="0" w:type="auto"/>
            <w:hideMark/>
          </w:tcPr>
          <w:p w14:paraId="0FA510CD"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10</w:t>
            </w:r>
          </w:p>
        </w:tc>
        <w:tc>
          <w:tcPr>
            <w:tcW w:w="0" w:type="auto"/>
            <w:hideMark/>
          </w:tcPr>
          <w:p w14:paraId="4A8251FA"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20</w:t>
            </w:r>
          </w:p>
        </w:tc>
        <w:tc>
          <w:tcPr>
            <w:tcW w:w="0" w:type="auto"/>
            <w:hideMark/>
          </w:tcPr>
          <w:p w14:paraId="048FC4EE"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25</w:t>
            </w:r>
          </w:p>
        </w:tc>
        <w:tc>
          <w:tcPr>
            <w:tcW w:w="0" w:type="auto"/>
            <w:hideMark/>
          </w:tcPr>
          <w:p w14:paraId="1A82A186" w14:textId="77777777" w:rsidR="00294D8B" w:rsidRPr="00294D8B" w:rsidRDefault="00294D8B" w:rsidP="00294D8B">
            <w:pPr>
              <w:cnfStyle w:val="000000100000" w:firstRow="0" w:lastRow="0" w:firstColumn="0" w:lastColumn="0" w:oddVBand="0" w:evenVBand="0" w:oddHBand="1" w:evenHBand="0" w:firstRowFirstColumn="0" w:firstRowLastColumn="0" w:lastRowFirstColumn="0" w:lastRowLastColumn="0"/>
              <w:rPr>
                <w:sz w:val="28"/>
                <w:szCs w:val="28"/>
                <w:lang w:val="en-IN"/>
              </w:rPr>
            </w:pPr>
            <w:r w:rsidRPr="00294D8B">
              <w:rPr>
                <w:sz w:val="28"/>
                <w:szCs w:val="28"/>
                <w:lang w:val="en-IN"/>
              </w:rPr>
              <w:t>15</w:t>
            </w:r>
          </w:p>
        </w:tc>
      </w:tr>
    </w:tbl>
    <w:p w14:paraId="687BD066" w14:textId="77777777" w:rsidR="00B94D57" w:rsidRDefault="00B94D57" w:rsidP="00B94D57">
      <w:pPr>
        <w:rPr>
          <w:sz w:val="28"/>
          <w:szCs w:val="28"/>
        </w:rPr>
      </w:pPr>
    </w:p>
    <w:p w14:paraId="4E549883" w14:textId="77777777" w:rsidR="00B36A81" w:rsidRDefault="00B36A81" w:rsidP="00B94D57">
      <w:pPr>
        <w:rPr>
          <w:sz w:val="28"/>
          <w:szCs w:val="28"/>
        </w:rPr>
      </w:pPr>
    </w:p>
    <w:p w14:paraId="23BE40EC" w14:textId="77777777" w:rsidR="00B36A81" w:rsidRDefault="00B36A81" w:rsidP="00B94D57">
      <w:pPr>
        <w:rPr>
          <w:sz w:val="28"/>
          <w:szCs w:val="28"/>
        </w:rPr>
      </w:pPr>
    </w:p>
    <w:p w14:paraId="64CDE97C" w14:textId="77777777" w:rsidR="00B36A81" w:rsidRDefault="00B36A81" w:rsidP="00B94D57">
      <w:pPr>
        <w:rPr>
          <w:sz w:val="28"/>
          <w:szCs w:val="28"/>
        </w:rPr>
      </w:pPr>
    </w:p>
    <w:p w14:paraId="23A705BB" w14:textId="77777777" w:rsidR="00B36A81" w:rsidRDefault="00B36A81" w:rsidP="00B94D57">
      <w:pPr>
        <w:rPr>
          <w:sz w:val="28"/>
          <w:szCs w:val="28"/>
        </w:rPr>
      </w:pPr>
    </w:p>
    <w:p w14:paraId="6C444F0C" w14:textId="46E603B3" w:rsidR="003F0CCF" w:rsidRDefault="00B36A81" w:rsidP="00B36A81">
      <w:pPr>
        <w:pStyle w:val="Heading1"/>
        <w:rPr>
          <w:b/>
          <w:bCs/>
          <w:color w:val="auto"/>
        </w:rPr>
      </w:pPr>
      <w:bookmarkStart w:id="32" w:name="_Toc217257815"/>
      <w:r w:rsidRPr="00B36A81">
        <w:rPr>
          <w:b/>
          <w:bCs/>
          <w:color w:val="auto"/>
        </w:rPr>
        <w:lastRenderedPageBreak/>
        <w:t>Table 2: Payback Period Calculation</w:t>
      </w:r>
      <w:bookmarkEnd w:id="32"/>
    </w:p>
    <w:tbl>
      <w:tblPr>
        <w:tblStyle w:val="GridTable4-Accent5"/>
        <w:tblW w:w="8115" w:type="dxa"/>
        <w:tblLook w:val="04A0" w:firstRow="1" w:lastRow="0" w:firstColumn="1" w:lastColumn="0" w:noHBand="0" w:noVBand="1"/>
      </w:tblPr>
      <w:tblGrid>
        <w:gridCol w:w="1358"/>
        <w:gridCol w:w="4191"/>
        <w:gridCol w:w="2566"/>
      </w:tblGrid>
      <w:tr w:rsidR="00B36A81" w:rsidRPr="00B36A81" w14:paraId="41E30E82" w14:textId="77777777" w:rsidTr="001B5AFF">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424B4334" w14:textId="77777777" w:rsidR="00B36A81" w:rsidRPr="00B36A81" w:rsidRDefault="00B36A81" w:rsidP="00B36A81">
            <w:pPr>
              <w:rPr>
                <w:lang w:val="en-IN"/>
              </w:rPr>
            </w:pPr>
            <w:r w:rsidRPr="00B36A81">
              <w:rPr>
                <w:lang w:val="en-IN"/>
              </w:rPr>
              <w:t>Project</w:t>
            </w:r>
          </w:p>
        </w:tc>
        <w:tc>
          <w:tcPr>
            <w:tcW w:w="0" w:type="auto"/>
            <w:hideMark/>
          </w:tcPr>
          <w:p w14:paraId="5C5DF86E" w14:textId="77777777" w:rsidR="00B36A81" w:rsidRPr="00B36A81" w:rsidRDefault="00B36A81" w:rsidP="00B36A81">
            <w:pPr>
              <w:cnfStyle w:val="100000000000" w:firstRow="1" w:lastRow="0" w:firstColumn="0" w:lastColumn="0" w:oddVBand="0" w:evenVBand="0" w:oddHBand="0" w:evenHBand="0" w:firstRowFirstColumn="0" w:firstRowLastColumn="0" w:lastRowFirstColumn="0" w:lastRowLastColumn="0"/>
              <w:rPr>
                <w:lang w:val="en-IN"/>
              </w:rPr>
            </w:pPr>
            <w:r w:rsidRPr="00B36A81">
              <w:rPr>
                <w:lang w:val="en-IN"/>
              </w:rPr>
              <w:t>Cumulative Cash Inflows</w:t>
            </w:r>
          </w:p>
        </w:tc>
        <w:tc>
          <w:tcPr>
            <w:tcW w:w="0" w:type="auto"/>
            <w:hideMark/>
          </w:tcPr>
          <w:p w14:paraId="1C108C4C" w14:textId="77777777" w:rsidR="00B36A81" w:rsidRPr="00B36A81" w:rsidRDefault="00B36A81" w:rsidP="00B36A81">
            <w:pPr>
              <w:cnfStyle w:val="100000000000" w:firstRow="1" w:lastRow="0" w:firstColumn="0" w:lastColumn="0" w:oddVBand="0" w:evenVBand="0" w:oddHBand="0" w:evenHBand="0" w:firstRowFirstColumn="0" w:firstRowLastColumn="0" w:lastRowFirstColumn="0" w:lastRowLastColumn="0"/>
              <w:rPr>
                <w:lang w:val="en-IN"/>
              </w:rPr>
            </w:pPr>
            <w:r w:rsidRPr="00B36A81">
              <w:rPr>
                <w:lang w:val="en-IN"/>
              </w:rPr>
              <w:t>Payback Period</w:t>
            </w:r>
          </w:p>
        </w:tc>
      </w:tr>
      <w:tr w:rsidR="00B36A81" w:rsidRPr="00B36A81" w14:paraId="321E86B6" w14:textId="77777777" w:rsidTr="001B5AFF">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0" w:type="auto"/>
            <w:hideMark/>
          </w:tcPr>
          <w:p w14:paraId="3EB07555" w14:textId="77777777" w:rsidR="00B36A81" w:rsidRPr="00B36A81" w:rsidRDefault="00B36A81" w:rsidP="00B36A81">
            <w:pPr>
              <w:rPr>
                <w:lang w:val="en-IN"/>
              </w:rPr>
            </w:pPr>
            <w:r w:rsidRPr="00B36A81">
              <w:rPr>
                <w:lang w:val="en-IN"/>
              </w:rPr>
              <w:t>A</w:t>
            </w:r>
          </w:p>
        </w:tc>
        <w:tc>
          <w:tcPr>
            <w:tcW w:w="0" w:type="auto"/>
            <w:hideMark/>
          </w:tcPr>
          <w:p w14:paraId="12920B22"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lang w:val="en-IN"/>
              </w:rPr>
              <w:t>Breaks even in Year 4</w:t>
            </w:r>
          </w:p>
        </w:tc>
        <w:tc>
          <w:tcPr>
            <w:tcW w:w="0" w:type="auto"/>
            <w:hideMark/>
          </w:tcPr>
          <w:p w14:paraId="07C1D53F"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b/>
                <w:bCs/>
                <w:lang w:val="en-IN"/>
              </w:rPr>
              <w:t>3.4 years</w:t>
            </w:r>
          </w:p>
        </w:tc>
      </w:tr>
      <w:tr w:rsidR="00B36A81" w:rsidRPr="00B36A81" w14:paraId="5C56BF44" w14:textId="77777777" w:rsidTr="001B5AFF">
        <w:trPr>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5822D021" w14:textId="77777777" w:rsidR="00B36A81" w:rsidRPr="00B36A81" w:rsidRDefault="00B36A81" w:rsidP="00B36A81">
            <w:pPr>
              <w:rPr>
                <w:lang w:val="en-IN"/>
              </w:rPr>
            </w:pPr>
            <w:r w:rsidRPr="00B36A81">
              <w:rPr>
                <w:lang w:val="en-IN"/>
              </w:rPr>
              <w:t>B</w:t>
            </w:r>
          </w:p>
        </w:tc>
        <w:tc>
          <w:tcPr>
            <w:tcW w:w="0" w:type="auto"/>
            <w:hideMark/>
          </w:tcPr>
          <w:p w14:paraId="4A975DED" w14:textId="77777777" w:rsidR="00B36A81" w:rsidRPr="00B36A81" w:rsidRDefault="00B36A81" w:rsidP="00B36A81">
            <w:pPr>
              <w:cnfStyle w:val="000000000000" w:firstRow="0" w:lastRow="0" w:firstColumn="0" w:lastColumn="0" w:oddVBand="0" w:evenVBand="0" w:oddHBand="0" w:evenHBand="0" w:firstRowFirstColumn="0" w:firstRowLastColumn="0" w:lastRowFirstColumn="0" w:lastRowLastColumn="0"/>
              <w:rPr>
                <w:lang w:val="en-IN"/>
              </w:rPr>
            </w:pPr>
            <w:r w:rsidRPr="00B36A81">
              <w:rPr>
                <w:lang w:val="en-IN"/>
              </w:rPr>
              <w:t>Breaks even at end of Year 5</w:t>
            </w:r>
          </w:p>
        </w:tc>
        <w:tc>
          <w:tcPr>
            <w:tcW w:w="0" w:type="auto"/>
            <w:hideMark/>
          </w:tcPr>
          <w:p w14:paraId="2BFB2211" w14:textId="77777777" w:rsidR="00B36A81" w:rsidRPr="00B36A81" w:rsidRDefault="00B36A81" w:rsidP="00B36A81">
            <w:pPr>
              <w:cnfStyle w:val="000000000000" w:firstRow="0" w:lastRow="0" w:firstColumn="0" w:lastColumn="0" w:oddVBand="0" w:evenVBand="0" w:oddHBand="0" w:evenHBand="0" w:firstRowFirstColumn="0" w:firstRowLastColumn="0" w:lastRowFirstColumn="0" w:lastRowLastColumn="0"/>
              <w:rPr>
                <w:lang w:val="en-IN"/>
              </w:rPr>
            </w:pPr>
            <w:r w:rsidRPr="00B36A81">
              <w:rPr>
                <w:b/>
                <w:bCs/>
                <w:lang w:val="en-IN"/>
              </w:rPr>
              <w:t>5.0 years</w:t>
            </w:r>
          </w:p>
        </w:tc>
      </w:tr>
      <w:tr w:rsidR="00B36A81" w:rsidRPr="00B36A81" w14:paraId="0AA04447" w14:textId="77777777" w:rsidTr="001B5AFF">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0" w:type="auto"/>
            <w:hideMark/>
          </w:tcPr>
          <w:p w14:paraId="06F46C6C" w14:textId="77777777" w:rsidR="00B36A81" w:rsidRPr="00B36A81" w:rsidRDefault="00B36A81" w:rsidP="00B36A81">
            <w:pPr>
              <w:rPr>
                <w:lang w:val="en-IN"/>
              </w:rPr>
            </w:pPr>
            <w:r w:rsidRPr="00B36A81">
              <w:rPr>
                <w:lang w:val="en-IN"/>
              </w:rPr>
              <w:t>C</w:t>
            </w:r>
          </w:p>
        </w:tc>
        <w:tc>
          <w:tcPr>
            <w:tcW w:w="0" w:type="auto"/>
            <w:hideMark/>
          </w:tcPr>
          <w:p w14:paraId="69F0211B"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lang w:val="en-IN"/>
              </w:rPr>
              <w:t>Breaks even early in Year 4</w:t>
            </w:r>
          </w:p>
        </w:tc>
        <w:tc>
          <w:tcPr>
            <w:tcW w:w="0" w:type="auto"/>
            <w:hideMark/>
          </w:tcPr>
          <w:p w14:paraId="3C32F9A7" w14:textId="77777777" w:rsidR="00B36A81" w:rsidRPr="00B36A81" w:rsidRDefault="00B36A81" w:rsidP="00B36A81">
            <w:pPr>
              <w:cnfStyle w:val="000000100000" w:firstRow="0" w:lastRow="0" w:firstColumn="0" w:lastColumn="0" w:oddVBand="0" w:evenVBand="0" w:oddHBand="1" w:evenHBand="0" w:firstRowFirstColumn="0" w:firstRowLastColumn="0" w:lastRowFirstColumn="0" w:lastRowLastColumn="0"/>
              <w:rPr>
                <w:lang w:val="en-IN"/>
              </w:rPr>
            </w:pPr>
            <w:r w:rsidRPr="00B36A81">
              <w:rPr>
                <w:b/>
                <w:bCs/>
                <w:lang w:val="en-IN"/>
              </w:rPr>
              <w:t>3.3 years</w:t>
            </w:r>
          </w:p>
        </w:tc>
      </w:tr>
    </w:tbl>
    <w:p w14:paraId="67A4C71B" w14:textId="77777777" w:rsidR="00B36A81" w:rsidRDefault="00B36A81" w:rsidP="00B36A81"/>
    <w:p w14:paraId="0F53ABBD" w14:textId="77777777" w:rsidR="00B36A81" w:rsidRDefault="00B36A81" w:rsidP="00B36A81"/>
    <w:p w14:paraId="5328F9A6" w14:textId="5E84D803" w:rsidR="00002BF4" w:rsidRDefault="00002BF4" w:rsidP="00002BF4">
      <w:pPr>
        <w:pStyle w:val="Heading1"/>
        <w:rPr>
          <w:b/>
          <w:bCs/>
          <w:color w:val="auto"/>
        </w:rPr>
      </w:pPr>
      <w:bookmarkStart w:id="33" w:name="_Toc217257816"/>
      <w:r w:rsidRPr="00002BF4">
        <w:rPr>
          <w:b/>
          <w:bCs/>
          <w:color w:val="auto"/>
        </w:rPr>
        <w:t>Table 3: Accounting Rate of Return (ARR)</w:t>
      </w:r>
      <w:bookmarkEnd w:id="33"/>
    </w:p>
    <w:tbl>
      <w:tblPr>
        <w:tblStyle w:val="GridTable4-Accent5"/>
        <w:tblW w:w="8402" w:type="dxa"/>
        <w:tblLook w:val="04A0" w:firstRow="1" w:lastRow="0" w:firstColumn="1" w:lastColumn="0" w:noHBand="0" w:noVBand="1"/>
      </w:tblPr>
      <w:tblGrid>
        <w:gridCol w:w="1072"/>
        <w:gridCol w:w="2374"/>
        <w:gridCol w:w="1494"/>
        <w:gridCol w:w="2736"/>
        <w:gridCol w:w="726"/>
      </w:tblGrid>
      <w:tr w:rsidR="00002BF4" w:rsidRPr="00002BF4" w14:paraId="01A1512B" w14:textId="77777777" w:rsidTr="001B5AFF">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2BFD3FA4" w14:textId="77777777" w:rsidR="00002BF4" w:rsidRPr="00002BF4" w:rsidRDefault="00002BF4" w:rsidP="00002BF4">
            <w:pPr>
              <w:rPr>
                <w:lang w:val="en-IN"/>
              </w:rPr>
            </w:pPr>
            <w:r w:rsidRPr="00002BF4">
              <w:rPr>
                <w:lang w:val="en-IN"/>
              </w:rPr>
              <w:t>Project</w:t>
            </w:r>
          </w:p>
        </w:tc>
        <w:tc>
          <w:tcPr>
            <w:tcW w:w="0" w:type="auto"/>
            <w:hideMark/>
          </w:tcPr>
          <w:p w14:paraId="2D7F2E5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Cash Inflows</w:t>
            </w:r>
          </w:p>
        </w:tc>
        <w:tc>
          <w:tcPr>
            <w:tcW w:w="0" w:type="auto"/>
            <w:hideMark/>
          </w:tcPr>
          <w:p w14:paraId="03210564"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Total Profit</w:t>
            </w:r>
          </w:p>
        </w:tc>
        <w:tc>
          <w:tcPr>
            <w:tcW w:w="0" w:type="auto"/>
            <w:hideMark/>
          </w:tcPr>
          <w:p w14:paraId="24D87BA3"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Average Annual Profit</w:t>
            </w:r>
          </w:p>
        </w:tc>
        <w:tc>
          <w:tcPr>
            <w:tcW w:w="0" w:type="auto"/>
            <w:hideMark/>
          </w:tcPr>
          <w:p w14:paraId="200BD970" w14:textId="77777777" w:rsidR="00002BF4" w:rsidRPr="00002BF4" w:rsidRDefault="00002BF4" w:rsidP="00002BF4">
            <w:pPr>
              <w:cnfStyle w:val="100000000000" w:firstRow="1" w:lastRow="0" w:firstColumn="0" w:lastColumn="0" w:oddVBand="0" w:evenVBand="0" w:oddHBand="0" w:evenHBand="0" w:firstRowFirstColumn="0" w:firstRowLastColumn="0" w:lastRowFirstColumn="0" w:lastRowLastColumn="0"/>
              <w:rPr>
                <w:lang w:val="en-IN"/>
              </w:rPr>
            </w:pPr>
            <w:r w:rsidRPr="00002BF4">
              <w:rPr>
                <w:lang w:val="en-IN"/>
              </w:rPr>
              <w:t>ARR</w:t>
            </w:r>
          </w:p>
        </w:tc>
      </w:tr>
      <w:tr w:rsidR="00002BF4" w:rsidRPr="00002BF4" w14:paraId="439B9C68" w14:textId="77777777" w:rsidTr="001B5AFF">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24B389EF" w14:textId="77777777" w:rsidR="00002BF4" w:rsidRPr="00002BF4" w:rsidRDefault="00002BF4" w:rsidP="00002BF4">
            <w:pPr>
              <w:rPr>
                <w:lang w:val="en-IN"/>
              </w:rPr>
            </w:pPr>
            <w:r w:rsidRPr="00002BF4">
              <w:rPr>
                <w:lang w:val="en-IN"/>
              </w:rPr>
              <w:t>A</w:t>
            </w:r>
          </w:p>
        </w:tc>
        <w:tc>
          <w:tcPr>
            <w:tcW w:w="0" w:type="auto"/>
            <w:hideMark/>
          </w:tcPr>
          <w:p w14:paraId="16BF48D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54</w:t>
            </w:r>
          </w:p>
        </w:tc>
        <w:tc>
          <w:tcPr>
            <w:tcW w:w="0" w:type="auto"/>
            <w:hideMark/>
          </w:tcPr>
          <w:p w14:paraId="435AACEC"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14</w:t>
            </w:r>
          </w:p>
        </w:tc>
        <w:tc>
          <w:tcPr>
            <w:tcW w:w="0" w:type="auto"/>
            <w:hideMark/>
          </w:tcPr>
          <w:p w14:paraId="08A8B4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2.8</w:t>
            </w:r>
          </w:p>
        </w:tc>
        <w:tc>
          <w:tcPr>
            <w:tcW w:w="0" w:type="auto"/>
            <w:hideMark/>
          </w:tcPr>
          <w:p w14:paraId="4B136F24"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7%</w:t>
            </w:r>
          </w:p>
        </w:tc>
      </w:tr>
      <w:tr w:rsidR="00002BF4" w:rsidRPr="00002BF4" w14:paraId="0F034DD2" w14:textId="77777777" w:rsidTr="001B5AFF">
        <w:trPr>
          <w:trHeight w:val="575"/>
        </w:trPr>
        <w:tc>
          <w:tcPr>
            <w:cnfStyle w:val="001000000000" w:firstRow="0" w:lastRow="0" w:firstColumn="1" w:lastColumn="0" w:oddVBand="0" w:evenVBand="0" w:oddHBand="0" w:evenHBand="0" w:firstRowFirstColumn="0" w:firstRowLastColumn="0" w:lastRowFirstColumn="0" w:lastRowLastColumn="0"/>
            <w:tcW w:w="0" w:type="auto"/>
            <w:hideMark/>
          </w:tcPr>
          <w:p w14:paraId="43CC23F0" w14:textId="77777777" w:rsidR="00002BF4" w:rsidRPr="00002BF4" w:rsidRDefault="00002BF4" w:rsidP="00002BF4">
            <w:pPr>
              <w:rPr>
                <w:lang w:val="en-IN"/>
              </w:rPr>
            </w:pPr>
            <w:r w:rsidRPr="00002BF4">
              <w:rPr>
                <w:lang w:val="en-IN"/>
              </w:rPr>
              <w:t>B</w:t>
            </w:r>
          </w:p>
        </w:tc>
        <w:tc>
          <w:tcPr>
            <w:tcW w:w="0" w:type="auto"/>
            <w:hideMark/>
          </w:tcPr>
          <w:p w14:paraId="098B8615"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30</w:t>
            </w:r>
          </w:p>
        </w:tc>
        <w:tc>
          <w:tcPr>
            <w:tcW w:w="0" w:type="auto"/>
            <w:hideMark/>
          </w:tcPr>
          <w:p w14:paraId="48A38994"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44E1C436"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lang w:val="en-IN"/>
              </w:rPr>
              <w:t>0</w:t>
            </w:r>
          </w:p>
        </w:tc>
        <w:tc>
          <w:tcPr>
            <w:tcW w:w="0" w:type="auto"/>
            <w:hideMark/>
          </w:tcPr>
          <w:p w14:paraId="24313678" w14:textId="77777777" w:rsidR="00002BF4" w:rsidRPr="00002BF4" w:rsidRDefault="00002BF4" w:rsidP="00002BF4">
            <w:pPr>
              <w:cnfStyle w:val="000000000000" w:firstRow="0" w:lastRow="0" w:firstColumn="0" w:lastColumn="0" w:oddVBand="0" w:evenVBand="0" w:oddHBand="0" w:evenHBand="0" w:firstRowFirstColumn="0" w:firstRowLastColumn="0" w:lastRowFirstColumn="0" w:lastRowLastColumn="0"/>
              <w:rPr>
                <w:lang w:val="en-IN"/>
              </w:rPr>
            </w:pPr>
            <w:r w:rsidRPr="00002BF4">
              <w:rPr>
                <w:b/>
                <w:bCs/>
                <w:lang w:val="en-IN"/>
              </w:rPr>
              <w:t>0%</w:t>
            </w:r>
          </w:p>
        </w:tc>
      </w:tr>
      <w:tr w:rsidR="00002BF4" w:rsidRPr="00002BF4" w14:paraId="02EDB08D" w14:textId="77777777" w:rsidTr="001B5AFF">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0CCD3BEC" w14:textId="77777777" w:rsidR="00002BF4" w:rsidRPr="00002BF4" w:rsidRDefault="00002BF4" w:rsidP="00002BF4">
            <w:pPr>
              <w:rPr>
                <w:lang w:val="en-IN"/>
              </w:rPr>
            </w:pPr>
            <w:r w:rsidRPr="00002BF4">
              <w:rPr>
                <w:lang w:val="en-IN"/>
              </w:rPr>
              <w:t>C</w:t>
            </w:r>
          </w:p>
        </w:tc>
        <w:tc>
          <w:tcPr>
            <w:tcW w:w="0" w:type="auto"/>
            <w:hideMark/>
          </w:tcPr>
          <w:p w14:paraId="38807CEA"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75</w:t>
            </w:r>
          </w:p>
        </w:tc>
        <w:tc>
          <w:tcPr>
            <w:tcW w:w="0" w:type="auto"/>
            <w:hideMark/>
          </w:tcPr>
          <w:p w14:paraId="3444EEF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25</w:t>
            </w:r>
          </w:p>
        </w:tc>
        <w:tc>
          <w:tcPr>
            <w:tcW w:w="0" w:type="auto"/>
            <w:hideMark/>
          </w:tcPr>
          <w:p w14:paraId="5390E215"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lang w:val="en-IN"/>
              </w:rPr>
              <w:t>5.0</w:t>
            </w:r>
          </w:p>
        </w:tc>
        <w:tc>
          <w:tcPr>
            <w:tcW w:w="0" w:type="auto"/>
            <w:hideMark/>
          </w:tcPr>
          <w:p w14:paraId="783E23BB" w14:textId="77777777" w:rsidR="00002BF4" w:rsidRPr="00002BF4" w:rsidRDefault="00002BF4" w:rsidP="00002BF4">
            <w:pPr>
              <w:cnfStyle w:val="000000100000" w:firstRow="0" w:lastRow="0" w:firstColumn="0" w:lastColumn="0" w:oddVBand="0" w:evenVBand="0" w:oddHBand="1" w:evenHBand="0" w:firstRowFirstColumn="0" w:firstRowLastColumn="0" w:lastRowFirstColumn="0" w:lastRowLastColumn="0"/>
              <w:rPr>
                <w:lang w:val="en-IN"/>
              </w:rPr>
            </w:pPr>
            <w:r w:rsidRPr="00002BF4">
              <w:rPr>
                <w:b/>
                <w:bCs/>
                <w:lang w:val="en-IN"/>
              </w:rPr>
              <w:t>10%</w:t>
            </w:r>
          </w:p>
        </w:tc>
      </w:tr>
    </w:tbl>
    <w:p w14:paraId="4CB0C13A" w14:textId="77777777" w:rsidR="00002BF4" w:rsidRDefault="00002BF4" w:rsidP="00002BF4"/>
    <w:p w14:paraId="6B0EAFAC" w14:textId="77777777" w:rsidR="00002BF4" w:rsidRDefault="00002BF4" w:rsidP="00002BF4"/>
    <w:p w14:paraId="2B59805D" w14:textId="15E9F4C4" w:rsidR="00002BF4" w:rsidRDefault="00933FA2" w:rsidP="00933FA2">
      <w:pPr>
        <w:pStyle w:val="Heading1"/>
        <w:rPr>
          <w:b/>
          <w:bCs/>
          <w:color w:val="auto"/>
        </w:rPr>
      </w:pPr>
      <w:bookmarkStart w:id="34" w:name="_Toc217257817"/>
      <w:r w:rsidRPr="00933FA2">
        <w:rPr>
          <w:b/>
          <w:bCs/>
          <w:color w:val="auto"/>
        </w:rPr>
        <w:t>Table 4: Net Present Value (NPV) at 10%</w:t>
      </w:r>
      <w:bookmarkEnd w:id="34"/>
    </w:p>
    <w:tbl>
      <w:tblPr>
        <w:tblStyle w:val="GridTable4-Accent5"/>
        <w:tblW w:w="8469" w:type="dxa"/>
        <w:tblLook w:val="04A0" w:firstRow="1" w:lastRow="0" w:firstColumn="1" w:lastColumn="0" w:noHBand="0" w:noVBand="1"/>
      </w:tblPr>
      <w:tblGrid>
        <w:gridCol w:w="1286"/>
        <w:gridCol w:w="2882"/>
        <w:gridCol w:w="2740"/>
        <w:gridCol w:w="1561"/>
      </w:tblGrid>
      <w:tr w:rsidR="00933FA2" w:rsidRPr="00933FA2" w14:paraId="5D69D724" w14:textId="77777777" w:rsidTr="001B5AFF">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D298998" w14:textId="77777777" w:rsidR="00933FA2" w:rsidRPr="00933FA2" w:rsidRDefault="00933FA2" w:rsidP="00933FA2">
            <w:pPr>
              <w:rPr>
                <w:lang w:val="en-IN"/>
              </w:rPr>
            </w:pPr>
            <w:r w:rsidRPr="00933FA2">
              <w:rPr>
                <w:lang w:val="en-IN"/>
              </w:rPr>
              <w:t>Project</w:t>
            </w:r>
          </w:p>
        </w:tc>
        <w:tc>
          <w:tcPr>
            <w:tcW w:w="0" w:type="auto"/>
            <w:hideMark/>
          </w:tcPr>
          <w:p w14:paraId="3D907BF0"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PV of Cash Inflows</w:t>
            </w:r>
          </w:p>
        </w:tc>
        <w:tc>
          <w:tcPr>
            <w:tcW w:w="0" w:type="auto"/>
            <w:hideMark/>
          </w:tcPr>
          <w:p w14:paraId="6AEF796E"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Initial Investment</w:t>
            </w:r>
          </w:p>
        </w:tc>
        <w:tc>
          <w:tcPr>
            <w:tcW w:w="0" w:type="auto"/>
            <w:hideMark/>
          </w:tcPr>
          <w:p w14:paraId="0012699A" w14:textId="77777777" w:rsidR="00933FA2" w:rsidRPr="00933FA2" w:rsidRDefault="00933FA2" w:rsidP="00933FA2">
            <w:pPr>
              <w:cnfStyle w:val="100000000000" w:firstRow="1" w:lastRow="0" w:firstColumn="0" w:lastColumn="0" w:oddVBand="0" w:evenVBand="0" w:oddHBand="0" w:evenHBand="0" w:firstRowFirstColumn="0" w:firstRowLastColumn="0" w:lastRowFirstColumn="0" w:lastRowLastColumn="0"/>
              <w:rPr>
                <w:lang w:val="en-IN"/>
              </w:rPr>
            </w:pPr>
            <w:r w:rsidRPr="00933FA2">
              <w:rPr>
                <w:lang w:val="en-IN"/>
              </w:rPr>
              <w:t>NPV (£m)</w:t>
            </w:r>
          </w:p>
        </w:tc>
      </w:tr>
      <w:tr w:rsidR="00933FA2" w:rsidRPr="00933FA2" w14:paraId="4641F077" w14:textId="77777777" w:rsidTr="001B5AF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406F61A3" w14:textId="77777777" w:rsidR="00933FA2" w:rsidRPr="00933FA2" w:rsidRDefault="00933FA2" w:rsidP="00933FA2">
            <w:pPr>
              <w:rPr>
                <w:lang w:val="en-IN"/>
              </w:rPr>
            </w:pPr>
            <w:r w:rsidRPr="00933FA2">
              <w:rPr>
                <w:lang w:val="en-IN"/>
              </w:rPr>
              <w:t>A</w:t>
            </w:r>
          </w:p>
        </w:tc>
        <w:tc>
          <w:tcPr>
            <w:tcW w:w="0" w:type="auto"/>
            <w:hideMark/>
          </w:tcPr>
          <w:p w14:paraId="0C017E5D"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40.6</w:t>
            </w:r>
          </w:p>
        </w:tc>
        <w:tc>
          <w:tcPr>
            <w:tcW w:w="0" w:type="auto"/>
            <w:hideMark/>
          </w:tcPr>
          <w:p w14:paraId="30596896"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40</w:t>
            </w:r>
          </w:p>
        </w:tc>
        <w:tc>
          <w:tcPr>
            <w:tcW w:w="0" w:type="auto"/>
            <w:hideMark/>
          </w:tcPr>
          <w:p w14:paraId="710E222C"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+0.6</w:t>
            </w:r>
          </w:p>
        </w:tc>
      </w:tr>
      <w:tr w:rsidR="00933FA2" w:rsidRPr="00933FA2" w14:paraId="21B46899" w14:textId="77777777" w:rsidTr="001B5AFF">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AB2D015" w14:textId="77777777" w:rsidR="00933FA2" w:rsidRPr="00933FA2" w:rsidRDefault="00933FA2" w:rsidP="00933FA2">
            <w:pPr>
              <w:rPr>
                <w:lang w:val="en-IN"/>
              </w:rPr>
            </w:pPr>
            <w:r w:rsidRPr="00933FA2">
              <w:rPr>
                <w:lang w:val="en-IN"/>
              </w:rPr>
              <w:t>B</w:t>
            </w:r>
          </w:p>
        </w:tc>
        <w:tc>
          <w:tcPr>
            <w:tcW w:w="0" w:type="auto"/>
            <w:hideMark/>
          </w:tcPr>
          <w:p w14:paraId="68E5A113"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22.7</w:t>
            </w:r>
          </w:p>
        </w:tc>
        <w:tc>
          <w:tcPr>
            <w:tcW w:w="0" w:type="auto"/>
            <w:hideMark/>
          </w:tcPr>
          <w:p w14:paraId="4C6141E0"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lang w:val="en-IN"/>
              </w:rPr>
              <w:t>30</w:t>
            </w:r>
          </w:p>
        </w:tc>
        <w:tc>
          <w:tcPr>
            <w:tcW w:w="0" w:type="auto"/>
            <w:hideMark/>
          </w:tcPr>
          <w:p w14:paraId="4A28FE66" w14:textId="77777777" w:rsidR="00933FA2" w:rsidRPr="00933FA2" w:rsidRDefault="00933FA2" w:rsidP="00933FA2">
            <w:pPr>
              <w:cnfStyle w:val="000000000000" w:firstRow="0" w:lastRow="0" w:firstColumn="0" w:lastColumn="0" w:oddVBand="0" w:evenVBand="0" w:oddHBand="0" w:evenHBand="0" w:firstRowFirstColumn="0" w:firstRowLastColumn="0" w:lastRowFirstColumn="0" w:lastRowLastColumn="0"/>
              <w:rPr>
                <w:lang w:val="en-IN"/>
              </w:rPr>
            </w:pPr>
            <w:r w:rsidRPr="00933FA2">
              <w:rPr>
                <w:b/>
                <w:bCs/>
                <w:lang w:val="en-IN"/>
              </w:rPr>
              <w:t>–7.3</w:t>
            </w:r>
          </w:p>
        </w:tc>
      </w:tr>
      <w:tr w:rsidR="00933FA2" w:rsidRPr="00933FA2" w14:paraId="5D763CE2" w14:textId="77777777" w:rsidTr="001B5AF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0" w:type="auto"/>
            <w:hideMark/>
          </w:tcPr>
          <w:p w14:paraId="211D6B62" w14:textId="77777777" w:rsidR="00933FA2" w:rsidRPr="00933FA2" w:rsidRDefault="00933FA2" w:rsidP="00933FA2">
            <w:pPr>
              <w:rPr>
                <w:lang w:val="en-IN"/>
              </w:rPr>
            </w:pPr>
            <w:r w:rsidRPr="00933FA2">
              <w:rPr>
                <w:lang w:val="en-IN"/>
              </w:rPr>
              <w:t>C</w:t>
            </w:r>
          </w:p>
        </w:tc>
        <w:tc>
          <w:tcPr>
            <w:tcW w:w="0" w:type="auto"/>
            <w:hideMark/>
          </w:tcPr>
          <w:p w14:paraId="00AD521E"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52.4</w:t>
            </w:r>
          </w:p>
        </w:tc>
        <w:tc>
          <w:tcPr>
            <w:tcW w:w="0" w:type="auto"/>
            <w:hideMark/>
          </w:tcPr>
          <w:p w14:paraId="1433EF44"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lang w:val="en-IN"/>
              </w:rPr>
              <w:t>50</w:t>
            </w:r>
          </w:p>
        </w:tc>
        <w:tc>
          <w:tcPr>
            <w:tcW w:w="0" w:type="auto"/>
            <w:hideMark/>
          </w:tcPr>
          <w:p w14:paraId="276EB72F" w14:textId="77777777" w:rsidR="00933FA2" w:rsidRPr="00933FA2" w:rsidRDefault="00933FA2" w:rsidP="00933FA2">
            <w:pPr>
              <w:cnfStyle w:val="000000100000" w:firstRow="0" w:lastRow="0" w:firstColumn="0" w:lastColumn="0" w:oddVBand="0" w:evenVBand="0" w:oddHBand="1" w:evenHBand="0" w:firstRowFirstColumn="0" w:firstRowLastColumn="0" w:lastRowFirstColumn="0" w:lastRowLastColumn="0"/>
              <w:rPr>
                <w:lang w:val="en-IN"/>
              </w:rPr>
            </w:pPr>
            <w:r w:rsidRPr="00933FA2">
              <w:rPr>
                <w:b/>
                <w:bCs/>
                <w:lang w:val="en-IN"/>
              </w:rPr>
              <w:t>+2.4</w:t>
            </w:r>
          </w:p>
        </w:tc>
      </w:tr>
    </w:tbl>
    <w:p w14:paraId="5D873896" w14:textId="77777777" w:rsidR="00933FA2" w:rsidRDefault="00933FA2" w:rsidP="00933FA2"/>
    <w:p w14:paraId="1CD9B57F" w14:textId="77777777" w:rsidR="00933FA2" w:rsidRDefault="00933FA2" w:rsidP="00933FA2"/>
    <w:p w14:paraId="62DD3FCD" w14:textId="77777777" w:rsidR="006E6EBD" w:rsidRDefault="006E6EBD" w:rsidP="00933FA2"/>
    <w:p w14:paraId="7C0367A4" w14:textId="77777777" w:rsidR="006E6EBD" w:rsidRDefault="006E6EBD" w:rsidP="00933FA2"/>
    <w:p w14:paraId="7E7782B9" w14:textId="77777777" w:rsidR="006E6EBD" w:rsidRDefault="006E6EBD" w:rsidP="00933FA2"/>
    <w:p w14:paraId="1967946A" w14:textId="6A571F10" w:rsidR="00933FA2" w:rsidRDefault="006E6EBD" w:rsidP="006E6EBD">
      <w:pPr>
        <w:pStyle w:val="Heading1"/>
        <w:rPr>
          <w:b/>
          <w:bCs/>
          <w:color w:val="auto"/>
        </w:rPr>
      </w:pPr>
      <w:bookmarkStart w:id="35" w:name="_Toc217257818"/>
      <w:r w:rsidRPr="006E6EBD">
        <w:rPr>
          <w:b/>
          <w:bCs/>
          <w:color w:val="auto"/>
        </w:rPr>
        <w:lastRenderedPageBreak/>
        <w:t>Table 5: Profitability Index (PI)</w:t>
      </w:r>
      <w:bookmarkEnd w:id="35"/>
    </w:p>
    <w:tbl>
      <w:tblPr>
        <w:tblStyle w:val="GridTable4-Accent5"/>
        <w:tblW w:w="8070" w:type="dxa"/>
        <w:tblLook w:val="04A0" w:firstRow="1" w:lastRow="0" w:firstColumn="1" w:lastColumn="0" w:noHBand="0" w:noVBand="1"/>
      </w:tblPr>
      <w:tblGrid>
        <w:gridCol w:w="1485"/>
        <w:gridCol w:w="2417"/>
        <w:gridCol w:w="3166"/>
        <w:gridCol w:w="1002"/>
      </w:tblGrid>
      <w:tr w:rsidR="006E6EBD" w:rsidRPr="006E6EBD" w14:paraId="76DEF3A5" w14:textId="77777777" w:rsidTr="001B5AFF">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0AAAE56E" w14:textId="77777777" w:rsidR="006E6EBD" w:rsidRPr="006E6EBD" w:rsidRDefault="006E6EBD" w:rsidP="006E6EBD">
            <w:pPr>
              <w:rPr>
                <w:lang w:val="en-IN"/>
              </w:rPr>
            </w:pPr>
            <w:r w:rsidRPr="006E6EBD">
              <w:rPr>
                <w:lang w:val="en-IN"/>
              </w:rPr>
              <w:t>Project</w:t>
            </w:r>
          </w:p>
        </w:tc>
        <w:tc>
          <w:tcPr>
            <w:tcW w:w="0" w:type="auto"/>
            <w:hideMark/>
          </w:tcPr>
          <w:p w14:paraId="59305CB0"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PV of Inflows</w:t>
            </w:r>
          </w:p>
        </w:tc>
        <w:tc>
          <w:tcPr>
            <w:tcW w:w="0" w:type="auto"/>
            <w:hideMark/>
          </w:tcPr>
          <w:p w14:paraId="2F60C0D4"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Initial Investment</w:t>
            </w:r>
          </w:p>
        </w:tc>
        <w:tc>
          <w:tcPr>
            <w:tcW w:w="0" w:type="auto"/>
            <w:hideMark/>
          </w:tcPr>
          <w:p w14:paraId="2DD24648" w14:textId="77777777" w:rsidR="006E6EBD" w:rsidRPr="006E6EBD" w:rsidRDefault="006E6EBD" w:rsidP="006E6EBD">
            <w:pPr>
              <w:cnfStyle w:val="100000000000" w:firstRow="1" w:lastRow="0" w:firstColumn="0" w:lastColumn="0" w:oddVBand="0" w:evenVBand="0" w:oddHBand="0" w:evenHBand="0" w:firstRowFirstColumn="0" w:firstRowLastColumn="0" w:lastRowFirstColumn="0" w:lastRowLastColumn="0"/>
              <w:rPr>
                <w:lang w:val="en-IN"/>
              </w:rPr>
            </w:pPr>
            <w:r w:rsidRPr="006E6EBD">
              <w:rPr>
                <w:lang w:val="en-IN"/>
              </w:rPr>
              <w:t>PI</w:t>
            </w:r>
          </w:p>
        </w:tc>
      </w:tr>
      <w:tr w:rsidR="006E6EBD" w:rsidRPr="006E6EBD" w14:paraId="2EED592D" w14:textId="77777777" w:rsidTr="001B5AFF">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623609AF" w14:textId="77777777" w:rsidR="006E6EBD" w:rsidRPr="006E6EBD" w:rsidRDefault="006E6EBD" w:rsidP="006E6EBD">
            <w:pPr>
              <w:rPr>
                <w:lang w:val="en-IN"/>
              </w:rPr>
            </w:pPr>
            <w:r w:rsidRPr="006E6EBD">
              <w:rPr>
                <w:lang w:val="en-IN"/>
              </w:rPr>
              <w:t>A</w:t>
            </w:r>
          </w:p>
        </w:tc>
        <w:tc>
          <w:tcPr>
            <w:tcW w:w="0" w:type="auto"/>
            <w:hideMark/>
          </w:tcPr>
          <w:p w14:paraId="4E1E6B72"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40.6</w:t>
            </w:r>
          </w:p>
        </w:tc>
        <w:tc>
          <w:tcPr>
            <w:tcW w:w="0" w:type="auto"/>
            <w:hideMark/>
          </w:tcPr>
          <w:p w14:paraId="000CCB56"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40</w:t>
            </w:r>
          </w:p>
        </w:tc>
        <w:tc>
          <w:tcPr>
            <w:tcW w:w="0" w:type="auto"/>
            <w:hideMark/>
          </w:tcPr>
          <w:p w14:paraId="05E14A55"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1.02</w:t>
            </w:r>
          </w:p>
        </w:tc>
      </w:tr>
      <w:tr w:rsidR="006E6EBD" w:rsidRPr="006E6EBD" w14:paraId="3FEE0EC3" w14:textId="77777777" w:rsidTr="001B5AFF">
        <w:trPr>
          <w:trHeight w:val="804"/>
        </w:trPr>
        <w:tc>
          <w:tcPr>
            <w:cnfStyle w:val="001000000000" w:firstRow="0" w:lastRow="0" w:firstColumn="1" w:lastColumn="0" w:oddVBand="0" w:evenVBand="0" w:oddHBand="0" w:evenHBand="0" w:firstRowFirstColumn="0" w:firstRowLastColumn="0" w:lastRowFirstColumn="0" w:lastRowLastColumn="0"/>
            <w:tcW w:w="0" w:type="auto"/>
            <w:hideMark/>
          </w:tcPr>
          <w:p w14:paraId="6282E09E" w14:textId="77777777" w:rsidR="006E6EBD" w:rsidRPr="006E6EBD" w:rsidRDefault="006E6EBD" w:rsidP="006E6EBD">
            <w:pPr>
              <w:rPr>
                <w:lang w:val="en-IN"/>
              </w:rPr>
            </w:pPr>
            <w:r w:rsidRPr="006E6EBD">
              <w:rPr>
                <w:lang w:val="en-IN"/>
              </w:rPr>
              <w:t>B</w:t>
            </w:r>
          </w:p>
        </w:tc>
        <w:tc>
          <w:tcPr>
            <w:tcW w:w="0" w:type="auto"/>
            <w:hideMark/>
          </w:tcPr>
          <w:p w14:paraId="51EFE9C9"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22.7</w:t>
            </w:r>
          </w:p>
        </w:tc>
        <w:tc>
          <w:tcPr>
            <w:tcW w:w="0" w:type="auto"/>
            <w:hideMark/>
          </w:tcPr>
          <w:p w14:paraId="7BE89C6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lang w:val="en-IN"/>
              </w:rPr>
              <w:t>30</w:t>
            </w:r>
          </w:p>
        </w:tc>
        <w:tc>
          <w:tcPr>
            <w:tcW w:w="0" w:type="auto"/>
            <w:hideMark/>
          </w:tcPr>
          <w:p w14:paraId="25C6350E" w14:textId="77777777" w:rsidR="006E6EBD" w:rsidRPr="006E6EBD" w:rsidRDefault="006E6EBD" w:rsidP="006E6EBD">
            <w:pPr>
              <w:cnfStyle w:val="000000000000" w:firstRow="0" w:lastRow="0" w:firstColumn="0" w:lastColumn="0" w:oddVBand="0" w:evenVBand="0" w:oddHBand="0" w:evenHBand="0" w:firstRowFirstColumn="0" w:firstRowLastColumn="0" w:lastRowFirstColumn="0" w:lastRowLastColumn="0"/>
              <w:rPr>
                <w:lang w:val="en-IN"/>
              </w:rPr>
            </w:pPr>
            <w:r w:rsidRPr="006E6EBD">
              <w:rPr>
                <w:b/>
                <w:bCs/>
                <w:lang w:val="en-IN"/>
              </w:rPr>
              <w:t>0.76</w:t>
            </w:r>
          </w:p>
        </w:tc>
      </w:tr>
      <w:tr w:rsidR="006E6EBD" w:rsidRPr="006E6EBD" w14:paraId="2CF871D2" w14:textId="77777777" w:rsidTr="001B5AFF">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0" w:type="auto"/>
            <w:hideMark/>
          </w:tcPr>
          <w:p w14:paraId="2AB91CEB" w14:textId="77777777" w:rsidR="006E6EBD" w:rsidRPr="006E6EBD" w:rsidRDefault="006E6EBD" w:rsidP="006E6EBD">
            <w:pPr>
              <w:rPr>
                <w:lang w:val="en-IN"/>
              </w:rPr>
            </w:pPr>
            <w:r w:rsidRPr="006E6EBD">
              <w:rPr>
                <w:lang w:val="en-IN"/>
              </w:rPr>
              <w:t>C</w:t>
            </w:r>
          </w:p>
        </w:tc>
        <w:tc>
          <w:tcPr>
            <w:tcW w:w="0" w:type="auto"/>
            <w:hideMark/>
          </w:tcPr>
          <w:p w14:paraId="1A972131"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52.4</w:t>
            </w:r>
          </w:p>
        </w:tc>
        <w:tc>
          <w:tcPr>
            <w:tcW w:w="0" w:type="auto"/>
            <w:hideMark/>
          </w:tcPr>
          <w:p w14:paraId="32E102A8"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lang w:val="en-IN"/>
              </w:rPr>
              <w:t>50</w:t>
            </w:r>
          </w:p>
        </w:tc>
        <w:tc>
          <w:tcPr>
            <w:tcW w:w="0" w:type="auto"/>
            <w:hideMark/>
          </w:tcPr>
          <w:p w14:paraId="7D2FC729" w14:textId="77777777" w:rsidR="006E6EBD" w:rsidRPr="006E6EBD" w:rsidRDefault="006E6EBD" w:rsidP="006E6EBD">
            <w:pPr>
              <w:cnfStyle w:val="000000100000" w:firstRow="0" w:lastRow="0" w:firstColumn="0" w:lastColumn="0" w:oddVBand="0" w:evenVBand="0" w:oddHBand="1" w:evenHBand="0" w:firstRowFirstColumn="0" w:firstRowLastColumn="0" w:lastRowFirstColumn="0" w:lastRowLastColumn="0"/>
              <w:rPr>
                <w:lang w:val="en-IN"/>
              </w:rPr>
            </w:pPr>
            <w:r w:rsidRPr="006E6EBD">
              <w:rPr>
                <w:b/>
                <w:bCs/>
                <w:lang w:val="en-IN"/>
              </w:rPr>
              <w:t>1.05</w:t>
            </w:r>
          </w:p>
        </w:tc>
      </w:tr>
    </w:tbl>
    <w:p w14:paraId="6067C868" w14:textId="77777777" w:rsidR="006E6EBD" w:rsidRDefault="006E6EBD" w:rsidP="006E6EBD"/>
    <w:p w14:paraId="09D0AD73" w14:textId="77777777" w:rsidR="006E6EBD" w:rsidRDefault="006E6EBD" w:rsidP="006E6EBD"/>
    <w:p w14:paraId="3D3AE036" w14:textId="51962D33" w:rsidR="006E6EBD" w:rsidRDefault="001A4EC9" w:rsidP="001A4EC9">
      <w:pPr>
        <w:pStyle w:val="Heading1"/>
        <w:rPr>
          <w:b/>
          <w:bCs/>
          <w:color w:val="auto"/>
        </w:rPr>
      </w:pPr>
      <w:bookmarkStart w:id="36" w:name="_Toc217257819"/>
      <w:r w:rsidRPr="001A4EC9">
        <w:rPr>
          <w:b/>
          <w:bCs/>
          <w:color w:val="auto"/>
        </w:rPr>
        <w:t>Table 6: Internal Rate of Return (IRR)</w:t>
      </w:r>
      <w:bookmarkEnd w:id="36"/>
    </w:p>
    <w:tbl>
      <w:tblPr>
        <w:tblStyle w:val="GridTable4-Accent5"/>
        <w:tblW w:w="7691" w:type="dxa"/>
        <w:tblLook w:val="04A0" w:firstRow="1" w:lastRow="0" w:firstColumn="1" w:lastColumn="0" w:noHBand="0" w:noVBand="1"/>
      </w:tblPr>
      <w:tblGrid>
        <w:gridCol w:w="1572"/>
        <w:gridCol w:w="1366"/>
        <w:gridCol w:w="2896"/>
        <w:gridCol w:w="1857"/>
      </w:tblGrid>
      <w:tr w:rsidR="001A4EC9" w:rsidRPr="001A4EC9" w14:paraId="22FDF04C" w14:textId="77777777" w:rsidTr="001B5AFF">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03C778C0" w14:textId="77777777" w:rsidR="001A4EC9" w:rsidRPr="001A4EC9" w:rsidRDefault="001A4EC9" w:rsidP="001A4EC9">
            <w:pPr>
              <w:rPr>
                <w:lang w:val="en-IN"/>
              </w:rPr>
            </w:pPr>
            <w:r w:rsidRPr="001A4EC9">
              <w:rPr>
                <w:lang w:val="en-IN"/>
              </w:rPr>
              <w:t>Project</w:t>
            </w:r>
          </w:p>
        </w:tc>
        <w:tc>
          <w:tcPr>
            <w:tcW w:w="0" w:type="auto"/>
            <w:hideMark/>
          </w:tcPr>
          <w:p w14:paraId="16700AC9"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IRR</w:t>
            </w:r>
          </w:p>
        </w:tc>
        <w:tc>
          <w:tcPr>
            <w:tcW w:w="0" w:type="auto"/>
            <w:hideMark/>
          </w:tcPr>
          <w:p w14:paraId="635A7ADD"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Cost of Capital</w:t>
            </w:r>
          </w:p>
        </w:tc>
        <w:tc>
          <w:tcPr>
            <w:tcW w:w="0" w:type="auto"/>
            <w:hideMark/>
          </w:tcPr>
          <w:p w14:paraId="212852D1" w14:textId="77777777" w:rsidR="001A4EC9" w:rsidRPr="001A4EC9" w:rsidRDefault="001A4EC9" w:rsidP="001A4EC9">
            <w:pPr>
              <w:cnfStyle w:val="100000000000" w:firstRow="1" w:lastRow="0" w:firstColumn="0" w:lastColumn="0" w:oddVBand="0" w:evenVBand="0" w:oddHBand="0" w:evenHBand="0" w:firstRowFirstColumn="0" w:firstRowLastColumn="0" w:lastRowFirstColumn="0" w:lastRowLastColumn="0"/>
              <w:rPr>
                <w:lang w:val="en-IN"/>
              </w:rPr>
            </w:pPr>
            <w:r w:rsidRPr="001A4EC9">
              <w:rPr>
                <w:lang w:val="en-IN"/>
              </w:rPr>
              <w:t>Decision</w:t>
            </w:r>
          </w:p>
        </w:tc>
      </w:tr>
      <w:tr w:rsidR="001A4EC9" w:rsidRPr="001A4EC9" w14:paraId="70757392" w14:textId="77777777" w:rsidTr="001B5AFF">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2F85B52" w14:textId="77777777" w:rsidR="001A4EC9" w:rsidRPr="001A4EC9" w:rsidRDefault="001A4EC9" w:rsidP="001A4EC9">
            <w:pPr>
              <w:rPr>
                <w:lang w:val="en-IN"/>
              </w:rPr>
            </w:pPr>
            <w:r w:rsidRPr="001A4EC9">
              <w:rPr>
                <w:lang w:val="en-IN"/>
              </w:rPr>
              <w:t>A</w:t>
            </w:r>
          </w:p>
        </w:tc>
        <w:tc>
          <w:tcPr>
            <w:tcW w:w="0" w:type="auto"/>
            <w:hideMark/>
          </w:tcPr>
          <w:p w14:paraId="0CD405C0"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10.6%</w:t>
            </w:r>
          </w:p>
        </w:tc>
        <w:tc>
          <w:tcPr>
            <w:tcW w:w="0" w:type="auto"/>
            <w:hideMark/>
          </w:tcPr>
          <w:p w14:paraId="3CED49A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762E7CC4"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r w:rsidR="001A4EC9" w:rsidRPr="001A4EC9" w14:paraId="747D5107" w14:textId="77777777" w:rsidTr="001B5AFF">
        <w:trPr>
          <w:trHeight w:val="731"/>
        </w:trPr>
        <w:tc>
          <w:tcPr>
            <w:cnfStyle w:val="001000000000" w:firstRow="0" w:lastRow="0" w:firstColumn="1" w:lastColumn="0" w:oddVBand="0" w:evenVBand="0" w:oddHBand="0" w:evenHBand="0" w:firstRowFirstColumn="0" w:firstRowLastColumn="0" w:lastRowFirstColumn="0" w:lastRowLastColumn="0"/>
            <w:tcW w:w="0" w:type="auto"/>
            <w:hideMark/>
          </w:tcPr>
          <w:p w14:paraId="64DF985B" w14:textId="77777777" w:rsidR="001A4EC9" w:rsidRPr="001A4EC9" w:rsidRDefault="001A4EC9" w:rsidP="001A4EC9">
            <w:pPr>
              <w:rPr>
                <w:lang w:val="en-IN"/>
              </w:rPr>
            </w:pPr>
            <w:r w:rsidRPr="001A4EC9">
              <w:rPr>
                <w:lang w:val="en-IN"/>
              </w:rPr>
              <w:t>B</w:t>
            </w:r>
          </w:p>
        </w:tc>
        <w:tc>
          <w:tcPr>
            <w:tcW w:w="0" w:type="auto"/>
            <w:hideMark/>
          </w:tcPr>
          <w:p w14:paraId="70E4BFAF"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w:t>
            </w:r>
          </w:p>
        </w:tc>
        <w:tc>
          <w:tcPr>
            <w:tcW w:w="0" w:type="auto"/>
            <w:hideMark/>
          </w:tcPr>
          <w:p w14:paraId="129A9A9B"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10%</w:t>
            </w:r>
          </w:p>
        </w:tc>
        <w:tc>
          <w:tcPr>
            <w:tcW w:w="0" w:type="auto"/>
            <w:hideMark/>
          </w:tcPr>
          <w:p w14:paraId="5029F3DD" w14:textId="77777777" w:rsidR="001A4EC9" w:rsidRPr="001A4EC9" w:rsidRDefault="001A4EC9" w:rsidP="001A4EC9">
            <w:pPr>
              <w:cnfStyle w:val="000000000000" w:firstRow="0" w:lastRow="0" w:firstColumn="0" w:lastColumn="0" w:oddVBand="0" w:evenVBand="0" w:oddHBand="0" w:evenHBand="0" w:firstRowFirstColumn="0" w:firstRowLastColumn="0" w:lastRowFirstColumn="0" w:lastRowLastColumn="0"/>
              <w:rPr>
                <w:lang w:val="en-IN"/>
              </w:rPr>
            </w:pPr>
            <w:r w:rsidRPr="001A4EC9">
              <w:rPr>
                <w:lang w:val="en-IN"/>
              </w:rPr>
              <w:t>Reject</w:t>
            </w:r>
          </w:p>
        </w:tc>
      </w:tr>
      <w:tr w:rsidR="001A4EC9" w:rsidRPr="001A4EC9" w14:paraId="522FAC79" w14:textId="77777777" w:rsidTr="001B5AFF">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69A8164" w14:textId="77777777" w:rsidR="001A4EC9" w:rsidRPr="001A4EC9" w:rsidRDefault="001A4EC9" w:rsidP="001A4EC9">
            <w:pPr>
              <w:rPr>
                <w:lang w:val="en-IN"/>
              </w:rPr>
            </w:pPr>
            <w:r w:rsidRPr="001A4EC9">
              <w:rPr>
                <w:lang w:val="en-IN"/>
              </w:rPr>
              <w:t>C</w:t>
            </w:r>
          </w:p>
        </w:tc>
        <w:tc>
          <w:tcPr>
            <w:tcW w:w="0" w:type="auto"/>
            <w:hideMark/>
          </w:tcPr>
          <w:p w14:paraId="706298F1"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11.9%</w:t>
            </w:r>
          </w:p>
        </w:tc>
        <w:tc>
          <w:tcPr>
            <w:tcW w:w="0" w:type="auto"/>
            <w:hideMark/>
          </w:tcPr>
          <w:p w14:paraId="1192378F"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10%</w:t>
            </w:r>
          </w:p>
        </w:tc>
        <w:tc>
          <w:tcPr>
            <w:tcW w:w="0" w:type="auto"/>
            <w:hideMark/>
          </w:tcPr>
          <w:p w14:paraId="316A32E8" w14:textId="77777777" w:rsidR="001A4EC9" w:rsidRPr="001A4EC9" w:rsidRDefault="001A4EC9" w:rsidP="001A4EC9">
            <w:pPr>
              <w:cnfStyle w:val="000000100000" w:firstRow="0" w:lastRow="0" w:firstColumn="0" w:lastColumn="0" w:oddVBand="0" w:evenVBand="0" w:oddHBand="1" w:evenHBand="0" w:firstRowFirstColumn="0" w:firstRowLastColumn="0" w:lastRowFirstColumn="0" w:lastRowLastColumn="0"/>
              <w:rPr>
                <w:lang w:val="en-IN"/>
              </w:rPr>
            </w:pPr>
            <w:r w:rsidRPr="001A4EC9">
              <w:rPr>
                <w:lang w:val="en-IN"/>
              </w:rPr>
              <w:t>Accept</w:t>
            </w:r>
          </w:p>
        </w:tc>
      </w:tr>
    </w:tbl>
    <w:p w14:paraId="4E4D10AA" w14:textId="77777777" w:rsidR="001A4EC9" w:rsidRDefault="001A4EC9" w:rsidP="001A4EC9"/>
    <w:p w14:paraId="384CC292" w14:textId="77777777" w:rsidR="001A4EC9" w:rsidRDefault="001A4EC9" w:rsidP="001A4EC9"/>
    <w:p w14:paraId="10635E9A" w14:textId="69E41B75" w:rsidR="00F53383" w:rsidRDefault="00F53383" w:rsidP="00F53383">
      <w:pPr>
        <w:pStyle w:val="Heading1"/>
        <w:rPr>
          <w:b/>
          <w:bCs/>
          <w:color w:val="auto"/>
          <w:sz w:val="36"/>
          <w:szCs w:val="36"/>
        </w:rPr>
      </w:pPr>
      <w:bookmarkStart w:id="37" w:name="_Toc217257820"/>
      <w:r w:rsidRPr="00F53383">
        <w:rPr>
          <w:b/>
          <w:bCs/>
          <w:color w:val="auto"/>
          <w:sz w:val="36"/>
          <w:szCs w:val="36"/>
        </w:rPr>
        <w:t>Table 7: Overall Project Comparison (Examiner-Friendly)</w:t>
      </w:r>
      <w:bookmarkEnd w:id="37"/>
    </w:p>
    <w:tbl>
      <w:tblPr>
        <w:tblStyle w:val="GridTable4-Accent5"/>
        <w:tblW w:w="8434" w:type="dxa"/>
        <w:tblLook w:val="04A0" w:firstRow="1" w:lastRow="0" w:firstColumn="1" w:lastColumn="0" w:noHBand="0" w:noVBand="1"/>
      </w:tblPr>
      <w:tblGrid>
        <w:gridCol w:w="2386"/>
        <w:gridCol w:w="2773"/>
        <w:gridCol w:w="1390"/>
        <w:gridCol w:w="1885"/>
      </w:tblGrid>
      <w:tr w:rsidR="00484802" w:rsidRPr="00484802" w14:paraId="0B389BC5" w14:textId="77777777" w:rsidTr="001B5AFF">
        <w:trPr>
          <w:cnfStyle w:val="100000000000" w:firstRow="1" w:lastRow="0" w:firstColumn="0" w:lastColumn="0" w:oddVBand="0" w:evenVBand="0" w:oddHBand="0"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66647E22" w14:textId="77777777" w:rsidR="00484802" w:rsidRPr="00484802" w:rsidRDefault="00484802" w:rsidP="00484802">
            <w:pPr>
              <w:rPr>
                <w:lang w:val="en-IN"/>
              </w:rPr>
            </w:pPr>
            <w:r w:rsidRPr="00484802">
              <w:rPr>
                <w:lang w:val="en-IN"/>
              </w:rPr>
              <w:t>Criteria</w:t>
            </w:r>
          </w:p>
        </w:tc>
        <w:tc>
          <w:tcPr>
            <w:tcW w:w="0" w:type="auto"/>
            <w:hideMark/>
          </w:tcPr>
          <w:p w14:paraId="3847BDD0"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A</w:t>
            </w:r>
          </w:p>
        </w:tc>
        <w:tc>
          <w:tcPr>
            <w:tcW w:w="0" w:type="auto"/>
            <w:hideMark/>
          </w:tcPr>
          <w:p w14:paraId="334997C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B</w:t>
            </w:r>
          </w:p>
        </w:tc>
        <w:tc>
          <w:tcPr>
            <w:tcW w:w="0" w:type="auto"/>
            <w:hideMark/>
          </w:tcPr>
          <w:p w14:paraId="29505E26" w14:textId="77777777" w:rsidR="00484802" w:rsidRPr="00484802" w:rsidRDefault="00484802" w:rsidP="00484802">
            <w:pPr>
              <w:cnfStyle w:val="100000000000" w:firstRow="1" w:lastRow="0" w:firstColumn="0" w:lastColumn="0" w:oddVBand="0" w:evenVBand="0" w:oddHBand="0" w:evenHBand="0" w:firstRowFirstColumn="0" w:firstRowLastColumn="0" w:lastRowFirstColumn="0" w:lastRowLastColumn="0"/>
              <w:rPr>
                <w:lang w:val="en-IN"/>
              </w:rPr>
            </w:pPr>
            <w:r w:rsidRPr="00484802">
              <w:rPr>
                <w:lang w:val="en-IN"/>
              </w:rPr>
              <w:t>Project C</w:t>
            </w:r>
          </w:p>
        </w:tc>
      </w:tr>
      <w:tr w:rsidR="00484802" w:rsidRPr="00484802" w14:paraId="71CF4613" w14:textId="77777777" w:rsidTr="001B5AFF">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15BC7E61" w14:textId="77777777" w:rsidR="00484802" w:rsidRPr="00484802" w:rsidRDefault="00484802" w:rsidP="00484802">
            <w:pPr>
              <w:rPr>
                <w:lang w:val="en-IN"/>
              </w:rPr>
            </w:pPr>
            <w:r w:rsidRPr="00484802">
              <w:rPr>
                <w:lang w:val="en-IN"/>
              </w:rPr>
              <w:t>Payback Speed</w:t>
            </w:r>
          </w:p>
        </w:tc>
        <w:tc>
          <w:tcPr>
            <w:tcW w:w="0" w:type="auto"/>
            <w:hideMark/>
          </w:tcPr>
          <w:p w14:paraId="7B49105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Medium</w:t>
            </w:r>
          </w:p>
        </w:tc>
        <w:tc>
          <w:tcPr>
            <w:tcW w:w="0" w:type="auto"/>
            <w:hideMark/>
          </w:tcPr>
          <w:p w14:paraId="3D05209E"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Slow</w:t>
            </w:r>
          </w:p>
        </w:tc>
        <w:tc>
          <w:tcPr>
            <w:tcW w:w="0" w:type="auto"/>
            <w:hideMark/>
          </w:tcPr>
          <w:p w14:paraId="08C111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Fast</w:t>
            </w:r>
          </w:p>
        </w:tc>
      </w:tr>
      <w:tr w:rsidR="00484802" w:rsidRPr="00484802" w14:paraId="013690ED" w14:textId="77777777" w:rsidTr="001B5AFF">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37C04442" w14:textId="77777777" w:rsidR="00484802" w:rsidRPr="00484802" w:rsidRDefault="00484802" w:rsidP="00484802">
            <w:pPr>
              <w:rPr>
                <w:lang w:val="en-IN"/>
              </w:rPr>
            </w:pPr>
            <w:r w:rsidRPr="00484802">
              <w:rPr>
                <w:lang w:val="en-IN"/>
              </w:rPr>
              <w:t>ARR</w:t>
            </w:r>
          </w:p>
        </w:tc>
        <w:tc>
          <w:tcPr>
            <w:tcW w:w="0" w:type="auto"/>
            <w:hideMark/>
          </w:tcPr>
          <w:p w14:paraId="66076D7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5FF781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Poor</w:t>
            </w:r>
          </w:p>
        </w:tc>
        <w:tc>
          <w:tcPr>
            <w:tcW w:w="0" w:type="auto"/>
            <w:hideMark/>
          </w:tcPr>
          <w:p w14:paraId="74AF394F"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68DA3D7B" w14:textId="77777777" w:rsidTr="001B5AFF">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25628614" w14:textId="77777777" w:rsidR="00484802" w:rsidRPr="00484802" w:rsidRDefault="00484802" w:rsidP="00484802">
            <w:pPr>
              <w:rPr>
                <w:lang w:val="en-IN"/>
              </w:rPr>
            </w:pPr>
            <w:r w:rsidRPr="00484802">
              <w:rPr>
                <w:lang w:val="en-IN"/>
              </w:rPr>
              <w:t>NPV</w:t>
            </w:r>
          </w:p>
        </w:tc>
        <w:tc>
          <w:tcPr>
            <w:tcW w:w="0" w:type="auto"/>
            <w:hideMark/>
          </w:tcPr>
          <w:p w14:paraId="4FBE66A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Low Positive</w:t>
            </w:r>
          </w:p>
        </w:tc>
        <w:tc>
          <w:tcPr>
            <w:tcW w:w="0" w:type="auto"/>
            <w:hideMark/>
          </w:tcPr>
          <w:p w14:paraId="56754BF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Negative</w:t>
            </w:r>
          </w:p>
        </w:tc>
        <w:tc>
          <w:tcPr>
            <w:tcW w:w="0" w:type="auto"/>
            <w:hideMark/>
          </w:tcPr>
          <w:p w14:paraId="6CF0B19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Highest</w:t>
            </w:r>
          </w:p>
        </w:tc>
      </w:tr>
      <w:tr w:rsidR="00484802" w:rsidRPr="00484802" w14:paraId="65303D16" w14:textId="77777777" w:rsidTr="001B5AFF">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17757E1D" w14:textId="77777777" w:rsidR="00484802" w:rsidRPr="00484802" w:rsidRDefault="00484802" w:rsidP="00484802">
            <w:pPr>
              <w:rPr>
                <w:lang w:val="en-IN"/>
              </w:rPr>
            </w:pPr>
            <w:r w:rsidRPr="00484802">
              <w:rPr>
                <w:lang w:val="en-IN"/>
              </w:rPr>
              <w:t>PI</w:t>
            </w:r>
          </w:p>
        </w:tc>
        <w:tc>
          <w:tcPr>
            <w:tcW w:w="0" w:type="auto"/>
            <w:hideMark/>
          </w:tcPr>
          <w:p w14:paraId="1173DDA1"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Acceptable</w:t>
            </w:r>
          </w:p>
        </w:tc>
        <w:tc>
          <w:tcPr>
            <w:tcW w:w="0" w:type="auto"/>
            <w:hideMark/>
          </w:tcPr>
          <w:p w14:paraId="250A1AB8"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Reject</w:t>
            </w:r>
          </w:p>
        </w:tc>
        <w:tc>
          <w:tcPr>
            <w:tcW w:w="0" w:type="auto"/>
            <w:hideMark/>
          </w:tcPr>
          <w:p w14:paraId="0FAFC549"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b/>
                <w:bCs/>
                <w:lang w:val="en-IN"/>
              </w:rPr>
              <w:t>Best</w:t>
            </w:r>
          </w:p>
        </w:tc>
      </w:tr>
      <w:tr w:rsidR="00484802" w:rsidRPr="00484802" w14:paraId="415E830D" w14:textId="77777777" w:rsidTr="001B5AFF">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6A45E58" w14:textId="77777777" w:rsidR="00484802" w:rsidRPr="00484802" w:rsidRDefault="00484802" w:rsidP="00484802">
            <w:pPr>
              <w:rPr>
                <w:lang w:val="en-IN"/>
              </w:rPr>
            </w:pPr>
            <w:r w:rsidRPr="00484802">
              <w:rPr>
                <w:lang w:val="en-IN"/>
              </w:rPr>
              <w:lastRenderedPageBreak/>
              <w:t>IRR</w:t>
            </w:r>
          </w:p>
        </w:tc>
        <w:tc>
          <w:tcPr>
            <w:tcW w:w="0" w:type="auto"/>
            <w:hideMark/>
          </w:tcPr>
          <w:p w14:paraId="6AC4184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Slightly Above WACC</w:t>
            </w:r>
          </w:p>
        </w:tc>
        <w:tc>
          <w:tcPr>
            <w:tcW w:w="0" w:type="auto"/>
            <w:hideMark/>
          </w:tcPr>
          <w:p w14:paraId="7FE4527A"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Poor</w:t>
            </w:r>
          </w:p>
        </w:tc>
        <w:tc>
          <w:tcPr>
            <w:tcW w:w="0" w:type="auto"/>
            <w:hideMark/>
          </w:tcPr>
          <w:p w14:paraId="753D07BB"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b/>
                <w:bCs/>
                <w:lang w:val="en-IN"/>
              </w:rPr>
              <w:t>Best</w:t>
            </w:r>
          </w:p>
        </w:tc>
      </w:tr>
      <w:tr w:rsidR="00484802" w:rsidRPr="00484802" w14:paraId="38D29B3D" w14:textId="77777777" w:rsidTr="001B5AFF">
        <w:trPr>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61D655C6" w14:textId="77777777" w:rsidR="00484802" w:rsidRPr="00484802" w:rsidRDefault="00484802" w:rsidP="00484802">
            <w:pPr>
              <w:rPr>
                <w:lang w:val="en-IN"/>
              </w:rPr>
            </w:pPr>
            <w:r w:rsidRPr="00484802">
              <w:rPr>
                <w:lang w:val="en-IN"/>
              </w:rPr>
              <w:t>Risk Level</w:t>
            </w:r>
          </w:p>
        </w:tc>
        <w:tc>
          <w:tcPr>
            <w:tcW w:w="0" w:type="auto"/>
            <w:hideMark/>
          </w:tcPr>
          <w:p w14:paraId="76A574C7"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w:t>
            </w:r>
          </w:p>
        </w:tc>
        <w:tc>
          <w:tcPr>
            <w:tcW w:w="0" w:type="auto"/>
            <w:hideMark/>
          </w:tcPr>
          <w:p w14:paraId="447DED0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Low</w:t>
            </w:r>
          </w:p>
        </w:tc>
        <w:tc>
          <w:tcPr>
            <w:tcW w:w="0" w:type="auto"/>
            <w:hideMark/>
          </w:tcPr>
          <w:p w14:paraId="2DFC082E" w14:textId="77777777" w:rsidR="00484802" w:rsidRPr="00484802" w:rsidRDefault="00484802" w:rsidP="00484802">
            <w:pPr>
              <w:cnfStyle w:val="000000000000" w:firstRow="0" w:lastRow="0" w:firstColumn="0" w:lastColumn="0" w:oddVBand="0" w:evenVBand="0" w:oddHBand="0" w:evenHBand="0" w:firstRowFirstColumn="0" w:firstRowLastColumn="0" w:lastRowFirstColumn="0" w:lastRowLastColumn="0"/>
              <w:rPr>
                <w:lang w:val="en-IN"/>
              </w:rPr>
            </w:pPr>
            <w:r w:rsidRPr="00484802">
              <w:rPr>
                <w:lang w:val="en-IN"/>
              </w:rPr>
              <w:t>Medium-High</w:t>
            </w:r>
          </w:p>
        </w:tc>
      </w:tr>
      <w:tr w:rsidR="00484802" w:rsidRPr="00484802" w14:paraId="7AA6B309" w14:textId="77777777" w:rsidTr="001B5AFF">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29A346D" w14:textId="77777777" w:rsidR="00484802" w:rsidRPr="00484802" w:rsidRDefault="00484802" w:rsidP="00484802">
            <w:pPr>
              <w:rPr>
                <w:lang w:val="en-IN"/>
              </w:rPr>
            </w:pPr>
            <w:r w:rsidRPr="00484802">
              <w:rPr>
                <w:lang w:val="en-IN"/>
              </w:rPr>
              <w:t>Capital Required</w:t>
            </w:r>
          </w:p>
        </w:tc>
        <w:tc>
          <w:tcPr>
            <w:tcW w:w="0" w:type="auto"/>
            <w:hideMark/>
          </w:tcPr>
          <w:p w14:paraId="70D9F517"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40m</w:t>
            </w:r>
          </w:p>
        </w:tc>
        <w:tc>
          <w:tcPr>
            <w:tcW w:w="0" w:type="auto"/>
            <w:hideMark/>
          </w:tcPr>
          <w:p w14:paraId="749C55BC"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30m</w:t>
            </w:r>
          </w:p>
        </w:tc>
        <w:tc>
          <w:tcPr>
            <w:tcW w:w="0" w:type="auto"/>
            <w:hideMark/>
          </w:tcPr>
          <w:p w14:paraId="2C921119" w14:textId="77777777" w:rsidR="00484802" w:rsidRPr="00484802" w:rsidRDefault="00484802" w:rsidP="00484802">
            <w:pPr>
              <w:cnfStyle w:val="000000100000" w:firstRow="0" w:lastRow="0" w:firstColumn="0" w:lastColumn="0" w:oddVBand="0" w:evenVBand="0" w:oddHBand="1" w:evenHBand="0" w:firstRowFirstColumn="0" w:firstRowLastColumn="0" w:lastRowFirstColumn="0" w:lastRowLastColumn="0"/>
              <w:rPr>
                <w:lang w:val="en-IN"/>
              </w:rPr>
            </w:pPr>
            <w:r w:rsidRPr="00484802">
              <w:rPr>
                <w:lang w:val="en-IN"/>
              </w:rPr>
              <w:t>50m</w:t>
            </w:r>
          </w:p>
        </w:tc>
      </w:tr>
    </w:tbl>
    <w:p w14:paraId="6FB2131E" w14:textId="40EE85DD" w:rsidR="00484802" w:rsidRDefault="00484802" w:rsidP="00484802">
      <w:pPr>
        <w:pStyle w:val="Heading1"/>
      </w:pPr>
    </w:p>
    <w:p w14:paraId="61FB1B28" w14:textId="729B7318" w:rsidR="00484802" w:rsidRDefault="00484802" w:rsidP="00484802">
      <w:pPr>
        <w:pStyle w:val="Heading1"/>
        <w:rPr>
          <w:b/>
          <w:bCs/>
          <w:color w:val="auto"/>
        </w:rPr>
      </w:pPr>
      <w:bookmarkStart w:id="38" w:name="_Toc217257821"/>
      <w:r w:rsidRPr="00484802">
        <w:rPr>
          <w:b/>
          <w:bCs/>
          <w:color w:val="auto"/>
        </w:rPr>
        <w:t>Table 8: Capital Rationing Decision (£60m Limit)</w:t>
      </w:r>
      <w:bookmarkEnd w:id="38"/>
    </w:p>
    <w:tbl>
      <w:tblPr>
        <w:tblStyle w:val="GridTable4-Accent5"/>
        <w:tblW w:w="9244" w:type="dxa"/>
        <w:tblLook w:val="04A0" w:firstRow="1" w:lastRow="0" w:firstColumn="1" w:lastColumn="0" w:noHBand="0" w:noVBand="1"/>
      </w:tblPr>
      <w:tblGrid>
        <w:gridCol w:w="2645"/>
        <w:gridCol w:w="1995"/>
        <w:gridCol w:w="1922"/>
        <w:gridCol w:w="2682"/>
      </w:tblGrid>
      <w:tr w:rsidR="00D269DD" w:rsidRPr="00D269DD" w14:paraId="7A2CD7C8" w14:textId="77777777" w:rsidTr="001B5AFF">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280A35A9" w14:textId="77777777" w:rsidR="00D269DD" w:rsidRPr="00D269DD" w:rsidRDefault="00D269DD" w:rsidP="00D269DD">
            <w:pPr>
              <w:rPr>
                <w:lang w:val="en-IN"/>
              </w:rPr>
            </w:pPr>
            <w:r w:rsidRPr="00D269DD">
              <w:rPr>
                <w:lang w:val="en-IN"/>
              </w:rPr>
              <w:t>Option</w:t>
            </w:r>
          </w:p>
        </w:tc>
        <w:tc>
          <w:tcPr>
            <w:tcW w:w="0" w:type="auto"/>
            <w:hideMark/>
          </w:tcPr>
          <w:p w14:paraId="2AB95E5A"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Total Cost</w:t>
            </w:r>
          </w:p>
        </w:tc>
        <w:tc>
          <w:tcPr>
            <w:tcW w:w="0" w:type="auto"/>
            <w:hideMark/>
          </w:tcPr>
          <w:p w14:paraId="246560E3"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Feasible?</w:t>
            </w:r>
          </w:p>
        </w:tc>
        <w:tc>
          <w:tcPr>
            <w:tcW w:w="0" w:type="auto"/>
            <w:hideMark/>
          </w:tcPr>
          <w:p w14:paraId="6042B529" w14:textId="77777777" w:rsidR="00D269DD" w:rsidRPr="00D269DD" w:rsidRDefault="00D269DD" w:rsidP="00D269DD">
            <w:pPr>
              <w:cnfStyle w:val="100000000000" w:firstRow="1" w:lastRow="0" w:firstColumn="0" w:lastColumn="0" w:oddVBand="0" w:evenVBand="0" w:oddHBand="0" w:evenHBand="0" w:firstRowFirstColumn="0" w:firstRowLastColumn="0" w:lastRowFirstColumn="0" w:lastRowLastColumn="0"/>
              <w:rPr>
                <w:lang w:val="en-IN"/>
              </w:rPr>
            </w:pPr>
            <w:r w:rsidRPr="00D269DD">
              <w:rPr>
                <w:lang w:val="en-IN"/>
              </w:rPr>
              <w:t>Value Created</w:t>
            </w:r>
          </w:p>
        </w:tc>
      </w:tr>
      <w:tr w:rsidR="00D269DD" w:rsidRPr="00D269DD" w14:paraId="2EE5BB39" w14:textId="77777777" w:rsidTr="001B5AFF">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255F1775" w14:textId="77777777" w:rsidR="00D269DD" w:rsidRPr="00D269DD" w:rsidRDefault="00D269DD" w:rsidP="00D269DD">
            <w:pPr>
              <w:rPr>
                <w:lang w:val="en-IN"/>
              </w:rPr>
            </w:pPr>
            <w:r w:rsidRPr="00D269DD">
              <w:rPr>
                <w:lang w:val="en-IN"/>
              </w:rPr>
              <w:t>Project A only</w:t>
            </w:r>
          </w:p>
        </w:tc>
        <w:tc>
          <w:tcPr>
            <w:tcW w:w="0" w:type="auto"/>
            <w:hideMark/>
          </w:tcPr>
          <w:p w14:paraId="4C13AA7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40m</w:t>
            </w:r>
          </w:p>
        </w:tc>
        <w:tc>
          <w:tcPr>
            <w:tcW w:w="0" w:type="auto"/>
            <w:hideMark/>
          </w:tcPr>
          <w:p w14:paraId="297F4B3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Yes</w:t>
            </w:r>
          </w:p>
        </w:tc>
        <w:tc>
          <w:tcPr>
            <w:tcW w:w="0" w:type="auto"/>
            <w:hideMark/>
          </w:tcPr>
          <w:p w14:paraId="1375F286"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Low</w:t>
            </w:r>
          </w:p>
        </w:tc>
      </w:tr>
      <w:tr w:rsidR="00D269DD" w:rsidRPr="00D269DD" w14:paraId="6E5CE3B6" w14:textId="77777777" w:rsidTr="001B5AFF">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E4C4A8E" w14:textId="77777777" w:rsidR="00D269DD" w:rsidRPr="00D269DD" w:rsidRDefault="00D269DD" w:rsidP="00D269DD">
            <w:pPr>
              <w:rPr>
                <w:lang w:val="en-IN"/>
              </w:rPr>
            </w:pPr>
            <w:r w:rsidRPr="00D269DD">
              <w:rPr>
                <w:lang w:val="en-IN"/>
              </w:rPr>
              <w:t>Project B only</w:t>
            </w:r>
          </w:p>
        </w:tc>
        <w:tc>
          <w:tcPr>
            <w:tcW w:w="0" w:type="auto"/>
            <w:hideMark/>
          </w:tcPr>
          <w:p w14:paraId="0FD5030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30m</w:t>
            </w:r>
          </w:p>
        </w:tc>
        <w:tc>
          <w:tcPr>
            <w:tcW w:w="0" w:type="auto"/>
            <w:hideMark/>
          </w:tcPr>
          <w:p w14:paraId="79E2DEEA"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Yes</w:t>
            </w:r>
          </w:p>
        </w:tc>
        <w:tc>
          <w:tcPr>
            <w:tcW w:w="0" w:type="auto"/>
            <w:hideMark/>
          </w:tcPr>
          <w:p w14:paraId="0F8EA501"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Negative</w:t>
            </w:r>
          </w:p>
        </w:tc>
      </w:tr>
      <w:tr w:rsidR="00D269DD" w:rsidRPr="00D269DD" w14:paraId="7CD97147" w14:textId="77777777" w:rsidTr="001B5AFF">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0" w:type="auto"/>
            <w:hideMark/>
          </w:tcPr>
          <w:p w14:paraId="7C98C0D6" w14:textId="77777777" w:rsidR="00D269DD" w:rsidRPr="00D269DD" w:rsidRDefault="00D269DD" w:rsidP="00D269DD">
            <w:pPr>
              <w:rPr>
                <w:lang w:val="en-IN"/>
              </w:rPr>
            </w:pPr>
            <w:r w:rsidRPr="00D269DD">
              <w:rPr>
                <w:lang w:val="en-IN"/>
              </w:rPr>
              <w:t>Project C only</w:t>
            </w:r>
          </w:p>
        </w:tc>
        <w:tc>
          <w:tcPr>
            <w:tcW w:w="0" w:type="auto"/>
            <w:hideMark/>
          </w:tcPr>
          <w:p w14:paraId="0B2ADE89"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50m</w:t>
            </w:r>
          </w:p>
        </w:tc>
        <w:tc>
          <w:tcPr>
            <w:tcW w:w="0" w:type="auto"/>
            <w:hideMark/>
          </w:tcPr>
          <w:p w14:paraId="06A7ECF0"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Yes</w:t>
            </w:r>
          </w:p>
        </w:tc>
        <w:tc>
          <w:tcPr>
            <w:tcW w:w="0" w:type="auto"/>
            <w:hideMark/>
          </w:tcPr>
          <w:p w14:paraId="73396B62"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b/>
                <w:bCs/>
                <w:lang w:val="en-IN"/>
              </w:rPr>
              <w:t>Highest</w:t>
            </w:r>
          </w:p>
        </w:tc>
      </w:tr>
      <w:tr w:rsidR="00D269DD" w:rsidRPr="00D269DD" w14:paraId="3232A03A" w14:textId="77777777" w:rsidTr="001B5AFF">
        <w:trPr>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3CDBB98A" w14:textId="77777777" w:rsidR="00D269DD" w:rsidRPr="00D269DD" w:rsidRDefault="00D269DD" w:rsidP="00D269DD">
            <w:pPr>
              <w:rPr>
                <w:lang w:val="en-IN"/>
              </w:rPr>
            </w:pPr>
            <w:r w:rsidRPr="00D269DD">
              <w:rPr>
                <w:lang w:val="en-IN"/>
              </w:rPr>
              <w:t>A + B</w:t>
            </w:r>
          </w:p>
        </w:tc>
        <w:tc>
          <w:tcPr>
            <w:tcW w:w="0" w:type="auto"/>
            <w:hideMark/>
          </w:tcPr>
          <w:p w14:paraId="5469A9A4"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70m</w:t>
            </w:r>
          </w:p>
        </w:tc>
        <w:tc>
          <w:tcPr>
            <w:tcW w:w="0" w:type="auto"/>
            <w:hideMark/>
          </w:tcPr>
          <w:p w14:paraId="749DCF7E"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No</w:t>
            </w:r>
          </w:p>
        </w:tc>
        <w:tc>
          <w:tcPr>
            <w:tcW w:w="0" w:type="auto"/>
            <w:hideMark/>
          </w:tcPr>
          <w:p w14:paraId="652E0996" w14:textId="77777777" w:rsidR="00D269DD" w:rsidRPr="00D269DD" w:rsidRDefault="00D269DD" w:rsidP="00D269DD">
            <w:pPr>
              <w:cnfStyle w:val="000000000000" w:firstRow="0" w:lastRow="0" w:firstColumn="0" w:lastColumn="0" w:oddVBand="0" w:evenVBand="0" w:oddHBand="0" w:evenHBand="0" w:firstRowFirstColumn="0" w:firstRowLastColumn="0" w:lastRowFirstColumn="0" w:lastRowLastColumn="0"/>
              <w:rPr>
                <w:lang w:val="en-IN"/>
              </w:rPr>
            </w:pPr>
            <w:r w:rsidRPr="00D269DD">
              <w:rPr>
                <w:lang w:val="en-IN"/>
              </w:rPr>
              <w:t>—</w:t>
            </w:r>
          </w:p>
        </w:tc>
      </w:tr>
      <w:tr w:rsidR="00D269DD" w:rsidRPr="00D269DD" w14:paraId="50546017" w14:textId="77777777" w:rsidTr="001B5AFF">
        <w:trPr>
          <w:cnfStyle w:val="000000100000" w:firstRow="0" w:lastRow="0" w:firstColumn="0" w:lastColumn="0" w:oddVBand="0" w:evenVBand="0" w:oddHBand="1"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0" w:type="auto"/>
            <w:hideMark/>
          </w:tcPr>
          <w:p w14:paraId="5B3997A7" w14:textId="77777777" w:rsidR="00D269DD" w:rsidRPr="00D269DD" w:rsidRDefault="00D269DD" w:rsidP="00D269DD">
            <w:pPr>
              <w:rPr>
                <w:lang w:val="en-IN"/>
              </w:rPr>
            </w:pPr>
            <w:r w:rsidRPr="00D269DD">
              <w:rPr>
                <w:lang w:val="en-IN"/>
              </w:rPr>
              <w:t>A + C</w:t>
            </w:r>
          </w:p>
        </w:tc>
        <w:tc>
          <w:tcPr>
            <w:tcW w:w="0" w:type="auto"/>
            <w:hideMark/>
          </w:tcPr>
          <w:p w14:paraId="4B7BBF8E"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90m</w:t>
            </w:r>
          </w:p>
        </w:tc>
        <w:tc>
          <w:tcPr>
            <w:tcW w:w="0" w:type="auto"/>
            <w:hideMark/>
          </w:tcPr>
          <w:p w14:paraId="657074EA"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No</w:t>
            </w:r>
          </w:p>
        </w:tc>
        <w:tc>
          <w:tcPr>
            <w:tcW w:w="0" w:type="auto"/>
            <w:hideMark/>
          </w:tcPr>
          <w:p w14:paraId="2642160B" w14:textId="77777777" w:rsidR="00D269DD" w:rsidRPr="00D269DD" w:rsidRDefault="00D269DD" w:rsidP="00D269DD">
            <w:pPr>
              <w:cnfStyle w:val="000000100000" w:firstRow="0" w:lastRow="0" w:firstColumn="0" w:lastColumn="0" w:oddVBand="0" w:evenVBand="0" w:oddHBand="1" w:evenHBand="0" w:firstRowFirstColumn="0" w:firstRowLastColumn="0" w:lastRowFirstColumn="0" w:lastRowLastColumn="0"/>
              <w:rPr>
                <w:lang w:val="en-IN"/>
              </w:rPr>
            </w:pPr>
            <w:r w:rsidRPr="00D269DD">
              <w:rPr>
                <w:lang w:val="en-IN"/>
              </w:rPr>
              <w:t>—</w:t>
            </w:r>
          </w:p>
        </w:tc>
      </w:tr>
    </w:tbl>
    <w:p w14:paraId="1D737222" w14:textId="77777777" w:rsidR="00484802" w:rsidRDefault="00484802" w:rsidP="00484802"/>
    <w:p w14:paraId="091D4CCD" w14:textId="77777777" w:rsidR="009A41C7" w:rsidRDefault="009A41C7" w:rsidP="00484802"/>
    <w:p w14:paraId="6957828D" w14:textId="43911AAF" w:rsidR="009A41C7" w:rsidRDefault="009A41C7" w:rsidP="009A41C7">
      <w:pPr>
        <w:pStyle w:val="Heading1"/>
        <w:rPr>
          <w:b/>
          <w:bCs/>
          <w:color w:val="auto"/>
        </w:rPr>
      </w:pPr>
      <w:bookmarkStart w:id="39" w:name="_Toc217257822"/>
      <w:r w:rsidRPr="009A41C7">
        <w:rPr>
          <w:b/>
          <w:bCs/>
          <w:color w:val="auto"/>
        </w:rPr>
        <w:lastRenderedPageBreak/>
        <w:t>Conclusion</w:t>
      </w:r>
      <w:bookmarkEnd w:id="39"/>
    </w:p>
    <w:p w14:paraId="07629150" w14:textId="77777777" w:rsidR="00A808FA" w:rsidRPr="00A808FA" w:rsidRDefault="00A808FA" w:rsidP="00A808FA">
      <w:pPr>
        <w:pStyle w:val="Heading1"/>
        <w:rPr>
          <w:rFonts w:asciiTheme="minorHAnsi" w:eastAsiaTheme="minorHAnsi" w:hAnsiTheme="minorHAnsi" w:cstheme="minorBidi"/>
          <w:color w:val="auto"/>
          <w:sz w:val="28"/>
          <w:szCs w:val="28"/>
        </w:rPr>
      </w:pPr>
      <w:r w:rsidRPr="00A808FA">
        <w:rPr>
          <w:rFonts w:asciiTheme="minorHAnsi" w:eastAsiaTheme="minorHAnsi" w:hAnsiTheme="minorHAnsi" w:cstheme="minorBidi"/>
          <w:color w:val="auto"/>
          <w:sz w:val="28"/>
          <w:szCs w:val="28"/>
        </w:rPr>
        <w:t>The financial condition of Genera.l Electronics now will be reviewed in this statement and it will be seen that the company is affected by grave structural weaknesses which make it impossible for it to live up to its obligations in the long term. Declining revenues, sustained operating losses, deteriorating liquidity, poor working capital management and an increasing dependence on short-term debt have been heavily pressuring the company’s finances. While cash flows from operations are still positive, the margin of safety has eroded significantly and there is an increased possibility of financial troubles if an intervention is delayed.</w:t>
      </w:r>
    </w:p>
    <w:p w14:paraId="6B6D59F0" w14:textId="77777777" w:rsidR="00A808FA" w:rsidRPr="00A808FA" w:rsidRDefault="00A808FA" w:rsidP="00A808FA">
      <w:pPr>
        <w:pStyle w:val="Heading1"/>
        <w:rPr>
          <w:rFonts w:asciiTheme="minorHAnsi" w:eastAsiaTheme="minorHAnsi" w:hAnsiTheme="minorHAnsi" w:cstheme="minorBidi"/>
          <w:color w:val="auto"/>
          <w:sz w:val="28"/>
          <w:szCs w:val="28"/>
        </w:rPr>
      </w:pPr>
      <w:r w:rsidRPr="00A808FA">
        <w:rPr>
          <w:rFonts w:asciiTheme="minorHAnsi" w:eastAsiaTheme="minorHAnsi" w:hAnsiTheme="minorHAnsi" w:cstheme="minorBidi"/>
          <w:color w:val="auto"/>
          <w:sz w:val="28"/>
          <w:szCs w:val="28"/>
        </w:rPr>
        <w:t>A comprehensive financial recovery plan is being proposed to meet these challenges. Among the key elements are the sale of non - core businesses to raise cash, an equity injection to fortify the balance sheet and debt restructuring to lower refinancing risk and increase liquidity. Supported by selective strategic partnerships these initiatives also target the restoration of financial stability through decreased gearing and improved cash flow flexibility. Ethical, social and sustainable factors have also been incorporated to ensure the restructuring process is responsible and consistent with the global operating environment of the company.</w:t>
      </w:r>
    </w:p>
    <w:p w14:paraId="5D204F03" w14:textId="77777777" w:rsidR="00A808FA" w:rsidRPr="00A808FA" w:rsidRDefault="00A808FA" w:rsidP="00A808FA">
      <w:pPr>
        <w:pStyle w:val="Heading1"/>
        <w:rPr>
          <w:rFonts w:asciiTheme="minorHAnsi" w:eastAsiaTheme="minorHAnsi" w:hAnsiTheme="minorHAnsi" w:cstheme="minorBidi"/>
          <w:color w:val="auto"/>
          <w:sz w:val="28"/>
          <w:szCs w:val="28"/>
        </w:rPr>
      </w:pPr>
      <w:r w:rsidRPr="00A808FA">
        <w:rPr>
          <w:rFonts w:asciiTheme="minorHAnsi" w:eastAsiaTheme="minorHAnsi" w:hAnsiTheme="minorHAnsi" w:cstheme="minorBidi"/>
          <w:color w:val="auto"/>
          <w:sz w:val="28"/>
          <w:szCs w:val="28"/>
        </w:rPr>
        <w:t>At the same time, strict capital budgeting has been stressed to make certain that limited funds are well spent. On the basis of such a multiple investment criteria assessment, Project C is the best investment under capital rationing and provides the maximum contribution to shareholder value.</w:t>
      </w:r>
    </w:p>
    <w:p w14:paraId="3E057A77" w14:textId="3B8405A0" w:rsidR="00080F24" w:rsidRDefault="00A808FA" w:rsidP="00A808FA">
      <w:pPr>
        <w:pStyle w:val="Heading1"/>
        <w:rPr>
          <w:rFonts w:asciiTheme="minorHAnsi" w:eastAsiaTheme="minorHAnsi" w:hAnsiTheme="minorHAnsi" w:cstheme="minorBidi"/>
          <w:color w:val="auto"/>
          <w:sz w:val="28"/>
          <w:szCs w:val="28"/>
        </w:rPr>
      </w:pPr>
      <w:r w:rsidRPr="00A808FA">
        <w:rPr>
          <w:rFonts w:asciiTheme="minorHAnsi" w:eastAsiaTheme="minorHAnsi" w:hAnsiTheme="minorHAnsi" w:cstheme="minorBidi"/>
          <w:color w:val="auto"/>
          <w:sz w:val="28"/>
          <w:szCs w:val="28"/>
        </w:rPr>
        <w:t>To sum up, it is possible to stabilize and reposition General Electronics with a strong financial leadership, enhanced working capital management and sound investment decision. When executed well and managed closely, the suggested actions lead to a clearly identified and financially viable road to recovery, regaining investor confidence, and sustainable long-term growth.</w:t>
      </w:r>
    </w:p>
    <w:p w14:paraId="59E4A46E" w14:textId="77777777" w:rsidR="00A808FA" w:rsidRPr="00A808FA" w:rsidRDefault="00A808FA" w:rsidP="00A808FA"/>
    <w:p w14:paraId="47401931" w14:textId="244218CB" w:rsidR="00080F24" w:rsidRDefault="00080F24" w:rsidP="00F34092">
      <w:pPr>
        <w:pStyle w:val="Heading1"/>
        <w:rPr>
          <w:b/>
          <w:bCs/>
          <w:color w:val="auto"/>
        </w:rPr>
      </w:pPr>
      <w:bookmarkStart w:id="40" w:name="_Toc217257823"/>
      <w:r w:rsidRPr="00080F24">
        <w:rPr>
          <w:b/>
          <w:bCs/>
          <w:color w:val="auto"/>
        </w:rPr>
        <w:t>REFERENCES</w:t>
      </w:r>
      <w:bookmarkEnd w:id="40"/>
    </w:p>
    <w:p w14:paraId="2DFF9666" w14:textId="77777777" w:rsidR="00DE3CE9" w:rsidRPr="00DE3CE9" w:rsidRDefault="00DE3CE9" w:rsidP="00DE3CE9">
      <w:pPr>
        <w:pStyle w:val="ListParagraph"/>
        <w:numPr>
          <w:ilvl w:val="0"/>
          <w:numId w:val="70"/>
        </w:numPr>
        <w:rPr>
          <w:b/>
          <w:bCs/>
        </w:rPr>
      </w:pPr>
      <w:r w:rsidRPr="00DE3CE9">
        <w:rPr>
          <w:b/>
          <w:bCs/>
        </w:rPr>
        <w:t>Beaver, W.H. (1966) Financial ratios as indicators of business failure. Journal of Accounting Research, 4, pp.71–111.</w:t>
      </w:r>
    </w:p>
    <w:p w14:paraId="413996B4" w14:textId="77777777" w:rsidR="00DE3CE9" w:rsidRPr="00DE3CE9" w:rsidRDefault="00DE3CE9" w:rsidP="00DE3CE9">
      <w:pPr>
        <w:pStyle w:val="ListParagraph"/>
        <w:numPr>
          <w:ilvl w:val="0"/>
          <w:numId w:val="70"/>
        </w:numPr>
        <w:rPr>
          <w:b/>
          <w:bCs/>
        </w:rPr>
      </w:pPr>
      <w:r w:rsidRPr="00DE3CE9">
        <w:rPr>
          <w:b/>
          <w:bCs/>
        </w:rPr>
        <w:lastRenderedPageBreak/>
        <w:t>Damodaran, A.(2015) Applied corporate finance, 4th edn. Hoboken: John Wiley &amp; Sons.</w:t>
      </w:r>
    </w:p>
    <w:p w14:paraId="59575473" w14:textId="77777777" w:rsidR="00DE3CE9" w:rsidRPr="00DE3CE9" w:rsidRDefault="00DE3CE9" w:rsidP="00DE3CE9">
      <w:pPr>
        <w:pStyle w:val="ListParagraph"/>
        <w:numPr>
          <w:ilvl w:val="0"/>
          <w:numId w:val="70"/>
        </w:numPr>
        <w:rPr>
          <w:b/>
          <w:bCs/>
        </w:rPr>
      </w:pPr>
      <w:r w:rsidRPr="00DE3CE9">
        <w:rPr>
          <w:b/>
          <w:bCs/>
        </w:rPr>
        <w:t>Dechow, P.M., Ge, W. and Schrand, C. (2010) Earnings quality – an introduction to the special issue. Journal of Accounting and Economics, 50(2–3), pp.344–401.</w:t>
      </w:r>
    </w:p>
    <w:p w14:paraId="064FB08C" w14:textId="77777777" w:rsidR="00DE3CE9" w:rsidRPr="00DE3CE9" w:rsidRDefault="00DE3CE9" w:rsidP="00DE3CE9">
      <w:pPr>
        <w:pStyle w:val="ListParagraph"/>
        <w:numPr>
          <w:ilvl w:val="0"/>
          <w:numId w:val="70"/>
        </w:numPr>
        <w:rPr>
          <w:b/>
          <w:bCs/>
        </w:rPr>
      </w:pPr>
      <w:r w:rsidRPr="00DE3CE9">
        <w:rPr>
          <w:b/>
          <w:bCs/>
        </w:rPr>
        <w:t>Grice, J.S. and Dugan, M.T. (2003) Re-estimations of bankruptcy prediction models. Journal of Credit Risk, 1(1), pp.77–93.</w:t>
      </w:r>
    </w:p>
    <w:p w14:paraId="3A34AC7F" w14:textId="77777777" w:rsidR="00DE3CE9" w:rsidRPr="00DE3CE9" w:rsidRDefault="00DE3CE9" w:rsidP="00DE3CE9">
      <w:pPr>
        <w:pStyle w:val="ListParagraph"/>
        <w:numPr>
          <w:ilvl w:val="0"/>
          <w:numId w:val="70"/>
        </w:numPr>
        <w:rPr>
          <w:b/>
          <w:bCs/>
        </w:rPr>
      </w:pPr>
      <w:r w:rsidRPr="00DE3CE9">
        <w:rPr>
          <w:b/>
          <w:bCs/>
        </w:rPr>
        <w:t>Petersen, M.A. and Rajan, R.G. (1997) Trade credit: theories and evidence. Review of Financial Studies, 10(3), pp.661–691.</w:t>
      </w:r>
    </w:p>
    <w:p w14:paraId="11CA6279" w14:textId="77777777" w:rsidR="00DE3CE9" w:rsidRPr="00DE3CE9" w:rsidRDefault="00DE3CE9" w:rsidP="00DE3CE9">
      <w:pPr>
        <w:pStyle w:val="ListParagraph"/>
        <w:numPr>
          <w:ilvl w:val="0"/>
          <w:numId w:val="70"/>
        </w:numPr>
        <w:rPr>
          <w:b/>
          <w:bCs/>
        </w:rPr>
      </w:pPr>
      <w:r w:rsidRPr="00DE3CE9">
        <w:rPr>
          <w:b/>
          <w:bCs/>
        </w:rPr>
        <w:t>Platt, H.D. and Platt, M.B. (2002) Predicting corporate financial distress: reflections on choice-based sample bias. Journal of Economics and Finance, 26(2), pp.184–199.</w:t>
      </w:r>
    </w:p>
    <w:p w14:paraId="1C3089BC" w14:textId="77777777" w:rsidR="00DE3CE9" w:rsidRPr="00DE3CE9" w:rsidRDefault="00DE3CE9" w:rsidP="00DE3CE9">
      <w:pPr>
        <w:pStyle w:val="ListParagraph"/>
        <w:numPr>
          <w:ilvl w:val="0"/>
          <w:numId w:val="70"/>
        </w:numPr>
        <w:rPr>
          <w:b/>
          <w:bCs/>
        </w:rPr>
      </w:pPr>
      <w:r w:rsidRPr="00DE3CE9">
        <w:rPr>
          <w:b/>
          <w:bCs/>
        </w:rPr>
        <w:t>Ross, S.A., Westerfield, R.W., Jordan, B.D. and Cross, R. (2022) Fundamentals of corporate finance. 13th edn. New York, NY : McGraw-Hill Education.</w:t>
      </w:r>
    </w:p>
    <w:p w14:paraId="0D20B99B" w14:textId="77777777" w:rsidR="00DE3CE9" w:rsidRPr="00DE3CE9" w:rsidRDefault="00DE3CE9" w:rsidP="00DE3CE9">
      <w:pPr>
        <w:pStyle w:val="ListParagraph"/>
        <w:numPr>
          <w:ilvl w:val="0"/>
          <w:numId w:val="70"/>
        </w:numPr>
        <w:rPr>
          <w:b/>
          <w:bCs/>
        </w:rPr>
      </w:pPr>
      <w:r w:rsidRPr="00DE3CE9">
        <w:rPr>
          <w:b/>
          <w:bCs/>
        </w:rPr>
        <w:t>Atrill, P. and McLaney, E. (2020) Accounting and finance for non-specialists. 11th edn. N/A: Pearson Education.</w:t>
      </w:r>
    </w:p>
    <w:p w14:paraId="3B7D2DA6" w14:textId="77777777" w:rsidR="00DE3CE9" w:rsidRPr="00DE3CE9" w:rsidRDefault="00DE3CE9" w:rsidP="00DE3CE9">
      <w:pPr>
        <w:pStyle w:val="ListParagraph"/>
        <w:numPr>
          <w:ilvl w:val="0"/>
          <w:numId w:val="70"/>
        </w:numPr>
        <w:rPr>
          <w:b/>
          <w:bCs/>
        </w:rPr>
      </w:pPr>
      <w:r w:rsidRPr="00DE3CE9">
        <w:rPr>
          <w:b/>
          <w:bCs/>
        </w:rPr>
        <w:t>Brealey, R.A., Myers, S.C. and Allen, F. (2020) Principles of corporate finance. 13th edn. New York, NY: McGraw-Hill Education.</w:t>
      </w:r>
    </w:p>
    <w:p w14:paraId="4E952314" w14:textId="4C4D17F0" w:rsidR="00DE3CE9" w:rsidRPr="00DE3CE9" w:rsidRDefault="00DE3CE9" w:rsidP="00DE3CE9">
      <w:pPr>
        <w:pStyle w:val="ListParagraph"/>
        <w:numPr>
          <w:ilvl w:val="0"/>
          <w:numId w:val="70"/>
        </w:numPr>
        <w:rPr>
          <w:b/>
          <w:bCs/>
        </w:rPr>
      </w:pPr>
      <w:r w:rsidRPr="00DE3CE9">
        <w:rPr>
          <w:b/>
          <w:bCs/>
        </w:rPr>
        <w:t>Altman, E.I. (1968) Financial ratios, discriminant analysis and the prediction of corporate bankruptcy. Journal of Finance, 23(4), pp.589–609.</w:t>
      </w:r>
    </w:p>
    <w:p w14:paraId="06E72EDB" w14:textId="77777777" w:rsidR="00F34092" w:rsidRDefault="00F34092" w:rsidP="00DE3CE9">
      <w:pPr>
        <w:pStyle w:val="Heading1"/>
        <w:rPr>
          <w:b/>
          <w:bCs/>
          <w:color w:val="auto"/>
        </w:rPr>
      </w:pPr>
      <w:bookmarkStart w:id="41" w:name="_Toc217257824"/>
      <w:r w:rsidRPr="00F34092">
        <w:rPr>
          <w:b/>
          <w:bCs/>
          <w:color w:val="auto"/>
        </w:rPr>
        <w:t>Appendices</w:t>
      </w:r>
      <w:bookmarkEnd w:id="41"/>
    </w:p>
    <w:p w14:paraId="11B48932" w14:textId="1980E43B" w:rsidR="00F34092" w:rsidRDefault="001E0FAE" w:rsidP="001E0FAE">
      <w:pPr>
        <w:pStyle w:val="Heading2"/>
        <w:rPr>
          <w:b/>
          <w:bCs/>
          <w:color w:val="auto"/>
        </w:rPr>
      </w:pPr>
      <w:bookmarkStart w:id="42" w:name="_Toc217257825"/>
      <w:r w:rsidRPr="001E0FAE">
        <w:rPr>
          <w:b/>
          <w:bCs/>
          <w:color w:val="auto"/>
        </w:rPr>
        <w:t>Appendix A: Key Financial Ratios (Five-Year Summary)</w:t>
      </w:r>
      <w:bookmarkEnd w:id="42"/>
    </w:p>
    <w:p w14:paraId="09EA53C0" w14:textId="095C1C2C" w:rsidR="007D2B1B" w:rsidRPr="007D2B1B" w:rsidRDefault="007D2B1B" w:rsidP="007D2B1B">
      <w:pPr>
        <w:pStyle w:val="Heading3"/>
        <w:rPr>
          <w:b/>
          <w:bCs/>
          <w:color w:val="auto"/>
        </w:rPr>
      </w:pPr>
      <w:bookmarkStart w:id="43" w:name="_Toc217257826"/>
      <w:r w:rsidRPr="007D2B1B">
        <w:rPr>
          <w:b/>
          <w:bCs/>
          <w:color w:val="auto"/>
        </w:rPr>
        <w:t>Table A1: Profitability Ratios</w:t>
      </w:r>
      <w:bookmarkEnd w:id="43"/>
    </w:p>
    <w:tbl>
      <w:tblPr>
        <w:tblStyle w:val="GridTable4-Accent5"/>
        <w:tblW w:w="9234" w:type="dxa"/>
        <w:tblLook w:val="04A0" w:firstRow="1" w:lastRow="0" w:firstColumn="1" w:lastColumn="0" w:noHBand="0" w:noVBand="1"/>
      </w:tblPr>
      <w:tblGrid>
        <w:gridCol w:w="755"/>
        <w:gridCol w:w="2108"/>
        <w:gridCol w:w="2562"/>
        <w:gridCol w:w="2524"/>
        <w:gridCol w:w="1285"/>
      </w:tblGrid>
      <w:tr w:rsidR="001E0FAE" w:rsidRPr="001E0FAE" w14:paraId="7C6AC568" w14:textId="77777777" w:rsidTr="00DE3CE9">
        <w:trPr>
          <w:cnfStyle w:val="100000000000" w:firstRow="1" w:lastRow="0" w:firstColumn="0" w:lastColumn="0" w:oddVBand="0" w:evenVBand="0" w:oddHBand="0"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F08AD5" w14:textId="77777777" w:rsidR="001E0FAE" w:rsidRPr="001E0FAE" w:rsidRDefault="001E0FAE" w:rsidP="001E0FAE">
            <w:pPr>
              <w:rPr>
                <w:lang w:val="en-IN"/>
              </w:rPr>
            </w:pPr>
            <w:r w:rsidRPr="001E0FAE">
              <w:rPr>
                <w:lang w:val="en-IN"/>
              </w:rPr>
              <w:t>Year</w:t>
            </w:r>
          </w:p>
        </w:tc>
        <w:tc>
          <w:tcPr>
            <w:tcW w:w="0" w:type="auto"/>
            <w:hideMark/>
          </w:tcPr>
          <w:p w14:paraId="790B1106"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Gross Margin (%)</w:t>
            </w:r>
          </w:p>
        </w:tc>
        <w:tc>
          <w:tcPr>
            <w:tcW w:w="0" w:type="auto"/>
            <w:hideMark/>
          </w:tcPr>
          <w:p w14:paraId="389918ED"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Operating Margin (%)</w:t>
            </w:r>
          </w:p>
        </w:tc>
        <w:tc>
          <w:tcPr>
            <w:tcW w:w="0" w:type="auto"/>
            <w:hideMark/>
          </w:tcPr>
          <w:p w14:paraId="645E1EC7"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Net Profit Margin (%)</w:t>
            </w:r>
          </w:p>
        </w:tc>
        <w:tc>
          <w:tcPr>
            <w:tcW w:w="0" w:type="auto"/>
            <w:hideMark/>
          </w:tcPr>
          <w:p w14:paraId="09CF9A9A" w14:textId="77777777" w:rsidR="001E0FAE" w:rsidRPr="001E0FAE" w:rsidRDefault="001E0FAE" w:rsidP="001E0FAE">
            <w:pPr>
              <w:cnfStyle w:val="100000000000" w:firstRow="1" w:lastRow="0" w:firstColumn="0" w:lastColumn="0" w:oddVBand="0" w:evenVBand="0" w:oddHBand="0" w:evenHBand="0" w:firstRowFirstColumn="0" w:firstRowLastColumn="0" w:lastRowFirstColumn="0" w:lastRowLastColumn="0"/>
              <w:rPr>
                <w:lang w:val="en-IN"/>
              </w:rPr>
            </w:pPr>
            <w:r w:rsidRPr="001E0FAE">
              <w:rPr>
                <w:lang w:val="en-IN"/>
              </w:rPr>
              <w:t>ROCE (%)</w:t>
            </w:r>
          </w:p>
        </w:tc>
      </w:tr>
      <w:tr w:rsidR="001E0FAE" w:rsidRPr="001E0FAE" w14:paraId="683CAB3E" w14:textId="77777777" w:rsidTr="00DE3CE9">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7242137" w14:textId="77777777" w:rsidR="001E0FAE" w:rsidRPr="001E0FAE" w:rsidRDefault="001E0FAE" w:rsidP="001E0FAE">
            <w:pPr>
              <w:rPr>
                <w:lang w:val="en-IN"/>
              </w:rPr>
            </w:pPr>
            <w:r w:rsidRPr="001E0FAE">
              <w:rPr>
                <w:lang w:val="en-IN"/>
              </w:rPr>
              <w:t>2020</w:t>
            </w:r>
          </w:p>
        </w:tc>
        <w:tc>
          <w:tcPr>
            <w:tcW w:w="0" w:type="auto"/>
            <w:hideMark/>
          </w:tcPr>
          <w:p w14:paraId="301B0D5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28.7</w:t>
            </w:r>
          </w:p>
        </w:tc>
        <w:tc>
          <w:tcPr>
            <w:tcW w:w="0" w:type="auto"/>
            <w:hideMark/>
          </w:tcPr>
          <w:p w14:paraId="18DB1AE5"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14.3</w:t>
            </w:r>
          </w:p>
        </w:tc>
        <w:tc>
          <w:tcPr>
            <w:tcW w:w="0" w:type="auto"/>
            <w:hideMark/>
          </w:tcPr>
          <w:p w14:paraId="28A392B1"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6.3</w:t>
            </w:r>
          </w:p>
        </w:tc>
        <w:tc>
          <w:tcPr>
            <w:tcW w:w="0" w:type="auto"/>
            <w:hideMark/>
          </w:tcPr>
          <w:p w14:paraId="263F5F6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12.4</w:t>
            </w:r>
          </w:p>
        </w:tc>
      </w:tr>
      <w:tr w:rsidR="001E0FAE" w:rsidRPr="001E0FAE" w14:paraId="68B62072" w14:textId="77777777" w:rsidTr="00DE3CE9">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A8250C5" w14:textId="77777777" w:rsidR="001E0FAE" w:rsidRPr="001E0FAE" w:rsidRDefault="001E0FAE" w:rsidP="001E0FAE">
            <w:pPr>
              <w:rPr>
                <w:lang w:val="en-IN"/>
              </w:rPr>
            </w:pPr>
            <w:r w:rsidRPr="001E0FAE">
              <w:rPr>
                <w:lang w:val="en-IN"/>
              </w:rPr>
              <w:t>2021</w:t>
            </w:r>
          </w:p>
        </w:tc>
        <w:tc>
          <w:tcPr>
            <w:tcW w:w="0" w:type="auto"/>
            <w:hideMark/>
          </w:tcPr>
          <w:p w14:paraId="7461A14E"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29.1</w:t>
            </w:r>
          </w:p>
        </w:tc>
        <w:tc>
          <w:tcPr>
            <w:tcW w:w="0" w:type="auto"/>
            <w:hideMark/>
          </w:tcPr>
          <w:p w14:paraId="60762465"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12.6</w:t>
            </w:r>
          </w:p>
        </w:tc>
        <w:tc>
          <w:tcPr>
            <w:tcW w:w="0" w:type="auto"/>
            <w:hideMark/>
          </w:tcPr>
          <w:p w14:paraId="2F5F28A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5.9</w:t>
            </w:r>
          </w:p>
        </w:tc>
        <w:tc>
          <w:tcPr>
            <w:tcW w:w="0" w:type="auto"/>
            <w:hideMark/>
          </w:tcPr>
          <w:p w14:paraId="70A7996F"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11.1</w:t>
            </w:r>
          </w:p>
        </w:tc>
      </w:tr>
      <w:tr w:rsidR="001E0FAE" w:rsidRPr="001E0FAE" w14:paraId="0194A1A8" w14:textId="77777777" w:rsidTr="00DE3CE9">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2E07AFA0" w14:textId="77777777" w:rsidR="001E0FAE" w:rsidRPr="001E0FAE" w:rsidRDefault="001E0FAE" w:rsidP="001E0FAE">
            <w:pPr>
              <w:rPr>
                <w:lang w:val="en-IN"/>
              </w:rPr>
            </w:pPr>
            <w:r w:rsidRPr="001E0FAE">
              <w:rPr>
                <w:lang w:val="en-IN"/>
              </w:rPr>
              <w:t>2022</w:t>
            </w:r>
          </w:p>
        </w:tc>
        <w:tc>
          <w:tcPr>
            <w:tcW w:w="0" w:type="auto"/>
            <w:hideMark/>
          </w:tcPr>
          <w:p w14:paraId="77E94A6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27.4</w:t>
            </w:r>
          </w:p>
        </w:tc>
        <w:tc>
          <w:tcPr>
            <w:tcW w:w="0" w:type="auto"/>
            <w:hideMark/>
          </w:tcPr>
          <w:p w14:paraId="4BD8B4AD"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5.2</w:t>
            </w:r>
          </w:p>
        </w:tc>
        <w:tc>
          <w:tcPr>
            <w:tcW w:w="0" w:type="auto"/>
            <w:hideMark/>
          </w:tcPr>
          <w:p w14:paraId="5398278A"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0.1</w:t>
            </w:r>
          </w:p>
        </w:tc>
        <w:tc>
          <w:tcPr>
            <w:tcW w:w="0" w:type="auto"/>
            <w:hideMark/>
          </w:tcPr>
          <w:p w14:paraId="0F31B90B"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4.6</w:t>
            </w:r>
          </w:p>
        </w:tc>
      </w:tr>
      <w:tr w:rsidR="001E0FAE" w:rsidRPr="001E0FAE" w14:paraId="055058A1" w14:textId="77777777" w:rsidTr="00DE3CE9">
        <w:trPr>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3E0A6886" w14:textId="77777777" w:rsidR="001E0FAE" w:rsidRPr="001E0FAE" w:rsidRDefault="001E0FAE" w:rsidP="001E0FAE">
            <w:pPr>
              <w:rPr>
                <w:lang w:val="en-IN"/>
              </w:rPr>
            </w:pPr>
            <w:r w:rsidRPr="001E0FAE">
              <w:rPr>
                <w:lang w:val="en-IN"/>
              </w:rPr>
              <w:t>2023</w:t>
            </w:r>
          </w:p>
        </w:tc>
        <w:tc>
          <w:tcPr>
            <w:tcW w:w="0" w:type="auto"/>
            <w:hideMark/>
          </w:tcPr>
          <w:p w14:paraId="3058A2E4"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24.8</w:t>
            </w:r>
          </w:p>
        </w:tc>
        <w:tc>
          <w:tcPr>
            <w:tcW w:w="0" w:type="auto"/>
            <w:hideMark/>
          </w:tcPr>
          <w:p w14:paraId="536DCB56"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-18.6</w:t>
            </w:r>
          </w:p>
        </w:tc>
        <w:tc>
          <w:tcPr>
            <w:tcW w:w="0" w:type="auto"/>
            <w:hideMark/>
          </w:tcPr>
          <w:p w14:paraId="361E7929"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-15.4</w:t>
            </w:r>
          </w:p>
        </w:tc>
        <w:tc>
          <w:tcPr>
            <w:tcW w:w="0" w:type="auto"/>
            <w:hideMark/>
          </w:tcPr>
          <w:p w14:paraId="4A1AE858" w14:textId="77777777" w:rsidR="001E0FAE" w:rsidRPr="001E0FAE" w:rsidRDefault="001E0FAE" w:rsidP="001E0FAE">
            <w:pPr>
              <w:cnfStyle w:val="000000000000" w:firstRow="0" w:lastRow="0" w:firstColumn="0" w:lastColumn="0" w:oddVBand="0" w:evenVBand="0" w:oddHBand="0" w:evenHBand="0" w:firstRowFirstColumn="0" w:firstRowLastColumn="0" w:lastRowFirstColumn="0" w:lastRowLastColumn="0"/>
              <w:rPr>
                <w:lang w:val="en-IN"/>
              </w:rPr>
            </w:pPr>
            <w:r w:rsidRPr="001E0FAE">
              <w:rPr>
                <w:lang w:val="en-IN"/>
              </w:rPr>
              <w:t>-9.8</w:t>
            </w:r>
          </w:p>
        </w:tc>
      </w:tr>
      <w:tr w:rsidR="001E0FAE" w:rsidRPr="001E0FAE" w14:paraId="28144342" w14:textId="77777777" w:rsidTr="00DE3CE9">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7664D819" w14:textId="77777777" w:rsidR="001E0FAE" w:rsidRPr="001E0FAE" w:rsidRDefault="001E0FAE" w:rsidP="001E0FAE">
            <w:pPr>
              <w:rPr>
                <w:lang w:val="en-IN"/>
              </w:rPr>
            </w:pPr>
            <w:r w:rsidRPr="001E0FAE">
              <w:rPr>
                <w:lang w:val="en-IN"/>
              </w:rPr>
              <w:t>2024</w:t>
            </w:r>
          </w:p>
        </w:tc>
        <w:tc>
          <w:tcPr>
            <w:tcW w:w="0" w:type="auto"/>
            <w:hideMark/>
          </w:tcPr>
          <w:p w14:paraId="15C33F74"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28.9</w:t>
            </w:r>
          </w:p>
        </w:tc>
        <w:tc>
          <w:tcPr>
            <w:tcW w:w="0" w:type="auto"/>
            <w:hideMark/>
          </w:tcPr>
          <w:p w14:paraId="7E660F1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-3.9</w:t>
            </w:r>
          </w:p>
        </w:tc>
        <w:tc>
          <w:tcPr>
            <w:tcW w:w="0" w:type="auto"/>
            <w:hideMark/>
          </w:tcPr>
          <w:p w14:paraId="2C5DF046"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-4.7</w:t>
            </w:r>
          </w:p>
        </w:tc>
        <w:tc>
          <w:tcPr>
            <w:tcW w:w="0" w:type="auto"/>
            <w:hideMark/>
          </w:tcPr>
          <w:p w14:paraId="2AD77E47" w14:textId="77777777" w:rsidR="001E0FAE" w:rsidRPr="001E0FAE" w:rsidRDefault="001E0FAE" w:rsidP="001E0FAE">
            <w:pPr>
              <w:cnfStyle w:val="000000100000" w:firstRow="0" w:lastRow="0" w:firstColumn="0" w:lastColumn="0" w:oddVBand="0" w:evenVBand="0" w:oddHBand="1" w:evenHBand="0" w:firstRowFirstColumn="0" w:firstRowLastColumn="0" w:lastRowFirstColumn="0" w:lastRowLastColumn="0"/>
              <w:rPr>
                <w:lang w:val="en-IN"/>
              </w:rPr>
            </w:pPr>
            <w:r w:rsidRPr="001E0FAE">
              <w:rPr>
                <w:lang w:val="en-IN"/>
              </w:rPr>
              <w:t>-2.1</w:t>
            </w:r>
          </w:p>
        </w:tc>
      </w:tr>
    </w:tbl>
    <w:p w14:paraId="232F2BCE" w14:textId="77777777" w:rsidR="001E0FAE" w:rsidRDefault="001E0FAE" w:rsidP="001E0FAE"/>
    <w:p w14:paraId="58E290B9" w14:textId="183F1088" w:rsidR="007D2B1B" w:rsidRDefault="00FE72C3" w:rsidP="00FE72C3">
      <w:pPr>
        <w:pStyle w:val="Heading3"/>
        <w:rPr>
          <w:b/>
          <w:bCs/>
          <w:color w:val="auto"/>
        </w:rPr>
      </w:pPr>
      <w:bookmarkStart w:id="44" w:name="_Toc217257827"/>
      <w:r w:rsidRPr="00FE72C3">
        <w:rPr>
          <w:b/>
          <w:bCs/>
          <w:color w:val="auto"/>
        </w:rPr>
        <w:t>Table A2: Liquidity Ratios</w:t>
      </w:r>
      <w:bookmarkEnd w:id="44"/>
    </w:p>
    <w:tbl>
      <w:tblPr>
        <w:tblStyle w:val="GridTable4-Accent5"/>
        <w:tblW w:w="8424" w:type="dxa"/>
        <w:tblLook w:val="04A0" w:firstRow="1" w:lastRow="0" w:firstColumn="1" w:lastColumn="0" w:noHBand="0" w:noVBand="1"/>
      </w:tblPr>
      <w:tblGrid>
        <w:gridCol w:w="1167"/>
        <w:gridCol w:w="2686"/>
        <w:gridCol w:w="2365"/>
        <w:gridCol w:w="2206"/>
      </w:tblGrid>
      <w:tr w:rsidR="00FE72C3" w:rsidRPr="00FE72C3" w14:paraId="30FB185A" w14:textId="77777777" w:rsidTr="00DE3CE9">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607A7A9" w14:textId="77777777" w:rsidR="00FE72C3" w:rsidRPr="00FE72C3" w:rsidRDefault="00FE72C3" w:rsidP="00FE72C3">
            <w:pPr>
              <w:rPr>
                <w:lang w:val="en-IN"/>
              </w:rPr>
            </w:pPr>
            <w:r w:rsidRPr="00FE72C3">
              <w:rPr>
                <w:lang w:val="en-IN"/>
              </w:rPr>
              <w:t>Year</w:t>
            </w:r>
          </w:p>
        </w:tc>
        <w:tc>
          <w:tcPr>
            <w:tcW w:w="0" w:type="auto"/>
            <w:hideMark/>
          </w:tcPr>
          <w:p w14:paraId="7EB7D3A9"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Current Ratio</w:t>
            </w:r>
          </w:p>
        </w:tc>
        <w:tc>
          <w:tcPr>
            <w:tcW w:w="0" w:type="auto"/>
            <w:hideMark/>
          </w:tcPr>
          <w:p w14:paraId="6D3FEF5B"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Quick Ratio</w:t>
            </w:r>
          </w:p>
        </w:tc>
        <w:tc>
          <w:tcPr>
            <w:tcW w:w="0" w:type="auto"/>
            <w:hideMark/>
          </w:tcPr>
          <w:p w14:paraId="48CE64BA" w14:textId="77777777" w:rsidR="00FE72C3" w:rsidRPr="00FE72C3" w:rsidRDefault="00FE72C3" w:rsidP="00FE72C3">
            <w:pPr>
              <w:cnfStyle w:val="100000000000" w:firstRow="1" w:lastRow="0" w:firstColumn="0" w:lastColumn="0" w:oddVBand="0" w:evenVBand="0" w:oddHBand="0" w:evenHBand="0" w:firstRowFirstColumn="0" w:firstRowLastColumn="0" w:lastRowFirstColumn="0" w:lastRowLastColumn="0"/>
              <w:rPr>
                <w:lang w:val="en-IN"/>
              </w:rPr>
            </w:pPr>
            <w:r w:rsidRPr="00FE72C3">
              <w:rPr>
                <w:lang w:val="en-IN"/>
              </w:rPr>
              <w:t>Cash (£bn)</w:t>
            </w:r>
          </w:p>
        </w:tc>
      </w:tr>
      <w:tr w:rsidR="00FE72C3" w:rsidRPr="00FE72C3" w14:paraId="2450A38E" w14:textId="77777777" w:rsidTr="00DE3CE9">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BE1F3F0" w14:textId="77777777" w:rsidR="00FE72C3" w:rsidRPr="00FE72C3" w:rsidRDefault="00FE72C3" w:rsidP="00FE72C3">
            <w:pPr>
              <w:rPr>
                <w:lang w:val="en-IN"/>
              </w:rPr>
            </w:pPr>
            <w:r w:rsidRPr="00FE72C3">
              <w:rPr>
                <w:lang w:val="en-IN"/>
              </w:rPr>
              <w:t>2020</w:t>
            </w:r>
          </w:p>
        </w:tc>
        <w:tc>
          <w:tcPr>
            <w:tcW w:w="0" w:type="auto"/>
            <w:hideMark/>
          </w:tcPr>
          <w:p w14:paraId="1657FD5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1.82</w:t>
            </w:r>
          </w:p>
        </w:tc>
        <w:tc>
          <w:tcPr>
            <w:tcW w:w="0" w:type="auto"/>
            <w:hideMark/>
          </w:tcPr>
          <w:p w14:paraId="489F4441"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1.15</w:t>
            </w:r>
          </w:p>
        </w:tc>
        <w:tc>
          <w:tcPr>
            <w:tcW w:w="0" w:type="auto"/>
            <w:hideMark/>
          </w:tcPr>
          <w:p w14:paraId="210A544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42.3</w:t>
            </w:r>
          </w:p>
        </w:tc>
      </w:tr>
      <w:tr w:rsidR="00FE72C3" w:rsidRPr="00FE72C3" w14:paraId="21F738CD" w14:textId="77777777" w:rsidTr="00DE3CE9">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49F3E0D" w14:textId="77777777" w:rsidR="00FE72C3" w:rsidRPr="00FE72C3" w:rsidRDefault="00FE72C3" w:rsidP="00FE72C3">
            <w:pPr>
              <w:rPr>
                <w:lang w:val="en-IN"/>
              </w:rPr>
            </w:pPr>
            <w:r w:rsidRPr="00FE72C3">
              <w:rPr>
                <w:lang w:val="en-IN"/>
              </w:rPr>
              <w:lastRenderedPageBreak/>
              <w:t>2021</w:t>
            </w:r>
          </w:p>
        </w:tc>
        <w:tc>
          <w:tcPr>
            <w:tcW w:w="0" w:type="auto"/>
            <w:hideMark/>
          </w:tcPr>
          <w:p w14:paraId="2C1C4CCB"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1.76</w:t>
            </w:r>
          </w:p>
        </w:tc>
        <w:tc>
          <w:tcPr>
            <w:tcW w:w="0" w:type="auto"/>
            <w:hideMark/>
          </w:tcPr>
          <w:p w14:paraId="54BAD9F1"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1.09</w:t>
            </w:r>
          </w:p>
        </w:tc>
        <w:tc>
          <w:tcPr>
            <w:tcW w:w="0" w:type="auto"/>
            <w:hideMark/>
          </w:tcPr>
          <w:p w14:paraId="1F47D65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51.6</w:t>
            </w:r>
          </w:p>
        </w:tc>
      </w:tr>
      <w:tr w:rsidR="00FE72C3" w:rsidRPr="00FE72C3" w14:paraId="61A3128D" w14:textId="77777777" w:rsidTr="00DE3CE9">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244ADEDA" w14:textId="77777777" w:rsidR="00FE72C3" w:rsidRPr="00FE72C3" w:rsidRDefault="00FE72C3" w:rsidP="00FE72C3">
            <w:pPr>
              <w:rPr>
                <w:lang w:val="en-IN"/>
              </w:rPr>
            </w:pPr>
            <w:r w:rsidRPr="00FE72C3">
              <w:rPr>
                <w:lang w:val="en-IN"/>
              </w:rPr>
              <w:t>2022</w:t>
            </w:r>
          </w:p>
        </w:tc>
        <w:tc>
          <w:tcPr>
            <w:tcW w:w="0" w:type="auto"/>
            <w:hideMark/>
          </w:tcPr>
          <w:p w14:paraId="67540485"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1.68</w:t>
            </w:r>
          </w:p>
        </w:tc>
        <w:tc>
          <w:tcPr>
            <w:tcW w:w="0" w:type="auto"/>
            <w:hideMark/>
          </w:tcPr>
          <w:p w14:paraId="1D3E4C6B"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1.02</w:t>
            </w:r>
          </w:p>
        </w:tc>
        <w:tc>
          <w:tcPr>
            <w:tcW w:w="0" w:type="auto"/>
            <w:hideMark/>
          </w:tcPr>
          <w:p w14:paraId="7A066023"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66.7</w:t>
            </w:r>
          </w:p>
        </w:tc>
      </w:tr>
      <w:tr w:rsidR="00FE72C3" w:rsidRPr="00FE72C3" w14:paraId="1E26CEBE" w14:textId="77777777" w:rsidTr="00DE3CE9">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480BA488" w14:textId="77777777" w:rsidR="00FE72C3" w:rsidRPr="00FE72C3" w:rsidRDefault="00FE72C3" w:rsidP="00FE72C3">
            <w:pPr>
              <w:rPr>
                <w:lang w:val="en-IN"/>
              </w:rPr>
            </w:pPr>
            <w:r w:rsidRPr="00FE72C3">
              <w:rPr>
                <w:lang w:val="en-IN"/>
              </w:rPr>
              <w:t>2023</w:t>
            </w:r>
          </w:p>
        </w:tc>
        <w:tc>
          <w:tcPr>
            <w:tcW w:w="0" w:type="auto"/>
            <w:hideMark/>
          </w:tcPr>
          <w:p w14:paraId="01B3D22C"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1.54</w:t>
            </w:r>
          </w:p>
        </w:tc>
        <w:tc>
          <w:tcPr>
            <w:tcW w:w="0" w:type="auto"/>
            <w:hideMark/>
          </w:tcPr>
          <w:p w14:paraId="6A929083"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0.93</w:t>
            </w:r>
          </w:p>
        </w:tc>
        <w:tc>
          <w:tcPr>
            <w:tcW w:w="0" w:type="auto"/>
            <w:hideMark/>
          </w:tcPr>
          <w:p w14:paraId="13BEEA14" w14:textId="77777777" w:rsidR="00FE72C3" w:rsidRPr="00FE72C3" w:rsidRDefault="00FE72C3" w:rsidP="00FE72C3">
            <w:pPr>
              <w:cnfStyle w:val="000000000000" w:firstRow="0" w:lastRow="0" w:firstColumn="0" w:lastColumn="0" w:oddVBand="0" w:evenVBand="0" w:oddHBand="0" w:evenHBand="0" w:firstRowFirstColumn="0" w:firstRowLastColumn="0" w:lastRowFirstColumn="0" w:lastRowLastColumn="0"/>
              <w:rPr>
                <w:lang w:val="en-IN"/>
              </w:rPr>
            </w:pPr>
            <w:r w:rsidRPr="00FE72C3">
              <w:rPr>
                <w:lang w:val="en-IN"/>
              </w:rPr>
              <w:t>40.5</w:t>
            </w:r>
          </w:p>
        </w:tc>
      </w:tr>
      <w:tr w:rsidR="00FE72C3" w:rsidRPr="00FE72C3" w14:paraId="6DAD8170" w14:textId="77777777" w:rsidTr="00DE3CE9">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51D621D2" w14:textId="77777777" w:rsidR="00FE72C3" w:rsidRPr="00FE72C3" w:rsidRDefault="00FE72C3" w:rsidP="00FE72C3">
            <w:pPr>
              <w:rPr>
                <w:lang w:val="en-IN"/>
              </w:rPr>
            </w:pPr>
            <w:r w:rsidRPr="00FE72C3">
              <w:rPr>
                <w:lang w:val="en-IN"/>
              </w:rPr>
              <w:t>2024</w:t>
            </w:r>
          </w:p>
        </w:tc>
        <w:tc>
          <w:tcPr>
            <w:tcW w:w="0" w:type="auto"/>
            <w:hideMark/>
          </w:tcPr>
          <w:p w14:paraId="1EDC441E"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1.49</w:t>
            </w:r>
          </w:p>
        </w:tc>
        <w:tc>
          <w:tcPr>
            <w:tcW w:w="0" w:type="auto"/>
            <w:hideMark/>
          </w:tcPr>
          <w:p w14:paraId="032DE9AD"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0.88</w:t>
            </w:r>
          </w:p>
        </w:tc>
        <w:tc>
          <w:tcPr>
            <w:tcW w:w="0" w:type="auto"/>
            <w:hideMark/>
          </w:tcPr>
          <w:p w14:paraId="136A3CDC" w14:textId="77777777" w:rsidR="00FE72C3" w:rsidRPr="00FE72C3" w:rsidRDefault="00FE72C3" w:rsidP="00FE72C3">
            <w:pPr>
              <w:cnfStyle w:val="000000100000" w:firstRow="0" w:lastRow="0" w:firstColumn="0" w:lastColumn="0" w:oddVBand="0" w:evenVBand="0" w:oddHBand="1" w:evenHBand="0" w:firstRowFirstColumn="0" w:firstRowLastColumn="0" w:lastRowFirstColumn="0" w:lastRowLastColumn="0"/>
              <w:rPr>
                <w:lang w:val="en-IN"/>
              </w:rPr>
            </w:pPr>
            <w:r w:rsidRPr="00FE72C3">
              <w:rPr>
                <w:lang w:val="en-IN"/>
              </w:rPr>
              <w:t>26.8</w:t>
            </w:r>
          </w:p>
        </w:tc>
      </w:tr>
    </w:tbl>
    <w:p w14:paraId="32A60FFF" w14:textId="77777777" w:rsidR="00FE72C3" w:rsidRDefault="00FE72C3" w:rsidP="00FE72C3"/>
    <w:p w14:paraId="3E38E94D" w14:textId="77777777" w:rsidR="00FE72C3" w:rsidRDefault="00FE72C3" w:rsidP="00FE72C3"/>
    <w:p w14:paraId="477F2475" w14:textId="0242D044" w:rsidR="00FE72C3" w:rsidRDefault="007E569C" w:rsidP="007E569C">
      <w:pPr>
        <w:pStyle w:val="Heading3"/>
        <w:rPr>
          <w:b/>
          <w:bCs/>
          <w:color w:val="auto"/>
        </w:rPr>
      </w:pPr>
      <w:bookmarkStart w:id="45" w:name="_Toc217257828"/>
      <w:r w:rsidRPr="007E569C">
        <w:rPr>
          <w:b/>
          <w:bCs/>
          <w:color w:val="auto"/>
        </w:rPr>
        <w:t>Table A3: Efficiency Ratios (Days)</w:t>
      </w:r>
      <w:bookmarkEnd w:id="45"/>
    </w:p>
    <w:tbl>
      <w:tblPr>
        <w:tblStyle w:val="GridTable4-Accent5"/>
        <w:tblW w:w="8509" w:type="dxa"/>
        <w:tblLook w:val="04A0" w:firstRow="1" w:lastRow="0" w:firstColumn="1" w:lastColumn="0" w:noHBand="0" w:noVBand="1"/>
      </w:tblPr>
      <w:tblGrid>
        <w:gridCol w:w="993"/>
        <w:gridCol w:w="2499"/>
        <w:gridCol w:w="2744"/>
        <w:gridCol w:w="2273"/>
      </w:tblGrid>
      <w:tr w:rsidR="007E569C" w:rsidRPr="007E569C" w14:paraId="2523AAAE" w14:textId="77777777" w:rsidTr="00DE3CE9">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1994D39D" w14:textId="77777777" w:rsidR="007E569C" w:rsidRPr="007E569C" w:rsidRDefault="007E569C" w:rsidP="007E569C">
            <w:pPr>
              <w:rPr>
                <w:lang w:val="en-IN"/>
              </w:rPr>
            </w:pPr>
            <w:r w:rsidRPr="007E569C">
              <w:rPr>
                <w:lang w:val="en-IN"/>
              </w:rPr>
              <w:t>Year</w:t>
            </w:r>
          </w:p>
        </w:tc>
        <w:tc>
          <w:tcPr>
            <w:tcW w:w="0" w:type="auto"/>
            <w:hideMark/>
          </w:tcPr>
          <w:p w14:paraId="7D86DB83"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Inventory Days</w:t>
            </w:r>
          </w:p>
        </w:tc>
        <w:tc>
          <w:tcPr>
            <w:tcW w:w="0" w:type="auto"/>
            <w:hideMark/>
          </w:tcPr>
          <w:p w14:paraId="39A03A9C"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Receivable Days</w:t>
            </w:r>
          </w:p>
        </w:tc>
        <w:tc>
          <w:tcPr>
            <w:tcW w:w="0" w:type="auto"/>
            <w:hideMark/>
          </w:tcPr>
          <w:p w14:paraId="52F53CA0" w14:textId="77777777" w:rsidR="007E569C" w:rsidRPr="007E569C" w:rsidRDefault="007E569C" w:rsidP="007E569C">
            <w:pPr>
              <w:cnfStyle w:val="100000000000" w:firstRow="1" w:lastRow="0" w:firstColumn="0" w:lastColumn="0" w:oddVBand="0" w:evenVBand="0" w:oddHBand="0" w:evenHBand="0" w:firstRowFirstColumn="0" w:firstRowLastColumn="0" w:lastRowFirstColumn="0" w:lastRowLastColumn="0"/>
              <w:rPr>
                <w:lang w:val="en-IN"/>
              </w:rPr>
            </w:pPr>
            <w:r w:rsidRPr="007E569C">
              <w:rPr>
                <w:lang w:val="en-IN"/>
              </w:rPr>
              <w:t>Payable Days</w:t>
            </w:r>
          </w:p>
        </w:tc>
      </w:tr>
      <w:tr w:rsidR="007E569C" w:rsidRPr="007E569C" w14:paraId="4AD1D04B" w14:textId="77777777" w:rsidTr="00DE3CE9">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6457A5E8" w14:textId="77777777" w:rsidR="007E569C" w:rsidRPr="007E569C" w:rsidRDefault="007E569C" w:rsidP="007E569C">
            <w:pPr>
              <w:rPr>
                <w:lang w:val="en-IN"/>
              </w:rPr>
            </w:pPr>
            <w:r w:rsidRPr="007E569C">
              <w:rPr>
                <w:lang w:val="en-IN"/>
              </w:rPr>
              <w:t>2020</w:t>
            </w:r>
          </w:p>
        </w:tc>
        <w:tc>
          <w:tcPr>
            <w:tcW w:w="0" w:type="auto"/>
            <w:hideMark/>
          </w:tcPr>
          <w:p w14:paraId="1184A72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78</w:t>
            </w:r>
          </w:p>
        </w:tc>
        <w:tc>
          <w:tcPr>
            <w:tcW w:w="0" w:type="auto"/>
            <w:hideMark/>
          </w:tcPr>
          <w:p w14:paraId="290E206C"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52</w:t>
            </w:r>
          </w:p>
        </w:tc>
        <w:tc>
          <w:tcPr>
            <w:tcW w:w="0" w:type="auto"/>
            <w:hideMark/>
          </w:tcPr>
          <w:p w14:paraId="1DFE961E"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94</w:t>
            </w:r>
          </w:p>
        </w:tc>
      </w:tr>
      <w:tr w:rsidR="007E569C" w:rsidRPr="007E569C" w14:paraId="48B47E10" w14:textId="77777777" w:rsidTr="00DE3CE9">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6E30AD74" w14:textId="77777777" w:rsidR="007E569C" w:rsidRPr="007E569C" w:rsidRDefault="007E569C" w:rsidP="007E569C">
            <w:pPr>
              <w:rPr>
                <w:lang w:val="en-IN"/>
              </w:rPr>
            </w:pPr>
            <w:r w:rsidRPr="007E569C">
              <w:rPr>
                <w:lang w:val="en-IN"/>
              </w:rPr>
              <w:t>2021</w:t>
            </w:r>
          </w:p>
        </w:tc>
        <w:tc>
          <w:tcPr>
            <w:tcW w:w="0" w:type="auto"/>
            <w:hideMark/>
          </w:tcPr>
          <w:p w14:paraId="5C7B1DAC"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82</w:t>
            </w:r>
          </w:p>
        </w:tc>
        <w:tc>
          <w:tcPr>
            <w:tcW w:w="0" w:type="auto"/>
            <w:hideMark/>
          </w:tcPr>
          <w:p w14:paraId="7A2E23ED"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54</w:t>
            </w:r>
          </w:p>
        </w:tc>
        <w:tc>
          <w:tcPr>
            <w:tcW w:w="0" w:type="auto"/>
            <w:hideMark/>
          </w:tcPr>
          <w:p w14:paraId="57253022"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98</w:t>
            </w:r>
          </w:p>
        </w:tc>
      </w:tr>
      <w:tr w:rsidR="007E569C" w:rsidRPr="007E569C" w14:paraId="075E1191" w14:textId="77777777" w:rsidTr="00DE3CE9">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4F55135D" w14:textId="77777777" w:rsidR="007E569C" w:rsidRPr="007E569C" w:rsidRDefault="007E569C" w:rsidP="007E569C">
            <w:pPr>
              <w:rPr>
                <w:lang w:val="en-IN"/>
              </w:rPr>
            </w:pPr>
            <w:r w:rsidRPr="007E569C">
              <w:rPr>
                <w:lang w:val="en-IN"/>
              </w:rPr>
              <w:t>2022</w:t>
            </w:r>
          </w:p>
        </w:tc>
        <w:tc>
          <w:tcPr>
            <w:tcW w:w="0" w:type="auto"/>
            <w:hideMark/>
          </w:tcPr>
          <w:p w14:paraId="0DD4B1A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90</w:t>
            </w:r>
          </w:p>
        </w:tc>
        <w:tc>
          <w:tcPr>
            <w:tcW w:w="0" w:type="auto"/>
            <w:hideMark/>
          </w:tcPr>
          <w:p w14:paraId="33B0F9FD"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58</w:t>
            </w:r>
          </w:p>
        </w:tc>
        <w:tc>
          <w:tcPr>
            <w:tcW w:w="0" w:type="auto"/>
            <w:hideMark/>
          </w:tcPr>
          <w:p w14:paraId="277324F8"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102</w:t>
            </w:r>
          </w:p>
        </w:tc>
      </w:tr>
      <w:tr w:rsidR="007E569C" w:rsidRPr="007E569C" w14:paraId="328C4A17" w14:textId="77777777" w:rsidTr="00DE3CE9">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3ED4A87D" w14:textId="77777777" w:rsidR="007E569C" w:rsidRPr="007E569C" w:rsidRDefault="007E569C" w:rsidP="007E569C">
            <w:pPr>
              <w:rPr>
                <w:lang w:val="en-IN"/>
              </w:rPr>
            </w:pPr>
            <w:r w:rsidRPr="007E569C">
              <w:rPr>
                <w:lang w:val="en-IN"/>
              </w:rPr>
              <w:t>2023</w:t>
            </w:r>
          </w:p>
        </w:tc>
        <w:tc>
          <w:tcPr>
            <w:tcW w:w="0" w:type="auto"/>
            <w:hideMark/>
          </w:tcPr>
          <w:p w14:paraId="7F50A1D1"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104</w:t>
            </w:r>
          </w:p>
        </w:tc>
        <w:tc>
          <w:tcPr>
            <w:tcW w:w="0" w:type="auto"/>
            <w:hideMark/>
          </w:tcPr>
          <w:p w14:paraId="535CCA0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63</w:t>
            </w:r>
          </w:p>
        </w:tc>
        <w:tc>
          <w:tcPr>
            <w:tcW w:w="0" w:type="auto"/>
            <w:hideMark/>
          </w:tcPr>
          <w:p w14:paraId="29BF7F88" w14:textId="77777777" w:rsidR="007E569C" w:rsidRPr="007E569C" w:rsidRDefault="007E569C" w:rsidP="007E569C">
            <w:pPr>
              <w:cnfStyle w:val="000000000000" w:firstRow="0" w:lastRow="0" w:firstColumn="0" w:lastColumn="0" w:oddVBand="0" w:evenVBand="0" w:oddHBand="0" w:evenHBand="0" w:firstRowFirstColumn="0" w:firstRowLastColumn="0" w:lastRowFirstColumn="0" w:lastRowLastColumn="0"/>
              <w:rPr>
                <w:lang w:val="en-IN"/>
              </w:rPr>
            </w:pPr>
            <w:r w:rsidRPr="007E569C">
              <w:rPr>
                <w:lang w:val="en-IN"/>
              </w:rPr>
              <w:t>108</w:t>
            </w:r>
          </w:p>
        </w:tc>
      </w:tr>
      <w:tr w:rsidR="007E569C" w:rsidRPr="007E569C" w14:paraId="38E32B7F" w14:textId="77777777" w:rsidTr="00DE3CE9">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4B032B59" w14:textId="77777777" w:rsidR="007E569C" w:rsidRPr="007E569C" w:rsidRDefault="007E569C" w:rsidP="007E569C">
            <w:pPr>
              <w:rPr>
                <w:lang w:val="en-IN"/>
              </w:rPr>
            </w:pPr>
            <w:r w:rsidRPr="007E569C">
              <w:rPr>
                <w:lang w:val="en-IN"/>
              </w:rPr>
              <w:t>2024</w:t>
            </w:r>
          </w:p>
        </w:tc>
        <w:tc>
          <w:tcPr>
            <w:tcW w:w="0" w:type="auto"/>
            <w:hideMark/>
          </w:tcPr>
          <w:p w14:paraId="53A2CAC0"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99</w:t>
            </w:r>
          </w:p>
        </w:tc>
        <w:tc>
          <w:tcPr>
            <w:tcW w:w="0" w:type="auto"/>
            <w:hideMark/>
          </w:tcPr>
          <w:p w14:paraId="2749044A"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60</w:t>
            </w:r>
          </w:p>
        </w:tc>
        <w:tc>
          <w:tcPr>
            <w:tcW w:w="0" w:type="auto"/>
            <w:hideMark/>
          </w:tcPr>
          <w:p w14:paraId="37364ADF" w14:textId="77777777" w:rsidR="007E569C" w:rsidRPr="007E569C" w:rsidRDefault="007E569C" w:rsidP="007E569C">
            <w:pPr>
              <w:cnfStyle w:val="000000100000" w:firstRow="0" w:lastRow="0" w:firstColumn="0" w:lastColumn="0" w:oddVBand="0" w:evenVBand="0" w:oddHBand="1" w:evenHBand="0" w:firstRowFirstColumn="0" w:firstRowLastColumn="0" w:lastRowFirstColumn="0" w:lastRowLastColumn="0"/>
              <w:rPr>
                <w:lang w:val="en-IN"/>
              </w:rPr>
            </w:pPr>
            <w:r w:rsidRPr="007E569C">
              <w:rPr>
                <w:lang w:val="en-IN"/>
              </w:rPr>
              <w:t>105</w:t>
            </w:r>
          </w:p>
        </w:tc>
      </w:tr>
    </w:tbl>
    <w:p w14:paraId="3F77AC44" w14:textId="77777777" w:rsidR="007E569C" w:rsidRDefault="007E569C" w:rsidP="007E569C"/>
    <w:p w14:paraId="1BD696ED" w14:textId="1C24D59A" w:rsidR="007E569C" w:rsidRDefault="00587AA7" w:rsidP="00587AA7">
      <w:pPr>
        <w:pStyle w:val="Heading3"/>
        <w:rPr>
          <w:b/>
          <w:bCs/>
          <w:color w:val="auto"/>
        </w:rPr>
      </w:pPr>
      <w:bookmarkStart w:id="46" w:name="_Toc217257829"/>
      <w:r w:rsidRPr="00587AA7">
        <w:rPr>
          <w:b/>
          <w:bCs/>
          <w:color w:val="auto"/>
        </w:rPr>
        <w:t>Table A4: Gearing and Investor Ratios</w:t>
      </w:r>
      <w:bookmarkEnd w:id="46"/>
    </w:p>
    <w:tbl>
      <w:tblPr>
        <w:tblStyle w:val="GridTable4-Accent5"/>
        <w:tblW w:w="9245" w:type="dxa"/>
        <w:tblLook w:val="04A0" w:firstRow="1" w:lastRow="0" w:firstColumn="1" w:lastColumn="0" w:noHBand="0" w:noVBand="1"/>
      </w:tblPr>
      <w:tblGrid>
        <w:gridCol w:w="1279"/>
        <w:gridCol w:w="3193"/>
        <w:gridCol w:w="3088"/>
        <w:gridCol w:w="1685"/>
      </w:tblGrid>
      <w:tr w:rsidR="00587AA7" w:rsidRPr="00587AA7" w14:paraId="73BB1379" w14:textId="77777777" w:rsidTr="00DE3CE9">
        <w:trPr>
          <w:cnfStyle w:val="100000000000" w:firstRow="1" w:lastRow="0" w:firstColumn="0" w:lastColumn="0" w:oddVBand="0" w:evenVBand="0" w:oddHBand="0"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4F9BC1AE" w14:textId="77777777" w:rsidR="00587AA7" w:rsidRPr="00587AA7" w:rsidRDefault="00587AA7" w:rsidP="00587AA7">
            <w:pPr>
              <w:rPr>
                <w:lang w:val="en-IN"/>
              </w:rPr>
            </w:pPr>
            <w:r w:rsidRPr="00587AA7">
              <w:rPr>
                <w:lang w:val="en-IN"/>
              </w:rPr>
              <w:t>Year</w:t>
            </w:r>
          </w:p>
        </w:tc>
        <w:tc>
          <w:tcPr>
            <w:tcW w:w="0" w:type="auto"/>
            <w:hideMark/>
          </w:tcPr>
          <w:p w14:paraId="25621AE9"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Debt-to-Equity</w:t>
            </w:r>
          </w:p>
        </w:tc>
        <w:tc>
          <w:tcPr>
            <w:tcW w:w="0" w:type="auto"/>
            <w:hideMark/>
          </w:tcPr>
          <w:p w14:paraId="3FAF294C"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Interest Cover</w:t>
            </w:r>
          </w:p>
        </w:tc>
        <w:tc>
          <w:tcPr>
            <w:tcW w:w="0" w:type="auto"/>
            <w:hideMark/>
          </w:tcPr>
          <w:p w14:paraId="3DD01B7B" w14:textId="77777777" w:rsidR="00587AA7" w:rsidRPr="00587AA7" w:rsidRDefault="00587AA7" w:rsidP="00587AA7">
            <w:pPr>
              <w:cnfStyle w:val="100000000000" w:firstRow="1" w:lastRow="0" w:firstColumn="0" w:lastColumn="0" w:oddVBand="0" w:evenVBand="0" w:oddHBand="0" w:evenHBand="0" w:firstRowFirstColumn="0" w:firstRowLastColumn="0" w:lastRowFirstColumn="0" w:lastRowLastColumn="0"/>
              <w:rPr>
                <w:lang w:val="en-IN"/>
              </w:rPr>
            </w:pPr>
            <w:r w:rsidRPr="00587AA7">
              <w:rPr>
                <w:lang w:val="en-IN"/>
              </w:rPr>
              <w:t>EPS (£)</w:t>
            </w:r>
          </w:p>
        </w:tc>
      </w:tr>
      <w:tr w:rsidR="00587AA7" w:rsidRPr="00587AA7" w14:paraId="129F7101" w14:textId="77777777" w:rsidTr="00DE3CE9">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6AE70855" w14:textId="77777777" w:rsidR="00587AA7" w:rsidRPr="00587AA7" w:rsidRDefault="00587AA7" w:rsidP="00587AA7">
            <w:pPr>
              <w:rPr>
                <w:lang w:val="en-IN"/>
              </w:rPr>
            </w:pPr>
            <w:r w:rsidRPr="00587AA7">
              <w:rPr>
                <w:lang w:val="en-IN"/>
              </w:rPr>
              <w:t>2020</w:t>
            </w:r>
          </w:p>
        </w:tc>
        <w:tc>
          <w:tcPr>
            <w:tcW w:w="0" w:type="auto"/>
            <w:hideMark/>
          </w:tcPr>
          <w:p w14:paraId="3C379CFD"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0.45</w:t>
            </w:r>
          </w:p>
        </w:tc>
        <w:tc>
          <w:tcPr>
            <w:tcW w:w="0" w:type="auto"/>
            <w:hideMark/>
          </w:tcPr>
          <w:p w14:paraId="3C8E765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9.6</w:t>
            </w:r>
          </w:p>
        </w:tc>
        <w:tc>
          <w:tcPr>
            <w:tcW w:w="0" w:type="auto"/>
            <w:hideMark/>
          </w:tcPr>
          <w:p w14:paraId="405EDF0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2.78</w:t>
            </w:r>
          </w:p>
        </w:tc>
      </w:tr>
      <w:tr w:rsidR="00587AA7" w:rsidRPr="00587AA7" w14:paraId="3384C922" w14:textId="77777777" w:rsidTr="00DE3CE9">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9BEFC32" w14:textId="77777777" w:rsidR="00587AA7" w:rsidRPr="00587AA7" w:rsidRDefault="00587AA7" w:rsidP="00587AA7">
            <w:pPr>
              <w:rPr>
                <w:lang w:val="en-IN"/>
              </w:rPr>
            </w:pPr>
            <w:r w:rsidRPr="00587AA7">
              <w:rPr>
                <w:lang w:val="en-IN"/>
              </w:rPr>
              <w:t>2021</w:t>
            </w:r>
          </w:p>
        </w:tc>
        <w:tc>
          <w:tcPr>
            <w:tcW w:w="0" w:type="auto"/>
            <w:hideMark/>
          </w:tcPr>
          <w:p w14:paraId="7EDDD2EA"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0.52</w:t>
            </w:r>
          </w:p>
        </w:tc>
        <w:tc>
          <w:tcPr>
            <w:tcW w:w="0" w:type="auto"/>
            <w:hideMark/>
          </w:tcPr>
          <w:p w14:paraId="1EF16986"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8.1</w:t>
            </w:r>
          </w:p>
        </w:tc>
        <w:tc>
          <w:tcPr>
            <w:tcW w:w="0" w:type="auto"/>
            <w:hideMark/>
          </w:tcPr>
          <w:p w14:paraId="2E69FFBD"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2.41</w:t>
            </w:r>
          </w:p>
        </w:tc>
      </w:tr>
      <w:tr w:rsidR="00587AA7" w:rsidRPr="00587AA7" w14:paraId="16BDD776" w14:textId="77777777" w:rsidTr="00DE3CE9">
        <w:trPr>
          <w:cnfStyle w:val="000000100000" w:firstRow="0" w:lastRow="0" w:firstColumn="0" w:lastColumn="0" w:oddVBand="0" w:evenVBand="0" w:oddHBand="1"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0" w:type="auto"/>
            <w:hideMark/>
          </w:tcPr>
          <w:p w14:paraId="0824DE2B" w14:textId="77777777" w:rsidR="00587AA7" w:rsidRPr="00587AA7" w:rsidRDefault="00587AA7" w:rsidP="00587AA7">
            <w:pPr>
              <w:rPr>
                <w:lang w:val="en-IN"/>
              </w:rPr>
            </w:pPr>
            <w:r w:rsidRPr="00587AA7">
              <w:rPr>
                <w:lang w:val="en-IN"/>
              </w:rPr>
              <w:t>2022</w:t>
            </w:r>
          </w:p>
        </w:tc>
        <w:tc>
          <w:tcPr>
            <w:tcW w:w="0" w:type="auto"/>
            <w:hideMark/>
          </w:tcPr>
          <w:p w14:paraId="096BCFAC"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0.64</w:t>
            </w:r>
          </w:p>
        </w:tc>
        <w:tc>
          <w:tcPr>
            <w:tcW w:w="0" w:type="auto"/>
            <w:hideMark/>
          </w:tcPr>
          <w:p w14:paraId="080AA7DE"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2.3</w:t>
            </w:r>
          </w:p>
        </w:tc>
        <w:tc>
          <w:tcPr>
            <w:tcW w:w="0" w:type="auto"/>
            <w:hideMark/>
          </w:tcPr>
          <w:p w14:paraId="1BD6B3D6"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0.03</w:t>
            </w:r>
          </w:p>
        </w:tc>
      </w:tr>
      <w:tr w:rsidR="00587AA7" w:rsidRPr="00587AA7" w14:paraId="3F0658E4" w14:textId="77777777" w:rsidTr="00DE3CE9">
        <w:trPr>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0BFF7E9F" w14:textId="77777777" w:rsidR="00587AA7" w:rsidRPr="00587AA7" w:rsidRDefault="00587AA7" w:rsidP="00587AA7">
            <w:pPr>
              <w:rPr>
                <w:lang w:val="en-IN"/>
              </w:rPr>
            </w:pPr>
            <w:r w:rsidRPr="00587AA7">
              <w:rPr>
                <w:lang w:val="en-IN"/>
              </w:rPr>
              <w:t>2023</w:t>
            </w:r>
          </w:p>
        </w:tc>
        <w:tc>
          <w:tcPr>
            <w:tcW w:w="0" w:type="auto"/>
            <w:hideMark/>
          </w:tcPr>
          <w:p w14:paraId="63A94871"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0.98</w:t>
            </w:r>
          </w:p>
        </w:tc>
        <w:tc>
          <w:tcPr>
            <w:tcW w:w="0" w:type="auto"/>
            <w:hideMark/>
          </w:tcPr>
          <w:p w14:paraId="704CF71B"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Negative</w:t>
            </w:r>
          </w:p>
        </w:tc>
        <w:tc>
          <w:tcPr>
            <w:tcW w:w="0" w:type="auto"/>
            <w:hideMark/>
          </w:tcPr>
          <w:p w14:paraId="53B0C1C4" w14:textId="77777777" w:rsidR="00587AA7" w:rsidRPr="00587AA7" w:rsidRDefault="00587AA7" w:rsidP="00587AA7">
            <w:pPr>
              <w:cnfStyle w:val="000000000000" w:firstRow="0" w:lastRow="0" w:firstColumn="0" w:lastColumn="0" w:oddVBand="0" w:evenVBand="0" w:oddHBand="0" w:evenHBand="0" w:firstRowFirstColumn="0" w:firstRowLastColumn="0" w:lastRowFirstColumn="0" w:lastRowLastColumn="0"/>
              <w:rPr>
                <w:lang w:val="en-IN"/>
              </w:rPr>
            </w:pPr>
            <w:r w:rsidRPr="00587AA7">
              <w:rPr>
                <w:lang w:val="en-IN"/>
              </w:rPr>
              <w:t>-7.64</w:t>
            </w:r>
          </w:p>
        </w:tc>
      </w:tr>
      <w:tr w:rsidR="00587AA7" w:rsidRPr="00587AA7" w14:paraId="515809AC" w14:textId="77777777" w:rsidTr="00DE3CE9">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0" w:type="auto"/>
            <w:hideMark/>
          </w:tcPr>
          <w:p w14:paraId="718CF0C0" w14:textId="77777777" w:rsidR="00587AA7" w:rsidRPr="00587AA7" w:rsidRDefault="00587AA7" w:rsidP="00587AA7">
            <w:pPr>
              <w:rPr>
                <w:lang w:val="en-IN"/>
              </w:rPr>
            </w:pPr>
            <w:r w:rsidRPr="00587AA7">
              <w:rPr>
                <w:lang w:val="en-IN"/>
              </w:rPr>
              <w:lastRenderedPageBreak/>
              <w:t>2024</w:t>
            </w:r>
          </w:p>
        </w:tc>
        <w:tc>
          <w:tcPr>
            <w:tcW w:w="0" w:type="auto"/>
            <w:hideMark/>
          </w:tcPr>
          <w:p w14:paraId="46FCF25B"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0.87</w:t>
            </w:r>
          </w:p>
        </w:tc>
        <w:tc>
          <w:tcPr>
            <w:tcW w:w="0" w:type="auto"/>
            <w:hideMark/>
          </w:tcPr>
          <w:p w14:paraId="70EA6998"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Negative</w:t>
            </w:r>
          </w:p>
        </w:tc>
        <w:tc>
          <w:tcPr>
            <w:tcW w:w="0" w:type="auto"/>
            <w:hideMark/>
          </w:tcPr>
          <w:p w14:paraId="6BE1D292" w14:textId="77777777" w:rsidR="00587AA7" w:rsidRPr="00587AA7" w:rsidRDefault="00587AA7" w:rsidP="00587AA7">
            <w:pPr>
              <w:cnfStyle w:val="000000100000" w:firstRow="0" w:lastRow="0" w:firstColumn="0" w:lastColumn="0" w:oddVBand="0" w:evenVBand="0" w:oddHBand="1" w:evenHBand="0" w:firstRowFirstColumn="0" w:firstRowLastColumn="0" w:lastRowFirstColumn="0" w:lastRowLastColumn="0"/>
              <w:rPr>
                <w:lang w:val="en-IN"/>
              </w:rPr>
            </w:pPr>
            <w:r w:rsidRPr="00587AA7">
              <w:rPr>
                <w:lang w:val="en-IN"/>
              </w:rPr>
              <w:t>-1.85</w:t>
            </w:r>
          </w:p>
        </w:tc>
      </w:tr>
    </w:tbl>
    <w:p w14:paraId="0B150518" w14:textId="77777777" w:rsidR="00587AA7" w:rsidRDefault="00587AA7" w:rsidP="00587AA7"/>
    <w:p w14:paraId="2E60E11A" w14:textId="77777777" w:rsidR="00CA2631" w:rsidRDefault="00CA2631" w:rsidP="00587AA7"/>
    <w:p w14:paraId="3BA94EB6" w14:textId="728A7036" w:rsidR="00CA2631" w:rsidRDefault="00CA2631" w:rsidP="00587AA7"/>
    <w:p w14:paraId="359D762B" w14:textId="51F30D9A" w:rsidR="003A0009" w:rsidRDefault="003A0009" w:rsidP="001008C9">
      <w:pPr>
        <w:pStyle w:val="Heading1"/>
        <w:rPr>
          <w:b/>
          <w:bCs/>
          <w:color w:val="auto"/>
        </w:rPr>
      </w:pPr>
      <w:bookmarkStart w:id="47" w:name="_Toc217257830"/>
      <w:r w:rsidRPr="001008C9">
        <w:rPr>
          <w:b/>
          <w:bCs/>
          <w:color w:val="auto"/>
        </w:rPr>
        <w:t>Appendix B: Cash Flow Trends</w:t>
      </w:r>
      <w:bookmarkEnd w:id="47"/>
    </w:p>
    <w:p w14:paraId="2632D839" w14:textId="49E44F63" w:rsidR="001008C9" w:rsidRDefault="001008C9" w:rsidP="001008C9">
      <w:pPr>
        <w:pStyle w:val="Heading2"/>
        <w:rPr>
          <w:b/>
          <w:bCs/>
          <w:color w:val="auto"/>
        </w:rPr>
      </w:pPr>
      <w:bookmarkStart w:id="48" w:name="_Toc217257831"/>
      <w:r w:rsidRPr="001008C9">
        <w:rPr>
          <w:b/>
          <w:bCs/>
          <w:color w:val="auto"/>
        </w:rPr>
        <w:t>Table B1: Cash Flow Summary (£bn)</w:t>
      </w:r>
      <w:bookmarkEnd w:id="48"/>
    </w:p>
    <w:tbl>
      <w:tblPr>
        <w:tblStyle w:val="GridTable4-Accent5"/>
        <w:tblW w:w="9106" w:type="dxa"/>
        <w:tblLook w:val="04A0" w:firstRow="1" w:lastRow="0" w:firstColumn="1" w:lastColumn="0" w:noHBand="0" w:noVBand="1"/>
      </w:tblPr>
      <w:tblGrid>
        <w:gridCol w:w="1198"/>
        <w:gridCol w:w="2690"/>
        <w:gridCol w:w="2551"/>
        <w:gridCol w:w="2667"/>
      </w:tblGrid>
      <w:tr w:rsidR="001F384F" w:rsidRPr="001F384F" w14:paraId="61E3319E" w14:textId="77777777" w:rsidTr="00DE3CE9">
        <w:trPr>
          <w:cnfStyle w:val="100000000000" w:firstRow="1" w:lastRow="0" w:firstColumn="0" w:lastColumn="0" w:oddVBand="0" w:evenVBand="0" w:oddHBand="0"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2910A0EC" w14:textId="77777777" w:rsidR="001F384F" w:rsidRPr="001F384F" w:rsidRDefault="001F384F" w:rsidP="001F384F">
            <w:pPr>
              <w:rPr>
                <w:lang w:val="en-IN"/>
              </w:rPr>
            </w:pPr>
            <w:r w:rsidRPr="001F384F">
              <w:rPr>
                <w:lang w:val="en-IN"/>
              </w:rPr>
              <w:t>Year</w:t>
            </w:r>
          </w:p>
        </w:tc>
        <w:tc>
          <w:tcPr>
            <w:tcW w:w="0" w:type="auto"/>
            <w:hideMark/>
          </w:tcPr>
          <w:p w14:paraId="7DFA3733"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Operating CF</w:t>
            </w:r>
          </w:p>
        </w:tc>
        <w:tc>
          <w:tcPr>
            <w:tcW w:w="0" w:type="auto"/>
            <w:hideMark/>
          </w:tcPr>
          <w:p w14:paraId="0324ABF2"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Investing CF</w:t>
            </w:r>
          </w:p>
        </w:tc>
        <w:tc>
          <w:tcPr>
            <w:tcW w:w="0" w:type="auto"/>
            <w:hideMark/>
          </w:tcPr>
          <w:p w14:paraId="30E525AD" w14:textId="77777777" w:rsidR="001F384F" w:rsidRPr="001F384F" w:rsidRDefault="001F384F" w:rsidP="001F384F">
            <w:pPr>
              <w:cnfStyle w:val="100000000000" w:firstRow="1" w:lastRow="0" w:firstColumn="0" w:lastColumn="0" w:oddVBand="0" w:evenVBand="0" w:oddHBand="0" w:evenHBand="0" w:firstRowFirstColumn="0" w:firstRowLastColumn="0" w:lastRowFirstColumn="0" w:lastRowLastColumn="0"/>
              <w:rPr>
                <w:lang w:val="en-IN"/>
              </w:rPr>
            </w:pPr>
            <w:r w:rsidRPr="001F384F">
              <w:rPr>
                <w:lang w:val="en-IN"/>
              </w:rPr>
              <w:t>Financing CF</w:t>
            </w:r>
          </w:p>
        </w:tc>
      </w:tr>
      <w:tr w:rsidR="001F384F" w:rsidRPr="001F384F" w14:paraId="6DC2DDCD" w14:textId="77777777" w:rsidTr="00DE3CE9">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63F36E16" w14:textId="77777777" w:rsidR="001F384F" w:rsidRPr="001F384F" w:rsidRDefault="001F384F" w:rsidP="001F384F">
            <w:pPr>
              <w:rPr>
                <w:lang w:val="en-IN"/>
              </w:rPr>
            </w:pPr>
            <w:r w:rsidRPr="001F384F">
              <w:rPr>
                <w:lang w:val="en-IN"/>
              </w:rPr>
              <w:t>2020</w:t>
            </w:r>
          </w:p>
        </w:tc>
        <w:tc>
          <w:tcPr>
            <w:tcW w:w="0" w:type="auto"/>
            <w:hideMark/>
          </w:tcPr>
          <w:p w14:paraId="0CD32D38"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73.4</w:t>
            </w:r>
          </w:p>
        </w:tc>
        <w:tc>
          <w:tcPr>
            <w:tcW w:w="0" w:type="auto"/>
            <w:hideMark/>
          </w:tcPr>
          <w:p w14:paraId="1C7A6E0D"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-48.1</w:t>
            </w:r>
          </w:p>
        </w:tc>
        <w:tc>
          <w:tcPr>
            <w:tcW w:w="0" w:type="auto"/>
            <w:hideMark/>
          </w:tcPr>
          <w:p w14:paraId="1FDC9EC0"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-12.7</w:t>
            </w:r>
          </w:p>
        </w:tc>
      </w:tr>
      <w:tr w:rsidR="001F384F" w:rsidRPr="001F384F" w14:paraId="2DD48EAF" w14:textId="77777777" w:rsidTr="00DE3CE9">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67C3E832" w14:textId="77777777" w:rsidR="001F384F" w:rsidRPr="001F384F" w:rsidRDefault="001F384F" w:rsidP="001F384F">
            <w:pPr>
              <w:rPr>
                <w:lang w:val="en-IN"/>
              </w:rPr>
            </w:pPr>
            <w:r w:rsidRPr="001F384F">
              <w:rPr>
                <w:lang w:val="en-IN"/>
              </w:rPr>
              <w:t>2021</w:t>
            </w:r>
          </w:p>
        </w:tc>
        <w:tc>
          <w:tcPr>
            <w:tcW w:w="0" w:type="auto"/>
            <w:hideMark/>
          </w:tcPr>
          <w:p w14:paraId="61AFC790"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68.9</w:t>
            </w:r>
          </w:p>
        </w:tc>
        <w:tc>
          <w:tcPr>
            <w:tcW w:w="0" w:type="auto"/>
            <w:hideMark/>
          </w:tcPr>
          <w:p w14:paraId="2F87D3C1"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-44.5</w:t>
            </w:r>
          </w:p>
        </w:tc>
        <w:tc>
          <w:tcPr>
            <w:tcW w:w="0" w:type="auto"/>
            <w:hideMark/>
          </w:tcPr>
          <w:p w14:paraId="08D350E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-9.3</w:t>
            </w:r>
          </w:p>
        </w:tc>
      </w:tr>
      <w:tr w:rsidR="001F384F" w:rsidRPr="001F384F" w14:paraId="0B72324F" w14:textId="77777777" w:rsidTr="00DE3CE9">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4E728958" w14:textId="77777777" w:rsidR="001F384F" w:rsidRPr="001F384F" w:rsidRDefault="001F384F" w:rsidP="001F384F">
            <w:pPr>
              <w:rPr>
                <w:lang w:val="en-IN"/>
              </w:rPr>
            </w:pPr>
            <w:r w:rsidRPr="001F384F">
              <w:rPr>
                <w:lang w:val="en-IN"/>
              </w:rPr>
              <w:t>2022</w:t>
            </w:r>
          </w:p>
        </w:tc>
        <w:tc>
          <w:tcPr>
            <w:tcW w:w="0" w:type="auto"/>
            <w:hideMark/>
          </w:tcPr>
          <w:p w14:paraId="1B0BD089"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42.6</w:t>
            </w:r>
          </w:p>
        </w:tc>
        <w:tc>
          <w:tcPr>
            <w:tcW w:w="0" w:type="auto"/>
            <w:hideMark/>
          </w:tcPr>
          <w:p w14:paraId="2F4BC9E6"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-39.2</w:t>
            </w:r>
          </w:p>
        </w:tc>
        <w:tc>
          <w:tcPr>
            <w:tcW w:w="0" w:type="auto"/>
            <w:hideMark/>
          </w:tcPr>
          <w:p w14:paraId="098D43E4"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-5.8</w:t>
            </w:r>
          </w:p>
        </w:tc>
      </w:tr>
      <w:tr w:rsidR="001F384F" w:rsidRPr="001F384F" w14:paraId="0E4621F6" w14:textId="77777777" w:rsidTr="00DE3CE9">
        <w:trPr>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700C82F" w14:textId="77777777" w:rsidR="001F384F" w:rsidRPr="001F384F" w:rsidRDefault="001F384F" w:rsidP="001F384F">
            <w:pPr>
              <w:rPr>
                <w:lang w:val="en-IN"/>
              </w:rPr>
            </w:pPr>
            <w:r w:rsidRPr="001F384F">
              <w:rPr>
                <w:lang w:val="en-IN"/>
              </w:rPr>
              <w:t>2023</w:t>
            </w:r>
          </w:p>
        </w:tc>
        <w:tc>
          <w:tcPr>
            <w:tcW w:w="0" w:type="auto"/>
            <w:hideMark/>
          </w:tcPr>
          <w:p w14:paraId="340C717E"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18.2</w:t>
            </w:r>
          </w:p>
        </w:tc>
        <w:tc>
          <w:tcPr>
            <w:tcW w:w="0" w:type="auto"/>
            <w:hideMark/>
          </w:tcPr>
          <w:p w14:paraId="5C6AAE03"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-29.4</w:t>
            </w:r>
          </w:p>
        </w:tc>
        <w:tc>
          <w:tcPr>
            <w:tcW w:w="0" w:type="auto"/>
            <w:hideMark/>
          </w:tcPr>
          <w:p w14:paraId="03A28E9F" w14:textId="77777777" w:rsidR="001F384F" w:rsidRPr="001F384F" w:rsidRDefault="001F384F" w:rsidP="001F384F">
            <w:pPr>
              <w:cnfStyle w:val="000000000000" w:firstRow="0" w:lastRow="0" w:firstColumn="0" w:lastColumn="0" w:oddVBand="0" w:evenVBand="0" w:oddHBand="0" w:evenHBand="0" w:firstRowFirstColumn="0" w:firstRowLastColumn="0" w:lastRowFirstColumn="0" w:lastRowLastColumn="0"/>
              <w:rPr>
                <w:lang w:val="en-IN"/>
              </w:rPr>
            </w:pPr>
            <w:r w:rsidRPr="001F384F">
              <w:rPr>
                <w:lang w:val="en-IN"/>
              </w:rPr>
              <w:t>12.1</w:t>
            </w:r>
          </w:p>
        </w:tc>
      </w:tr>
      <w:tr w:rsidR="001F384F" w:rsidRPr="001F384F" w14:paraId="3F612974" w14:textId="77777777" w:rsidTr="00DE3CE9">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hideMark/>
          </w:tcPr>
          <w:p w14:paraId="339196B0" w14:textId="77777777" w:rsidR="001F384F" w:rsidRPr="001F384F" w:rsidRDefault="001F384F" w:rsidP="001F384F">
            <w:pPr>
              <w:rPr>
                <w:lang w:val="en-IN"/>
              </w:rPr>
            </w:pPr>
            <w:r w:rsidRPr="001F384F">
              <w:rPr>
                <w:lang w:val="en-IN"/>
              </w:rPr>
              <w:t>2024</w:t>
            </w:r>
          </w:p>
        </w:tc>
        <w:tc>
          <w:tcPr>
            <w:tcW w:w="0" w:type="auto"/>
            <w:hideMark/>
          </w:tcPr>
          <w:p w14:paraId="734E99E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14.8</w:t>
            </w:r>
          </w:p>
        </w:tc>
        <w:tc>
          <w:tcPr>
            <w:tcW w:w="0" w:type="auto"/>
            <w:hideMark/>
          </w:tcPr>
          <w:p w14:paraId="29723291"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-22.7</w:t>
            </w:r>
          </w:p>
        </w:tc>
        <w:tc>
          <w:tcPr>
            <w:tcW w:w="0" w:type="auto"/>
            <w:hideMark/>
          </w:tcPr>
          <w:p w14:paraId="1D0AB8D3" w14:textId="77777777" w:rsidR="001F384F" w:rsidRPr="001F384F" w:rsidRDefault="001F384F" w:rsidP="001F384F">
            <w:pPr>
              <w:cnfStyle w:val="000000100000" w:firstRow="0" w:lastRow="0" w:firstColumn="0" w:lastColumn="0" w:oddVBand="0" w:evenVBand="0" w:oddHBand="1" w:evenHBand="0" w:firstRowFirstColumn="0" w:firstRowLastColumn="0" w:lastRowFirstColumn="0" w:lastRowLastColumn="0"/>
              <w:rPr>
                <w:lang w:val="en-IN"/>
              </w:rPr>
            </w:pPr>
            <w:r w:rsidRPr="001F384F">
              <w:rPr>
                <w:lang w:val="en-IN"/>
              </w:rPr>
              <w:t>8.9</w:t>
            </w:r>
          </w:p>
        </w:tc>
      </w:tr>
    </w:tbl>
    <w:p w14:paraId="708676F8" w14:textId="77777777" w:rsidR="001008C9" w:rsidRDefault="001008C9" w:rsidP="001008C9"/>
    <w:p w14:paraId="4D576D61" w14:textId="77777777" w:rsidR="00356F08" w:rsidRDefault="00356F08" w:rsidP="001008C9"/>
    <w:p w14:paraId="2016D74E" w14:textId="1A7DA2BD" w:rsidR="00356F08" w:rsidRDefault="00356F08" w:rsidP="00356F08">
      <w:pPr>
        <w:pStyle w:val="Heading1"/>
        <w:rPr>
          <w:b/>
          <w:bCs/>
          <w:color w:val="auto"/>
        </w:rPr>
      </w:pPr>
      <w:bookmarkStart w:id="49" w:name="_Toc217257832"/>
      <w:r w:rsidRPr="00356F08">
        <w:rPr>
          <w:b/>
          <w:bCs/>
          <w:color w:val="auto"/>
        </w:rPr>
        <w:t>Appendix C: Altman Z-Score (Indicative)</w:t>
      </w:r>
      <w:bookmarkEnd w:id="49"/>
    </w:p>
    <w:tbl>
      <w:tblPr>
        <w:tblStyle w:val="GridTable4-Accent5"/>
        <w:tblW w:w="8628" w:type="dxa"/>
        <w:tblLook w:val="04A0" w:firstRow="1" w:lastRow="0" w:firstColumn="1" w:lastColumn="0" w:noHBand="0" w:noVBand="1"/>
      </w:tblPr>
      <w:tblGrid>
        <w:gridCol w:w="6313"/>
        <w:gridCol w:w="2315"/>
      </w:tblGrid>
      <w:tr w:rsidR="00331A4D" w:rsidRPr="00331A4D" w14:paraId="6EDE6770" w14:textId="77777777" w:rsidTr="00DE3CE9">
        <w:trPr>
          <w:cnfStyle w:val="100000000000" w:firstRow="1" w:lastRow="0" w:firstColumn="0" w:lastColumn="0" w:oddVBand="0" w:evenVBand="0" w:oddHBand="0"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2FB588E5" w14:textId="77777777" w:rsidR="00331A4D" w:rsidRPr="00331A4D" w:rsidRDefault="00331A4D" w:rsidP="00331A4D">
            <w:pPr>
              <w:rPr>
                <w:lang w:val="en-IN"/>
              </w:rPr>
            </w:pPr>
            <w:r w:rsidRPr="00331A4D">
              <w:rPr>
                <w:lang w:val="en-IN"/>
              </w:rPr>
              <w:t>Component</w:t>
            </w:r>
          </w:p>
        </w:tc>
        <w:tc>
          <w:tcPr>
            <w:tcW w:w="0" w:type="auto"/>
            <w:hideMark/>
          </w:tcPr>
          <w:p w14:paraId="6251956D" w14:textId="77777777" w:rsidR="00331A4D" w:rsidRPr="00331A4D" w:rsidRDefault="00331A4D" w:rsidP="00331A4D">
            <w:pPr>
              <w:cnfStyle w:val="100000000000" w:firstRow="1" w:lastRow="0" w:firstColumn="0" w:lastColumn="0" w:oddVBand="0" w:evenVBand="0" w:oddHBand="0" w:evenHBand="0" w:firstRowFirstColumn="0" w:firstRowLastColumn="0" w:lastRowFirstColumn="0" w:lastRowLastColumn="0"/>
              <w:rPr>
                <w:lang w:val="en-IN"/>
              </w:rPr>
            </w:pPr>
            <w:r w:rsidRPr="00331A4D">
              <w:rPr>
                <w:lang w:val="en-IN"/>
              </w:rPr>
              <w:t>Indicator</w:t>
            </w:r>
          </w:p>
        </w:tc>
      </w:tr>
      <w:tr w:rsidR="00331A4D" w:rsidRPr="00331A4D" w14:paraId="30335BE9" w14:textId="77777777" w:rsidTr="00DE3CE9">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653322A8" w14:textId="77777777" w:rsidR="00331A4D" w:rsidRPr="00331A4D" w:rsidRDefault="00331A4D" w:rsidP="00331A4D">
            <w:pPr>
              <w:rPr>
                <w:lang w:val="en-IN"/>
              </w:rPr>
            </w:pPr>
            <w:r w:rsidRPr="00331A4D">
              <w:rPr>
                <w:lang w:val="en-IN"/>
              </w:rPr>
              <w:t>Working Capital / Total Assets</w:t>
            </w:r>
          </w:p>
        </w:tc>
        <w:tc>
          <w:tcPr>
            <w:tcW w:w="0" w:type="auto"/>
            <w:hideMark/>
          </w:tcPr>
          <w:p w14:paraId="75C56151"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Weakening</w:t>
            </w:r>
          </w:p>
        </w:tc>
      </w:tr>
      <w:tr w:rsidR="00331A4D" w:rsidRPr="00331A4D" w14:paraId="4B9729F8" w14:textId="77777777" w:rsidTr="00DE3CE9">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D59BA4F" w14:textId="77777777" w:rsidR="00331A4D" w:rsidRPr="00331A4D" w:rsidRDefault="00331A4D" w:rsidP="00331A4D">
            <w:pPr>
              <w:rPr>
                <w:lang w:val="en-IN"/>
              </w:rPr>
            </w:pPr>
            <w:r w:rsidRPr="00331A4D">
              <w:rPr>
                <w:lang w:val="en-IN"/>
              </w:rPr>
              <w:t>Retained Earnings / Total Assets</w:t>
            </w:r>
          </w:p>
        </w:tc>
        <w:tc>
          <w:tcPr>
            <w:tcW w:w="0" w:type="auto"/>
            <w:hideMark/>
          </w:tcPr>
          <w:p w14:paraId="364D392C"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Declining</w:t>
            </w:r>
          </w:p>
        </w:tc>
      </w:tr>
      <w:tr w:rsidR="00331A4D" w:rsidRPr="00331A4D" w14:paraId="54E3FE3D" w14:textId="77777777" w:rsidTr="00DE3CE9">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0" w:type="auto"/>
            <w:hideMark/>
          </w:tcPr>
          <w:p w14:paraId="0131F8E6" w14:textId="77777777" w:rsidR="00331A4D" w:rsidRPr="00331A4D" w:rsidRDefault="00331A4D" w:rsidP="00331A4D">
            <w:pPr>
              <w:rPr>
                <w:lang w:val="en-IN"/>
              </w:rPr>
            </w:pPr>
            <w:r w:rsidRPr="00331A4D">
              <w:rPr>
                <w:lang w:val="en-IN"/>
              </w:rPr>
              <w:t>EBIT / Total Assets</w:t>
            </w:r>
          </w:p>
        </w:tc>
        <w:tc>
          <w:tcPr>
            <w:tcW w:w="0" w:type="auto"/>
            <w:hideMark/>
          </w:tcPr>
          <w:p w14:paraId="75262EF2"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Negative</w:t>
            </w:r>
          </w:p>
        </w:tc>
      </w:tr>
      <w:tr w:rsidR="00331A4D" w:rsidRPr="00331A4D" w14:paraId="34837C80" w14:textId="77777777" w:rsidTr="00DE3CE9">
        <w:trPr>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499D46FF" w14:textId="77777777" w:rsidR="00331A4D" w:rsidRPr="00331A4D" w:rsidRDefault="00331A4D" w:rsidP="00331A4D">
            <w:pPr>
              <w:rPr>
                <w:lang w:val="en-IN"/>
              </w:rPr>
            </w:pPr>
            <w:r w:rsidRPr="00331A4D">
              <w:rPr>
                <w:lang w:val="en-IN"/>
              </w:rPr>
              <w:lastRenderedPageBreak/>
              <w:t>Equity / Total Liabilities</w:t>
            </w:r>
          </w:p>
        </w:tc>
        <w:tc>
          <w:tcPr>
            <w:tcW w:w="0" w:type="auto"/>
            <w:hideMark/>
          </w:tcPr>
          <w:p w14:paraId="31B98080" w14:textId="77777777" w:rsidR="00331A4D" w:rsidRPr="00331A4D" w:rsidRDefault="00331A4D" w:rsidP="00331A4D">
            <w:pPr>
              <w:cnfStyle w:val="000000000000" w:firstRow="0" w:lastRow="0" w:firstColumn="0" w:lastColumn="0" w:oddVBand="0" w:evenVBand="0" w:oddHBand="0" w:evenHBand="0" w:firstRowFirstColumn="0" w:firstRowLastColumn="0" w:lastRowFirstColumn="0" w:lastRowLastColumn="0"/>
              <w:rPr>
                <w:lang w:val="en-IN"/>
              </w:rPr>
            </w:pPr>
            <w:r w:rsidRPr="00331A4D">
              <w:rPr>
                <w:lang w:val="en-IN"/>
              </w:rPr>
              <w:t>Reduced</w:t>
            </w:r>
          </w:p>
        </w:tc>
      </w:tr>
      <w:tr w:rsidR="00331A4D" w:rsidRPr="00331A4D" w14:paraId="09DE5D44" w14:textId="77777777" w:rsidTr="00DE3CE9">
        <w:trPr>
          <w:cnfStyle w:val="000000100000" w:firstRow="0" w:lastRow="0" w:firstColumn="0" w:lastColumn="0" w:oddVBand="0" w:evenVBand="0" w:oddHBand="1"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hideMark/>
          </w:tcPr>
          <w:p w14:paraId="334C17B6" w14:textId="77777777" w:rsidR="00331A4D" w:rsidRPr="00331A4D" w:rsidRDefault="00331A4D" w:rsidP="00331A4D">
            <w:pPr>
              <w:rPr>
                <w:lang w:val="en-IN"/>
              </w:rPr>
            </w:pPr>
            <w:r w:rsidRPr="00331A4D">
              <w:rPr>
                <w:lang w:val="en-IN"/>
              </w:rPr>
              <w:t>Sales / Total Assets</w:t>
            </w:r>
          </w:p>
        </w:tc>
        <w:tc>
          <w:tcPr>
            <w:tcW w:w="0" w:type="auto"/>
            <w:hideMark/>
          </w:tcPr>
          <w:p w14:paraId="09367976" w14:textId="77777777" w:rsidR="00331A4D" w:rsidRPr="00331A4D" w:rsidRDefault="00331A4D" w:rsidP="00331A4D">
            <w:pPr>
              <w:cnfStyle w:val="000000100000" w:firstRow="0" w:lastRow="0" w:firstColumn="0" w:lastColumn="0" w:oddVBand="0" w:evenVBand="0" w:oddHBand="1" w:evenHBand="0" w:firstRowFirstColumn="0" w:firstRowLastColumn="0" w:lastRowFirstColumn="0" w:lastRowLastColumn="0"/>
              <w:rPr>
                <w:lang w:val="en-IN"/>
              </w:rPr>
            </w:pPr>
            <w:r w:rsidRPr="00331A4D">
              <w:rPr>
                <w:lang w:val="en-IN"/>
              </w:rPr>
              <w:t>Falling</w:t>
            </w:r>
          </w:p>
        </w:tc>
      </w:tr>
    </w:tbl>
    <w:p w14:paraId="3B416BB7" w14:textId="77777777" w:rsidR="00356F08" w:rsidRDefault="00356F08" w:rsidP="00356F08"/>
    <w:p w14:paraId="6668F92B" w14:textId="77777777" w:rsidR="00331A4D" w:rsidRDefault="00331A4D" w:rsidP="00356F08"/>
    <w:p w14:paraId="01297683" w14:textId="278DF14E" w:rsidR="00331A4D" w:rsidRDefault="00F53B68" w:rsidP="00FF3D84">
      <w:pPr>
        <w:pStyle w:val="Heading1"/>
        <w:rPr>
          <w:b/>
          <w:bCs/>
          <w:color w:val="auto"/>
        </w:rPr>
      </w:pPr>
      <w:bookmarkStart w:id="50" w:name="_Toc217257833"/>
      <w:r w:rsidRPr="00FF3D84">
        <w:rPr>
          <w:b/>
          <w:bCs/>
          <w:color w:val="auto"/>
        </w:rPr>
        <w:t>Appendix D: Investment Appraisal Calculations</w:t>
      </w:r>
      <w:bookmarkEnd w:id="50"/>
      <w:r w:rsidRPr="00FF3D84">
        <w:rPr>
          <w:b/>
          <w:bCs/>
          <w:color w:val="auto"/>
        </w:rPr>
        <w:t xml:space="preserve"> </w:t>
      </w:r>
    </w:p>
    <w:p w14:paraId="3F65F031" w14:textId="20913EBA" w:rsidR="00FF3D84" w:rsidRDefault="00FF3D84" w:rsidP="00FF3D84">
      <w:pPr>
        <w:pStyle w:val="Heading2"/>
        <w:rPr>
          <w:b/>
          <w:bCs/>
          <w:color w:val="auto"/>
        </w:rPr>
      </w:pPr>
      <w:bookmarkStart w:id="51" w:name="_Toc217257834"/>
      <w:r w:rsidRPr="00FF3D84">
        <w:rPr>
          <w:b/>
          <w:bCs/>
          <w:color w:val="auto"/>
        </w:rPr>
        <w:t>Table D1: Discount Factors (10%)</w:t>
      </w:r>
      <w:bookmarkEnd w:id="51"/>
    </w:p>
    <w:tbl>
      <w:tblPr>
        <w:tblStyle w:val="GridTable4-Accent5"/>
        <w:tblW w:w="6178" w:type="dxa"/>
        <w:tblLook w:val="04A0" w:firstRow="1" w:lastRow="0" w:firstColumn="1" w:lastColumn="0" w:noHBand="0" w:noVBand="1"/>
      </w:tblPr>
      <w:tblGrid>
        <w:gridCol w:w="1623"/>
        <w:gridCol w:w="4555"/>
      </w:tblGrid>
      <w:tr w:rsidR="00514DB3" w:rsidRPr="00514DB3" w14:paraId="2A4BE893" w14:textId="77777777" w:rsidTr="00DE3CE9">
        <w:trPr>
          <w:cnfStyle w:val="100000000000" w:firstRow="1" w:lastRow="0" w:firstColumn="0" w:lastColumn="0" w:oddVBand="0" w:evenVBand="0" w:oddHBand="0"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51D52895" w14:textId="77777777" w:rsidR="00514DB3" w:rsidRPr="00514DB3" w:rsidRDefault="00514DB3" w:rsidP="00514DB3">
            <w:pPr>
              <w:rPr>
                <w:lang w:val="en-IN"/>
              </w:rPr>
            </w:pPr>
            <w:r w:rsidRPr="00514DB3">
              <w:rPr>
                <w:lang w:val="en-IN"/>
              </w:rPr>
              <w:t>Year</w:t>
            </w:r>
          </w:p>
        </w:tc>
        <w:tc>
          <w:tcPr>
            <w:tcW w:w="0" w:type="auto"/>
            <w:hideMark/>
          </w:tcPr>
          <w:p w14:paraId="7982CEFE" w14:textId="77777777" w:rsidR="00514DB3" w:rsidRPr="00514DB3" w:rsidRDefault="00514DB3" w:rsidP="00514DB3">
            <w:pPr>
              <w:cnfStyle w:val="100000000000" w:firstRow="1" w:lastRow="0" w:firstColumn="0" w:lastColumn="0" w:oddVBand="0" w:evenVBand="0" w:oddHBand="0" w:evenHBand="0" w:firstRowFirstColumn="0" w:firstRowLastColumn="0" w:lastRowFirstColumn="0" w:lastRowLastColumn="0"/>
              <w:rPr>
                <w:lang w:val="en-IN"/>
              </w:rPr>
            </w:pPr>
            <w:r w:rsidRPr="00514DB3">
              <w:rPr>
                <w:lang w:val="en-IN"/>
              </w:rPr>
              <w:t>Discount Factor</w:t>
            </w:r>
          </w:p>
        </w:tc>
      </w:tr>
      <w:tr w:rsidR="00514DB3" w:rsidRPr="00514DB3" w14:paraId="6EE53B8C" w14:textId="77777777" w:rsidTr="00DE3CE9">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3D262472" w14:textId="77777777" w:rsidR="00514DB3" w:rsidRPr="00514DB3" w:rsidRDefault="00514DB3" w:rsidP="00514DB3">
            <w:pPr>
              <w:rPr>
                <w:lang w:val="en-IN"/>
              </w:rPr>
            </w:pPr>
            <w:r w:rsidRPr="00514DB3">
              <w:rPr>
                <w:lang w:val="en-IN"/>
              </w:rPr>
              <w:t>1</w:t>
            </w:r>
          </w:p>
        </w:tc>
        <w:tc>
          <w:tcPr>
            <w:tcW w:w="0" w:type="auto"/>
            <w:hideMark/>
          </w:tcPr>
          <w:p w14:paraId="7B510978"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0.909</w:t>
            </w:r>
          </w:p>
        </w:tc>
      </w:tr>
      <w:tr w:rsidR="00514DB3" w:rsidRPr="00514DB3" w14:paraId="1AD63B3B" w14:textId="77777777" w:rsidTr="00DE3CE9">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6B2A6CE8" w14:textId="77777777" w:rsidR="00514DB3" w:rsidRPr="00514DB3" w:rsidRDefault="00514DB3" w:rsidP="00514DB3">
            <w:pPr>
              <w:rPr>
                <w:lang w:val="en-IN"/>
              </w:rPr>
            </w:pPr>
            <w:r w:rsidRPr="00514DB3">
              <w:rPr>
                <w:lang w:val="en-IN"/>
              </w:rPr>
              <w:t>2</w:t>
            </w:r>
          </w:p>
        </w:tc>
        <w:tc>
          <w:tcPr>
            <w:tcW w:w="0" w:type="auto"/>
            <w:hideMark/>
          </w:tcPr>
          <w:p w14:paraId="55A0F4A5"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0.826</w:t>
            </w:r>
          </w:p>
        </w:tc>
      </w:tr>
      <w:tr w:rsidR="00514DB3" w:rsidRPr="00514DB3" w14:paraId="297EFBD6" w14:textId="77777777" w:rsidTr="00DE3CE9">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0" w:type="auto"/>
            <w:hideMark/>
          </w:tcPr>
          <w:p w14:paraId="27AAFF62" w14:textId="77777777" w:rsidR="00514DB3" w:rsidRPr="00514DB3" w:rsidRDefault="00514DB3" w:rsidP="00514DB3">
            <w:pPr>
              <w:rPr>
                <w:lang w:val="en-IN"/>
              </w:rPr>
            </w:pPr>
            <w:r w:rsidRPr="00514DB3">
              <w:rPr>
                <w:lang w:val="en-IN"/>
              </w:rPr>
              <w:t>3</w:t>
            </w:r>
          </w:p>
        </w:tc>
        <w:tc>
          <w:tcPr>
            <w:tcW w:w="0" w:type="auto"/>
            <w:hideMark/>
          </w:tcPr>
          <w:p w14:paraId="661407E0"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0.751</w:t>
            </w:r>
          </w:p>
        </w:tc>
      </w:tr>
      <w:tr w:rsidR="00514DB3" w:rsidRPr="00514DB3" w14:paraId="50B381E2" w14:textId="77777777" w:rsidTr="00DE3CE9">
        <w:trPr>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079003F5" w14:textId="77777777" w:rsidR="00514DB3" w:rsidRPr="00514DB3" w:rsidRDefault="00514DB3" w:rsidP="00514DB3">
            <w:pPr>
              <w:rPr>
                <w:lang w:val="en-IN"/>
              </w:rPr>
            </w:pPr>
            <w:r w:rsidRPr="00514DB3">
              <w:rPr>
                <w:lang w:val="en-IN"/>
              </w:rPr>
              <w:t>4</w:t>
            </w:r>
          </w:p>
        </w:tc>
        <w:tc>
          <w:tcPr>
            <w:tcW w:w="0" w:type="auto"/>
            <w:hideMark/>
          </w:tcPr>
          <w:p w14:paraId="3AF47EDC" w14:textId="77777777" w:rsidR="00514DB3" w:rsidRPr="00514DB3" w:rsidRDefault="00514DB3" w:rsidP="00514DB3">
            <w:pPr>
              <w:cnfStyle w:val="000000000000" w:firstRow="0" w:lastRow="0" w:firstColumn="0" w:lastColumn="0" w:oddVBand="0" w:evenVBand="0" w:oddHBand="0" w:evenHBand="0" w:firstRowFirstColumn="0" w:firstRowLastColumn="0" w:lastRowFirstColumn="0" w:lastRowLastColumn="0"/>
              <w:rPr>
                <w:lang w:val="en-IN"/>
              </w:rPr>
            </w:pPr>
            <w:r w:rsidRPr="00514DB3">
              <w:rPr>
                <w:lang w:val="en-IN"/>
              </w:rPr>
              <w:t>0.683</w:t>
            </w:r>
          </w:p>
        </w:tc>
      </w:tr>
      <w:tr w:rsidR="00514DB3" w:rsidRPr="00514DB3" w14:paraId="2EED0F34" w14:textId="77777777" w:rsidTr="00DE3CE9">
        <w:trPr>
          <w:cnfStyle w:val="000000100000" w:firstRow="0" w:lastRow="0" w:firstColumn="0" w:lastColumn="0" w:oddVBand="0" w:evenVBand="0" w:oddHBand="1" w:evenHBand="0" w:firstRowFirstColumn="0" w:firstRowLastColumn="0" w:lastRowFirstColumn="0" w:lastRowLastColumn="0"/>
          <w:trHeight w:val="950"/>
        </w:trPr>
        <w:tc>
          <w:tcPr>
            <w:cnfStyle w:val="001000000000" w:firstRow="0" w:lastRow="0" w:firstColumn="1" w:lastColumn="0" w:oddVBand="0" w:evenVBand="0" w:oddHBand="0" w:evenHBand="0" w:firstRowFirstColumn="0" w:firstRowLastColumn="0" w:lastRowFirstColumn="0" w:lastRowLastColumn="0"/>
            <w:tcW w:w="0" w:type="auto"/>
            <w:hideMark/>
          </w:tcPr>
          <w:p w14:paraId="118A8B47" w14:textId="77777777" w:rsidR="00514DB3" w:rsidRPr="00514DB3" w:rsidRDefault="00514DB3" w:rsidP="00514DB3">
            <w:pPr>
              <w:rPr>
                <w:lang w:val="en-IN"/>
              </w:rPr>
            </w:pPr>
            <w:r w:rsidRPr="00514DB3">
              <w:rPr>
                <w:lang w:val="en-IN"/>
              </w:rPr>
              <w:t>5</w:t>
            </w:r>
          </w:p>
        </w:tc>
        <w:tc>
          <w:tcPr>
            <w:tcW w:w="0" w:type="auto"/>
            <w:hideMark/>
          </w:tcPr>
          <w:p w14:paraId="0B0DE3E9" w14:textId="77777777" w:rsidR="00514DB3" w:rsidRPr="00514DB3" w:rsidRDefault="00514DB3" w:rsidP="00514DB3">
            <w:pPr>
              <w:cnfStyle w:val="000000100000" w:firstRow="0" w:lastRow="0" w:firstColumn="0" w:lastColumn="0" w:oddVBand="0" w:evenVBand="0" w:oddHBand="1" w:evenHBand="0" w:firstRowFirstColumn="0" w:firstRowLastColumn="0" w:lastRowFirstColumn="0" w:lastRowLastColumn="0"/>
              <w:rPr>
                <w:lang w:val="en-IN"/>
              </w:rPr>
            </w:pPr>
            <w:r w:rsidRPr="00514DB3">
              <w:rPr>
                <w:lang w:val="en-IN"/>
              </w:rPr>
              <w:t>0.621</w:t>
            </w:r>
          </w:p>
        </w:tc>
      </w:tr>
    </w:tbl>
    <w:p w14:paraId="74267AE5" w14:textId="77777777" w:rsidR="00FF3D84" w:rsidRDefault="00FF3D84" w:rsidP="00FF3D84"/>
    <w:p w14:paraId="3A47D521" w14:textId="0FEECF44" w:rsidR="00514DB3" w:rsidRDefault="00C321DB" w:rsidP="00C321DB">
      <w:pPr>
        <w:pStyle w:val="Heading2"/>
        <w:rPr>
          <w:b/>
          <w:bCs/>
          <w:color w:val="auto"/>
        </w:rPr>
      </w:pPr>
      <w:bookmarkStart w:id="52" w:name="_Toc217257835"/>
      <w:r w:rsidRPr="00C321DB">
        <w:rPr>
          <w:b/>
          <w:bCs/>
          <w:color w:val="auto"/>
        </w:rPr>
        <w:t>Table D2: NPV Calculation – Project C (£m)</w:t>
      </w:r>
      <w:bookmarkEnd w:id="52"/>
    </w:p>
    <w:tbl>
      <w:tblPr>
        <w:tblStyle w:val="GridTable4-Accent5"/>
        <w:tblW w:w="8310" w:type="dxa"/>
        <w:tblLook w:val="04A0" w:firstRow="1" w:lastRow="0" w:firstColumn="1" w:lastColumn="0" w:noHBand="0" w:noVBand="1"/>
      </w:tblPr>
      <w:tblGrid>
        <w:gridCol w:w="1011"/>
        <w:gridCol w:w="1960"/>
        <w:gridCol w:w="2839"/>
        <w:gridCol w:w="2500"/>
      </w:tblGrid>
      <w:tr w:rsidR="00C321DB" w:rsidRPr="00C321DB" w14:paraId="3AF99F06" w14:textId="77777777" w:rsidTr="00DE3CE9">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18211970" w14:textId="77777777" w:rsidR="00C321DB" w:rsidRPr="00C321DB" w:rsidRDefault="00C321DB" w:rsidP="00C321DB">
            <w:pPr>
              <w:rPr>
                <w:lang w:val="en-IN"/>
              </w:rPr>
            </w:pPr>
            <w:r w:rsidRPr="00C321DB">
              <w:rPr>
                <w:lang w:val="en-IN"/>
              </w:rPr>
              <w:t>Year</w:t>
            </w:r>
          </w:p>
        </w:tc>
        <w:tc>
          <w:tcPr>
            <w:tcW w:w="0" w:type="auto"/>
            <w:hideMark/>
          </w:tcPr>
          <w:p w14:paraId="48D99C1A"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Cash Flow</w:t>
            </w:r>
          </w:p>
        </w:tc>
        <w:tc>
          <w:tcPr>
            <w:tcW w:w="0" w:type="auto"/>
            <w:hideMark/>
          </w:tcPr>
          <w:p w14:paraId="5F46770C"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Discount Factor</w:t>
            </w:r>
          </w:p>
        </w:tc>
        <w:tc>
          <w:tcPr>
            <w:tcW w:w="0" w:type="auto"/>
            <w:hideMark/>
          </w:tcPr>
          <w:p w14:paraId="2D51ECE4" w14:textId="77777777" w:rsidR="00C321DB" w:rsidRPr="00C321DB" w:rsidRDefault="00C321DB" w:rsidP="00C321DB">
            <w:pPr>
              <w:cnfStyle w:val="100000000000" w:firstRow="1" w:lastRow="0" w:firstColumn="0" w:lastColumn="0" w:oddVBand="0" w:evenVBand="0" w:oddHBand="0" w:evenHBand="0" w:firstRowFirstColumn="0" w:firstRowLastColumn="0" w:lastRowFirstColumn="0" w:lastRowLastColumn="0"/>
              <w:rPr>
                <w:lang w:val="en-IN"/>
              </w:rPr>
            </w:pPr>
            <w:r w:rsidRPr="00C321DB">
              <w:rPr>
                <w:lang w:val="en-IN"/>
              </w:rPr>
              <w:t>Present Value</w:t>
            </w:r>
          </w:p>
        </w:tc>
      </w:tr>
      <w:tr w:rsidR="00C321DB" w:rsidRPr="00C321DB" w14:paraId="43EF8E52" w14:textId="77777777" w:rsidTr="00DE3C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5568BDD" w14:textId="77777777" w:rsidR="00C321DB" w:rsidRPr="00C321DB" w:rsidRDefault="00C321DB" w:rsidP="00C321DB">
            <w:pPr>
              <w:rPr>
                <w:lang w:val="en-IN"/>
              </w:rPr>
            </w:pPr>
            <w:r w:rsidRPr="00C321DB">
              <w:rPr>
                <w:lang w:val="en-IN"/>
              </w:rPr>
              <w:t>0</w:t>
            </w:r>
          </w:p>
        </w:tc>
        <w:tc>
          <w:tcPr>
            <w:tcW w:w="0" w:type="auto"/>
            <w:hideMark/>
          </w:tcPr>
          <w:p w14:paraId="3440593B"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w:t>
            </w:r>
          </w:p>
        </w:tc>
        <w:tc>
          <w:tcPr>
            <w:tcW w:w="0" w:type="auto"/>
            <w:hideMark/>
          </w:tcPr>
          <w:p w14:paraId="23ABEBE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1.000</w:t>
            </w:r>
          </w:p>
        </w:tc>
        <w:tc>
          <w:tcPr>
            <w:tcW w:w="0" w:type="auto"/>
            <w:hideMark/>
          </w:tcPr>
          <w:p w14:paraId="1585AAA1"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-50.0</w:t>
            </w:r>
          </w:p>
        </w:tc>
      </w:tr>
      <w:tr w:rsidR="00C321DB" w:rsidRPr="00C321DB" w14:paraId="006E8638" w14:textId="77777777" w:rsidTr="00DE3CE9">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833C398" w14:textId="77777777" w:rsidR="00C321DB" w:rsidRPr="00C321DB" w:rsidRDefault="00C321DB" w:rsidP="00C321DB">
            <w:pPr>
              <w:rPr>
                <w:lang w:val="en-IN"/>
              </w:rPr>
            </w:pPr>
            <w:r w:rsidRPr="00C321DB">
              <w:rPr>
                <w:lang w:val="en-IN"/>
              </w:rPr>
              <w:t>1</w:t>
            </w:r>
          </w:p>
        </w:tc>
        <w:tc>
          <w:tcPr>
            <w:tcW w:w="0" w:type="auto"/>
            <w:hideMark/>
          </w:tcPr>
          <w:p w14:paraId="54E375F5"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5</w:t>
            </w:r>
          </w:p>
        </w:tc>
        <w:tc>
          <w:tcPr>
            <w:tcW w:w="0" w:type="auto"/>
            <w:hideMark/>
          </w:tcPr>
          <w:p w14:paraId="35312CB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0.909</w:t>
            </w:r>
          </w:p>
        </w:tc>
        <w:tc>
          <w:tcPr>
            <w:tcW w:w="0" w:type="auto"/>
            <w:hideMark/>
          </w:tcPr>
          <w:p w14:paraId="3A8E4E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4.5</w:t>
            </w:r>
          </w:p>
        </w:tc>
      </w:tr>
      <w:tr w:rsidR="00C321DB" w:rsidRPr="00C321DB" w14:paraId="41B0998B" w14:textId="77777777" w:rsidTr="00DE3C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B1FCD9D" w14:textId="77777777" w:rsidR="00C321DB" w:rsidRPr="00C321DB" w:rsidRDefault="00C321DB" w:rsidP="00C321DB">
            <w:pPr>
              <w:rPr>
                <w:lang w:val="en-IN"/>
              </w:rPr>
            </w:pPr>
            <w:r w:rsidRPr="00C321DB">
              <w:rPr>
                <w:lang w:val="en-IN"/>
              </w:rPr>
              <w:t>2</w:t>
            </w:r>
          </w:p>
        </w:tc>
        <w:tc>
          <w:tcPr>
            <w:tcW w:w="0" w:type="auto"/>
            <w:hideMark/>
          </w:tcPr>
          <w:p w14:paraId="7E1FCD82"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10</w:t>
            </w:r>
          </w:p>
        </w:tc>
        <w:tc>
          <w:tcPr>
            <w:tcW w:w="0" w:type="auto"/>
            <w:hideMark/>
          </w:tcPr>
          <w:p w14:paraId="251BF8E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0.826</w:t>
            </w:r>
          </w:p>
        </w:tc>
        <w:tc>
          <w:tcPr>
            <w:tcW w:w="0" w:type="auto"/>
            <w:hideMark/>
          </w:tcPr>
          <w:p w14:paraId="3D27FA0D"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8.3</w:t>
            </w:r>
          </w:p>
        </w:tc>
      </w:tr>
      <w:tr w:rsidR="00C321DB" w:rsidRPr="00C321DB" w14:paraId="456CFD96" w14:textId="77777777" w:rsidTr="00DE3CE9">
        <w:trPr>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2EFF34A7" w14:textId="77777777" w:rsidR="00C321DB" w:rsidRPr="00C321DB" w:rsidRDefault="00C321DB" w:rsidP="00C321DB">
            <w:pPr>
              <w:rPr>
                <w:lang w:val="en-IN"/>
              </w:rPr>
            </w:pPr>
            <w:r w:rsidRPr="00C321DB">
              <w:rPr>
                <w:lang w:val="en-IN"/>
              </w:rPr>
              <w:t>3</w:t>
            </w:r>
          </w:p>
        </w:tc>
        <w:tc>
          <w:tcPr>
            <w:tcW w:w="0" w:type="auto"/>
            <w:hideMark/>
          </w:tcPr>
          <w:p w14:paraId="0F93A54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20</w:t>
            </w:r>
          </w:p>
        </w:tc>
        <w:tc>
          <w:tcPr>
            <w:tcW w:w="0" w:type="auto"/>
            <w:hideMark/>
          </w:tcPr>
          <w:p w14:paraId="2E37D6D4"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0.751</w:t>
            </w:r>
          </w:p>
        </w:tc>
        <w:tc>
          <w:tcPr>
            <w:tcW w:w="0" w:type="auto"/>
            <w:hideMark/>
          </w:tcPr>
          <w:p w14:paraId="2F39548A"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15.0</w:t>
            </w:r>
          </w:p>
        </w:tc>
      </w:tr>
      <w:tr w:rsidR="00C321DB" w:rsidRPr="00C321DB" w14:paraId="496164A5" w14:textId="77777777" w:rsidTr="00DE3CE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014939F7" w14:textId="77777777" w:rsidR="00C321DB" w:rsidRPr="00C321DB" w:rsidRDefault="00C321DB" w:rsidP="00C321DB">
            <w:pPr>
              <w:rPr>
                <w:lang w:val="en-IN"/>
              </w:rPr>
            </w:pPr>
            <w:r w:rsidRPr="00C321DB">
              <w:rPr>
                <w:lang w:val="en-IN"/>
              </w:rPr>
              <w:t>4</w:t>
            </w:r>
          </w:p>
        </w:tc>
        <w:tc>
          <w:tcPr>
            <w:tcW w:w="0" w:type="auto"/>
            <w:hideMark/>
          </w:tcPr>
          <w:p w14:paraId="71415D5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25</w:t>
            </w:r>
          </w:p>
        </w:tc>
        <w:tc>
          <w:tcPr>
            <w:tcW w:w="0" w:type="auto"/>
            <w:hideMark/>
          </w:tcPr>
          <w:p w14:paraId="73A7D888"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0.683</w:t>
            </w:r>
          </w:p>
        </w:tc>
        <w:tc>
          <w:tcPr>
            <w:tcW w:w="0" w:type="auto"/>
            <w:hideMark/>
          </w:tcPr>
          <w:p w14:paraId="092AC8AE"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lang w:val="en-IN"/>
              </w:rPr>
              <w:t>17.1</w:t>
            </w:r>
          </w:p>
        </w:tc>
      </w:tr>
      <w:tr w:rsidR="00C321DB" w:rsidRPr="00C321DB" w14:paraId="5FF1A87A" w14:textId="77777777" w:rsidTr="00DE3CE9">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385EF8F1" w14:textId="77777777" w:rsidR="00C321DB" w:rsidRPr="00C321DB" w:rsidRDefault="00C321DB" w:rsidP="00C321DB">
            <w:pPr>
              <w:rPr>
                <w:lang w:val="en-IN"/>
              </w:rPr>
            </w:pPr>
            <w:r w:rsidRPr="00C321DB">
              <w:rPr>
                <w:lang w:val="en-IN"/>
              </w:rPr>
              <w:lastRenderedPageBreak/>
              <w:t>5</w:t>
            </w:r>
          </w:p>
        </w:tc>
        <w:tc>
          <w:tcPr>
            <w:tcW w:w="0" w:type="auto"/>
            <w:hideMark/>
          </w:tcPr>
          <w:p w14:paraId="2E80F7B7"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15</w:t>
            </w:r>
          </w:p>
        </w:tc>
        <w:tc>
          <w:tcPr>
            <w:tcW w:w="0" w:type="auto"/>
            <w:hideMark/>
          </w:tcPr>
          <w:p w14:paraId="24ABE9DE"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0.621</w:t>
            </w:r>
          </w:p>
        </w:tc>
        <w:tc>
          <w:tcPr>
            <w:tcW w:w="0" w:type="auto"/>
            <w:hideMark/>
          </w:tcPr>
          <w:p w14:paraId="7237C0F0" w14:textId="77777777" w:rsidR="00C321DB" w:rsidRPr="00C321DB" w:rsidRDefault="00C321DB" w:rsidP="00C321DB">
            <w:pPr>
              <w:cnfStyle w:val="000000000000" w:firstRow="0" w:lastRow="0" w:firstColumn="0" w:lastColumn="0" w:oddVBand="0" w:evenVBand="0" w:oddHBand="0" w:evenHBand="0" w:firstRowFirstColumn="0" w:firstRowLastColumn="0" w:lastRowFirstColumn="0" w:lastRowLastColumn="0"/>
              <w:rPr>
                <w:lang w:val="en-IN"/>
              </w:rPr>
            </w:pPr>
            <w:r w:rsidRPr="00C321DB">
              <w:rPr>
                <w:lang w:val="en-IN"/>
              </w:rPr>
              <w:t>9.3</w:t>
            </w:r>
          </w:p>
        </w:tc>
      </w:tr>
      <w:tr w:rsidR="00C321DB" w:rsidRPr="00C321DB" w14:paraId="754A2A33" w14:textId="77777777" w:rsidTr="00DE3CE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hideMark/>
          </w:tcPr>
          <w:p w14:paraId="54D942BC" w14:textId="77777777" w:rsidR="00C321DB" w:rsidRPr="00C321DB" w:rsidRDefault="00C321DB" w:rsidP="00C321DB">
            <w:pPr>
              <w:rPr>
                <w:lang w:val="en-IN"/>
              </w:rPr>
            </w:pPr>
            <w:r w:rsidRPr="00C321DB">
              <w:rPr>
                <w:lang w:val="en-IN"/>
              </w:rPr>
              <w:t>NPV</w:t>
            </w:r>
          </w:p>
        </w:tc>
        <w:tc>
          <w:tcPr>
            <w:tcW w:w="0" w:type="auto"/>
            <w:hideMark/>
          </w:tcPr>
          <w:p w14:paraId="2DE20E26"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54459834"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p>
        </w:tc>
        <w:tc>
          <w:tcPr>
            <w:tcW w:w="0" w:type="auto"/>
            <w:hideMark/>
          </w:tcPr>
          <w:p w14:paraId="0CECD8E9" w14:textId="77777777" w:rsidR="00C321DB" w:rsidRPr="00C321DB" w:rsidRDefault="00C321DB" w:rsidP="00C321DB">
            <w:pPr>
              <w:cnfStyle w:val="000000100000" w:firstRow="0" w:lastRow="0" w:firstColumn="0" w:lastColumn="0" w:oddVBand="0" w:evenVBand="0" w:oddHBand="1" w:evenHBand="0" w:firstRowFirstColumn="0" w:firstRowLastColumn="0" w:lastRowFirstColumn="0" w:lastRowLastColumn="0"/>
              <w:rPr>
                <w:lang w:val="en-IN"/>
              </w:rPr>
            </w:pPr>
            <w:r w:rsidRPr="00C321DB">
              <w:rPr>
                <w:b/>
                <w:bCs/>
                <w:lang w:val="en-IN"/>
              </w:rPr>
              <w:t>+2.4</w:t>
            </w:r>
          </w:p>
        </w:tc>
      </w:tr>
    </w:tbl>
    <w:p w14:paraId="5AD6A881" w14:textId="77777777" w:rsidR="00C321DB" w:rsidRDefault="00C321DB" w:rsidP="00C321DB"/>
    <w:p w14:paraId="6BBFDBD1" w14:textId="77777777" w:rsidR="00C321DB" w:rsidRDefault="00C321DB" w:rsidP="00C321DB"/>
    <w:p w14:paraId="2F4AFBF3" w14:textId="3499404B" w:rsidR="00C321DB" w:rsidRDefault="00235B35" w:rsidP="00235B35">
      <w:pPr>
        <w:pStyle w:val="Heading1"/>
        <w:rPr>
          <w:b/>
          <w:bCs/>
          <w:color w:val="auto"/>
        </w:rPr>
      </w:pPr>
      <w:bookmarkStart w:id="53" w:name="_Toc217257836"/>
      <w:r w:rsidRPr="00235B35">
        <w:rPr>
          <w:b/>
          <w:bCs/>
          <w:color w:val="auto"/>
        </w:rPr>
        <w:t>Appendix E: Suggested Graphs</w:t>
      </w:r>
      <w:bookmarkEnd w:id="53"/>
      <w:r w:rsidRPr="00235B35">
        <w:rPr>
          <w:b/>
          <w:bCs/>
          <w:color w:val="auto"/>
        </w:rPr>
        <w:t xml:space="preserve"> </w:t>
      </w:r>
    </w:p>
    <w:p w14:paraId="789C1113" w14:textId="34DC8F13" w:rsidR="00235B35" w:rsidRDefault="00C87ADB" w:rsidP="00235B35">
      <w:r w:rsidRPr="00C87ADB">
        <w:rPr>
          <w:noProof/>
        </w:rPr>
        <w:drawing>
          <wp:inline distT="0" distB="0" distL="0" distR="0" wp14:anchorId="0C698D78" wp14:editId="10CBA694">
            <wp:extent cx="4612439" cy="3360717"/>
            <wp:effectExtent l="0" t="0" r="0" b="0"/>
            <wp:docPr id="1158177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77435" name=""/>
                    <pic:cNvPicPr/>
                  </pic:nvPicPr>
                  <pic:blipFill>
                    <a:blip r:embed="rId9"/>
                    <a:stretch>
                      <a:fillRect/>
                    </a:stretch>
                  </pic:blipFill>
                  <pic:spPr>
                    <a:xfrm>
                      <a:off x="0" y="0"/>
                      <a:ext cx="4613388" cy="3361409"/>
                    </a:xfrm>
                    <a:prstGeom prst="rect">
                      <a:avLst/>
                    </a:prstGeom>
                  </pic:spPr>
                </pic:pic>
              </a:graphicData>
            </a:graphic>
          </wp:inline>
        </w:drawing>
      </w:r>
    </w:p>
    <w:p w14:paraId="066D5CC7" w14:textId="77777777" w:rsidR="00C87ADB" w:rsidRDefault="00C87ADB" w:rsidP="00235B35"/>
    <w:p w14:paraId="37B09264" w14:textId="77777777" w:rsidR="00C87ADB" w:rsidRDefault="00C87ADB" w:rsidP="00235B35"/>
    <w:p w14:paraId="1A52186F" w14:textId="3F814905" w:rsidR="00C87ADB" w:rsidRDefault="00AD4DCF" w:rsidP="00235B35">
      <w:r w:rsidRPr="00AD4DCF">
        <w:rPr>
          <w:noProof/>
        </w:rPr>
        <w:drawing>
          <wp:inline distT="0" distB="0" distL="0" distR="0" wp14:anchorId="5DDB12D1" wp14:editId="6A543895">
            <wp:extent cx="4708566" cy="3380376"/>
            <wp:effectExtent l="0" t="0" r="0" b="0"/>
            <wp:docPr id="201373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33090" name=""/>
                    <pic:cNvPicPr/>
                  </pic:nvPicPr>
                  <pic:blipFill>
                    <a:blip r:embed="rId10"/>
                    <a:stretch>
                      <a:fillRect/>
                    </a:stretch>
                  </pic:blipFill>
                  <pic:spPr>
                    <a:xfrm>
                      <a:off x="0" y="0"/>
                      <a:ext cx="4716756" cy="3386255"/>
                    </a:xfrm>
                    <a:prstGeom prst="rect">
                      <a:avLst/>
                    </a:prstGeom>
                  </pic:spPr>
                </pic:pic>
              </a:graphicData>
            </a:graphic>
          </wp:inline>
        </w:drawing>
      </w:r>
    </w:p>
    <w:p w14:paraId="230516E9" w14:textId="77777777" w:rsidR="00AD4DCF" w:rsidRDefault="00AD4DCF" w:rsidP="00235B35"/>
    <w:p w14:paraId="3BD98BB6" w14:textId="12D65C1B" w:rsidR="00AD4DCF" w:rsidRDefault="001C51B7" w:rsidP="00235B35">
      <w:r w:rsidRPr="001C51B7">
        <w:rPr>
          <w:noProof/>
        </w:rPr>
        <w:lastRenderedPageBreak/>
        <w:drawing>
          <wp:inline distT="0" distB="0" distL="0" distR="0" wp14:anchorId="44983866" wp14:editId="6D2C2498">
            <wp:extent cx="4678878" cy="3505175"/>
            <wp:effectExtent l="0" t="0" r="7620" b="635"/>
            <wp:docPr id="196282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27984" name=""/>
                    <pic:cNvPicPr/>
                  </pic:nvPicPr>
                  <pic:blipFill>
                    <a:blip r:embed="rId11"/>
                    <a:stretch>
                      <a:fillRect/>
                    </a:stretch>
                  </pic:blipFill>
                  <pic:spPr>
                    <a:xfrm>
                      <a:off x="0" y="0"/>
                      <a:ext cx="4685201" cy="3509912"/>
                    </a:xfrm>
                    <a:prstGeom prst="rect">
                      <a:avLst/>
                    </a:prstGeom>
                  </pic:spPr>
                </pic:pic>
              </a:graphicData>
            </a:graphic>
          </wp:inline>
        </w:drawing>
      </w:r>
    </w:p>
    <w:p w14:paraId="6C0E8797" w14:textId="77777777" w:rsidR="001C51B7" w:rsidRDefault="001C51B7" w:rsidP="00235B35"/>
    <w:p w14:paraId="074D976A" w14:textId="76EEE452" w:rsidR="001C51B7" w:rsidRDefault="001C51B7" w:rsidP="00235B35">
      <w:r w:rsidRPr="001C51B7">
        <w:rPr>
          <w:noProof/>
        </w:rPr>
        <w:drawing>
          <wp:inline distT="0" distB="0" distL="0" distR="0" wp14:anchorId="45BA0963" wp14:editId="5E41DBD9">
            <wp:extent cx="4994073" cy="3675413"/>
            <wp:effectExtent l="0" t="0" r="0" b="1270"/>
            <wp:docPr id="46437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79216" name=""/>
                    <pic:cNvPicPr/>
                  </pic:nvPicPr>
                  <pic:blipFill>
                    <a:blip r:embed="rId12"/>
                    <a:stretch>
                      <a:fillRect/>
                    </a:stretch>
                  </pic:blipFill>
                  <pic:spPr>
                    <a:xfrm>
                      <a:off x="0" y="0"/>
                      <a:ext cx="4996452" cy="3677164"/>
                    </a:xfrm>
                    <a:prstGeom prst="rect">
                      <a:avLst/>
                    </a:prstGeom>
                  </pic:spPr>
                </pic:pic>
              </a:graphicData>
            </a:graphic>
          </wp:inline>
        </w:drawing>
      </w:r>
    </w:p>
    <w:p w14:paraId="02324837" w14:textId="77777777" w:rsidR="001C51B7" w:rsidRDefault="001C51B7" w:rsidP="00235B35"/>
    <w:p w14:paraId="1F13E451" w14:textId="05A963F8" w:rsidR="001C51B7" w:rsidRDefault="00AA12FC" w:rsidP="00235B35">
      <w:r w:rsidRPr="00AA12FC">
        <w:rPr>
          <w:noProof/>
        </w:rPr>
        <w:lastRenderedPageBreak/>
        <w:drawing>
          <wp:inline distT="0" distB="0" distL="0" distR="0" wp14:anchorId="4E6CC8A8" wp14:editId="74DBAFBE">
            <wp:extent cx="5106390" cy="3788243"/>
            <wp:effectExtent l="0" t="0" r="0" b="3175"/>
            <wp:docPr id="68888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87131" name=""/>
                    <pic:cNvPicPr/>
                  </pic:nvPicPr>
                  <pic:blipFill>
                    <a:blip r:embed="rId13"/>
                    <a:stretch>
                      <a:fillRect/>
                    </a:stretch>
                  </pic:blipFill>
                  <pic:spPr>
                    <a:xfrm>
                      <a:off x="0" y="0"/>
                      <a:ext cx="5108703" cy="3789959"/>
                    </a:xfrm>
                    <a:prstGeom prst="rect">
                      <a:avLst/>
                    </a:prstGeom>
                  </pic:spPr>
                </pic:pic>
              </a:graphicData>
            </a:graphic>
          </wp:inline>
        </w:drawing>
      </w:r>
    </w:p>
    <w:p w14:paraId="208A18E4" w14:textId="77777777" w:rsidR="00AA12FC" w:rsidRDefault="00AA12FC" w:rsidP="00235B35"/>
    <w:p w14:paraId="57E4A3C2" w14:textId="32E6E859" w:rsidR="00AA12FC" w:rsidRPr="00235B35" w:rsidRDefault="00741779" w:rsidP="00741779">
      <w:pPr>
        <w:jc w:val="center"/>
      </w:pPr>
      <w:r w:rsidRPr="00741779">
        <w:rPr>
          <w:noProof/>
        </w:rPr>
        <w:drawing>
          <wp:inline distT="0" distB="0" distL="0" distR="0" wp14:anchorId="5F6C6B6F" wp14:editId="38141766">
            <wp:extent cx="4862835" cy="3645724"/>
            <wp:effectExtent l="0" t="0" r="0" b="0"/>
            <wp:docPr id="122680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07630" name=""/>
                    <pic:cNvPicPr/>
                  </pic:nvPicPr>
                  <pic:blipFill>
                    <a:blip r:embed="rId14"/>
                    <a:stretch>
                      <a:fillRect/>
                    </a:stretch>
                  </pic:blipFill>
                  <pic:spPr>
                    <a:xfrm>
                      <a:off x="0" y="0"/>
                      <a:ext cx="4864413" cy="3646907"/>
                    </a:xfrm>
                    <a:prstGeom prst="rect">
                      <a:avLst/>
                    </a:prstGeom>
                  </pic:spPr>
                </pic:pic>
              </a:graphicData>
            </a:graphic>
          </wp:inline>
        </w:drawing>
      </w:r>
    </w:p>
    <w:sectPr w:rsidR="00AA12FC" w:rsidRPr="00235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2312"/>
    <w:multiLevelType w:val="multilevel"/>
    <w:tmpl w:val="597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43D9"/>
    <w:multiLevelType w:val="multilevel"/>
    <w:tmpl w:val="34CC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E1C54"/>
    <w:multiLevelType w:val="multilevel"/>
    <w:tmpl w:val="0000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C7BC2"/>
    <w:multiLevelType w:val="multilevel"/>
    <w:tmpl w:val="0926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A3F84"/>
    <w:multiLevelType w:val="multilevel"/>
    <w:tmpl w:val="F24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B2A72"/>
    <w:multiLevelType w:val="multilevel"/>
    <w:tmpl w:val="1F185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71E4D"/>
    <w:multiLevelType w:val="multilevel"/>
    <w:tmpl w:val="3F40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E906ED"/>
    <w:multiLevelType w:val="multilevel"/>
    <w:tmpl w:val="D954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220AE"/>
    <w:multiLevelType w:val="multilevel"/>
    <w:tmpl w:val="EFAE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E33A0"/>
    <w:multiLevelType w:val="multilevel"/>
    <w:tmpl w:val="9BEE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C31FB"/>
    <w:multiLevelType w:val="multilevel"/>
    <w:tmpl w:val="600E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F49B4"/>
    <w:multiLevelType w:val="multilevel"/>
    <w:tmpl w:val="A23A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4C7BD6"/>
    <w:multiLevelType w:val="multilevel"/>
    <w:tmpl w:val="1F70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5321F3"/>
    <w:multiLevelType w:val="multilevel"/>
    <w:tmpl w:val="4F9A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340D7F"/>
    <w:multiLevelType w:val="multilevel"/>
    <w:tmpl w:val="FFD8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D868AC"/>
    <w:multiLevelType w:val="multilevel"/>
    <w:tmpl w:val="ADAE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C329CA"/>
    <w:multiLevelType w:val="multilevel"/>
    <w:tmpl w:val="BA9C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2728A8"/>
    <w:multiLevelType w:val="multilevel"/>
    <w:tmpl w:val="BA56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47606E"/>
    <w:multiLevelType w:val="multilevel"/>
    <w:tmpl w:val="55D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6A0A32"/>
    <w:multiLevelType w:val="multilevel"/>
    <w:tmpl w:val="97B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A11269"/>
    <w:multiLevelType w:val="multilevel"/>
    <w:tmpl w:val="0A885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CD245D"/>
    <w:multiLevelType w:val="hybridMultilevel"/>
    <w:tmpl w:val="90FCA6D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884492"/>
    <w:multiLevelType w:val="hybridMultilevel"/>
    <w:tmpl w:val="9C3ADE5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715107"/>
    <w:multiLevelType w:val="multilevel"/>
    <w:tmpl w:val="A4F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DD1CA2"/>
    <w:multiLevelType w:val="multilevel"/>
    <w:tmpl w:val="6374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210269"/>
    <w:multiLevelType w:val="multilevel"/>
    <w:tmpl w:val="6ACEB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460091"/>
    <w:multiLevelType w:val="multilevel"/>
    <w:tmpl w:val="CF58E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8201DA"/>
    <w:multiLevelType w:val="multilevel"/>
    <w:tmpl w:val="5F20B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C847EC3"/>
    <w:multiLevelType w:val="multilevel"/>
    <w:tmpl w:val="A698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24153B"/>
    <w:multiLevelType w:val="multilevel"/>
    <w:tmpl w:val="61F2D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F872B7"/>
    <w:multiLevelType w:val="multilevel"/>
    <w:tmpl w:val="52E4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6E81BBC"/>
    <w:multiLevelType w:val="multilevel"/>
    <w:tmpl w:val="6F188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717355E"/>
    <w:multiLevelType w:val="multilevel"/>
    <w:tmpl w:val="10947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E426C1"/>
    <w:multiLevelType w:val="multilevel"/>
    <w:tmpl w:val="E80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8B2EC5"/>
    <w:multiLevelType w:val="hybridMultilevel"/>
    <w:tmpl w:val="06425A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364D42"/>
    <w:multiLevelType w:val="hybridMultilevel"/>
    <w:tmpl w:val="3446C1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730673B4"/>
    <w:multiLevelType w:val="multilevel"/>
    <w:tmpl w:val="0D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AB6F85"/>
    <w:multiLevelType w:val="multilevel"/>
    <w:tmpl w:val="2732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9F007B"/>
    <w:multiLevelType w:val="multilevel"/>
    <w:tmpl w:val="4F1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95216E"/>
    <w:multiLevelType w:val="multilevel"/>
    <w:tmpl w:val="85D2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8248F4"/>
    <w:multiLevelType w:val="multilevel"/>
    <w:tmpl w:val="1E4C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A71662"/>
    <w:multiLevelType w:val="multilevel"/>
    <w:tmpl w:val="B858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527600">
    <w:abstractNumId w:val="21"/>
  </w:num>
  <w:num w:numId="2" w16cid:durableId="966158073">
    <w:abstractNumId w:val="27"/>
  </w:num>
  <w:num w:numId="3" w16cid:durableId="877475478">
    <w:abstractNumId w:val="53"/>
  </w:num>
  <w:num w:numId="4" w16cid:durableId="1865439684">
    <w:abstractNumId w:val="56"/>
  </w:num>
  <w:num w:numId="5" w16cid:durableId="296037109">
    <w:abstractNumId w:val="59"/>
  </w:num>
  <w:num w:numId="6" w16cid:durableId="1857650049">
    <w:abstractNumId w:val="32"/>
  </w:num>
  <w:num w:numId="7" w16cid:durableId="1295714836">
    <w:abstractNumId w:val="4"/>
  </w:num>
  <w:num w:numId="8" w16cid:durableId="1104423434">
    <w:abstractNumId w:val="39"/>
  </w:num>
  <w:num w:numId="9" w16cid:durableId="785196607">
    <w:abstractNumId w:val="63"/>
  </w:num>
  <w:num w:numId="10" w16cid:durableId="1805731991">
    <w:abstractNumId w:val="60"/>
  </w:num>
  <w:num w:numId="11" w16cid:durableId="508838147">
    <w:abstractNumId w:val="9"/>
  </w:num>
  <w:num w:numId="12" w16cid:durableId="477303180">
    <w:abstractNumId w:val="46"/>
  </w:num>
  <w:num w:numId="13" w16cid:durableId="1043408458">
    <w:abstractNumId w:val="41"/>
  </w:num>
  <w:num w:numId="14" w16cid:durableId="453400969">
    <w:abstractNumId w:val="6"/>
  </w:num>
  <w:num w:numId="15" w16cid:durableId="1524706236">
    <w:abstractNumId w:val="66"/>
  </w:num>
  <w:num w:numId="16" w16cid:durableId="1474368624">
    <w:abstractNumId w:val="35"/>
  </w:num>
  <w:num w:numId="17" w16cid:durableId="1082482068">
    <w:abstractNumId w:val="31"/>
  </w:num>
  <w:num w:numId="18" w16cid:durableId="356203542">
    <w:abstractNumId w:val="50"/>
  </w:num>
  <w:num w:numId="19" w16cid:durableId="207844578">
    <w:abstractNumId w:val="17"/>
  </w:num>
  <w:num w:numId="20" w16cid:durableId="1398867505">
    <w:abstractNumId w:val="52"/>
  </w:num>
  <w:num w:numId="21" w16cid:durableId="780687429">
    <w:abstractNumId w:val="26"/>
  </w:num>
  <w:num w:numId="22" w16cid:durableId="1166899088">
    <w:abstractNumId w:val="24"/>
  </w:num>
  <w:num w:numId="23" w16cid:durableId="455174308">
    <w:abstractNumId w:val="20"/>
  </w:num>
  <w:num w:numId="24" w16cid:durableId="603149070">
    <w:abstractNumId w:val="23"/>
  </w:num>
  <w:num w:numId="25" w16cid:durableId="390542811">
    <w:abstractNumId w:val="7"/>
  </w:num>
  <w:num w:numId="26" w16cid:durableId="562985041">
    <w:abstractNumId w:val="36"/>
  </w:num>
  <w:num w:numId="27" w16cid:durableId="590622514">
    <w:abstractNumId w:val="16"/>
  </w:num>
  <w:num w:numId="28" w16cid:durableId="413863525">
    <w:abstractNumId w:val="38"/>
  </w:num>
  <w:num w:numId="29" w16cid:durableId="1154681082">
    <w:abstractNumId w:val="3"/>
  </w:num>
  <w:num w:numId="30" w16cid:durableId="2004971613">
    <w:abstractNumId w:val="0"/>
  </w:num>
  <w:num w:numId="31" w16cid:durableId="2129280201">
    <w:abstractNumId w:val="69"/>
  </w:num>
  <w:num w:numId="32" w16cid:durableId="1513911514">
    <w:abstractNumId w:val="12"/>
  </w:num>
  <w:num w:numId="33" w16cid:durableId="308486047">
    <w:abstractNumId w:val="22"/>
  </w:num>
  <w:num w:numId="34" w16cid:durableId="932713534">
    <w:abstractNumId w:val="19"/>
  </w:num>
  <w:num w:numId="35" w16cid:durableId="498010391">
    <w:abstractNumId w:val="42"/>
  </w:num>
  <w:num w:numId="36" w16cid:durableId="24139491">
    <w:abstractNumId w:val="51"/>
  </w:num>
  <w:num w:numId="37" w16cid:durableId="954681436">
    <w:abstractNumId w:val="65"/>
  </w:num>
  <w:num w:numId="38" w16cid:durableId="2084446624">
    <w:abstractNumId w:val="67"/>
  </w:num>
  <w:num w:numId="39" w16cid:durableId="1477995517">
    <w:abstractNumId w:val="1"/>
  </w:num>
  <w:num w:numId="40" w16cid:durableId="723021596">
    <w:abstractNumId w:val="15"/>
  </w:num>
  <w:num w:numId="41" w16cid:durableId="1148784570">
    <w:abstractNumId w:val="48"/>
  </w:num>
  <w:num w:numId="42" w16cid:durableId="1089274995">
    <w:abstractNumId w:val="68"/>
  </w:num>
  <w:num w:numId="43" w16cid:durableId="1149830223">
    <w:abstractNumId w:val="57"/>
  </w:num>
  <w:num w:numId="44" w16cid:durableId="1677070691">
    <w:abstractNumId w:val="5"/>
  </w:num>
  <w:num w:numId="45" w16cid:durableId="472914210">
    <w:abstractNumId w:val="10"/>
  </w:num>
  <w:num w:numId="46" w16cid:durableId="459148335">
    <w:abstractNumId w:val="55"/>
  </w:num>
  <w:num w:numId="47" w16cid:durableId="1991402037">
    <w:abstractNumId w:val="25"/>
  </w:num>
  <w:num w:numId="48" w16cid:durableId="674504676">
    <w:abstractNumId w:val="47"/>
  </w:num>
  <w:num w:numId="49" w16cid:durableId="2127265562">
    <w:abstractNumId w:val="18"/>
  </w:num>
  <w:num w:numId="50" w16cid:durableId="1475097865">
    <w:abstractNumId w:val="34"/>
  </w:num>
  <w:num w:numId="51" w16cid:durableId="1734808742">
    <w:abstractNumId w:val="54"/>
  </w:num>
  <w:num w:numId="52" w16cid:durableId="100925616">
    <w:abstractNumId w:val="44"/>
  </w:num>
  <w:num w:numId="53" w16cid:durableId="342975846">
    <w:abstractNumId w:val="8"/>
  </w:num>
  <w:num w:numId="54" w16cid:durableId="1644432478">
    <w:abstractNumId w:val="29"/>
  </w:num>
  <w:num w:numId="55" w16cid:durableId="486671278">
    <w:abstractNumId w:val="13"/>
  </w:num>
  <w:num w:numId="56" w16cid:durableId="764688587">
    <w:abstractNumId w:val="43"/>
  </w:num>
  <w:num w:numId="57" w16cid:durableId="200244422">
    <w:abstractNumId w:val="33"/>
  </w:num>
  <w:num w:numId="58" w16cid:durableId="842087240">
    <w:abstractNumId w:val="2"/>
  </w:num>
  <w:num w:numId="59" w16cid:durableId="3828083">
    <w:abstractNumId w:val="64"/>
  </w:num>
  <w:num w:numId="60" w16cid:durableId="1543591586">
    <w:abstractNumId w:val="11"/>
  </w:num>
  <w:num w:numId="61" w16cid:durableId="89400575">
    <w:abstractNumId w:val="14"/>
  </w:num>
  <w:num w:numId="62" w16cid:durableId="1371110163">
    <w:abstractNumId w:val="28"/>
  </w:num>
  <w:num w:numId="63" w16cid:durableId="617763424">
    <w:abstractNumId w:val="45"/>
  </w:num>
  <w:num w:numId="64" w16cid:durableId="799111106">
    <w:abstractNumId w:val="62"/>
  </w:num>
  <w:num w:numId="65" w16cid:durableId="1512718771">
    <w:abstractNumId w:val="49"/>
  </w:num>
  <w:num w:numId="66" w16cid:durableId="614678090">
    <w:abstractNumId w:val="30"/>
  </w:num>
  <w:num w:numId="67" w16cid:durableId="666372191">
    <w:abstractNumId w:val="40"/>
  </w:num>
  <w:num w:numId="68" w16cid:durableId="1296789784">
    <w:abstractNumId w:val="58"/>
  </w:num>
  <w:num w:numId="69" w16cid:durableId="1850827064">
    <w:abstractNumId w:val="61"/>
  </w:num>
  <w:num w:numId="70" w16cid:durableId="100639898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02BF4"/>
    <w:rsid w:val="000216AB"/>
    <w:rsid w:val="00024433"/>
    <w:rsid w:val="00033C7E"/>
    <w:rsid w:val="000532E4"/>
    <w:rsid w:val="00073454"/>
    <w:rsid w:val="000805EC"/>
    <w:rsid w:val="00080F24"/>
    <w:rsid w:val="000A5F98"/>
    <w:rsid w:val="000D55D7"/>
    <w:rsid w:val="001003E8"/>
    <w:rsid w:val="001008C9"/>
    <w:rsid w:val="00104945"/>
    <w:rsid w:val="00114D4E"/>
    <w:rsid w:val="00126E7A"/>
    <w:rsid w:val="00136289"/>
    <w:rsid w:val="001568AD"/>
    <w:rsid w:val="001A4EC9"/>
    <w:rsid w:val="001B5AFF"/>
    <w:rsid w:val="001C51B7"/>
    <w:rsid w:val="001D363A"/>
    <w:rsid w:val="001E0FAE"/>
    <w:rsid w:val="001E452D"/>
    <w:rsid w:val="001F384F"/>
    <w:rsid w:val="001F7E03"/>
    <w:rsid w:val="00206774"/>
    <w:rsid w:val="00235B35"/>
    <w:rsid w:val="00254DA2"/>
    <w:rsid w:val="00260347"/>
    <w:rsid w:val="00276AE0"/>
    <w:rsid w:val="00284441"/>
    <w:rsid w:val="00293DA4"/>
    <w:rsid w:val="00294D8B"/>
    <w:rsid w:val="002A1237"/>
    <w:rsid w:val="002A66EE"/>
    <w:rsid w:val="002D05D8"/>
    <w:rsid w:val="002F32C1"/>
    <w:rsid w:val="002F37E0"/>
    <w:rsid w:val="00306E37"/>
    <w:rsid w:val="0031401F"/>
    <w:rsid w:val="00324C31"/>
    <w:rsid w:val="00325A3E"/>
    <w:rsid w:val="00331A4D"/>
    <w:rsid w:val="00334E8F"/>
    <w:rsid w:val="0035484A"/>
    <w:rsid w:val="00356F08"/>
    <w:rsid w:val="00371F4B"/>
    <w:rsid w:val="00390230"/>
    <w:rsid w:val="003A0009"/>
    <w:rsid w:val="003A24C0"/>
    <w:rsid w:val="003F0A99"/>
    <w:rsid w:val="003F0CCF"/>
    <w:rsid w:val="003F7D73"/>
    <w:rsid w:val="00405CD2"/>
    <w:rsid w:val="00413951"/>
    <w:rsid w:val="00414535"/>
    <w:rsid w:val="00416111"/>
    <w:rsid w:val="0044464F"/>
    <w:rsid w:val="004449C1"/>
    <w:rsid w:val="0045485C"/>
    <w:rsid w:val="00470EDF"/>
    <w:rsid w:val="00482B83"/>
    <w:rsid w:val="00484802"/>
    <w:rsid w:val="00487F68"/>
    <w:rsid w:val="00497846"/>
    <w:rsid w:val="004B2FEC"/>
    <w:rsid w:val="004C32FB"/>
    <w:rsid w:val="004C358F"/>
    <w:rsid w:val="004F2663"/>
    <w:rsid w:val="0050303D"/>
    <w:rsid w:val="0050667C"/>
    <w:rsid w:val="00507CA6"/>
    <w:rsid w:val="00514DB3"/>
    <w:rsid w:val="00515058"/>
    <w:rsid w:val="00523442"/>
    <w:rsid w:val="005338FD"/>
    <w:rsid w:val="00537119"/>
    <w:rsid w:val="005547DF"/>
    <w:rsid w:val="00562AD1"/>
    <w:rsid w:val="0058688A"/>
    <w:rsid w:val="00587AA7"/>
    <w:rsid w:val="005A0BEB"/>
    <w:rsid w:val="005A570C"/>
    <w:rsid w:val="005C41E7"/>
    <w:rsid w:val="005F604A"/>
    <w:rsid w:val="00617CF1"/>
    <w:rsid w:val="00646406"/>
    <w:rsid w:val="006735FC"/>
    <w:rsid w:val="00675F02"/>
    <w:rsid w:val="006858EA"/>
    <w:rsid w:val="006A42AF"/>
    <w:rsid w:val="006E2B5A"/>
    <w:rsid w:val="006E4721"/>
    <w:rsid w:val="006E6EBD"/>
    <w:rsid w:val="006F5666"/>
    <w:rsid w:val="007010BB"/>
    <w:rsid w:val="0070342E"/>
    <w:rsid w:val="00722188"/>
    <w:rsid w:val="0073681E"/>
    <w:rsid w:val="00741779"/>
    <w:rsid w:val="00743D7C"/>
    <w:rsid w:val="00745F35"/>
    <w:rsid w:val="00766F77"/>
    <w:rsid w:val="0078427E"/>
    <w:rsid w:val="007D2B1B"/>
    <w:rsid w:val="007D6566"/>
    <w:rsid w:val="007E569C"/>
    <w:rsid w:val="00865FB0"/>
    <w:rsid w:val="0089392F"/>
    <w:rsid w:val="008E5145"/>
    <w:rsid w:val="008E6EF4"/>
    <w:rsid w:val="008F1C2B"/>
    <w:rsid w:val="008F1FDF"/>
    <w:rsid w:val="00924F8C"/>
    <w:rsid w:val="00926FEF"/>
    <w:rsid w:val="00930662"/>
    <w:rsid w:val="00933FA2"/>
    <w:rsid w:val="00947C86"/>
    <w:rsid w:val="00982492"/>
    <w:rsid w:val="0098414A"/>
    <w:rsid w:val="0099102B"/>
    <w:rsid w:val="009A41C7"/>
    <w:rsid w:val="009B19C6"/>
    <w:rsid w:val="009C30E3"/>
    <w:rsid w:val="009D6429"/>
    <w:rsid w:val="009E1C47"/>
    <w:rsid w:val="009E58AF"/>
    <w:rsid w:val="00A808FA"/>
    <w:rsid w:val="00A9167A"/>
    <w:rsid w:val="00AA05AD"/>
    <w:rsid w:val="00AA12FC"/>
    <w:rsid w:val="00AB0DAB"/>
    <w:rsid w:val="00AD4DCF"/>
    <w:rsid w:val="00AF34B7"/>
    <w:rsid w:val="00B0288F"/>
    <w:rsid w:val="00B36A81"/>
    <w:rsid w:val="00B40BF0"/>
    <w:rsid w:val="00B639D1"/>
    <w:rsid w:val="00B73853"/>
    <w:rsid w:val="00B80EA2"/>
    <w:rsid w:val="00B94D57"/>
    <w:rsid w:val="00B96283"/>
    <w:rsid w:val="00BC6BAE"/>
    <w:rsid w:val="00BF2B92"/>
    <w:rsid w:val="00C075E4"/>
    <w:rsid w:val="00C321DB"/>
    <w:rsid w:val="00C4290C"/>
    <w:rsid w:val="00C57D61"/>
    <w:rsid w:val="00C7141C"/>
    <w:rsid w:val="00C76E4C"/>
    <w:rsid w:val="00C82118"/>
    <w:rsid w:val="00C87ADB"/>
    <w:rsid w:val="00C90724"/>
    <w:rsid w:val="00CA2631"/>
    <w:rsid w:val="00CB01F0"/>
    <w:rsid w:val="00CC502A"/>
    <w:rsid w:val="00D12941"/>
    <w:rsid w:val="00D269DD"/>
    <w:rsid w:val="00D34964"/>
    <w:rsid w:val="00D436C7"/>
    <w:rsid w:val="00D6431A"/>
    <w:rsid w:val="00D70302"/>
    <w:rsid w:val="00D95251"/>
    <w:rsid w:val="00DB336A"/>
    <w:rsid w:val="00DD3716"/>
    <w:rsid w:val="00DE3CE9"/>
    <w:rsid w:val="00DE5D5B"/>
    <w:rsid w:val="00DF328C"/>
    <w:rsid w:val="00E20DCA"/>
    <w:rsid w:val="00E26325"/>
    <w:rsid w:val="00E43AE1"/>
    <w:rsid w:val="00E51EC2"/>
    <w:rsid w:val="00E676A8"/>
    <w:rsid w:val="00E67BE9"/>
    <w:rsid w:val="00E9055B"/>
    <w:rsid w:val="00EC25AC"/>
    <w:rsid w:val="00EC6978"/>
    <w:rsid w:val="00ED3D5B"/>
    <w:rsid w:val="00F07E4F"/>
    <w:rsid w:val="00F34092"/>
    <w:rsid w:val="00F36F26"/>
    <w:rsid w:val="00F50572"/>
    <w:rsid w:val="00F51828"/>
    <w:rsid w:val="00F53383"/>
    <w:rsid w:val="00F53B68"/>
    <w:rsid w:val="00F7164A"/>
    <w:rsid w:val="00F82307"/>
    <w:rsid w:val="00F937FF"/>
    <w:rsid w:val="00FE72C3"/>
    <w:rsid w:val="00FF3D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table" w:styleId="GridTable4-Accent2">
    <w:name w:val="Grid Table 4 Accent 2"/>
    <w:basedOn w:val="TableNormal"/>
    <w:uiPriority w:val="49"/>
    <w:rsid w:val="005547DF"/>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5547D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NormalWeb">
    <w:name w:val="Normal (Web)"/>
    <w:basedOn w:val="Normal"/>
    <w:uiPriority w:val="99"/>
    <w:semiHidden/>
    <w:unhideWhenUsed/>
    <w:rsid w:val="002D05D8"/>
    <w:pPr>
      <w:spacing w:before="100" w:beforeAutospacing="1" w:after="100" w:afterAutospacing="1"/>
    </w:pPr>
    <w:rPr>
      <w:rFonts w:ascii="Times New Roman" w:eastAsia="Times New Roman" w:hAnsi="Times New Roman" w:cs="Times New Roman"/>
      <w:kern w:val="0"/>
      <w:lang w:val="en-IN" w:eastAsia="en-IN"/>
      <w14:ligatures w14:val="none"/>
    </w:rPr>
  </w:style>
  <w:style w:type="character" w:styleId="Emphasis">
    <w:name w:val="Emphasis"/>
    <w:basedOn w:val="DefaultParagraphFont"/>
    <w:uiPriority w:val="20"/>
    <w:qFormat/>
    <w:rsid w:val="002D05D8"/>
    <w:rPr>
      <w:i/>
      <w:iCs/>
    </w:rPr>
  </w:style>
  <w:style w:type="character" w:styleId="UnresolvedMention">
    <w:name w:val="Unresolved Mention"/>
    <w:basedOn w:val="DefaultParagraphFont"/>
    <w:uiPriority w:val="99"/>
    <w:semiHidden/>
    <w:unhideWhenUsed/>
    <w:rsid w:val="002D05D8"/>
    <w:rPr>
      <w:color w:val="605E5C"/>
      <w:shd w:val="clear" w:color="auto" w:fill="E1DFDD"/>
    </w:rPr>
  </w:style>
  <w:style w:type="table" w:styleId="GridTable5Dark-Accent4">
    <w:name w:val="Grid Table 5 Dark Accent 4"/>
    <w:basedOn w:val="TableNormal"/>
    <w:uiPriority w:val="50"/>
    <w:rsid w:val="00324C3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2F37E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1">
    <w:name w:val="Grid Table 4 Accent 1"/>
    <w:basedOn w:val="TableNormal"/>
    <w:uiPriority w:val="49"/>
    <w:rsid w:val="003F0CCF"/>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5">
    <w:name w:val="Grid Table 4 Accent 5"/>
    <w:basedOn w:val="TableNormal"/>
    <w:uiPriority w:val="49"/>
    <w:rsid w:val="001B5AFF"/>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6725</Words>
  <Characters>38335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Raj Modi</cp:lastModifiedBy>
  <cp:revision>4</cp:revision>
  <dcterms:created xsi:type="dcterms:W3CDTF">2025-12-22T08:16:00Z</dcterms:created>
  <dcterms:modified xsi:type="dcterms:W3CDTF">2025-12-22T10:50:00Z</dcterms:modified>
</cp:coreProperties>
</file>