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60BD7" w14:textId="55766F7D" w:rsidR="00D71E17" w:rsidRDefault="00E85A49" w:rsidP="00E85A49">
      <w:pPr>
        <w:jc w:val="center"/>
        <w:rPr>
          <w:b/>
          <w:bCs/>
          <w:u w:val="single"/>
        </w:rPr>
      </w:pPr>
      <w:r>
        <w:rPr>
          <w:b/>
          <w:bCs/>
          <w:u w:val="single"/>
        </w:rPr>
        <w:t>Start At My Feet – Commentary</w:t>
      </w:r>
    </w:p>
    <w:p w14:paraId="3B9FE075" w14:textId="7F72BE5E" w:rsidR="00E85A49" w:rsidRDefault="00E85A49" w:rsidP="00E85A49">
      <w:pPr>
        <w:jc w:val="center"/>
        <w:rPr>
          <w:b/>
          <w:bCs/>
          <w:u w:val="single"/>
        </w:rPr>
      </w:pPr>
    </w:p>
    <w:tbl>
      <w:tblPr>
        <w:tblStyle w:val="TableGrid"/>
        <w:tblpPr w:leftFromText="180" w:rightFromText="180" w:horzAnchor="margin" w:tblpY="3615"/>
        <w:tblW w:w="0" w:type="auto"/>
        <w:tblLook w:val="04A0" w:firstRow="1" w:lastRow="0" w:firstColumn="1" w:lastColumn="0" w:noHBand="0" w:noVBand="1"/>
      </w:tblPr>
      <w:tblGrid>
        <w:gridCol w:w="3005"/>
        <w:gridCol w:w="3005"/>
        <w:gridCol w:w="3006"/>
      </w:tblGrid>
      <w:tr w:rsidR="00E85A49" w14:paraId="5A08AD8C" w14:textId="77777777" w:rsidTr="008221B4">
        <w:tc>
          <w:tcPr>
            <w:tcW w:w="3005" w:type="dxa"/>
          </w:tcPr>
          <w:p w14:paraId="05896088" w14:textId="77777777" w:rsidR="00E85A49" w:rsidRDefault="00E85A49" w:rsidP="008221B4">
            <w:pPr>
              <w:jc w:val="center"/>
              <w:rPr>
                <w:b/>
                <w:bCs/>
                <w:u w:val="single"/>
              </w:rPr>
            </w:pPr>
          </w:p>
        </w:tc>
        <w:tc>
          <w:tcPr>
            <w:tcW w:w="3005" w:type="dxa"/>
          </w:tcPr>
          <w:p w14:paraId="253639C9" w14:textId="77777777" w:rsidR="008B397D" w:rsidRDefault="008B397D" w:rsidP="008221B4">
            <w:pPr>
              <w:jc w:val="center"/>
            </w:pPr>
          </w:p>
          <w:p w14:paraId="22883C24" w14:textId="5BAA095E" w:rsidR="00E85A49" w:rsidRDefault="00E85A49" w:rsidP="008221B4">
            <w:pPr>
              <w:jc w:val="center"/>
            </w:pPr>
            <w:r>
              <w:t>Targets</w:t>
            </w:r>
          </w:p>
          <w:p w14:paraId="0248E23B" w14:textId="248F24EC" w:rsidR="008B397D" w:rsidRPr="00E85A49" w:rsidRDefault="008B397D" w:rsidP="008221B4">
            <w:pPr>
              <w:jc w:val="center"/>
            </w:pPr>
          </w:p>
        </w:tc>
        <w:tc>
          <w:tcPr>
            <w:tcW w:w="3006" w:type="dxa"/>
          </w:tcPr>
          <w:p w14:paraId="1DE06986" w14:textId="77777777" w:rsidR="008B397D" w:rsidRDefault="008B397D" w:rsidP="008221B4">
            <w:pPr>
              <w:jc w:val="center"/>
            </w:pPr>
          </w:p>
          <w:p w14:paraId="17A734D1" w14:textId="2C53974F" w:rsidR="00E85A49" w:rsidRDefault="00E85A49" w:rsidP="008221B4">
            <w:pPr>
              <w:jc w:val="center"/>
            </w:pPr>
            <w:r>
              <w:t>How have I applied this?</w:t>
            </w:r>
          </w:p>
          <w:p w14:paraId="411B93FA" w14:textId="04A203B5" w:rsidR="008B397D" w:rsidRPr="00E85A49" w:rsidRDefault="008B397D" w:rsidP="008221B4"/>
        </w:tc>
      </w:tr>
      <w:tr w:rsidR="00E85A49" w14:paraId="3AA9DA1B" w14:textId="77777777" w:rsidTr="008221B4">
        <w:tc>
          <w:tcPr>
            <w:tcW w:w="3005" w:type="dxa"/>
          </w:tcPr>
          <w:p w14:paraId="55EB86E9" w14:textId="77777777" w:rsidR="006A38BD" w:rsidRDefault="006A38BD" w:rsidP="008221B4">
            <w:pPr>
              <w:jc w:val="center"/>
            </w:pPr>
          </w:p>
          <w:p w14:paraId="6859E374" w14:textId="77777777" w:rsidR="006A38BD" w:rsidRDefault="006A38BD" w:rsidP="008221B4">
            <w:pPr>
              <w:jc w:val="center"/>
            </w:pPr>
          </w:p>
          <w:p w14:paraId="5F104A1F" w14:textId="77777777" w:rsidR="006A38BD" w:rsidRDefault="006A38BD" w:rsidP="008221B4"/>
          <w:p w14:paraId="19F6A888" w14:textId="66517C09" w:rsidR="006A38BD" w:rsidRPr="00E85A49" w:rsidRDefault="00E85A49" w:rsidP="008221B4">
            <w:pPr>
              <w:jc w:val="center"/>
            </w:pPr>
            <w:r>
              <w:t>Target 1</w:t>
            </w:r>
          </w:p>
        </w:tc>
        <w:tc>
          <w:tcPr>
            <w:tcW w:w="3005" w:type="dxa"/>
          </w:tcPr>
          <w:p w14:paraId="3104BEFB" w14:textId="77777777" w:rsidR="006A38BD" w:rsidRDefault="006A38BD" w:rsidP="008221B4">
            <w:pPr>
              <w:rPr>
                <w:rFonts w:ascii="Roboto" w:hAnsi="Roboto"/>
                <w:color w:val="283041"/>
                <w:sz w:val="21"/>
                <w:szCs w:val="21"/>
                <w:shd w:val="clear" w:color="auto" w:fill="FFFFFF"/>
              </w:rPr>
            </w:pPr>
          </w:p>
          <w:p w14:paraId="38BE8458" w14:textId="77777777" w:rsidR="006A38BD" w:rsidRPr="006A38BD" w:rsidRDefault="006A38BD" w:rsidP="008221B4">
            <w:pPr>
              <w:rPr>
                <w:rFonts w:cstheme="minorHAnsi"/>
                <w:color w:val="283041"/>
                <w:shd w:val="clear" w:color="auto" w:fill="FFFFFF"/>
              </w:rPr>
            </w:pPr>
          </w:p>
          <w:p w14:paraId="4F7D2D21" w14:textId="77777777" w:rsidR="00E85A49" w:rsidRPr="006A38BD" w:rsidRDefault="00E85A49" w:rsidP="008221B4">
            <w:pPr>
              <w:jc w:val="center"/>
              <w:rPr>
                <w:rFonts w:cstheme="minorHAnsi"/>
                <w:color w:val="000000" w:themeColor="text1"/>
                <w:shd w:val="clear" w:color="auto" w:fill="FFFFFF"/>
              </w:rPr>
            </w:pPr>
            <w:r w:rsidRPr="006A38BD">
              <w:rPr>
                <w:rFonts w:cstheme="minorHAnsi"/>
                <w:color w:val="000000" w:themeColor="text1"/>
                <w:shd w:val="clear" w:color="auto" w:fill="FFFFFF"/>
              </w:rPr>
              <w:t>Read back over your assignment to ensure it portrays your points with clarity.</w:t>
            </w:r>
          </w:p>
          <w:p w14:paraId="7E1B0A18" w14:textId="77777777" w:rsidR="006A38BD" w:rsidRDefault="006A38BD" w:rsidP="008221B4">
            <w:pPr>
              <w:jc w:val="center"/>
            </w:pPr>
          </w:p>
          <w:p w14:paraId="26AC26A0" w14:textId="103937B6" w:rsidR="006A38BD" w:rsidRPr="00E85A49" w:rsidRDefault="006A38BD" w:rsidP="008221B4">
            <w:pPr>
              <w:jc w:val="center"/>
            </w:pPr>
          </w:p>
        </w:tc>
        <w:tc>
          <w:tcPr>
            <w:tcW w:w="3006" w:type="dxa"/>
          </w:tcPr>
          <w:p w14:paraId="35528AF6" w14:textId="6A473D80" w:rsidR="00E85A49" w:rsidRPr="006A38BD" w:rsidRDefault="006A38BD" w:rsidP="008221B4">
            <w:pPr>
              <w:jc w:val="center"/>
            </w:pPr>
            <w:r>
              <w:t xml:space="preserve">I have applied this target by, carefully reading back over my commentary. I have also given it to someone else to read through, to ensure that my writing portrays as much clarity as possible when being read. </w:t>
            </w:r>
          </w:p>
        </w:tc>
      </w:tr>
      <w:tr w:rsidR="00E85A49" w14:paraId="640D0E65" w14:textId="77777777" w:rsidTr="008221B4">
        <w:tc>
          <w:tcPr>
            <w:tcW w:w="3005" w:type="dxa"/>
          </w:tcPr>
          <w:p w14:paraId="34D160E3" w14:textId="77777777" w:rsidR="006A38BD" w:rsidRDefault="006A38BD" w:rsidP="008221B4">
            <w:pPr>
              <w:jc w:val="center"/>
            </w:pPr>
          </w:p>
          <w:p w14:paraId="1C350990" w14:textId="77777777" w:rsidR="006A38BD" w:rsidRDefault="006A38BD" w:rsidP="008221B4">
            <w:pPr>
              <w:jc w:val="center"/>
            </w:pPr>
          </w:p>
          <w:p w14:paraId="21211660" w14:textId="0694F5F4" w:rsidR="00E85A49" w:rsidRPr="00E85A49" w:rsidRDefault="00E85A49" w:rsidP="008221B4">
            <w:pPr>
              <w:jc w:val="center"/>
            </w:pPr>
            <w:r>
              <w:t>Target 2</w:t>
            </w:r>
          </w:p>
        </w:tc>
        <w:tc>
          <w:tcPr>
            <w:tcW w:w="3005" w:type="dxa"/>
          </w:tcPr>
          <w:p w14:paraId="0D642F2E" w14:textId="3B5FFC03" w:rsidR="00E85A49" w:rsidRPr="006A38BD" w:rsidRDefault="00E85A49" w:rsidP="008221B4">
            <w:pPr>
              <w:jc w:val="center"/>
              <w:rPr>
                <w:rFonts w:cstheme="minorHAnsi"/>
              </w:rPr>
            </w:pPr>
            <w:r w:rsidRPr="006A38BD">
              <w:rPr>
                <w:rFonts w:cstheme="minorHAnsi"/>
                <w:color w:val="000000" w:themeColor="text1"/>
                <w:shd w:val="clear" w:color="auto" w:fill="FFFFFF"/>
              </w:rPr>
              <w:t>Try to further support your key messages with research, who agrees? Who disagrees?</w:t>
            </w:r>
          </w:p>
        </w:tc>
        <w:tc>
          <w:tcPr>
            <w:tcW w:w="3006" w:type="dxa"/>
          </w:tcPr>
          <w:p w14:paraId="5772A411" w14:textId="19C9F4F4" w:rsidR="00E85A49" w:rsidRPr="006A38BD" w:rsidRDefault="006A38BD" w:rsidP="008221B4">
            <w:pPr>
              <w:jc w:val="center"/>
            </w:pPr>
            <w:r>
              <w:t xml:space="preserve">I have done this by ensuring every point I have made is supported with evidence, in which propose a reason for and against my argument. </w:t>
            </w:r>
          </w:p>
        </w:tc>
      </w:tr>
      <w:tr w:rsidR="00E85A49" w14:paraId="34E8DC55" w14:textId="77777777" w:rsidTr="008221B4">
        <w:trPr>
          <w:trHeight w:val="2347"/>
        </w:trPr>
        <w:tc>
          <w:tcPr>
            <w:tcW w:w="3005" w:type="dxa"/>
          </w:tcPr>
          <w:p w14:paraId="0D779E72" w14:textId="77777777" w:rsidR="008B397D" w:rsidRDefault="008B397D" w:rsidP="008221B4">
            <w:pPr>
              <w:jc w:val="center"/>
            </w:pPr>
          </w:p>
          <w:p w14:paraId="27529AB5" w14:textId="77777777" w:rsidR="008B397D" w:rsidRDefault="008B397D" w:rsidP="008221B4">
            <w:pPr>
              <w:jc w:val="center"/>
            </w:pPr>
          </w:p>
          <w:p w14:paraId="24B3EB5D" w14:textId="77777777" w:rsidR="008B397D" w:rsidRDefault="008B397D" w:rsidP="008221B4">
            <w:pPr>
              <w:jc w:val="center"/>
            </w:pPr>
          </w:p>
          <w:p w14:paraId="3038FB46" w14:textId="77777777" w:rsidR="008B397D" w:rsidRDefault="00E85A49" w:rsidP="008221B4">
            <w:pPr>
              <w:jc w:val="center"/>
            </w:pPr>
            <w:r>
              <w:t>Target 3</w:t>
            </w:r>
          </w:p>
          <w:p w14:paraId="1B5CE431" w14:textId="77777777" w:rsidR="008B397D" w:rsidRDefault="008B397D" w:rsidP="008221B4"/>
          <w:p w14:paraId="18302DDD" w14:textId="77777777" w:rsidR="008B397D" w:rsidRDefault="008B397D" w:rsidP="008221B4"/>
          <w:p w14:paraId="6AE9C09D" w14:textId="77777777" w:rsidR="008B397D" w:rsidRDefault="008B397D" w:rsidP="008221B4"/>
          <w:p w14:paraId="63EE19F2" w14:textId="0B5C31A8" w:rsidR="00E85A49" w:rsidRPr="00E85A49" w:rsidRDefault="00E85A49" w:rsidP="008221B4">
            <w:r>
              <w:t xml:space="preserve"> </w:t>
            </w:r>
          </w:p>
        </w:tc>
        <w:tc>
          <w:tcPr>
            <w:tcW w:w="3005" w:type="dxa"/>
          </w:tcPr>
          <w:p w14:paraId="351DB223" w14:textId="77777777" w:rsidR="008B397D" w:rsidRDefault="008B397D" w:rsidP="008221B4">
            <w:pPr>
              <w:pStyle w:val="NormalWeb"/>
              <w:spacing w:before="0" w:beforeAutospacing="0" w:after="0" w:afterAutospacing="0"/>
              <w:jc w:val="center"/>
              <w:rPr>
                <w:rFonts w:asciiTheme="minorHAnsi" w:hAnsiTheme="minorHAnsi" w:cstheme="minorHAnsi"/>
                <w:color w:val="000000" w:themeColor="text1"/>
              </w:rPr>
            </w:pPr>
          </w:p>
          <w:p w14:paraId="0C0B9546" w14:textId="77777777" w:rsidR="008B397D" w:rsidRDefault="008B397D" w:rsidP="008221B4">
            <w:pPr>
              <w:pStyle w:val="NormalWeb"/>
              <w:spacing w:before="0" w:beforeAutospacing="0" w:after="0" w:afterAutospacing="0"/>
              <w:jc w:val="center"/>
              <w:rPr>
                <w:rFonts w:asciiTheme="minorHAnsi" w:hAnsiTheme="minorHAnsi" w:cstheme="minorHAnsi"/>
                <w:color w:val="000000" w:themeColor="text1"/>
              </w:rPr>
            </w:pPr>
          </w:p>
          <w:p w14:paraId="40665046" w14:textId="015CFF7F" w:rsidR="00E85A49" w:rsidRPr="006A38BD" w:rsidRDefault="00E85A49" w:rsidP="008221B4">
            <w:pPr>
              <w:pStyle w:val="NormalWeb"/>
              <w:spacing w:before="0" w:beforeAutospacing="0" w:after="0" w:afterAutospacing="0"/>
              <w:jc w:val="center"/>
              <w:rPr>
                <w:rFonts w:asciiTheme="minorHAnsi" w:hAnsiTheme="minorHAnsi" w:cstheme="minorHAnsi"/>
                <w:color w:val="283041"/>
                <w:sz w:val="21"/>
                <w:szCs w:val="21"/>
              </w:rPr>
            </w:pPr>
            <w:r w:rsidRPr="006A38BD">
              <w:rPr>
                <w:rFonts w:asciiTheme="minorHAnsi" w:hAnsiTheme="minorHAnsi" w:cstheme="minorHAnsi"/>
                <w:color w:val="000000" w:themeColor="text1"/>
              </w:rPr>
              <w:t>Include further practical, detailed examples for your recommendations.</w:t>
            </w:r>
          </w:p>
        </w:tc>
        <w:tc>
          <w:tcPr>
            <w:tcW w:w="3006" w:type="dxa"/>
          </w:tcPr>
          <w:p w14:paraId="302274D5" w14:textId="0BBAB2CA" w:rsidR="00E85A49" w:rsidRPr="006A38BD" w:rsidRDefault="006A38BD" w:rsidP="008221B4">
            <w:pPr>
              <w:jc w:val="center"/>
            </w:pPr>
            <w:r>
              <w:t>I have applied this target by,</w:t>
            </w:r>
            <w:r w:rsidR="008B397D">
              <w:t xml:space="preserve"> drawing on my bridging experiences more often throughout the text. By drawing on these experiences more often, allowed me to give more detailed recommendations. </w:t>
            </w:r>
          </w:p>
        </w:tc>
      </w:tr>
    </w:tbl>
    <w:p w14:paraId="72CA4999" w14:textId="061C1B89" w:rsidR="008221B4" w:rsidRDefault="008221B4" w:rsidP="00E85A49"/>
    <w:p w14:paraId="7F590EBD" w14:textId="77777777" w:rsidR="008221B4" w:rsidRDefault="008221B4">
      <w:r>
        <w:br w:type="page"/>
      </w:r>
    </w:p>
    <w:p w14:paraId="7790B928" w14:textId="469A904A" w:rsidR="00E85A49" w:rsidRDefault="008221B4" w:rsidP="008221B4">
      <w:pPr>
        <w:spacing w:line="360" w:lineRule="auto"/>
        <w:jc w:val="center"/>
      </w:pPr>
      <w:r>
        <w:lastRenderedPageBreak/>
        <w:t xml:space="preserve">Throughout the course of this commentary, </w:t>
      </w:r>
      <w:r w:rsidR="008E4E3A">
        <w:t>the opportunities and challenges of School A will be discussed</w:t>
      </w:r>
      <w:r>
        <w:t>, through how their community influences teaching, learning and other aspects of the school. This will be done by examining;</w:t>
      </w:r>
      <w:r w:rsidR="00360292">
        <w:rPr>
          <w:color w:val="FF0000"/>
        </w:rPr>
        <w:t xml:space="preserve"> </w:t>
      </w:r>
      <w:r w:rsidR="00360292">
        <w:rPr>
          <w:color w:val="000000" w:themeColor="text1"/>
        </w:rPr>
        <w:t>how the school encourages families to support the different areas of learning and community engagement and opportunities to support learning</w:t>
      </w:r>
      <w:r>
        <w:t xml:space="preserve">. To do this, I will draw upon my knowledge and understanding of the nature of School A and </w:t>
      </w:r>
      <w:r w:rsidR="008E4E3A">
        <w:t>its community</w:t>
      </w:r>
      <w:r>
        <w:t>, demonstrating the steps School A has taken to provide strong community engagement within lessons, positive parental relationships and increased pupil well-being</w:t>
      </w:r>
      <w:r w:rsidR="00E32236">
        <w:t>, in which Crosby and Brockmeier (2016) elaborate that these are crucial in developing steady environments in school</w:t>
      </w:r>
      <w:r>
        <w:t xml:space="preserve">. Furthermore, I will thoroughly engage within my bridging experiences from school A. This is due to the fact I was lucky enough to witness first-hand how School A manages these </w:t>
      </w:r>
      <w:r w:rsidR="008E2543">
        <w:t xml:space="preserve">two </w:t>
      </w:r>
      <w:r>
        <w:t xml:space="preserve">core aspects we will be looking at. </w:t>
      </w:r>
      <w:r w:rsidR="008E4E3A">
        <w:t xml:space="preserve">I will link what I learned and engaged with from my bridging experiences to evaluate why School A used the strategies they were using, explaining the </w:t>
      </w:r>
      <w:r w:rsidR="00886BEA">
        <w:t>opportunities</w:t>
      </w:r>
      <w:r w:rsidR="008E4E3A">
        <w:t xml:space="preserve"> they achieved within the t</w:t>
      </w:r>
      <w:r w:rsidR="008E2543">
        <w:t>wo</w:t>
      </w:r>
      <w:r w:rsidR="008E4E3A">
        <w:t xml:space="preserve"> aspects of using the strategies</w:t>
      </w:r>
      <w:r w:rsidR="00886BEA">
        <w:t>, and the challenges they may face</w:t>
      </w:r>
      <w:r w:rsidR="008E4E3A">
        <w:t>. In addition, I will use literature acknowledged in lectures to further support my findings on the focus of each of the t</w:t>
      </w:r>
      <w:r w:rsidR="008E2543">
        <w:t xml:space="preserve">wo </w:t>
      </w:r>
      <w:r w:rsidR="008E4E3A">
        <w:t>aspects selected for this commentary. I will use the information received in lectures to draw upon key concepts and ideas such as, subsidiarity, the four purposes, the social justice of the school and effective learning environments</w:t>
      </w:r>
      <w:r w:rsidR="00E32236">
        <w:t>, as Smith (2012) stated the use of some of these, such as social justice, are vital within the classroom</w:t>
      </w:r>
      <w:r w:rsidR="008E4E3A">
        <w:t xml:space="preserve">. These key concepts and literature will be vital within this commentary in terms of discussing School A’s opportunities and challenges through how their community influences teaching, learning and other aspects of the school. Finally, in following to my discussion through each of the aspects of School A, I will consider my professional development as a teacher by referring to some of the Qualified Teacher Status (QTS) standards. I will do this by linking the influences demonstrated to me through my bridging experience, suggesting how I may apply this myself as a teacher – giving myself targets to achieve as a result of this. </w:t>
      </w:r>
      <w:r w:rsidR="00E32236">
        <w:t xml:space="preserve">I will do this by acknowledging how each of the aspects impacted the children, their families and the staff, making professional judgements as to how I could incorporate them into my teaching or how I can positively avoid them – if they seemed unnecessary in the classroom. </w:t>
      </w:r>
    </w:p>
    <w:p w14:paraId="53E40960" w14:textId="5C1278B9" w:rsidR="00E32236" w:rsidRDefault="00E32236" w:rsidP="00E32236">
      <w:pPr>
        <w:spacing w:line="360" w:lineRule="auto"/>
        <w:rPr>
          <w:b/>
          <w:bCs/>
          <w:color w:val="FF0000"/>
        </w:rPr>
      </w:pPr>
    </w:p>
    <w:p w14:paraId="23262D1A" w14:textId="54326B7D" w:rsidR="00E32236" w:rsidRDefault="00E32236" w:rsidP="00E32236">
      <w:pPr>
        <w:spacing w:line="360" w:lineRule="auto"/>
        <w:rPr>
          <w:color w:val="FF0000"/>
        </w:rPr>
      </w:pPr>
    </w:p>
    <w:p w14:paraId="2D528A6E" w14:textId="7D70DC8C" w:rsidR="00E32236" w:rsidRDefault="00E32236" w:rsidP="00E32236">
      <w:pPr>
        <w:spacing w:line="360" w:lineRule="auto"/>
        <w:jc w:val="center"/>
        <w:rPr>
          <w:color w:val="000000" w:themeColor="text1"/>
        </w:rPr>
      </w:pPr>
      <w:r>
        <w:rPr>
          <w:color w:val="000000" w:themeColor="text1"/>
        </w:rPr>
        <w:lastRenderedPageBreak/>
        <w:t xml:space="preserve">One way School A engaged with opportunities within the community of the school was by encouraging families to support the different areas of learning. Langston and Doherty (2013) explain that without the support of their families, the child will struggle to progress through the different areas of learning. School A has taken this into account considerably and, in doing so has tailored a few different solutions to their school to help strengthen this issue in the community – with the issue being that parents do not have enough confidence and knowledge to engage in the areas of learning with their children, according to Miller (2019). School A has designed these solutions not only to help their families but to help their children develop their areas of learning further outside of school, which increases the practice of these skills. In doing this, the local community around the school will grow to be more knowledge-rich and confident within the areas of learning in education, allowing the school to aid in the development of the local community. Estyn (2018) explains that School A has excellent care, support and guidance, which could be down to School A having set up open days for parents. Tassoni (2002) explains the opportunities created by open days are exceptional for parents, as it allows parents to have a ‘lightbulb’ moment. This </w:t>
      </w:r>
      <w:r w:rsidR="00686947">
        <w:rPr>
          <w:color w:val="000000" w:themeColor="text1"/>
        </w:rPr>
        <w:t xml:space="preserve">allows </w:t>
      </w:r>
      <w:r>
        <w:rPr>
          <w:color w:val="000000" w:themeColor="text1"/>
        </w:rPr>
        <w:t>parents to gain confidence and get creative when looking at how they can help their children develop their areas of learning at home. It allows them to go out into the community to engage with different areas of learning, realising their community holds the tools they can use for this engagement. However, there are some challenges School A has faced having held open days for parents. The main challenge School A encountered, which they informed me of during my bridging experience, was the fact a good number of parents were unable to attend these open days.  The Primary Times (2016) found an increasing number of parents are not able to attend school events, as forty-nine percent of children have both parents working full-time jobs with ninety-five percent of children having just one or both</w:t>
      </w:r>
      <w:r w:rsidR="00686947">
        <w:rPr>
          <w:color w:val="000000" w:themeColor="text1"/>
        </w:rPr>
        <w:t xml:space="preserve"> parents</w:t>
      </w:r>
      <w:r>
        <w:rPr>
          <w:color w:val="000000" w:themeColor="text1"/>
        </w:rPr>
        <w:t xml:space="preserve"> working. Ultimately, this causes a challenge for School A as it puts a dent in their social justice. Smith (2012) describes that social justice is allowing </w:t>
      </w:r>
      <w:proofErr w:type="gramStart"/>
      <w:r>
        <w:rPr>
          <w:color w:val="000000" w:themeColor="text1"/>
        </w:rPr>
        <w:t>each individual</w:t>
      </w:r>
      <w:proofErr w:type="gramEnd"/>
      <w:r>
        <w:rPr>
          <w:color w:val="000000" w:themeColor="text1"/>
        </w:rPr>
        <w:t xml:space="preserve"> to be able to reach the same output, and that it shouldn’t matter what your parents did for work or where you went to school. </w:t>
      </w:r>
    </w:p>
    <w:p w14:paraId="6DC9DB25" w14:textId="5339FD45" w:rsidR="00686947" w:rsidRDefault="00686947" w:rsidP="00E32236">
      <w:pPr>
        <w:spacing w:line="360" w:lineRule="auto"/>
        <w:jc w:val="center"/>
        <w:rPr>
          <w:color w:val="000000" w:themeColor="text1"/>
        </w:rPr>
      </w:pPr>
      <w:r>
        <w:rPr>
          <w:color w:val="000000" w:themeColor="text1"/>
        </w:rPr>
        <w:t xml:space="preserve">School A also presents opportunities within the community by giving parents a voice within the school. This tremendously helps School A create a curriculum that they feel will benefit everyone, as strongly as possible. This promotes subsidiarity within the school, subsidiarity according to Collins Dictionary (2024) is allowing an organisation (School A) to make their </w:t>
      </w:r>
      <w:r>
        <w:rPr>
          <w:color w:val="000000" w:themeColor="text1"/>
        </w:rPr>
        <w:lastRenderedPageBreak/>
        <w:t>judgements on how to act on subjects that affect them. By giving parents a voice and allowing complete subsidiarity in the school, allows masses of community engagement in School A’s curriculum. Parents can make suggestions for local organisations to come into the school to promote topics being taught in class</w:t>
      </w:r>
      <w:r w:rsidR="008E2543">
        <w:rPr>
          <w:color w:val="000000" w:themeColor="text1"/>
        </w:rPr>
        <w:t>, with Reach More Parents (2022) suggesting this can increase academic periods at home</w:t>
      </w:r>
      <w:r>
        <w:rPr>
          <w:color w:val="000000" w:themeColor="text1"/>
        </w:rPr>
        <w:t xml:space="preserve">. A </w:t>
      </w:r>
      <w:proofErr w:type="gramStart"/>
      <w:r>
        <w:rPr>
          <w:color w:val="000000" w:themeColor="text1"/>
        </w:rPr>
        <w:t>challenge</w:t>
      </w:r>
      <w:proofErr w:type="gramEnd"/>
      <w:r>
        <w:rPr>
          <w:color w:val="000000" w:themeColor="text1"/>
        </w:rPr>
        <w:t xml:space="preserve"> however, could be Senedd Cymru (2023) finding that if schools felt forced to implement a new initiative they wouldn’t succeed or find good results. This could become a problem for school A, as if the parents feel although their ideas have not been used, could turn them against the school as they may feel that their suggestions have been ignored. This could result in School A feeling forced to implement parents' ideas to please them, even if they feel the initiative will not be a success or a barrier to the children's learning. </w:t>
      </w:r>
    </w:p>
    <w:p w14:paraId="30BD4551" w14:textId="6818F430" w:rsidR="00E44626" w:rsidRDefault="00E44626" w:rsidP="00E32236">
      <w:pPr>
        <w:spacing w:line="360" w:lineRule="auto"/>
        <w:jc w:val="center"/>
        <w:rPr>
          <w:color w:val="000000" w:themeColor="text1"/>
        </w:rPr>
      </w:pPr>
    </w:p>
    <w:p w14:paraId="205CC562" w14:textId="216E133F" w:rsidR="00E44626" w:rsidRDefault="00E44626" w:rsidP="00E32236">
      <w:pPr>
        <w:spacing w:line="360" w:lineRule="auto"/>
        <w:jc w:val="center"/>
        <w:rPr>
          <w:color w:val="000000" w:themeColor="text1"/>
        </w:rPr>
      </w:pPr>
      <w:r>
        <w:rPr>
          <w:color w:val="000000" w:themeColor="text1"/>
        </w:rPr>
        <w:t>Another way School A engaged with opportunities within the community is by participating</w:t>
      </w:r>
      <w:r w:rsidR="00284201">
        <w:rPr>
          <w:color w:val="000000" w:themeColor="text1"/>
        </w:rPr>
        <w:t xml:space="preserve"> </w:t>
      </w:r>
      <w:r>
        <w:rPr>
          <w:color w:val="000000" w:themeColor="text1"/>
        </w:rPr>
        <w:t>with community engagement and opportunities to support learning. Sachs and Clark (2016) explain that through their findings, children learn increasingly more when the subject they are focusing on comes from an outside perspective. Realising this</w:t>
      </w:r>
      <w:r w:rsidR="008E2543">
        <w:rPr>
          <w:color w:val="000000" w:themeColor="text1"/>
        </w:rPr>
        <w:t>,</w:t>
      </w:r>
      <w:r>
        <w:rPr>
          <w:color w:val="000000" w:themeColor="text1"/>
        </w:rPr>
        <w:t xml:space="preserve"> </w:t>
      </w:r>
      <w:r w:rsidR="008E2543">
        <w:rPr>
          <w:color w:val="000000" w:themeColor="text1"/>
        </w:rPr>
        <w:t>School</w:t>
      </w:r>
      <w:r>
        <w:rPr>
          <w:color w:val="000000" w:themeColor="text1"/>
        </w:rPr>
        <w:t xml:space="preserve"> A found it particularly important to allow the children to be provided with this opportunity. To do this, </w:t>
      </w:r>
      <w:r w:rsidR="008E2543">
        <w:rPr>
          <w:color w:val="000000" w:themeColor="text1"/>
        </w:rPr>
        <w:t xml:space="preserve">I observed in my bridging experience that </w:t>
      </w:r>
      <w:r>
        <w:rPr>
          <w:color w:val="000000" w:themeColor="text1"/>
        </w:rPr>
        <w:t>School A ha</w:t>
      </w:r>
      <w:r w:rsidR="008E2543">
        <w:rPr>
          <w:color w:val="000000" w:themeColor="text1"/>
        </w:rPr>
        <w:t>d</w:t>
      </w:r>
      <w:r>
        <w:rPr>
          <w:color w:val="000000" w:themeColor="text1"/>
        </w:rPr>
        <w:t xml:space="preserve"> made many connections with local organisations, ensuring children get the opportunity to engage with outside rationale and increase their knowledge further through this. Estyn (2018) explains the teaching and learning experiences School A provides </w:t>
      </w:r>
      <w:r w:rsidR="008E2543">
        <w:rPr>
          <w:color w:val="000000" w:themeColor="text1"/>
        </w:rPr>
        <w:t>are</w:t>
      </w:r>
      <w:r>
        <w:rPr>
          <w:color w:val="000000" w:themeColor="text1"/>
        </w:rPr>
        <w:t xml:space="preserve"> good, satisfying the fact the school does well in providing its children with communitive opportunities. For example, during my bridging experience, I was lucky enough to witness the children rehearsing to sing Christmas songs in their local church. The children were ecstatic </w:t>
      </w:r>
      <w:r w:rsidR="008E2543">
        <w:rPr>
          <w:color w:val="000000" w:themeColor="text1"/>
        </w:rPr>
        <w:t xml:space="preserve">to prepare for this event, which increased their academic willingness to complete their work because they were excited to present their songs to an outside perspective. </w:t>
      </w:r>
      <w:r w:rsidR="008E2543" w:rsidRPr="00360292">
        <w:rPr>
          <w:color w:val="000000" w:themeColor="text1"/>
        </w:rPr>
        <w:t>Baldwin (2009)</w:t>
      </w:r>
      <w:r w:rsidR="008E2543">
        <w:rPr>
          <w:color w:val="000000" w:themeColor="text1"/>
        </w:rPr>
        <w:t xml:space="preserve"> agrees that through the means of performance, children thrive as they become excited to engage with this type of material noticing that their faces light up. This supports the fact this opportunity encourages the children to engage with their work and increases their overall well-being, as Public Health England (2014) explains under section 78 of the Education Act 2002 and the Academies Act 2010 children’s attainment and well-being are influenced through social and societal aspects of their learning. </w:t>
      </w:r>
      <w:r w:rsidR="00232093">
        <w:rPr>
          <w:color w:val="000000" w:themeColor="text1"/>
        </w:rPr>
        <w:t xml:space="preserve">On the other hand, this can raise some challenges for School A regarding </w:t>
      </w:r>
      <w:r w:rsidR="00232093">
        <w:rPr>
          <w:color w:val="000000" w:themeColor="text1"/>
        </w:rPr>
        <w:lastRenderedPageBreak/>
        <w:t xml:space="preserve">their time. Morrells Handwriting (2021) explains that </w:t>
      </w:r>
      <w:r w:rsidR="00016F58">
        <w:rPr>
          <w:color w:val="000000" w:themeColor="text1"/>
        </w:rPr>
        <w:t>post-COVID-19</w:t>
      </w:r>
      <w:r w:rsidR="00232093">
        <w:rPr>
          <w:color w:val="000000" w:themeColor="text1"/>
        </w:rPr>
        <w:t xml:space="preserve"> pandemic schools are finding that the children starting, are coming in at a level that is noticeably lower than usual. During my bridging experience in School A, a reception teacher explained to me that the ability level across all aspects has been lower for the past two years than normal. This is due to the fact these children haven’t had the opportunities most children would have had, due to them having to isolate. The Guardian (2022) reported that primary school-aged children were the most effective out of any group in our society</w:t>
      </w:r>
      <w:r w:rsidR="00232093" w:rsidRPr="00FA2341">
        <w:rPr>
          <w:color w:val="000000" w:themeColor="text1"/>
        </w:rPr>
        <w:t xml:space="preserve">. They go on to explain, that this is because they have not been introduced to a larger group of people than they are used to before starting school. </w:t>
      </w:r>
      <w:r w:rsidR="00FA2341" w:rsidRPr="00FA2341">
        <w:rPr>
          <w:color w:val="000000" w:themeColor="text1"/>
        </w:rPr>
        <w:t xml:space="preserve">The Welsh Government (2023) inform us that one of the four purposes of learning is that learners are healthy and confident individuals, who are ready to lead fulfilling lives as valued members of society. Not achieving this purpose within </w:t>
      </w:r>
      <w:proofErr w:type="gramStart"/>
      <w:r w:rsidR="00FA2341" w:rsidRPr="00FA2341">
        <w:rPr>
          <w:color w:val="000000" w:themeColor="text1"/>
        </w:rPr>
        <w:t>School</w:t>
      </w:r>
      <w:proofErr w:type="gramEnd"/>
      <w:r w:rsidR="00FA2341" w:rsidRPr="00FA2341">
        <w:rPr>
          <w:color w:val="000000" w:themeColor="text1"/>
        </w:rPr>
        <w:t xml:space="preserve"> A, could</w:t>
      </w:r>
      <w:r w:rsidR="00232093" w:rsidRPr="00FA2341">
        <w:rPr>
          <w:color w:val="000000" w:themeColor="text1"/>
        </w:rPr>
        <w:t xml:space="preserve"> result</w:t>
      </w:r>
      <w:r w:rsidR="00FA2341" w:rsidRPr="00FA2341">
        <w:rPr>
          <w:color w:val="000000" w:themeColor="text1"/>
        </w:rPr>
        <w:t xml:space="preserve"> </w:t>
      </w:r>
      <w:r w:rsidR="00232093" w:rsidRPr="00FA2341">
        <w:rPr>
          <w:color w:val="000000" w:themeColor="text1"/>
        </w:rPr>
        <w:t>in children emotionally not being able to handle being a part of a large class</w:t>
      </w:r>
      <w:r w:rsidR="00FA2341" w:rsidRPr="00FA2341">
        <w:rPr>
          <w:color w:val="000000" w:themeColor="text1"/>
        </w:rPr>
        <w:t xml:space="preserve"> and</w:t>
      </w:r>
      <w:r w:rsidR="00232093" w:rsidRPr="00FA2341">
        <w:rPr>
          <w:color w:val="000000" w:themeColor="text1"/>
        </w:rPr>
        <w:t xml:space="preserve">, therefore, </w:t>
      </w:r>
      <w:r w:rsidR="00FA2341" w:rsidRPr="00FA2341">
        <w:rPr>
          <w:color w:val="000000" w:themeColor="text1"/>
        </w:rPr>
        <w:t>may</w:t>
      </w:r>
      <w:r w:rsidR="00232093" w:rsidRPr="00FA2341">
        <w:rPr>
          <w:color w:val="000000" w:themeColor="text1"/>
        </w:rPr>
        <w:t xml:space="preserve"> diseng</w:t>
      </w:r>
      <w:r w:rsidR="00FA2341" w:rsidRPr="00FA2341">
        <w:rPr>
          <w:color w:val="000000" w:themeColor="text1"/>
        </w:rPr>
        <w:t>age</w:t>
      </w:r>
      <w:r w:rsidR="00232093" w:rsidRPr="00FA2341">
        <w:rPr>
          <w:color w:val="000000" w:themeColor="text1"/>
        </w:rPr>
        <w:t xml:space="preserve"> in their class work, </w:t>
      </w:r>
      <w:r w:rsidR="00FA2341" w:rsidRPr="00FA2341">
        <w:rPr>
          <w:color w:val="000000" w:themeColor="text1"/>
        </w:rPr>
        <w:t xml:space="preserve">from </w:t>
      </w:r>
      <w:r w:rsidR="00232093" w:rsidRPr="00FA2341">
        <w:rPr>
          <w:color w:val="000000" w:themeColor="text1"/>
        </w:rPr>
        <w:t>socialising and</w:t>
      </w:r>
      <w:r w:rsidR="00FA2341" w:rsidRPr="00FA2341">
        <w:rPr>
          <w:color w:val="000000" w:themeColor="text1"/>
        </w:rPr>
        <w:t xml:space="preserve"> </w:t>
      </w:r>
      <w:r w:rsidR="00232093" w:rsidRPr="00FA2341">
        <w:rPr>
          <w:color w:val="000000" w:themeColor="text1"/>
        </w:rPr>
        <w:t xml:space="preserve">some </w:t>
      </w:r>
      <w:r w:rsidR="00FA2341" w:rsidRPr="00FA2341">
        <w:rPr>
          <w:color w:val="000000" w:themeColor="text1"/>
        </w:rPr>
        <w:t xml:space="preserve">may </w:t>
      </w:r>
      <w:r w:rsidR="00232093" w:rsidRPr="00FA2341">
        <w:rPr>
          <w:color w:val="000000" w:themeColor="text1"/>
        </w:rPr>
        <w:t>hav</w:t>
      </w:r>
      <w:r w:rsidR="00FA2341" w:rsidRPr="00FA2341">
        <w:rPr>
          <w:color w:val="000000" w:themeColor="text1"/>
        </w:rPr>
        <w:t>e</w:t>
      </w:r>
      <w:r w:rsidR="00232093" w:rsidRPr="00FA2341">
        <w:rPr>
          <w:color w:val="000000" w:themeColor="text1"/>
        </w:rPr>
        <w:t xml:space="preserve"> breakdowns. This stands as a challenge agains</w:t>
      </w:r>
      <w:r w:rsidR="00232093">
        <w:rPr>
          <w:color w:val="000000" w:themeColor="text1"/>
        </w:rPr>
        <w:t xml:space="preserve">t time for School A, as on one hand, it is vital in getting these children to engage in community opportunities to support their learning. However, the school needs to first ensure these children are progressing academically to advance through the stages as a typical child would, but also acknowledge that these children need support in socialising allowing them to emotionally handle being a part of a large group. </w:t>
      </w:r>
    </w:p>
    <w:p w14:paraId="2598AEB2" w14:textId="6D72BBD4" w:rsidR="00FA2341" w:rsidRDefault="00FA2341" w:rsidP="00E32236">
      <w:pPr>
        <w:spacing w:line="360" w:lineRule="auto"/>
        <w:jc w:val="center"/>
        <w:rPr>
          <w:color w:val="000000" w:themeColor="text1"/>
        </w:rPr>
      </w:pPr>
    </w:p>
    <w:p w14:paraId="659C93B2" w14:textId="71908115" w:rsidR="00FA2341" w:rsidRDefault="00FA2341" w:rsidP="00E32236">
      <w:pPr>
        <w:spacing w:line="360" w:lineRule="auto"/>
        <w:jc w:val="center"/>
        <w:rPr>
          <w:color w:val="000000" w:themeColor="text1"/>
        </w:rPr>
      </w:pPr>
      <w:r>
        <w:rPr>
          <w:color w:val="000000" w:themeColor="text1"/>
        </w:rPr>
        <w:t xml:space="preserve">In conclusion, it is clear from this commentary that School A engages with many opportunities for their children’s holistic development. They use their community in more ways than one, </w:t>
      </w:r>
      <w:proofErr w:type="gramStart"/>
      <w:r>
        <w:rPr>
          <w:color w:val="000000" w:themeColor="text1"/>
        </w:rPr>
        <w:t>in order for</w:t>
      </w:r>
      <w:proofErr w:type="gramEnd"/>
      <w:r>
        <w:rPr>
          <w:color w:val="000000" w:themeColor="text1"/>
        </w:rPr>
        <w:t xml:space="preserve"> the children to gain a wealth of different experiences inside and outside the classroom. School A does this by utilising open days for parents, which allows parents to develop an understanding of what learning can be done at home and how to do it. School A also achieves this by giving their parents a voice, this allows teachers to develop a strong relationship with the parents and allows the parents to feel a sense of community within the school. </w:t>
      </w:r>
      <w:r w:rsidR="007D1C12">
        <w:rPr>
          <w:color w:val="000000" w:themeColor="text1"/>
        </w:rPr>
        <w:t xml:space="preserve">A final way in which School A engages with its community is by making connections with local organisations, which gives all the children within the school </w:t>
      </w:r>
      <w:r w:rsidR="00284201">
        <w:rPr>
          <w:color w:val="000000" w:themeColor="text1"/>
        </w:rPr>
        <w:t>an opportunity to gain an</w:t>
      </w:r>
      <w:r w:rsidR="007D1C12">
        <w:rPr>
          <w:color w:val="000000" w:themeColor="text1"/>
        </w:rPr>
        <w:t xml:space="preserve"> outside perspective on their subject-specific topics</w:t>
      </w:r>
      <w:r w:rsidR="00306A25">
        <w:rPr>
          <w:color w:val="000000" w:themeColor="text1"/>
        </w:rPr>
        <w:t>, promoting subsidiarity</w:t>
      </w:r>
      <w:r w:rsidR="007D1C12">
        <w:rPr>
          <w:color w:val="000000" w:themeColor="text1"/>
        </w:rPr>
        <w:t xml:space="preserve">. These were just some of the fantastic engagements with the community I witnessed within the school during my bridging experiences. Although we pinpointed a few </w:t>
      </w:r>
      <w:r w:rsidR="007D1C12">
        <w:rPr>
          <w:color w:val="000000" w:themeColor="text1"/>
        </w:rPr>
        <w:lastRenderedPageBreak/>
        <w:t xml:space="preserve">challenges to these opportunities School A may encounter, I strongly believe the school will be able to overcome them and thrive within its community. </w:t>
      </w:r>
      <w:r w:rsidR="00903032">
        <w:rPr>
          <w:color w:val="000000" w:themeColor="text1"/>
        </w:rPr>
        <w:t xml:space="preserve">Regarding my personal and professional development as a teacher, School A has had a massive influence on what I would like to </w:t>
      </w:r>
      <w:r w:rsidR="00306A25">
        <w:rPr>
          <w:color w:val="000000" w:themeColor="text1"/>
        </w:rPr>
        <w:t>accomplish</w:t>
      </w:r>
      <w:r w:rsidR="00903032">
        <w:rPr>
          <w:color w:val="000000" w:themeColor="text1"/>
        </w:rPr>
        <w:t xml:space="preserve"> in my own classroom. For example, the Department for Education (2021) states that one of the professional standards for teaching is to demonstrate good subject and curriculum knowledge. During my time in School A for bridging, as explained throughout this commentary, the school gave the children many opportunities</w:t>
      </w:r>
      <w:r w:rsidR="00306A25">
        <w:rPr>
          <w:color w:val="000000" w:themeColor="text1"/>
        </w:rPr>
        <w:t xml:space="preserve"> </w:t>
      </w:r>
      <w:r w:rsidR="00903032">
        <w:rPr>
          <w:color w:val="000000" w:themeColor="text1"/>
        </w:rPr>
        <w:t xml:space="preserve">to develop their knowledge of subjects through engaging with the community. I feel as though this is vital within a classroom and has influenced me to engage with this professional standard for teaching, because the children highly benefitted from this. Furthermore, from engaging with the literature cited in this commentary, the information provided in the lectures and my experiences from bridging I aim to achieve these three targets in my professional practice; getting confidence in reaching out to organisations, </w:t>
      </w:r>
      <w:r w:rsidR="00306A25">
        <w:rPr>
          <w:color w:val="000000" w:themeColor="text1"/>
        </w:rPr>
        <w:t xml:space="preserve">which </w:t>
      </w:r>
      <w:r w:rsidR="00903032">
        <w:rPr>
          <w:color w:val="000000" w:themeColor="text1"/>
        </w:rPr>
        <w:t>giv</w:t>
      </w:r>
      <w:r w:rsidR="00306A25">
        <w:rPr>
          <w:color w:val="000000" w:themeColor="text1"/>
        </w:rPr>
        <w:t>es</w:t>
      </w:r>
      <w:r w:rsidR="00903032">
        <w:rPr>
          <w:color w:val="000000" w:themeColor="text1"/>
        </w:rPr>
        <w:t xml:space="preserve"> the children in my class the best opportunity at developing their knowledge</w:t>
      </w:r>
      <w:r w:rsidR="00284201">
        <w:rPr>
          <w:color w:val="000000" w:themeColor="text1"/>
        </w:rPr>
        <w:t>.</w:t>
      </w:r>
      <w:r w:rsidR="00903032">
        <w:rPr>
          <w:color w:val="000000" w:themeColor="text1"/>
        </w:rPr>
        <w:t xml:space="preserve"> </w:t>
      </w:r>
      <w:r w:rsidR="00284201">
        <w:rPr>
          <w:color w:val="000000" w:themeColor="text1"/>
        </w:rPr>
        <w:t>E</w:t>
      </w:r>
      <w:r w:rsidR="00903032">
        <w:rPr>
          <w:color w:val="000000" w:themeColor="text1"/>
        </w:rPr>
        <w:t>nsur</w:t>
      </w:r>
      <w:r w:rsidR="00284201">
        <w:rPr>
          <w:color w:val="000000" w:themeColor="text1"/>
        </w:rPr>
        <w:t>ing</w:t>
      </w:r>
      <w:r w:rsidR="00903032">
        <w:rPr>
          <w:color w:val="000000" w:themeColor="text1"/>
        </w:rPr>
        <w:t xml:space="preserve"> a strong relationship with the children's parents</w:t>
      </w:r>
      <w:r w:rsidR="00284201">
        <w:rPr>
          <w:color w:val="000000" w:themeColor="text1"/>
        </w:rPr>
        <w:t>, to allow a community feel within my classroom.</w:t>
      </w:r>
      <w:r w:rsidR="00903032">
        <w:rPr>
          <w:color w:val="000000" w:themeColor="text1"/>
        </w:rPr>
        <w:t xml:space="preserve"> </w:t>
      </w:r>
      <w:r w:rsidR="00284201">
        <w:rPr>
          <w:color w:val="000000" w:themeColor="text1"/>
        </w:rPr>
        <w:t>F</w:t>
      </w:r>
      <w:r w:rsidR="00903032">
        <w:rPr>
          <w:color w:val="000000" w:themeColor="text1"/>
        </w:rPr>
        <w:t xml:space="preserve">inally, </w:t>
      </w:r>
      <w:r w:rsidR="00284201">
        <w:rPr>
          <w:color w:val="000000" w:themeColor="text1"/>
        </w:rPr>
        <w:t>providing</w:t>
      </w:r>
      <w:r w:rsidR="00903032">
        <w:rPr>
          <w:color w:val="000000" w:themeColor="text1"/>
        </w:rPr>
        <w:t xml:space="preserve"> support for children’s well-being across the classroom by making sure they develop the right skill set to be able to progress through their personal learning stages according</w:t>
      </w:r>
      <w:r w:rsidR="00284201">
        <w:rPr>
          <w:color w:val="000000" w:themeColor="text1"/>
        </w:rPr>
        <w:t xml:space="preserve">ly. </w:t>
      </w:r>
    </w:p>
    <w:p w14:paraId="7C53C8CE" w14:textId="354B9161" w:rsidR="00360292" w:rsidRDefault="00360292" w:rsidP="00E32236">
      <w:pPr>
        <w:spacing w:line="360" w:lineRule="auto"/>
        <w:jc w:val="center"/>
        <w:rPr>
          <w:color w:val="000000" w:themeColor="text1"/>
        </w:rPr>
      </w:pPr>
    </w:p>
    <w:p w14:paraId="3468FE6A" w14:textId="3AF4FE60" w:rsidR="00016F58" w:rsidRDefault="00016F58" w:rsidP="00E32236">
      <w:pPr>
        <w:spacing w:line="360" w:lineRule="auto"/>
        <w:jc w:val="center"/>
        <w:rPr>
          <w:color w:val="000000" w:themeColor="text1"/>
        </w:rPr>
      </w:pPr>
    </w:p>
    <w:p w14:paraId="63CF88DB" w14:textId="77777777" w:rsidR="00016F58" w:rsidRDefault="00016F58" w:rsidP="00E32236">
      <w:pPr>
        <w:spacing w:line="360" w:lineRule="auto"/>
        <w:jc w:val="center"/>
        <w:rPr>
          <w:color w:val="000000" w:themeColor="text1"/>
        </w:rPr>
      </w:pPr>
    </w:p>
    <w:p w14:paraId="7DC0B14A" w14:textId="645E552C" w:rsidR="008B7DB0" w:rsidRDefault="008B7DB0" w:rsidP="00E32236">
      <w:pPr>
        <w:spacing w:line="360" w:lineRule="auto"/>
        <w:jc w:val="center"/>
        <w:rPr>
          <w:color w:val="000000" w:themeColor="text1"/>
        </w:rPr>
      </w:pPr>
    </w:p>
    <w:p w14:paraId="6F6E3F6C" w14:textId="77777777" w:rsidR="00686947" w:rsidRDefault="00686947" w:rsidP="00E32236">
      <w:pPr>
        <w:spacing w:line="360" w:lineRule="auto"/>
        <w:jc w:val="center"/>
        <w:rPr>
          <w:color w:val="000000" w:themeColor="text1"/>
        </w:rPr>
      </w:pPr>
    </w:p>
    <w:p w14:paraId="7739A4DA" w14:textId="487004B9" w:rsidR="00B855FD" w:rsidRDefault="00E32236" w:rsidP="00E32236">
      <w:pPr>
        <w:rPr>
          <w:b/>
          <w:bCs/>
          <w:color w:val="000000" w:themeColor="text1"/>
          <w:u w:val="single"/>
        </w:rPr>
      </w:pPr>
      <w:r>
        <w:rPr>
          <w:b/>
          <w:bCs/>
          <w:color w:val="FF0000"/>
        </w:rPr>
        <w:br w:type="page"/>
      </w:r>
      <w:r>
        <w:rPr>
          <w:b/>
          <w:bCs/>
          <w:color w:val="000000" w:themeColor="text1"/>
          <w:u w:val="single"/>
        </w:rPr>
        <w:lastRenderedPageBreak/>
        <w:t>Reference List</w:t>
      </w:r>
    </w:p>
    <w:p w14:paraId="0C721224" w14:textId="0F2E95E5" w:rsidR="00E32236" w:rsidRDefault="00E32236" w:rsidP="00E32236">
      <w:pPr>
        <w:rPr>
          <w:b/>
          <w:bCs/>
          <w:color w:val="000000" w:themeColor="text1"/>
          <w:u w:val="single"/>
        </w:rPr>
      </w:pPr>
    </w:p>
    <w:p w14:paraId="27AFAC7F" w14:textId="27F29932" w:rsidR="00F41A5E" w:rsidRDefault="00F41A5E" w:rsidP="00F41A5E">
      <w:pPr>
        <w:spacing w:line="360" w:lineRule="auto"/>
      </w:pPr>
      <w:r>
        <w:t xml:space="preserve">Baldwin, P. (2009) </w:t>
      </w:r>
      <w:r>
        <w:rPr>
          <w:i/>
          <w:iCs/>
        </w:rPr>
        <w:t>School Improvement Through Drama: A Creative Whole Class, Whole School Approach.</w:t>
      </w:r>
      <w:r>
        <w:t xml:space="preserve"> London: Bloomsbury Publishing. </w:t>
      </w:r>
    </w:p>
    <w:p w14:paraId="20EBD15B" w14:textId="77777777" w:rsidR="00F41A5E" w:rsidRPr="00461454" w:rsidRDefault="00F41A5E" w:rsidP="00F41A5E">
      <w:pPr>
        <w:spacing w:line="360" w:lineRule="auto"/>
      </w:pPr>
    </w:p>
    <w:p w14:paraId="19795C08" w14:textId="11CB60C2" w:rsidR="00F41A5E" w:rsidRDefault="00F41A5E" w:rsidP="00F41A5E">
      <w:pPr>
        <w:spacing w:line="360" w:lineRule="auto"/>
        <w:rPr>
          <w:rFonts w:ascii="Calibri" w:hAnsi="Calibri" w:cs="Calibri"/>
        </w:rPr>
      </w:pPr>
      <w:r>
        <w:rPr>
          <w:rFonts w:ascii="Calibri" w:hAnsi="Calibri" w:cs="Calibri"/>
        </w:rPr>
        <w:t xml:space="preserve">Crosby, C. and Brockmeier, F. (2016) </w:t>
      </w:r>
      <w:r>
        <w:rPr>
          <w:rFonts w:ascii="Calibri" w:hAnsi="Calibri" w:cs="Calibri"/>
          <w:i/>
          <w:iCs/>
        </w:rPr>
        <w:t>Community Engagement Program Implementation and Teacher Preparation for 21</w:t>
      </w:r>
      <w:r w:rsidRPr="009B7572">
        <w:rPr>
          <w:rFonts w:ascii="Calibri" w:hAnsi="Calibri" w:cs="Calibri"/>
          <w:i/>
          <w:iCs/>
          <w:vertAlign w:val="superscript"/>
        </w:rPr>
        <w:t>st</w:t>
      </w:r>
      <w:r>
        <w:rPr>
          <w:rFonts w:ascii="Calibri" w:hAnsi="Calibri" w:cs="Calibri"/>
          <w:i/>
          <w:iCs/>
        </w:rPr>
        <w:t xml:space="preserve"> Century Education. </w:t>
      </w:r>
      <w:r>
        <w:rPr>
          <w:rFonts w:ascii="Calibri" w:hAnsi="Calibri" w:cs="Calibri"/>
        </w:rPr>
        <w:t xml:space="preserve">United States of America: IGI Global. </w:t>
      </w:r>
    </w:p>
    <w:p w14:paraId="424BBE01" w14:textId="77777777" w:rsidR="00F41A5E" w:rsidRPr="009B7572" w:rsidRDefault="00F41A5E" w:rsidP="00F41A5E">
      <w:pPr>
        <w:spacing w:line="360" w:lineRule="auto"/>
        <w:rPr>
          <w:rFonts w:ascii="Calibri" w:hAnsi="Calibri" w:cs="Calibri"/>
        </w:rPr>
      </w:pPr>
    </w:p>
    <w:p w14:paraId="5FCC54DA" w14:textId="77777777" w:rsidR="00F41A5E" w:rsidRPr="00461454" w:rsidRDefault="00F41A5E" w:rsidP="00F41A5E">
      <w:pPr>
        <w:spacing w:line="360" w:lineRule="auto"/>
        <w:rPr>
          <w:rFonts w:ascii="Calibri" w:hAnsi="Calibri" w:cs="Calibri"/>
        </w:rPr>
      </w:pPr>
      <w:r>
        <w:rPr>
          <w:rFonts w:ascii="Calibri" w:hAnsi="Calibri" w:cs="Calibri"/>
        </w:rPr>
        <w:t xml:space="preserve">Department for Education (2021). </w:t>
      </w:r>
      <w:r>
        <w:rPr>
          <w:rFonts w:ascii="Calibri" w:hAnsi="Calibri" w:cs="Calibri"/>
          <w:i/>
          <w:iCs/>
        </w:rPr>
        <w:t xml:space="preserve">Teachers’ Standards. </w:t>
      </w:r>
      <w:r>
        <w:rPr>
          <w:rFonts w:ascii="Calibri" w:hAnsi="Calibri" w:cs="Calibri"/>
        </w:rPr>
        <w:t xml:space="preserve">London: Government for Wales. </w:t>
      </w:r>
    </w:p>
    <w:p w14:paraId="3CE02702" w14:textId="6EC509CC" w:rsidR="00F41A5E" w:rsidRDefault="00F41A5E" w:rsidP="00F41A5E">
      <w:pPr>
        <w:spacing w:line="360" w:lineRule="auto"/>
      </w:pPr>
      <w:r>
        <w:t xml:space="preserve">Estyn. (2018) </w:t>
      </w:r>
      <w:r>
        <w:rPr>
          <w:i/>
          <w:iCs/>
        </w:rPr>
        <w:t xml:space="preserve">A report on School A. </w:t>
      </w:r>
      <w:r>
        <w:t xml:space="preserve">Cardiff: Estyn, Her Majesty’s Inspectorate for Education and Training in Wales. (The name of the report has been changed in keeping with School A’s confidentiality) </w:t>
      </w:r>
    </w:p>
    <w:p w14:paraId="1815C45C" w14:textId="77777777" w:rsidR="00F41A5E" w:rsidRPr="009B7572" w:rsidRDefault="00F41A5E" w:rsidP="00F41A5E">
      <w:pPr>
        <w:spacing w:line="360" w:lineRule="auto"/>
      </w:pPr>
    </w:p>
    <w:p w14:paraId="7E453C35" w14:textId="161AAA9B" w:rsidR="00F41A5E" w:rsidRDefault="00F41A5E" w:rsidP="00F41A5E">
      <w:pPr>
        <w:spacing w:line="360" w:lineRule="auto"/>
        <w:rPr>
          <w:rFonts w:ascii="Calibri" w:hAnsi="Calibri" w:cs="Calibri"/>
        </w:rPr>
      </w:pPr>
      <w:r>
        <w:rPr>
          <w:rFonts w:ascii="Calibri" w:hAnsi="Calibri" w:cs="Calibri"/>
        </w:rPr>
        <w:t xml:space="preserve">Langston, A. and Doherty, J. (2013) </w:t>
      </w:r>
      <w:r>
        <w:rPr>
          <w:rFonts w:ascii="Calibri" w:hAnsi="Calibri" w:cs="Calibri"/>
          <w:i/>
          <w:iCs/>
        </w:rPr>
        <w:t xml:space="preserve">The Revised EYFS in Practice. </w:t>
      </w:r>
      <w:r>
        <w:rPr>
          <w:rFonts w:ascii="Calibri" w:hAnsi="Calibri" w:cs="Calibri"/>
        </w:rPr>
        <w:t xml:space="preserve">London: Bloomsbury Publishing. </w:t>
      </w:r>
    </w:p>
    <w:p w14:paraId="180FC418" w14:textId="77777777" w:rsidR="00F41A5E" w:rsidRPr="009B7572" w:rsidRDefault="00F41A5E" w:rsidP="00F41A5E">
      <w:pPr>
        <w:spacing w:line="360" w:lineRule="auto"/>
        <w:rPr>
          <w:rFonts w:ascii="Calibri" w:hAnsi="Calibri" w:cs="Calibri"/>
        </w:rPr>
      </w:pPr>
    </w:p>
    <w:p w14:paraId="4123BE35" w14:textId="2FE280A5" w:rsidR="00F41A5E" w:rsidRDefault="00F41A5E" w:rsidP="00F41A5E">
      <w:pPr>
        <w:spacing w:line="360" w:lineRule="auto"/>
      </w:pPr>
      <w:r>
        <w:t xml:space="preserve">Miller, JS. (2019) </w:t>
      </w:r>
      <w:r>
        <w:rPr>
          <w:i/>
          <w:iCs/>
        </w:rPr>
        <w:t xml:space="preserve">Confident Parents, Confident Kids; Raising Emotional Intelligence in Ourselves and Our Kids – from Toddlers to Teenagers. </w:t>
      </w:r>
      <w:r>
        <w:t xml:space="preserve">USA: Fair Winds Press. </w:t>
      </w:r>
    </w:p>
    <w:p w14:paraId="1F6E0F10" w14:textId="77777777" w:rsidR="00F41A5E" w:rsidRPr="005B7ABE" w:rsidRDefault="00F41A5E" w:rsidP="00F41A5E">
      <w:pPr>
        <w:spacing w:line="360" w:lineRule="auto"/>
      </w:pPr>
    </w:p>
    <w:p w14:paraId="1344C1F6" w14:textId="5C449979" w:rsidR="00F41A5E" w:rsidRDefault="00F41A5E" w:rsidP="00F41A5E">
      <w:pPr>
        <w:spacing w:line="360" w:lineRule="auto"/>
      </w:pPr>
      <w:r>
        <w:t xml:space="preserve">Morrells Handwriting. (2021) </w:t>
      </w:r>
      <w:r>
        <w:rPr>
          <w:i/>
          <w:iCs/>
        </w:rPr>
        <w:t xml:space="preserve">School time pressures and catching up with handwriting. </w:t>
      </w:r>
      <w:r>
        <w:t xml:space="preserve">Available at: </w:t>
      </w:r>
      <w:proofErr w:type="gramStart"/>
      <w:r w:rsidRPr="00461454">
        <w:t>https://morrellshandwriting.co.uk/blog/school-time-pressures-catching-up-with-handwriting/#:~:text=Following%20the%20Covid%2D19%20pandemic,for%20SATs%20and%20other%20exams</w:t>
      </w:r>
      <w:r>
        <w:t xml:space="preserve">  (</w:t>
      </w:r>
      <w:proofErr w:type="gramEnd"/>
      <w:r>
        <w:t>Accessed: 5</w:t>
      </w:r>
      <w:r w:rsidRPr="00461454">
        <w:rPr>
          <w:vertAlign w:val="superscript"/>
        </w:rPr>
        <w:t>th</w:t>
      </w:r>
      <w:r>
        <w:t xml:space="preserve"> January 2024). </w:t>
      </w:r>
    </w:p>
    <w:p w14:paraId="4EC0ADCB" w14:textId="77777777" w:rsidR="00F41A5E" w:rsidRPr="00461454" w:rsidRDefault="00F41A5E" w:rsidP="00F41A5E">
      <w:pPr>
        <w:spacing w:line="360" w:lineRule="auto"/>
      </w:pPr>
    </w:p>
    <w:p w14:paraId="4FD1B184" w14:textId="50D821BB" w:rsidR="00F41A5E" w:rsidRDefault="00F41A5E" w:rsidP="00F41A5E">
      <w:pPr>
        <w:spacing w:line="360" w:lineRule="auto"/>
      </w:pPr>
      <w:r>
        <w:t xml:space="preserve">Primary Times (2016) </w:t>
      </w:r>
      <w:r>
        <w:rPr>
          <w:i/>
          <w:iCs/>
        </w:rPr>
        <w:t xml:space="preserve">Schools and parents: working together for a better future. </w:t>
      </w:r>
      <w:r>
        <w:t xml:space="preserve">Available at: </w:t>
      </w:r>
      <w:proofErr w:type="gramStart"/>
      <w:r w:rsidRPr="005B7ABE">
        <w:t>https://www.primarytimes.co.uk/news/2016/06/schools-and-parents-working-together-for-a-better-future-</w:t>
      </w:r>
      <w:r>
        <w:t xml:space="preserve">  (</w:t>
      </w:r>
      <w:proofErr w:type="gramEnd"/>
      <w:r>
        <w:t>Accessed: 5</w:t>
      </w:r>
      <w:r w:rsidRPr="005B7ABE">
        <w:rPr>
          <w:vertAlign w:val="superscript"/>
        </w:rPr>
        <w:t>th</w:t>
      </w:r>
      <w:r>
        <w:t xml:space="preserve"> January 2024). </w:t>
      </w:r>
    </w:p>
    <w:p w14:paraId="0E92ECBC" w14:textId="77777777" w:rsidR="00F41A5E" w:rsidRPr="005B7ABE" w:rsidRDefault="00F41A5E" w:rsidP="00F41A5E">
      <w:pPr>
        <w:spacing w:line="360" w:lineRule="auto"/>
        <w:rPr>
          <w:rFonts w:ascii="Calibri" w:hAnsi="Calibri" w:cs="Calibri"/>
        </w:rPr>
      </w:pPr>
    </w:p>
    <w:p w14:paraId="3A93E2CE" w14:textId="3590AE0E" w:rsidR="00F41A5E" w:rsidRDefault="00F41A5E" w:rsidP="00F41A5E">
      <w:pPr>
        <w:spacing w:line="360" w:lineRule="auto"/>
      </w:pPr>
      <w:r>
        <w:t xml:space="preserve">Public Health England. (2014) </w:t>
      </w:r>
      <w:r>
        <w:rPr>
          <w:i/>
          <w:iCs/>
        </w:rPr>
        <w:t xml:space="preserve">The link between pupil health and wellbeing and attainment: A briefing for head teacher, governors and staff in education settings. </w:t>
      </w:r>
      <w:r>
        <w:t xml:space="preserve">London: Public Health England. </w:t>
      </w:r>
    </w:p>
    <w:p w14:paraId="0A722D0D" w14:textId="77777777" w:rsidR="00F41A5E" w:rsidRPr="00461454" w:rsidRDefault="00F41A5E" w:rsidP="00F41A5E">
      <w:pPr>
        <w:spacing w:line="360" w:lineRule="auto"/>
      </w:pPr>
    </w:p>
    <w:p w14:paraId="5670C81C" w14:textId="5936F6A8" w:rsidR="00F41A5E" w:rsidRDefault="00F41A5E" w:rsidP="00F41A5E">
      <w:pPr>
        <w:spacing w:line="360" w:lineRule="auto"/>
      </w:pPr>
      <w:r>
        <w:t xml:space="preserve">Reach More Parents. (2022) </w:t>
      </w:r>
      <w:r>
        <w:rPr>
          <w:i/>
          <w:iCs/>
        </w:rPr>
        <w:t xml:space="preserve">How to encourage the parent voice in your school community. </w:t>
      </w:r>
      <w:r>
        <w:t xml:space="preserve">[blog] Available at: </w:t>
      </w:r>
      <w:r w:rsidRPr="005B7ABE">
        <w:t>https://blog.reachmoreparents.com/weduc-insights/how-to-encourage-the-parent-voice-in-the-school-community</w:t>
      </w:r>
      <w:r>
        <w:t xml:space="preserve"> (Accessed: 5</w:t>
      </w:r>
      <w:r w:rsidRPr="005B7ABE">
        <w:rPr>
          <w:vertAlign w:val="superscript"/>
        </w:rPr>
        <w:t>th</w:t>
      </w:r>
      <w:r>
        <w:t xml:space="preserve"> January 2024). </w:t>
      </w:r>
    </w:p>
    <w:p w14:paraId="2CA167F2" w14:textId="77777777" w:rsidR="00F41A5E" w:rsidRPr="005B7ABE" w:rsidRDefault="00F41A5E" w:rsidP="00F41A5E">
      <w:pPr>
        <w:spacing w:line="360" w:lineRule="auto"/>
      </w:pPr>
    </w:p>
    <w:p w14:paraId="3FB9BAC1" w14:textId="471D6B62" w:rsidR="00F41A5E" w:rsidRDefault="00F41A5E" w:rsidP="00F41A5E">
      <w:pPr>
        <w:spacing w:line="360" w:lineRule="auto"/>
      </w:pPr>
      <w:r>
        <w:t xml:space="preserve">Sachs, J. and Clark, L. (2016) </w:t>
      </w:r>
      <w:r>
        <w:rPr>
          <w:i/>
          <w:iCs/>
        </w:rPr>
        <w:t xml:space="preserve">Learning Through Community Engagement: Vision and Practice in Higher Education. </w:t>
      </w:r>
      <w:r>
        <w:t xml:space="preserve">Sydney: Springer Nature Singapore. </w:t>
      </w:r>
    </w:p>
    <w:p w14:paraId="4EAD587B" w14:textId="77777777" w:rsidR="00F41A5E" w:rsidRPr="005B7ABE" w:rsidRDefault="00F41A5E" w:rsidP="00F41A5E">
      <w:pPr>
        <w:spacing w:line="360" w:lineRule="auto"/>
        <w:rPr>
          <w:rFonts w:ascii="Calibri" w:hAnsi="Calibri" w:cs="Calibri"/>
        </w:rPr>
      </w:pPr>
    </w:p>
    <w:p w14:paraId="533E5D1F" w14:textId="6B284444" w:rsidR="00F41A5E" w:rsidRDefault="00F41A5E" w:rsidP="00F41A5E">
      <w:pPr>
        <w:spacing w:line="360" w:lineRule="auto"/>
      </w:pPr>
      <w:r>
        <w:t xml:space="preserve">Senedd Cymru (2023) </w:t>
      </w:r>
      <w:r>
        <w:rPr>
          <w:i/>
          <w:iCs/>
        </w:rPr>
        <w:t xml:space="preserve">Reforming education: the welsh government’s mission to improve standards and tackle inequalities. </w:t>
      </w:r>
      <w:r>
        <w:t xml:space="preserve">Available at: </w:t>
      </w:r>
      <w:proofErr w:type="gramStart"/>
      <w:r w:rsidRPr="005B7ABE">
        <w:t>https://research.senedd.wales/research-articles/reforming-education-the-welsh-government-s-mission-to-improve-standards-and-tackle-inequalities/</w:t>
      </w:r>
      <w:r>
        <w:t xml:space="preserve">  (</w:t>
      </w:r>
      <w:proofErr w:type="gramEnd"/>
      <w:r>
        <w:t>Accessed: 5</w:t>
      </w:r>
      <w:r w:rsidRPr="005B7ABE">
        <w:rPr>
          <w:vertAlign w:val="superscript"/>
        </w:rPr>
        <w:t>th</w:t>
      </w:r>
      <w:r>
        <w:t xml:space="preserve"> January 2024). </w:t>
      </w:r>
    </w:p>
    <w:p w14:paraId="02CFDFE4" w14:textId="77777777" w:rsidR="00F41A5E" w:rsidRPr="005B7ABE" w:rsidRDefault="00F41A5E" w:rsidP="00F41A5E">
      <w:pPr>
        <w:spacing w:line="360" w:lineRule="auto"/>
        <w:rPr>
          <w:rFonts w:ascii="Calibri" w:hAnsi="Calibri" w:cs="Calibri"/>
        </w:rPr>
      </w:pPr>
    </w:p>
    <w:p w14:paraId="1A875464" w14:textId="7BCCD29D" w:rsidR="00F41A5E" w:rsidRDefault="00F41A5E" w:rsidP="00F41A5E">
      <w:pPr>
        <w:spacing w:line="360" w:lineRule="auto"/>
        <w:rPr>
          <w:rFonts w:ascii="Calibri" w:hAnsi="Calibri" w:cs="Calibri"/>
        </w:rPr>
      </w:pPr>
      <w:r>
        <w:rPr>
          <w:rFonts w:ascii="Calibri" w:hAnsi="Calibri" w:cs="Calibri"/>
        </w:rPr>
        <w:t>Smith, E, (2012</w:t>
      </w:r>
      <w:proofErr w:type="gramStart"/>
      <w:r>
        <w:rPr>
          <w:rFonts w:ascii="Calibri" w:hAnsi="Calibri" w:cs="Calibri"/>
        </w:rPr>
        <w:t xml:space="preserve">)  </w:t>
      </w:r>
      <w:r>
        <w:rPr>
          <w:rFonts w:ascii="Calibri" w:hAnsi="Calibri" w:cs="Calibri"/>
          <w:i/>
          <w:iCs/>
        </w:rPr>
        <w:t>An</w:t>
      </w:r>
      <w:proofErr w:type="gramEnd"/>
      <w:r>
        <w:rPr>
          <w:rFonts w:ascii="Calibri" w:hAnsi="Calibri" w:cs="Calibri"/>
          <w:i/>
          <w:iCs/>
        </w:rPr>
        <w:t xml:space="preserve"> Introduction to Education &amp; Social Justice </w:t>
      </w:r>
      <w:r>
        <w:rPr>
          <w:rFonts w:ascii="Calibri" w:hAnsi="Calibri" w:cs="Calibri"/>
        </w:rPr>
        <w:t xml:space="preserve">in Smith, E., 2012. </w:t>
      </w:r>
      <w:r>
        <w:rPr>
          <w:rFonts w:ascii="Calibri" w:hAnsi="Calibri" w:cs="Calibri"/>
          <w:i/>
          <w:iCs/>
        </w:rPr>
        <w:t xml:space="preserve">Key issues in education and social justice. </w:t>
      </w:r>
      <w:r>
        <w:rPr>
          <w:rFonts w:ascii="Calibri" w:hAnsi="Calibri" w:cs="Calibri"/>
        </w:rPr>
        <w:t xml:space="preserve">London: SAGE. </w:t>
      </w:r>
    </w:p>
    <w:p w14:paraId="7BB8D85B" w14:textId="77777777" w:rsidR="00F41A5E" w:rsidRDefault="00F41A5E" w:rsidP="00F41A5E">
      <w:pPr>
        <w:spacing w:line="360" w:lineRule="auto"/>
        <w:rPr>
          <w:rFonts w:ascii="Calibri" w:hAnsi="Calibri" w:cs="Calibri"/>
        </w:rPr>
      </w:pPr>
    </w:p>
    <w:p w14:paraId="54BD49E8" w14:textId="7D510D9F" w:rsidR="00F41A5E" w:rsidRDefault="00F41A5E" w:rsidP="00F41A5E">
      <w:pPr>
        <w:spacing w:line="360" w:lineRule="auto"/>
      </w:pPr>
      <w:r>
        <w:t>Smith, E. (2012</w:t>
      </w:r>
      <w:proofErr w:type="gramStart"/>
      <w:r>
        <w:t xml:space="preserve">) </w:t>
      </w:r>
      <w:r>
        <w:rPr>
          <w:i/>
          <w:iCs/>
        </w:rPr>
        <w:t xml:space="preserve"> Key</w:t>
      </w:r>
      <w:proofErr w:type="gramEnd"/>
      <w:r>
        <w:rPr>
          <w:i/>
          <w:iCs/>
        </w:rPr>
        <w:t xml:space="preserve"> Issues in Education and Social justice. </w:t>
      </w:r>
      <w:r>
        <w:t xml:space="preserve">London: SAGE Publications. </w:t>
      </w:r>
    </w:p>
    <w:p w14:paraId="298482A0" w14:textId="77777777" w:rsidR="00F41A5E" w:rsidRPr="005B7ABE" w:rsidRDefault="00F41A5E" w:rsidP="00F41A5E">
      <w:pPr>
        <w:spacing w:line="360" w:lineRule="auto"/>
      </w:pPr>
    </w:p>
    <w:p w14:paraId="7CC9315A" w14:textId="5B940353" w:rsidR="00F41A5E" w:rsidRDefault="00F41A5E" w:rsidP="00F41A5E">
      <w:pPr>
        <w:spacing w:line="360" w:lineRule="auto"/>
      </w:pPr>
      <w:r>
        <w:t xml:space="preserve">Tassoni, P. (2002) </w:t>
      </w:r>
      <w:r>
        <w:rPr>
          <w:i/>
          <w:iCs/>
        </w:rPr>
        <w:t xml:space="preserve">Certificate in Child Care and Education. </w:t>
      </w:r>
      <w:r>
        <w:t>3</w:t>
      </w:r>
      <w:r w:rsidRPr="009B7572">
        <w:rPr>
          <w:vertAlign w:val="superscript"/>
        </w:rPr>
        <w:t>rd</w:t>
      </w:r>
      <w:r>
        <w:t xml:space="preserve"> </w:t>
      </w:r>
      <w:proofErr w:type="spellStart"/>
      <w:r>
        <w:t>edn</w:t>
      </w:r>
      <w:proofErr w:type="spellEnd"/>
      <w:r>
        <w:t xml:space="preserve">. Oxford: Heinemann Child Care. </w:t>
      </w:r>
    </w:p>
    <w:p w14:paraId="585060C4" w14:textId="77777777" w:rsidR="00F41A5E" w:rsidRPr="009B7572" w:rsidRDefault="00F41A5E" w:rsidP="00F41A5E">
      <w:pPr>
        <w:spacing w:line="360" w:lineRule="auto"/>
      </w:pPr>
    </w:p>
    <w:p w14:paraId="4D77555C" w14:textId="1E9D2256" w:rsidR="00F41A5E" w:rsidRDefault="00F41A5E" w:rsidP="00F41A5E">
      <w:pPr>
        <w:spacing w:line="360" w:lineRule="auto"/>
      </w:pPr>
      <w:r>
        <w:t xml:space="preserve">The Guardian. (2022) </w:t>
      </w:r>
      <w:r>
        <w:rPr>
          <w:i/>
          <w:iCs/>
        </w:rPr>
        <w:t xml:space="preserve">Younger children most affected by Covid lockdowns, new research finds. </w:t>
      </w:r>
      <w:r>
        <w:t xml:space="preserve">Available at: </w:t>
      </w:r>
      <w:r w:rsidRPr="00461454">
        <w:t>https://www.theguardian.com/education/2022/may/18/younger-children-most-affected-by-covid-lockdowns-new-research-finds#:~:text=says%20Ofsted%20chief-,The%20research%20–%20published%20by%20the%20Education%20Endowment%20Foundation%20–%20found%20</w:t>
      </w:r>
      <w:proofErr w:type="gramStart"/>
      <w:r w:rsidRPr="00461454">
        <w:t>parents,after</w:t>
      </w:r>
      <w:proofErr w:type="gramEnd"/>
      <w:r w:rsidRPr="00461454">
        <w:t>%20the%20earlier%20spring%20lockdown</w:t>
      </w:r>
      <w:r>
        <w:t xml:space="preserve">  (Accessed: 5</w:t>
      </w:r>
      <w:r w:rsidRPr="00461454">
        <w:rPr>
          <w:vertAlign w:val="superscript"/>
        </w:rPr>
        <w:t>th</w:t>
      </w:r>
      <w:r>
        <w:t xml:space="preserve"> January 2024). </w:t>
      </w:r>
    </w:p>
    <w:p w14:paraId="0D3AFCA3" w14:textId="77777777" w:rsidR="00F41A5E" w:rsidRPr="00461454" w:rsidRDefault="00F41A5E" w:rsidP="00F41A5E">
      <w:pPr>
        <w:spacing w:line="360" w:lineRule="auto"/>
      </w:pPr>
    </w:p>
    <w:p w14:paraId="76129A70" w14:textId="2AFA9FF4" w:rsidR="00F41A5E" w:rsidRDefault="00F41A5E" w:rsidP="00F41A5E">
      <w:pPr>
        <w:spacing w:line="360" w:lineRule="auto"/>
        <w:rPr>
          <w:rFonts w:ascii="Calibri" w:hAnsi="Calibri" w:cs="Calibri"/>
        </w:rPr>
      </w:pPr>
      <w:r>
        <w:rPr>
          <w:rFonts w:ascii="Calibri" w:hAnsi="Calibri" w:cs="Calibri"/>
        </w:rPr>
        <w:t xml:space="preserve">Welsh Government. (2023) </w:t>
      </w:r>
      <w:r>
        <w:rPr>
          <w:rFonts w:ascii="Calibri" w:hAnsi="Calibri" w:cs="Calibri"/>
          <w:i/>
          <w:iCs/>
        </w:rPr>
        <w:t>The Curriculum for Wales Framework was published in January 2020 for schools and settings in Wales to use</w:t>
      </w:r>
      <w:r w:rsidRPr="00461454">
        <w:rPr>
          <w:rFonts w:ascii="Calibri" w:hAnsi="Calibri" w:cs="Calibri"/>
        </w:rPr>
        <w:t>. Available at:</w:t>
      </w:r>
      <w:r>
        <w:rPr>
          <w:rFonts w:ascii="Calibri" w:hAnsi="Calibri" w:cs="Calibri"/>
        </w:rPr>
        <w:t xml:space="preserve"> </w:t>
      </w:r>
      <w:proofErr w:type="gramStart"/>
      <w:r w:rsidRPr="00461454">
        <w:rPr>
          <w:rFonts w:ascii="Calibri" w:hAnsi="Calibri" w:cs="Calibri"/>
        </w:rPr>
        <w:t>https://www.gov.wales/curriculum-wales-</w:t>
      </w:r>
      <w:r w:rsidRPr="00461454">
        <w:rPr>
          <w:rFonts w:ascii="Calibri" w:hAnsi="Calibri" w:cs="Calibri"/>
        </w:rPr>
        <w:lastRenderedPageBreak/>
        <w:t>overview#:~:text=The%20four%20purposes%20are%20the,encourage%20critical%20and%20civic%20engagement</w:t>
      </w:r>
      <w:r>
        <w:rPr>
          <w:rFonts w:ascii="Calibri" w:hAnsi="Calibri" w:cs="Calibri"/>
        </w:rPr>
        <w:t xml:space="preserve">  (</w:t>
      </w:r>
      <w:proofErr w:type="gramEnd"/>
      <w:r>
        <w:rPr>
          <w:rFonts w:ascii="Calibri" w:hAnsi="Calibri" w:cs="Calibri"/>
        </w:rPr>
        <w:t>Accessed: 5</w:t>
      </w:r>
      <w:r w:rsidRPr="00461454">
        <w:rPr>
          <w:rFonts w:ascii="Calibri" w:hAnsi="Calibri" w:cs="Calibri"/>
          <w:vertAlign w:val="superscript"/>
        </w:rPr>
        <w:t>th</w:t>
      </w:r>
      <w:r>
        <w:rPr>
          <w:rFonts w:ascii="Calibri" w:hAnsi="Calibri" w:cs="Calibri"/>
        </w:rPr>
        <w:t xml:space="preserve"> January 2024). </w:t>
      </w:r>
    </w:p>
    <w:p w14:paraId="6BD729F5" w14:textId="77777777" w:rsidR="00F41A5E" w:rsidRPr="00461454" w:rsidRDefault="00F41A5E" w:rsidP="00F41A5E">
      <w:pPr>
        <w:spacing w:line="360" w:lineRule="auto"/>
        <w:rPr>
          <w:rFonts w:ascii="Calibri" w:hAnsi="Calibri" w:cs="Calibri"/>
        </w:rPr>
      </w:pPr>
    </w:p>
    <w:p w14:paraId="0F0BA4C7" w14:textId="2BEFC044" w:rsidR="00461454" w:rsidRPr="00461454" w:rsidRDefault="00461454" w:rsidP="00E32236">
      <w:pPr>
        <w:spacing w:line="360" w:lineRule="auto"/>
        <w:rPr>
          <w:rFonts w:ascii="Calibri" w:hAnsi="Calibri" w:cs="Calibri"/>
        </w:rPr>
      </w:pPr>
      <w:r>
        <w:rPr>
          <w:rFonts w:ascii="Calibri" w:hAnsi="Calibri" w:cs="Calibri"/>
        </w:rPr>
        <w:t xml:space="preserve"> </w:t>
      </w:r>
    </w:p>
    <w:sectPr w:rsidR="00461454" w:rsidRPr="0046145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FBFBB" w14:textId="77777777" w:rsidR="00273808" w:rsidRDefault="00273808" w:rsidP="00273808">
      <w:r>
        <w:separator/>
      </w:r>
    </w:p>
  </w:endnote>
  <w:endnote w:type="continuationSeparator" w:id="0">
    <w:p w14:paraId="5B9D18A8" w14:textId="77777777" w:rsidR="00273808" w:rsidRDefault="00273808" w:rsidP="00273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CC122" w14:textId="77777777" w:rsidR="00273808" w:rsidRDefault="00273808" w:rsidP="00273808">
      <w:r>
        <w:separator/>
      </w:r>
    </w:p>
  </w:footnote>
  <w:footnote w:type="continuationSeparator" w:id="0">
    <w:p w14:paraId="4E6FEBED" w14:textId="77777777" w:rsidR="00273808" w:rsidRDefault="00273808" w:rsidP="00273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25D24" w14:textId="7B332A34" w:rsidR="00273808" w:rsidRDefault="00273808">
    <w:pPr>
      <w:pStyle w:val="Header"/>
    </w:pPr>
    <w:r>
      <w:t>Polly Hopkins (2106369)</w:t>
    </w:r>
  </w:p>
  <w:p w14:paraId="0AABDB6B" w14:textId="77777777" w:rsidR="00273808" w:rsidRDefault="002738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E22"/>
    <w:multiLevelType w:val="hybridMultilevel"/>
    <w:tmpl w:val="B43CDCE8"/>
    <w:lvl w:ilvl="0" w:tplc="9A064D2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D63F5"/>
    <w:multiLevelType w:val="hybridMultilevel"/>
    <w:tmpl w:val="AA48036E"/>
    <w:lvl w:ilvl="0" w:tplc="ED4C03B6">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8279C"/>
    <w:multiLevelType w:val="hybridMultilevel"/>
    <w:tmpl w:val="8656FB4C"/>
    <w:lvl w:ilvl="0" w:tplc="BCB0355C">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9A6E13"/>
    <w:multiLevelType w:val="hybridMultilevel"/>
    <w:tmpl w:val="DCA89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6015781">
    <w:abstractNumId w:val="0"/>
  </w:num>
  <w:num w:numId="2" w16cid:durableId="134875124">
    <w:abstractNumId w:val="2"/>
  </w:num>
  <w:num w:numId="3" w16cid:durableId="902832549">
    <w:abstractNumId w:val="1"/>
  </w:num>
  <w:num w:numId="4" w16cid:durableId="8919680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49"/>
    <w:rsid w:val="00016F58"/>
    <w:rsid w:val="00232093"/>
    <w:rsid w:val="00273808"/>
    <w:rsid w:val="00284201"/>
    <w:rsid w:val="00306A25"/>
    <w:rsid w:val="00360292"/>
    <w:rsid w:val="00461454"/>
    <w:rsid w:val="005B7ABE"/>
    <w:rsid w:val="005F4E4E"/>
    <w:rsid w:val="00686947"/>
    <w:rsid w:val="006A38BD"/>
    <w:rsid w:val="007D1C12"/>
    <w:rsid w:val="008221B4"/>
    <w:rsid w:val="00886BEA"/>
    <w:rsid w:val="008B397D"/>
    <w:rsid w:val="008B7DB0"/>
    <w:rsid w:val="008E2543"/>
    <w:rsid w:val="008E4E3A"/>
    <w:rsid w:val="00903032"/>
    <w:rsid w:val="009B7572"/>
    <w:rsid w:val="00B855FD"/>
    <w:rsid w:val="00D71E17"/>
    <w:rsid w:val="00E32236"/>
    <w:rsid w:val="00E44626"/>
    <w:rsid w:val="00E85A49"/>
    <w:rsid w:val="00F41A5E"/>
    <w:rsid w:val="00FA2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B1ECA"/>
  <w15:chartTrackingRefBased/>
  <w15:docId w15:val="{C0E36808-B3CB-6347-93E8-7B35ED98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5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85A49"/>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273808"/>
    <w:pPr>
      <w:tabs>
        <w:tab w:val="center" w:pos="4513"/>
        <w:tab w:val="right" w:pos="9026"/>
      </w:tabs>
    </w:pPr>
  </w:style>
  <w:style w:type="character" w:customStyle="1" w:styleId="HeaderChar">
    <w:name w:val="Header Char"/>
    <w:basedOn w:val="DefaultParagraphFont"/>
    <w:link w:val="Header"/>
    <w:uiPriority w:val="99"/>
    <w:rsid w:val="00273808"/>
  </w:style>
  <w:style w:type="paragraph" w:styleId="Footer">
    <w:name w:val="footer"/>
    <w:basedOn w:val="Normal"/>
    <w:link w:val="FooterChar"/>
    <w:uiPriority w:val="99"/>
    <w:unhideWhenUsed/>
    <w:rsid w:val="00273808"/>
    <w:pPr>
      <w:tabs>
        <w:tab w:val="center" w:pos="4513"/>
        <w:tab w:val="right" w:pos="9026"/>
      </w:tabs>
    </w:pPr>
  </w:style>
  <w:style w:type="character" w:customStyle="1" w:styleId="FooterChar">
    <w:name w:val="Footer Char"/>
    <w:basedOn w:val="DefaultParagraphFont"/>
    <w:link w:val="Footer"/>
    <w:uiPriority w:val="99"/>
    <w:rsid w:val="00273808"/>
  </w:style>
  <w:style w:type="paragraph" w:styleId="ListParagraph">
    <w:name w:val="List Paragraph"/>
    <w:basedOn w:val="Normal"/>
    <w:uiPriority w:val="34"/>
    <w:qFormat/>
    <w:rsid w:val="00B855FD"/>
    <w:pPr>
      <w:ind w:left="720"/>
      <w:contextualSpacing/>
    </w:pPr>
  </w:style>
  <w:style w:type="character" w:styleId="Hyperlink">
    <w:name w:val="Hyperlink"/>
    <w:basedOn w:val="DefaultParagraphFont"/>
    <w:uiPriority w:val="99"/>
    <w:unhideWhenUsed/>
    <w:rsid w:val="00E32236"/>
    <w:rPr>
      <w:color w:val="0563C1" w:themeColor="hyperlink"/>
      <w:u w:val="single"/>
    </w:rPr>
  </w:style>
  <w:style w:type="character" w:styleId="UnresolvedMention">
    <w:name w:val="Unresolved Mention"/>
    <w:basedOn w:val="DefaultParagraphFont"/>
    <w:uiPriority w:val="99"/>
    <w:semiHidden/>
    <w:unhideWhenUsed/>
    <w:rsid w:val="00E32236"/>
    <w:rPr>
      <w:color w:val="605E5C"/>
      <w:shd w:val="clear" w:color="auto" w:fill="E1DFDD"/>
    </w:rPr>
  </w:style>
  <w:style w:type="character" w:styleId="FollowedHyperlink">
    <w:name w:val="FollowedHyperlink"/>
    <w:basedOn w:val="DefaultParagraphFont"/>
    <w:uiPriority w:val="99"/>
    <w:semiHidden/>
    <w:unhideWhenUsed/>
    <w:rsid w:val="002320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90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9</Pages>
  <Words>2494</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HOP19844935 (Polly Hopkins)</dc:creator>
  <cp:keywords/>
  <dc:description/>
  <cp:lastModifiedBy>HOP19844935 (Polly Hopkins)</cp:lastModifiedBy>
  <cp:revision>2</cp:revision>
  <dcterms:created xsi:type="dcterms:W3CDTF">2024-01-14T21:43:00Z</dcterms:created>
  <dcterms:modified xsi:type="dcterms:W3CDTF">2024-01-14T21:43:00Z</dcterms:modified>
</cp:coreProperties>
</file>