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C9F31" w14:textId="77777777" w:rsidR="00710A01" w:rsidRDefault="004F61EC">
      <w:pPr>
        <w:spacing w:before="200" w:after="200"/>
        <w:jc w:val="center"/>
      </w:pPr>
      <w:r>
        <w:rPr>
          <w:noProof/>
        </w:rPr>
        <w:drawing>
          <wp:inline distT="114300" distB="114300" distL="114300" distR="114300" wp14:anchorId="2676C61B" wp14:editId="359AD333">
            <wp:extent cx="3378200" cy="1358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3378200" cy="1358900"/>
                    </a:xfrm>
                    <a:prstGeom prst="rect">
                      <a:avLst/>
                    </a:prstGeom>
                    <a:ln/>
                  </pic:spPr>
                </pic:pic>
              </a:graphicData>
            </a:graphic>
          </wp:inline>
        </w:drawing>
      </w:r>
    </w:p>
    <w:p w14:paraId="4B640BA4" w14:textId="77777777" w:rsidR="00710A01" w:rsidRDefault="004F61EC">
      <w:pPr>
        <w:spacing w:before="200" w:after="200"/>
        <w:jc w:val="center"/>
        <w:rPr>
          <w:b/>
          <w:bCs/>
        </w:rPr>
      </w:pPr>
      <w:r>
        <w:rPr>
          <w:b/>
          <w:bCs/>
        </w:rPr>
        <w:t xml:space="preserve"> </w:t>
      </w:r>
    </w:p>
    <w:p w14:paraId="581F81B2" w14:textId="77777777" w:rsidR="00710A01" w:rsidRDefault="004F61EC">
      <w:pPr>
        <w:spacing w:before="200" w:after="200"/>
        <w:jc w:val="center"/>
        <w:rPr>
          <w:b/>
          <w:bCs/>
        </w:rPr>
      </w:pPr>
      <w:r>
        <w:rPr>
          <w:b/>
          <w:bCs/>
        </w:rPr>
        <w:t xml:space="preserve"> </w:t>
      </w:r>
    </w:p>
    <w:p w14:paraId="4BBF71D0" w14:textId="77777777" w:rsidR="00710A01" w:rsidRDefault="004F61EC">
      <w:pPr>
        <w:spacing w:before="200" w:after="200"/>
        <w:jc w:val="center"/>
        <w:rPr>
          <w:b/>
          <w:bCs/>
        </w:rPr>
      </w:pPr>
      <w:r>
        <w:rPr>
          <w:b/>
          <w:bCs/>
        </w:rPr>
        <w:t>Student Name: Ishan Dineshbhai Rana</w:t>
      </w:r>
    </w:p>
    <w:p w14:paraId="0A7E24D6" w14:textId="77777777" w:rsidR="00710A01" w:rsidRDefault="004F61EC">
      <w:pPr>
        <w:spacing w:before="200" w:after="200"/>
        <w:jc w:val="center"/>
        <w:rPr>
          <w:b/>
          <w:bCs/>
        </w:rPr>
      </w:pPr>
      <w:r>
        <w:rPr>
          <w:b/>
          <w:bCs/>
        </w:rPr>
        <w:t>Student ID: 2507137</w:t>
      </w:r>
    </w:p>
    <w:p w14:paraId="2457EB47" w14:textId="77777777" w:rsidR="00710A01" w:rsidRDefault="004F61EC">
      <w:pPr>
        <w:spacing w:before="200" w:after="200"/>
        <w:jc w:val="center"/>
        <w:rPr>
          <w:b/>
          <w:bCs/>
        </w:rPr>
      </w:pPr>
      <w:r>
        <w:rPr>
          <w:b/>
          <w:bCs/>
        </w:rPr>
        <w:t>Module Name: Marketing Management</w:t>
      </w:r>
    </w:p>
    <w:p w14:paraId="5BE9CBD9" w14:textId="77777777" w:rsidR="00710A01" w:rsidRDefault="004F61EC">
      <w:pPr>
        <w:spacing w:before="200" w:after="200"/>
        <w:jc w:val="center"/>
        <w:rPr>
          <w:b/>
          <w:bCs/>
        </w:rPr>
      </w:pPr>
      <w:r>
        <w:rPr>
          <w:b/>
          <w:bCs/>
        </w:rPr>
        <w:t>Module Code: LCMB7024</w:t>
      </w:r>
    </w:p>
    <w:p w14:paraId="333E217E" w14:textId="52B0906D" w:rsidR="00710A01" w:rsidRDefault="004F61EC">
      <w:pPr>
        <w:spacing w:before="200" w:after="200"/>
        <w:jc w:val="center"/>
        <w:rPr>
          <w:b/>
          <w:bCs/>
        </w:rPr>
      </w:pPr>
      <w:r>
        <w:rPr>
          <w:b/>
          <w:bCs/>
        </w:rPr>
        <w:t>Lecturer’s Name: Dian Mayasari</w:t>
      </w:r>
    </w:p>
    <w:p w14:paraId="7197BA8F" w14:textId="623C6264" w:rsidR="00710A01" w:rsidRDefault="004F61EC">
      <w:pPr>
        <w:spacing w:before="200" w:after="200"/>
        <w:jc w:val="center"/>
        <w:rPr>
          <w:b/>
          <w:bCs/>
        </w:rPr>
      </w:pPr>
      <w:r>
        <w:rPr>
          <w:b/>
          <w:bCs/>
        </w:rPr>
        <w:t>Work Count:</w:t>
      </w:r>
      <w:r w:rsidR="001862F4">
        <w:rPr>
          <w:b/>
          <w:bCs/>
        </w:rPr>
        <w:t xml:space="preserve"> 2465</w:t>
      </w:r>
    </w:p>
    <w:p w14:paraId="64DCED58" w14:textId="77777777" w:rsidR="00710A01" w:rsidRDefault="004F61EC">
      <w:pPr>
        <w:spacing w:before="200" w:after="200"/>
        <w:jc w:val="center"/>
      </w:pPr>
      <w:r>
        <w:rPr>
          <w:b/>
          <w:bCs/>
        </w:rPr>
        <w:t>Term 1</w:t>
      </w:r>
      <w:r>
        <w:br w:type="page"/>
      </w:r>
    </w:p>
    <w:p w14:paraId="0A8A2A4E" w14:textId="77777777" w:rsidR="00710A01" w:rsidRDefault="00710A01">
      <w:pPr>
        <w:spacing w:before="200" w:after="200"/>
        <w:jc w:val="center"/>
        <w:rPr>
          <w:b/>
          <w:bCs/>
          <w:sz w:val="32"/>
          <w:szCs w:val="32"/>
        </w:rPr>
      </w:pPr>
    </w:p>
    <w:p w14:paraId="7185A3F0" w14:textId="77777777" w:rsidR="00710A01" w:rsidRDefault="00710A01">
      <w:pPr>
        <w:spacing w:before="200" w:after="200"/>
        <w:jc w:val="center"/>
        <w:rPr>
          <w:b/>
          <w:bCs/>
          <w:sz w:val="32"/>
          <w:szCs w:val="32"/>
        </w:rPr>
      </w:pPr>
    </w:p>
    <w:p w14:paraId="2EEF1178" w14:textId="77777777" w:rsidR="00710A01" w:rsidRDefault="00710A01">
      <w:pPr>
        <w:spacing w:before="200" w:after="200"/>
        <w:jc w:val="center"/>
        <w:rPr>
          <w:b/>
          <w:bCs/>
          <w:sz w:val="32"/>
          <w:szCs w:val="32"/>
        </w:rPr>
      </w:pPr>
    </w:p>
    <w:p w14:paraId="247DF5FF" w14:textId="77777777" w:rsidR="00710A01" w:rsidRDefault="00710A01">
      <w:pPr>
        <w:spacing w:before="200" w:after="200"/>
        <w:jc w:val="center"/>
        <w:rPr>
          <w:b/>
          <w:bCs/>
          <w:sz w:val="32"/>
          <w:szCs w:val="32"/>
        </w:rPr>
      </w:pPr>
    </w:p>
    <w:p w14:paraId="0F530378" w14:textId="77777777" w:rsidR="00710A01" w:rsidRDefault="00710A01">
      <w:pPr>
        <w:spacing w:before="200" w:after="200"/>
        <w:jc w:val="center"/>
        <w:rPr>
          <w:b/>
          <w:bCs/>
          <w:sz w:val="32"/>
          <w:szCs w:val="32"/>
        </w:rPr>
      </w:pPr>
    </w:p>
    <w:p w14:paraId="7EB8BF2C" w14:textId="77777777" w:rsidR="00710A01" w:rsidRDefault="00710A01">
      <w:pPr>
        <w:spacing w:before="200" w:after="200"/>
        <w:jc w:val="center"/>
        <w:rPr>
          <w:b/>
          <w:bCs/>
          <w:sz w:val="32"/>
          <w:szCs w:val="32"/>
        </w:rPr>
      </w:pPr>
    </w:p>
    <w:p w14:paraId="108AFE1D" w14:textId="77777777" w:rsidR="00710A01" w:rsidRDefault="00710A01">
      <w:pPr>
        <w:spacing w:before="200" w:after="200"/>
        <w:jc w:val="center"/>
        <w:rPr>
          <w:b/>
          <w:bCs/>
          <w:sz w:val="32"/>
          <w:szCs w:val="32"/>
        </w:rPr>
      </w:pPr>
    </w:p>
    <w:p w14:paraId="3F434D37" w14:textId="77777777" w:rsidR="00710A01" w:rsidRDefault="004F61EC">
      <w:pPr>
        <w:spacing w:before="200" w:after="200"/>
        <w:jc w:val="center"/>
        <w:rPr>
          <w:b/>
          <w:bCs/>
          <w:sz w:val="32"/>
          <w:szCs w:val="32"/>
        </w:rPr>
      </w:pPr>
      <w:r>
        <w:rPr>
          <w:b/>
          <w:bCs/>
          <w:sz w:val="32"/>
          <w:szCs w:val="32"/>
        </w:rPr>
        <w:t>Marketing Environment Analysis: Tesla vs Toyota</w:t>
      </w:r>
    </w:p>
    <w:p w14:paraId="13F6170B" w14:textId="77777777" w:rsidR="00710A01" w:rsidRDefault="004F61EC">
      <w:pPr>
        <w:spacing w:before="200" w:after="200"/>
      </w:pPr>
      <w:r>
        <w:br w:type="page"/>
      </w:r>
    </w:p>
    <w:p w14:paraId="62DEAF3A" w14:textId="77777777" w:rsidR="00710A01" w:rsidRDefault="004F61EC">
      <w:pPr>
        <w:spacing w:before="200" w:after="200"/>
        <w:jc w:val="center"/>
        <w:rPr>
          <w:b/>
          <w:bCs/>
          <w:sz w:val="28"/>
          <w:szCs w:val="28"/>
        </w:rPr>
      </w:pPr>
      <w:r>
        <w:rPr>
          <w:b/>
          <w:bCs/>
          <w:sz w:val="28"/>
          <w:szCs w:val="28"/>
        </w:rPr>
        <w:t>TABLE OF CONTENT</w:t>
      </w:r>
    </w:p>
    <w:sdt>
      <w:sdtPr>
        <w:id w:val="-1920790418"/>
        <w:docPartObj>
          <w:docPartGallery w:val="Table of Contents"/>
          <w:docPartUnique/>
        </w:docPartObj>
      </w:sdtPr>
      <w:sdtEndPr/>
      <w:sdtContent>
        <w:p w14:paraId="12D90332" w14:textId="393CBF77" w:rsidR="00BC143E" w:rsidRDefault="004F61EC">
          <w:pPr>
            <w:pStyle w:val="TOC1"/>
            <w:tabs>
              <w:tab w:val="right" w:leader="dot" w:pos="9019"/>
            </w:tabs>
            <w:rPr>
              <w:noProof/>
            </w:rPr>
          </w:pPr>
          <w:r>
            <w:fldChar w:fldCharType="begin"/>
          </w:r>
          <w:r>
            <w:instrText xml:space="preserve"> TOC \h \u \z \t "Heading 1,1,Heading 2,2,Heading 3,3,Heading 4,4,Heading 5,5,Heading 6,6,"</w:instrText>
          </w:r>
          <w:r>
            <w:fldChar w:fldCharType="separate"/>
          </w:r>
          <w:hyperlink w:anchor="_Toc225352255" w:history="1">
            <w:r w:rsidR="00BC143E" w:rsidRPr="00CC4EA0">
              <w:rPr>
                <w:rStyle w:val="Hyperlink"/>
                <w:noProof/>
              </w:rPr>
              <w:t>1. Introduction</w:t>
            </w:r>
            <w:r w:rsidR="00BC143E">
              <w:rPr>
                <w:noProof/>
                <w:webHidden/>
              </w:rPr>
              <w:tab/>
            </w:r>
            <w:r w:rsidR="00BC143E">
              <w:rPr>
                <w:noProof/>
                <w:webHidden/>
              </w:rPr>
              <w:fldChar w:fldCharType="begin"/>
            </w:r>
            <w:r w:rsidR="00BC143E">
              <w:rPr>
                <w:noProof/>
                <w:webHidden/>
              </w:rPr>
              <w:instrText xml:space="preserve"> PAGEREF _Toc225352255 \h </w:instrText>
            </w:r>
            <w:r w:rsidR="00BC143E">
              <w:rPr>
                <w:noProof/>
                <w:webHidden/>
              </w:rPr>
            </w:r>
            <w:r w:rsidR="00BC143E">
              <w:rPr>
                <w:noProof/>
                <w:webHidden/>
              </w:rPr>
              <w:fldChar w:fldCharType="separate"/>
            </w:r>
            <w:r w:rsidR="00BC143E">
              <w:rPr>
                <w:noProof/>
                <w:webHidden/>
              </w:rPr>
              <w:t>4</w:t>
            </w:r>
            <w:r w:rsidR="00BC143E">
              <w:rPr>
                <w:noProof/>
                <w:webHidden/>
              </w:rPr>
              <w:fldChar w:fldCharType="end"/>
            </w:r>
          </w:hyperlink>
        </w:p>
        <w:p w14:paraId="2A5C5587" w14:textId="4D73F341" w:rsidR="00BC143E" w:rsidRDefault="00BC143E">
          <w:pPr>
            <w:pStyle w:val="TOC1"/>
            <w:tabs>
              <w:tab w:val="right" w:leader="dot" w:pos="9019"/>
            </w:tabs>
            <w:rPr>
              <w:noProof/>
            </w:rPr>
          </w:pPr>
          <w:hyperlink w:anchor="_Toc225352256" w:history="1">
            <w:r w:rsidRPr="00CC4EA0">
              <w:rPr>
                <w:rStyle w:val="Hyperlink"/>
                <w:noProof/>
              </w:rPr>
              <w:t>2. Industry Context and Company Positioning</w:t>
            </w:r>
            <w:r>
              <w:rPr>
                <w:noProof/>
                <w:webHidden/>
              </w:rPr>
              <w:tab/>
            </w:r>
            <w:r>
              <w:rPr>
                <w:noProof/>
                <w:webHidden/>
              </w:rPr>
              <w:fldChar w:fldCharType="begin"/>
            </w:r>
            <w:r>
              <w:rPr>
                <w:noProof/>
                <w:webHidden/>
              </w:rPr>
              <w:instrText xml:space="preserve"> PAGEREF _Toc225352256 \h </w:instrText>
            </w:r>
            <w:r>
              <w:rPr>
                <w:noProof/>
                <w:webHidden/>
              </w:rPr>
            </w:r>
            <w:r>
              <w:rPr>
                <w:noProof/>
                <w:webHidden/>
              </w:rPr>
              <w:fldChar w:fldCharType="separate"/>
            </w:r>
            <w:r>
              <w:rPr>
                <w:noProof/>
                <w:webHidden/>
              </w:rPr>
              <w:t>4</w:t>
            </w:r>
            <w:r>
              <w:rPr>
                <w:noProof/>
                <w:webHidden/>
              </w:rPr>
              <w:fldChar w:fldCharType="end"/>
            </w:r>
          </w:hyperlink>
        </w:p>
        <w:p w14:paraId="3349F702" w14:textId="05336E0C" w:rsidR="00BC143E" w:rsidRDefault="00BC143E">
          <w:pPr>
            <w:pStyle w:val="TOC1"/>
            <w:tabs>
              <w:tab w:val="right" w:leader="dot" w:pos="9019"/>
            </w:tabs>
            <w:rPr>
              <w:noProof/>
            </w:rPr>
          </w:pPr>
          <w:hyperlink w:anchor="_Toc225352257" w:history="1">
            <w:r w:rsidRPr="00CC4EA0">
              <w:rPr>
                <w:rStyle w:val="Hyperlink"/>
                <w:noProof/>
              </w:rPr>
              <w:t>3. Task 1: Macro Marketing Environment Analysis</w:t>
            </w:r>
            <w:r>
              <w:rPr>
                <w:noProof/>
                <w:webHidden/>
              </w:rPr>
              <w:tab/>
            </w:r>
            <w:r>
              <w:rPr>
                <w:noProof/>
                <w:webHidden/>
              </w:rPr>
              <w:fldChar w:fldCharType="begin"/>
            </w:r>
            <w:r>
              <w:rPr>
                <w:noProof/>
                <w:webHidden/>
              </w:rPr>
              <w:instrText xml:space="preserve"> PAGEREF _Toc225352257 \h </w:instrText>
            </w:r>
            <w:r>
              <w:rPr>
                <w:noProof/>
                <w:webHidden/>
              </w:rPr>
            </w:r>
            <w:r>
              <w:rPr>
                <w:noProof/>
                <w:webHidden/>
              </w:rPr>
              <w:fldChar w:fldCharType="separate"/>
            </w:r>
            <w:r>
              <w:rPr>
                <w:noProof/>
                <w:webHidden/>
              </w:rPr>
              <w:t>5</w:t>
            </w:r>
            <w:r>
              <w:rPr>
                <w:noProof/>
                <w:webHidden/>
              </w:rPr>
              <w:fldChar w:fldCharType="end"/>
            </w:r>
          </w:hyperlink>
        </w:p>
        <w:p w14:paraId="3795CED6" w14:textId="371E9630" w:rsidR="00BC143E" w:rsidRDefault="00BC143E">
          <w:pPr>
            <w:pStyle w:val="TOC2"/>
            <w:tabs>
              <w:tab w:val="right" w:leader="dot" w:pos="9019"/>
            </w:tabs>
            <w:rPr>
              <w:noProof/>
            </w:rPr>
          </w:pPr>
          <w:hyperlink w:anchor="_Toc225352258" w:history="1">
            <w:r w:rsidRPr="00CC4EA0">
              <w:rPr>
                <w:rStyle w:val="Hyperlink"/>
                <w:noProof/>
              </w:rPr>
              <w:t>3.1 Technological Factors</w:t>
            </w:r>
            <w:r>
              <w:rPr>
                <w:noProof/>
                <w:webHidden/>
              </w:rPr>
              <w:tab/>
            </w:r>
            <w:r>
              <w:rPr>
                <w:noProof/>
                <w:webHidden/>
              </w:rPr>
              <w:fldChar w:fldCharType="begin"/>
            </w:r>
            <w:r>
              <w:rPr>
                <w:noProof/>
                <w:webHidden/>
              </w:rPr>
              <w:instrText xml:space="preserve"> PAGEREF _Toc225352258 \h </w:instrText>
            </w:r>
            <w:r>
              <w:rPr>
                <w:noProof/>
                <w:webHidden/>
              </w:rPr>
            </w:r>
            <w:r>
              <w:rPr>
                <w:noProof/>
                <w:webHidden/>
              </w:rPr>
              <w:fldChar w:fldCharType="separate"/>
            </w:r>
            <w:r>
              <w:rPr>
                <w:noProof/>
                <w:webHidden/>
              </w:rPr>
              <w:t>5</w:t>
            </w:r>
            <w:r>
              <w:rPr>
                <w:noProof/>
                <w:webHidden/>
              </w:rPr>
              <w:fldChar w:fldCharType="end"/>
            </w:r>
          </w:hyperlink>
        </w:p>
        <w:p w14:paraId="092CA9AF" w14:textId="31C02F16" w:rsidR="00BC143E" w:rsidRDefault="00BC143E">
          <w:pPr>
            <w:pStyle w:val="TOC2"/>
            <w:tabs>
              <w:tab w:val="right" w:leader="dot" w:pos="9019"/>
            </w:tabs>
            <w:rPr>
              <w:noProof/>
            </w:rPr>
          </w:pPr>
          <w:hyperlink w:anchor="_Toc225352259" w:history="1">
            <w:r w:rsidRPr="00CC4EA0">
              <w:rPr>
                <w:rStyle w:val="Hyperlink"/>
                <w:noProof/>
              </w:rPr>
              <w:t>3.2 Political and Environmental Factors</w:t>
            </w:r>
            <w:r>
              <w:rPr>
                <w:noProof/>
                <w:webHidden/>
              </w:rPr>
              <w:tab/>
            </w:r>
            <w:r>
              <w:rPr>
                <w:noProof/>
                <w:webHidden/>
              </w:rPr>
              <w:fldChar w:fldCharType="begin"/>
            </w:r>
            <w:r>
              <w:rPr>
                <w:noProof/>
                <w:webHidden/>
              </w:rPr>
              <w:instrText xml:space="preserve"> PAGEREF _Toc225352259 \h </w:instrText>
            </w:r>
            <w:r>
              <w:rPr>
                <w:noProof/>
                <w:webHidden/>
              </w:rPr>
            </w:r>
            <w:r>
              <w:rPr>
                <w:noProof/>
                <w:webHidden/>
              </w:rPr>
              <w:fldChar w:fldCharType="separate"/>
            </w:r>
            <w:r>
              <w:rPr>
                <w:noProof/>
                <w:webHidden/>
              </w:rPr>
              <w:t>6</w:t>
            </w:r>
            <w:r>
              <w:rPr>
                <w:noProof/>
                <w:webHidden/>
              </w:rPr>
              <w:fldChar w:fldCharType="end"/>
            </w:r>
          </w:hyperlink>
        </w:p>
        <w:p w14:paraId="11764C0F" w14:textId="5673F3D4" w:rsidR="00BC143E" w:rsidRDefault="00BC143E">
          <w:pPr>
            <w:pStyle w:val="TOC1"/>
            <w:tabs>
              <w:tab w:val="right" w:leader="dot" w:pos="9019"/>
            </w:tabs>
            <w:rPr>
              <w:noProof/>
            </w:rPr>
          </w:pPr>
          <w:hyperlink w:anchor="_Toc225352260" w:history="1">
            <w:r w:rsidRPr="00CC4EA0">
              <w:rPr>
                <w:rStyle w:val="Hyperlink"/>
                <w:noProof/>
              </w:rPr>
              <w:t>4. Task 2: Strategic Response Analysis</w:t>
            </w:r>
            <w:r>
              <w:rPr>
                <w:noProof/>
                <w:webHidden/>
              </w:rPr>
              <w:tab/>
            </w:r>
            <w:r>
              <w:rPr>
                <w:noProof/>
                <w:webHidden/>
              </w:rPr>
              <w:fldChar w:fldCharType="begin"/>
            </w:r>
            <w:r>
              <w:rPr>
                <w:noProof/>
                <w:webHidden/>
              </w:rPr>
              <w:instrText xml:space="preserve"> PAGEREF _Toc225352260 \h </w:instrText>
            </w:r>
            <w:r>
              <w:rPr>
                <w:noProof/>
                <w:webHidden/>
              </w:rPr>
            </w:r>
            <w:r>
              <w:rPr>
                <w:noProof/>
                <w:webHidden/>
              </w:rPr>
              <w:fldChar w:fldCharType="separate"/>
            </w:r>
            <w:r>
              <w:rPr>
                <w:noProof/>
                <w:webHidden/>
              </w:rPr>
              <w:t>6</w:t>
            </w:r>
            <w:r>
              <w:rPr>
                <w:noProof/>
                <w:webHidden/>
              </w:rPr>
              <w:fldChar w:fldCharType="end"/>
            </w:r>
          </w:hyperlink>
        </w:p>
        <w:p w14:paraId="025098BF" w14:textId="65782F80" w:rsidR="00BC143E" w:rsidRDefault="00BC143E">
          <w:pPr>
            <w:pStyle w:val="TOC2"/>
            <w:tabs>
              <w:tab w:val="right" w:leader="dot" w:pos="9019"/>
            </w:tabs>
            <w:rPr>
              <w:noProof/>
            </w:rPr>
          </w:pPr>
          <w:hyperlink w:anchor="_Toc225352261" w:history="1">
            <w:r w:rsidRPr="00CC4EA0">
              <w:rPr>
                <w:rStyle w:val="Hyperlink"/>
                <w:noProof/>
              </w:rPr>
              <w:t>4. Strategic Response Analysis</w:t>
            </w:r>
            <w:r>
              <w:rPr>
                <w:noProof/>
                <w:webHidden/>
              </w:rPr>
              <w:tab/>
            </w:r>
            <w:r>
              <w:rPr>
                <w:noProof/>
                <w:webHidden/>
              </w:rPr>
              <w:fldChar w:fldCharType="begin"/>
            </w:r>
            <w:r>
              <w:rPr>
                <w:noProof/>
                <w:webHidden/>
              </w:rPr>
              <w:instrText xml:space="preserve"> PAGEREF _Toc225352261 \h </w:instrText>
            </w:r>
            <w:r>
              <w:rPr>
                <w:noProof/>
                <w:webHidden/>
              </w:rPr>
            </w:r>
            <w:r>
              <w:rPr>
                <w:noProof/>
                <w:webHidden/>
              </w:rPr>
              <w:fldChar w:fldCharType="separate"/>
            </w:r>
            <w:r>
              <w:rPr>
                <w:noProof/>
                <w:webHidden/>
              </w:rPr>
              <w:t>6</w:t>
            </w:r>
            <w:r>
              <w:rPr>
                <w:noProof/>
                <w:webHidden/>
              </w:rPr>
              <w:fldChar w:fldCharType="end"/>
            </w:r>
          </w:hyperlink>
        </w:p>
        <w:p w14:paraId="69007AD3" w14:textId="30BFCA77" w:rsidR="00BC143E" w:rsidRDefault="00BC143E">
          <w:pPr>
            <w:pStyle w:val="TOC3"/>
            <w:tabs>
              <w:tab w:val="right" w:leader="dot" w:pos="9019"/>
            </w:tabs>
            <w:rPr>
              <w:noProof/>
            </w:rPr>
          </w:pPr>
          <w:hyperlink w:anchor="_Toc225352262" w:history="1">
            <w:r w:rsidRPr="00CC4EA0">
              <w:rPr>
                <w:rStyle w:val="Hyperlink"/>
                <w:noProof/>
              </w:rPr>
              <w:t>4.1 Tesla Strategic Response</w:t>
            </w:r>
            <w:r>
              <w:rPr>
                <w:noProof/>
                <w:webHidden/>
              </w:rPr>
              <w:tab/>
            </w:r>
            <w:r>
              <w:rPr>
                <w:noProof/>
                <w:webHidden/>
              </w:rPr>
              <w:fldChar w:fldCharType="begin"/>
            </w:r>
            <w:r>
              <w:rPr>
                <w:noProof/>
                <w:webHidden/>
              </w:rPr>
              <w:instrText xml:space="preserve"> PAGEREF _Toc225352262 \h </w:instrText>
            </w:r>
            <w:r>
              <w:rPr>
                <w:noProof/>
                <w:webHidden/>
              </w:rPr>
            </w:r>
            <w:r>
              <w:rPr>
                <w:noProof/>
                <w:webHidden/>
              </w:rPr>
              <w:fldChar w:fldCharType="separate"/>
            </w:r>
            <w:r>
              <w:rPr>
                <w:noProof/>
                <w:webHidden/>
              </w:rPr>
              <w:t>6</w:t>
            </w:r>
            <w:r>
              <w:rPr>
                <w:noProof/>
                <w:webHidden/>
              </w:rPr>
              <w:fldChar w:fldCharType="end"/>
            </w:r>
          </w:hyperlink>
        </w:p>
        <w:p w14:paraId="5274EDA2" w14:textId="1562CE2F" w:rsidR="00BC143E" w:rsidRDefault="00BC143E">
          <w:pPr>
            <w:pStyle w:val="TOC2"/>
            <w:tabs>
              <w:tab w:val="right" w:leader="dot" w:pos="9019"/>
            </w:tabs>
            <w:rPr>
              <w:noProof/>
            </w:rPr>
          </w:pPr>
          <w:hyperlink w:anchor="_Toc225352263" w:history="1">
            <w:r w:rsidRPr="00CC4EA0">
              <w:rPr>
                <w:rStyle w:val="Hyperlink"/>
                <w:noProof/>
              </w:rPr>
              <w:t>4.2 Toyota Strategic Response</w:t>
            </w:r>
            <w:r>
              <w:rPr>
                <w:noProof/>
                <w:webHidden/>
              </w:rPr>
              <w:tab/>
            </w:r>
            <w:r>
              <w:rPr>
                <w:noProof/>
                <w:webHidden/>
              </w:rPr>
              <w:fldChar w:fldCharType="begin"/>
            </w:r>
            <w:r>
              <w:rPr>
                <w:noProof/>
                <w:webHidden/>
              </w:rPr>
              <w:instrText xml:space="preserve"> PAGEREF _Toc225352263 \h </w:instrText>
            </w:r>
            <w:r>
              <w:rPr>
                <w:noProof/>
                <w:webHidden/>
              </w:rPr>
            </w:r>
            <w:r>
              <w:rPr>
                <w:noProof/>
                <w:webHidden/>
              </w:rPr>
              <w:fldChar w:fldCharType="separate"/>
            </w:r>
            <w:r>
              <w:rPr>
                <w:noProof/>
                <w:webHidden/>
              </w:rPr>
              <w:t>9</w:t>
            </w:r>
            <w:r>
              <w:rPr>
                <w:noProof/>
                <w:webHidden/>
              </w:rPr>
              <w:fldChar w:fldCharType="end"/>
            </w:r>
          </w:hyperlink>
        </w:p>
        <w:p w14:paraId="6ACD4FCB" w14:textId="4E767388" w:rsidR="00BC143E" w:rsidRDefault="00BC143E">
          <w:pPr>
            <w:pStyle w:val="TOC2"/>
            <w:tabs>
              <w:tab w:val="right" w:leader="dot" w:pos="9019"/>
            </w:tabs>
            <w:rPr>
              <w:noProof/>
            </w:rPr>
          </w:pPr>
          <w:hyperlink w:anchor="_Toc225352264" w:history="1">
            <w:r w:rsidRPr="00CC4EA0">
              <w:rPr>
                <w:rStyle w:val="Hyperlink"/>
                <w:noProof/>
              </w:rPr>
              <w:t>4.3 Comparative Evaluation</w:t>
            </w:r>
            <w:r>
              <w:rPr>
                <w:noProof/>
                <w:webHidden/>
              </w:rPr>
              <w:tab/>
            </w:r>
            <w:r>
              <w:rPr>
                <w:noProof/>
                <w:webHidden/>
              </w:rPr>
              <w:fldChar w:fldCharType="begin"/>
            </w:r>
            <w:r>
              <w:rPr>
                <w:noProof/>
                <w:webHidden/>
              </w:rPr>
              <w:instrText xml:space="preserve"> PAGEREF _Toc225352264 \h </w:instrText>
            </w:r>
            <w:r>
              <w:rPr>
                <w:noProof/>
                <w:webHidden/>
              </w:rPr>
            </w:r>
            <w:r>
              <w:rPr>
                <w:noProof/>
                <w:webHidden/>
              </w:rPr>
              <w:fldChar w:fldCharType="separate"/>
            </w:r>
            <w:r>
              <w:rPr>
                <w:noProof/>
                <w:webHidden/>
              </w:rPr>
              <w:t>11</w:t>
            </w:r>
            <w:r>
              <w:rPr>
                <w:noProof/>
                <w:webHidden/>
              </w:rPr>
              <w:fldChar w:fldCharType="end"/>
            </w:r>
          </w:hyperlink>
        </w:p>
        <w:p w14:paraId="617B06D2" w14:textId="40F16FA0" w:rsidR="00BC143E" w:rsidRDefault="00BC143E">
          <w:pPr>
            <w:pStyle w:val="TOC1"/>
            <w:tabs>
              <w:tab w:val="right" w:leader="dot" w:pos="9019"/>
            </w:tabs>
            <w:rPr>
              <w:noProof/>
            </w:rPr>
          </w:pPr>
          <w:hyperlink w:anchor="_Toc225352265" w:history="1">
            <w:r w:rsidRPr="00CC4EA0">
              <w:rPr>
                <w:rStyle w:val="Hyperlink"/>
                <w:noProof/>
              </w:rPr>
              <w:t>5. Discussion</w:t>
            </w:r>
            <w:r>
              <w:rPr>
                <w:noProof/>
                <w:webHidden/>
              </w:rPr>
              <w:tab/>
            </w:r>
            <w:r>
              <w:rPr>
                <w:noProof/>
                <w:webHidden/>
              </w:rPr>
              <w:fldChar w:fldCharType="begin"/>
            </w:r>
            <w:r>
              <w:rPr>
                <w:noProof/>
                <w:webHidden/>
              </w:rPr>
              <w:instrText xml:space="preserve"> PAGEREF _Toc225352265 \h </w:instrText>
            </w:r>
            <w:r>
              <w:rPr>
                <w:noProof/>
                <w:webHidden/>
              </w:rPr>
            </w:r>
            <w:r>
              <w:rPr>
                <w:noProof/>
                <w:webHidden/>
              </w:rPr>
              <w:fldChar w:fldCharType="separate"/>
            </w:r>
            <w:r>
              <w:rPr>
                <w:noProof/>
                <w:webHidden/>
              </w:rPr>
              <w:t>11</w:t>
            </w:r>
            <w:r>
              <w:rPr>
                <w:noProof/>
                <w:webHidden/>
              </w:rPr>
              <w:fldChar w:fldCharType="end"/>
            </w:r>
          </w:hyperlink>
        </w:p>
        <w:p w14:paraId="47C18BAB" w14:textId="7DD1D31B" w:rsidR="00BC143E" w:rsidRDefault="00BC143E">
          <w:pPr>
            <w:pStyle w:val="TOC1"/>
            <w:tabs>
              <w:tab w:val="right" w:leader="dot" w:pos="9019"/>
            </w:tabs>
            <w:rPr>
              <w:noProof/>
            </w:rPr>
          </w:pPr>
          <w:hyperlink w:anchor="_Toc225352266" w:history="1">
            <w:r w:rsidRPr="00CC4EA0">
              <w:rPr>
                <w:rStyle w:val="Hyperlink"/>
                <w:noProof/>
              </w:rPr>
              <w:t>6. Conclusion</w:t>
            </w:r>
            <w:r>
              <w:rPr>
                <w:noProof/>
                <w:webHidden/>
              </w:rPr>
              <w:tab/>
            </w:r>
            <w:r>
              <w:rPr>
                <w:noProof/>
                <w:webHidden/>
              </w:rPr>
              <w:fldChar w:fldCharType="begin"/>
            </w:r>
            <w:r>
              <w:rPr>
                <w:noProof/>
                <w:webHidden/>
              </w:rPr>
              <w:instrText xml:space="preserve"> PAGEREF _Toc225352266 \h </w:instrText>
            </w:r>
            <w:r>
              <w:rPr>
                <w:noProof/>
                <w:webHidden/>
              </w:rPr>
            </w:r>
            <w:r>
              <w:rPr>
                <w:noProof/>
                <w:webHidden/>
              </w:rPr>
              <w:fldChar w:fldCharType="separate"/>
            </w:r>
            <w:r>
              <w:rPr>
                <w:noProof/>
                <w:webHidden/>
              </w:rPr>
              <w:t>12</w:t>
            </w:r>
            <w:r>
              <w:rPr>
                <w:noProof/>
                <w:webHidden/>
              </w:rPr>
              <w:fldChar w:fldCharType="end"/>
            </w:r>
          </w:hyperlink>
        </w:p>
        <w:p w14:paraId="6717EFBE" w14:textId="1467700D" w:rsidR="00BC143E" w:rsidRDefault="00BC143E">
          <w:pPr>
            <w:pStyle w:val="TOC1"/>
            <w:tabs>
              <w:tab w:val="right" w:leader="dot" w:pos="9019"/>
            </w:tabs>
            <w:rPr>
              <w:noProof/>
            </w:rPr>
          </w:pPr>
          <w:hyperlink w:anchor="_Toc225352267" w:history="1">
            <w:r w:rsidRPr="00CC4EA0">
              <w:rPr>
                <w:rStyle w:val="Hyperlink"/>
                <w:noProof/>
              </w:rPr>
              <w:t>References</w:t>
            </w:r>
            <w:r>
              <w:rPr>
                <w:noProof/>
                <w:webHidden/>
              </w:rPr>
              <w:tab/>
            </w:r>
            <w:r>
              <w:rPr>
                <w:noProof/>
                <w:webHidden/>
              </w:rPr>
              <w:fldChar w:fldCharType="begin"/>
            </w:r>
            <w:r>
              <w:rPr>
                <w:noProof/>
                <w:webHidden/>
              </w:rPr>
              <w:instrText xml:space="preserve"> PAGEREF _Toc225352267 \h </w:instrText>
            </w:r>
            <w:r>
              <w:rPr>
                <w:noProof/>
                <w:webHidden/>
              </w:rPr>
            </w:r>
            <w:r>
              <w:rPr>
                <w:noProof/>
                <w:webHidden/>
              </w:rPr>
              <w:fldChar w:fldCharType="separate"/>
            </w:r>
            <w:r>
              <w:rPr>
                <w:noProof/>
                <w:webHidden/>
              </w:rPr>
              <w:t>13</w:t>
            </w:r>
            <w:r>
              <w:rPr>
                <w:noProof/>
                <w:webHidden/>
              </w:rPr>
              <w:fldChar w:fldCharType="end"/>
            </w:r>
          </w:hyperlink>
        </w:p>
        <w:p w14:paraId="4EAD5D9C" w14:textId="1C5536F3" w:rsidR="00710A01" w:rsidRDefault="004F61EC">
          <w:pPr>
            <w:widowControl w:val="0"/>
            <w:tabs>
              <w:tab w:val="right" w:leader="dot" w:pos="9025"/>
            </w:tabs>
            <w:spacing w:before="60" w:after="0" w:line="240" w:lineRule="auto"/>
            <w:jc w:val="left"/>
            <w:rPr>
              <w:b/>
              <w:bCs/>
              <w:color w:val="000000"/>
            </w:rPr>
          </w:pPr>
          <w:r>
            <w:fldChar w:fldCharType="end"/>
          </w:r>
        </w:p>
      </w:sdtContent>
    </w:sdt>
    <w:p w14:paraId="6BED09E1" w14:textId="77777777" w:rsidR="00710A01" w:rsidRDefault="004F61EC">
      <w:pPr>
        <w:spacing w:before="200" w:after="200"/>
      </w:pPr>
      <w:r>
        <w:br w:type="page"/>
      </w:r>
    </w:p>
    <w:p w14:paraId="7FA0DF44" w14:textId="77777777" w:rsidR="00710A01" w:rsidRDefault="004F61EC">
      <w:pPr>
        <w:pStyle w:val="Heading1"/>
        <w:keepNext w:val="0"/>
        <w:keepLines w:val="0"/>
        <w:spacing w:before="200" w:after="200"/>
      </w:pPr>
      <w:bookmarkStart w:id="0" w:name="_Toc225352255"/>
      <w:r>
        <w:t>1. Introduction</w:t>
      </w:r>
      <w:bookmarkEnd w:id="0"/>
    </w:p>
    <w:p w14:paraId="59A22E82" w14:textId="77777777" w:rsidR="00710A01" w:rsidRDefault="004F61EC">
      <w:pPr>
        <w:spacing w:before="200" w:after="200"/>
      </w:pPr>
      <w:r>
        <w:t xml:space="preserve">The world auto industry faces a major structural shift that is imposed because of electrification, ecological control and blistering technological development. The replacement of the internal combustion engine with electric technology has changed the nature of competition, where companies have been compelled to change their approach to new macro environment forces. In that sense, the companies of Tesla and Toyota could be viewed as a contrasting organisational strategy, with Tesla as an innovative solution </w:t>
      </w:r>
      <w:r>
        <w:t>of electric vehicle development outrunners and Toyota as a follower briefly shifting toward hybrid supremacy and transitioning directly to full electric, permanently (Liu, 2025). In this report, the critical analysis is done by assessing the impact of these two macro-environmental factors as applied to these two organisations; this focuses on technological and political-environmental forces. It analyzes the presence of opportunities and threats these external factors bring, and measures the responsiveness o</w:t>
      </w:r>
      <w:r>
        <w:t>f Tesla and Toyota in strategic responses through the good of Porters Generic Strategies and Ansoff Growth Matrix. This report finally estimates the biggest company that is in a better place to hold competitive advantage in the developing EV market (Fedotov, 2022).</w:t>
      </w:r>
    </w:p>
    <w:p w14:paraId="3DDF2657" w14:textId="77777777" w:rsidR="00710A01" w:rsidRDefault="004F61EC">
      <w:pPr>
        <w:pStyle w:val="Heading1"/>
        <w:spacing w:before="200" w:after="200"/>
      </w:pPr>
      <w:bookmarkStart w:id="1" w:name="_Toc225352256"/>
      <w:r>
        <w:t>2. Industry Context and Company Positioning</w:t>
      </w:r>
      <w:bookmarkEnd w:id="1"/>
    </w:p>
    <w:p w14:paraId="34CEADC6" w14:textId="77777777" w:rsidR="00710A01" w:rsidRDefault="004F61EC">
      <w:pPr>
        <w:spacing w:before="200" w:after="200"/>
      </w:pPr>
      <w:r>
        <w:t>Electric vehicles have developed at a fast pace over the past few years with the world driving the switch to the new technology due to environmental issues, innovation, and the backing of regulatory bodies. The sale of electric vehicles has increased especially in some countries like China, Europe, and the United States where the policy incentives and the development of infrastructure have hastened the entry of the vehicles into the market. Regarding the adoption of EVs in the world in 2022, China alone reg</w:t>
      </w:r>
      <w:r>
        <w:t>istered almost 60 percent of EV vehicles in the world, cited as an indication of the magnitude of change in the industry (Khaleel et al., 2024). Tesla is an innovator in this space and it established its competitiveness centered on fully electric cars, software, and power systems. Products that the company markets are the models of the Model S, Model 3, Model X and Model Y, and the range of driving is approximated between 330 and 405 miles depending on the specific model. These features reflect the focus on</w:t>
      </w:r>
      <w:r>
        <w:t xml:space="preserve"> the technological peculiarity and competition based on performance of Tesla (Purnawan, 2024). Toyota on the other hand is a follower organisation within the EV segment, although the company was traditionally a leader in hybrid technology. The first step taken by the company was to focus on hybrid and hydrogen vehicles and not battery electric vehicles. Nevertheless, Toyota now plans 1.5 million BEV a year by 2026, 3.5 million by 2030, despite the present production being lower than these amounts, approxima</w:t>
      </w:r>
      <w:r>
        <w:t>tely 117,000 BEVs sold within a current day fiscal year (Kobayashi, 2024).</w:t>
      </w:r>
    </w:p>
    <w:p w14:paraId="77ED5A6B" w14:textId="77777777" w:rsidR="00710A01" w:rsidRDefault="004F61EC">
      <w:pPr>
        <w:pStyle w:val="Heading1"/>
        <w:spacing w:before="200" w:after="200"/>
      </w:pPr>
      <w:bookmarkStart w:id="2" w:name="_Toc225352257"/>
      <w:r>
        <w:t>3. Task 1: Macro Marketing Environment Analysis</w:t>
      </w:r>
      <w:bookmarkEnd w:id="2"/>
    </w:p>
    <w:p w14:paraId="67B2C4BD" w14:textId="77777777" w:rsidR="00710A01" w:rsidRDefault="004F61EC">
      <w:pPr>
        <w:pStyle w:val="Heading2"/>
        <w:keepNext w:val="0"/>
        <w:keepLines w:val="0"/>
        <w:spacing w:before="200" w:after="200"/>
      </w:pPr>
      <w:bookmarkStart w:id="3" w:name="_Toc225352258"/>
      <w:r>
        <w:t>3.1 Technological Factors</w:t>
      </w:r>
      <w:bookmarkEnd w:id="3"/>
    </w:p>
    <w:p w14:paraId="503268E4" w14:textId="77777777" w:rsidR="00710A01" w:rsidRDefault="004F61EC">
      <w:pPr>
        <w:spacing w:before="200" w:after="200"/>
      </w:pPr>
      <w:r>
        <w:t>One of the driving factors that mould the electric vehicle industry is technological advancement, which has an impact on the development of the product, its efficiency, and its usage by the consumers. Battery technology improvements, charging infrastructure and autopilot systems have made a considerable advancement in vehicle performance and availability. There are also new technologies, like solid-state batteries, fast-charging system and vehicle-to-grid connectivity, which are likely to perform even bette</w:t>
      </w:r>
      <w:r>
        <w:t>r and at a lower cost in the near future (Akinsooto, Ogunnowo and Ezeanochie, 2025). In the case of Tesla, technological change is a significant opportunity since the business has been founded on the principle of innovation. The significance of software, battery technology, and artificial intelligence combined to enable Tesla to operate on its cars would enable it to have a high level of competitive advantage. Other features that support the differentiation strategy of the company are autonomous driving cap</w:t>
      </w:r>
      <w:r>
        <w:t>ability and constant over-the-air updates which positively impact customer value and brand perception (Lei, 2025). Nevertheless, it is also the technological change that is significant as a threat to Tesla. Due to the influx of additional competitors into the EV market, the technological difference between Tesla and other manufacturers is also decreasing. Studies also show that the presence of more BEV models has a negative effect on Tesla stocks, with the coefficient of confidence of -0.002333 being statis</w:t>
      </w:r>
      <w:r>
        <w:t>tically significant, which proves that the higher the rivalry the less power Tesla has (Liu, Boothman and Graham, 2025). In case of Toyota, technological change is both a challenge and an opportunity. The company has in the past given more attention to the hybrid technology as opposed to full electrification, which has made it weak in the BEV marketplace. Nevertheless, Toyota is investing in battery technologies of the future like solid-state batteries, which should be commercialised between 2027 and 2028 a</w:t>
      </w:r>
      <w:r>
        <w:t>nd potentially enable the company to jump over the battery constraints (Kobayashi, 2024). Competition is also increased by the global technological environment. The 2022 sales of BEV in China were 4.4 million units (up 60 percent compared to the year before), and plug-in hybrids were 1.5 million units. This accelerated development presents the pace of technological integration that is transforming the industry and adding competitive pressure on both Tesla and Toyota (Khaleel et al., 2024).</w:t>
      </w:r>
    </w:p>
    <w:p w14:paraId="38EED1B0" w14:textId="77777777" w:rsidR="00710A01" w:rsidRDefault="004F61EC">
      <w:pPr>
        <w:pStyle w:val="Heading2"/>
        <w:spacing w:before="200" w:after="200"/>
      </w:pPr>
      <w:bookmarkStart w:id="4" w:name="_Toc225352259"/>
      <w:r>
        <w:t>3.2 Political and Environmental Factors</w:t>
      </w:r>
      <w:bookmarkEnd w:id="4"/>
    </w:p>
    <w:p w14:paraId="3CEF2521" w14:textId="77777777" w:rsidR="00710A01" w:rsidRDefault="004F61EC">
      <w:pPr>
        <w:spacing w:before="200" w:after="200"/>
      </w:pPr>
      <w:r>
        <w:t>The global trend of introducing sustainability and carbon reduction has resulted in the growing significance of political and environmental factors in the automotive sector. Subsidies, tax incentives and emission controls are policy measures that governments around the world are using to encourage electric vehicle sales and minimize greenhouse gas emissions (Zaino et al., 2024). These factors are a huge opportunity to Tesla. Being a completely electric car manufacturer, Tesla can gain advantages of governme</w:t>
      </w:r>
      <w:r>
        <w:t xml:space="preserve">nt support and motivations. Research indicates that Tesla-specific tax credit is positively affecting its market share, with a coefficient of 1.83, which implies that policy incentives positively affect the firm competitive edge (Liu, Boothman and Graham, 2025). But Tesla is anticipated to be susceptible to policies dependency as well. Any alterations in government incentives or regulatory structure would diminish its competitive ability in the market and profitability. Also, they can affect production and </w:t>
      </w:r>
      <w:r>
        <w:t>distribution due to geopolitical forces and disruptions in the supply chain, causing additional uncertainty (Zaino et al., 2024). In the case of Toyota, the political and environmental factors are both opportunities and threats to the company. Although the hybrid cars made by the company somewhat meet the target of sustainability, there are more regulations of emissions, which favour fully electric cars nevertheless. Regulatory pressure can change market demand so fast that in China EVs have already surpass</w:t>
      </w:r>
      <w:r>
        <w:t>ed the 2025 government target of 20% of total car sales due to the regulatory pressure (Khaleel et al., 2024). These environmental trends are also captured in consumer behaviour. As research shows, a considerable percentage of EV buyers are the urban, middle-aged, and environmentally sensitive population, and more than 80 percent of them occupy the population of big cities. This change of consumer preferences boosts the demand of the electric vehicles and puts the traditional manufacturers such as Toyota un</w:t>
      </w:r>
      <w:r>
        <w:t>der pressure to speed the transition processes (Lohawala and Rahman, 2025).</w:t>
      </w:r>
    </w:p>
    <w:p w14:paraId="3D7034CF" w14:textId="77777777" w:rsidR="00710A01" w:rsidRDefault="004F61EC">
      <w:pPr>
        <w:pStyle w:val="Heading1"/>
        <w:spacing w:before="200" w:after="200"/>
      </w:pPr>
      <w:bookmarkStart w:id="5" w:name="_Toc225352260"/>
      <w:r>
        <w:t>4. Task 2: Strategic Response Analysis</w:t>
      </w:r>
      <w:bookmarkEnd w:id="5"/>
    </w:p>
    <w:p w14:paraId="14A6D087" w14:textId="77777777" w:rsidR="00710A01" w:rsidRDefault="004F61EC">
      <w:pPr>
        <w:pStyle w:val="Heading2"/>
        <w:keepNext w:val="0"/>
        <w:keepLines w:val="0"/>
        <w:spacing w:before="200" w:after="200"/>
      </w:pPr>
      <w:bookmarkStart w:id="6" w:name="_Toc225352261"/>
      <w:r>
        <w:t>4. Strategic Response Analysis</w:t>
      </w:r>
      <w:bookmarkEnd w:id="6"/>
    </w:p>
    <w:p w14:paraId="5E9A9106" w14:textId="77777777" w:rsidR="00710A01" w:rsidRDefault="004F61EC">
      <w:pPr>
        <w:pStyle w:val="Heading3"/>
        <w:keepNext w:val="0"/>
        <w:keepLines w:val="0"/>
        <w:spacing w:before="200" w:after="200"/>
      </w:pPr>
      <w:bookmarkStart w:id="7" w:name="_Toc225352262"/>
      <w:r>
        <w:t>4.1 Tesla Strategic Response</w:t>
      </w:r>
      <w:bookmarkEnd w:id="7"/>
    </w:p>
    <w:p w14:paraId="6ABA860B" w14:textId="77777777" w:rsidR="00710A01" w:rsidRDefault="004F61EC">
      <w:pPr>
        <w:spacing w:before="200" w:after="200"/>
      </w:pPr>
      <w:r>
        <w:t>Tesla employs a differentiation approach as a part of the Porters approach to Strategies of the generic position since its priority is innovation and high-technology and brand positioning, as opposed to cost efficiency. There is the competitive advantage of the company: it manages to combine software, battery systems and autonomous driving to one ecosystem and produces more customer value. It means that Tesla is able to set high prices and retain a high brand value related to sustainability and technologica</w:t>
      </w:r>
      <w:r>
        <w:t>l superiority (Purnawan, 2024). The product performance and its constant practice of innovation also helps Tesla in strengthening its differentiation. Its cars have extended range, powerful acceleration and electronic functionalities including over-the-air updates and over autopilot. These aspects make Tesla stand out compared to the traditional automotive companies that do not have a strong focus on digital innovation as much as mechanical engineering. Consequently, Tesla is not just a car company, which a</w:t>
      </w:r>
      <w:r>
        <w:t>lso transforms industry expectations and car experience as a technology-oriented company (Lei, 2025).</w:t>
      </w:r>
    </w:p>
    <w:p w14:paraId="10B53F4C" w14:textId="77777777" w:rsidR="00710A01" w:rsidRDefault="004F61EC">
      <w:pPr>
        <w:spacing w:before="200" w:after="200"/>
        <w:jc w:val="center"/>
        <w:rPr>
          <w:b/>
          <w:bCs/>
        </w:rPr>
      </w:pPr>
      <w:r>
        <w:rPr>
          <w:b/>
          <w:bCs/>
        </w:rPr>
        <w:t>Table 1: Porter’s Generic Strategy – Tesla</w:t>
      </w:r>
    </w:p>
    <w:tbl>
      <w:tblPr>
        <w:tblStyle w:val="a"/>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97"/>
        <w:gridCol w:w="3976"/>
        <w:gridCol w:w="3152"/>
      </w:tblGrid>
      <w:tr w:rsidR="00710A01" w14:paraId="67D3D975" w14:textId="77777777">
        <w:trPr>
          <w:trHeight w:val="50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9FE49" w14:textId="77777777" w:rsidR="00710A01" w:rsidRDefault="004F61EC">
            <w:pPr>
              <w:spacing w:before="200" w:after="200"/>
              <w:jc w:val="center"/>
            </w:pPr>
            <w:r>
              <w:rPr>
                <w:b/>
                <w:bCs/>
              </w:rPr>
              <w:t>Element</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ACE86B" w14:textId="77777777" w:rsidR="00710A01" w:rsidRDefault="004F61EC">
            <w:pPr>
              <w:spacing w:before="200" w:after="200"/>
              <w:jc w:val="center"/>
            </w:pPr>
            <w:r>
              <w:rPr>
                <w:b/>
                <w:bCs/>
              </w:rPr>
              <w:t>Tesla Application</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5D5007" w14:textId="77777777" w:rsidR="00710A01" w:rsidRDefault="004F61EC">
            <w:pPr>
              <w:spacing w:before="200" w:after="200"/>
              <w:jc w:val="center"/>
            </w:pPr>
            <w:r>
              <w:rPr>
                <w:b/>
                <w:bCs/>
              </w:rPr>
              <w:t>Strategic Implication</w:t>
            </w:r>
          </w:p>
        </w:tc>
      </w:tr>
      <w:tr w:rsidR="00710A01" w14:paraId="5B3D2646"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A5131" w14:textId="77777777" w:rsidR="00710A01" w:rsidRDefault="004F61EC">
            <w:pPr>
              <w:spacing w:before="200" w:after="200"/>
            </w:pPr>
            <w:r>
              <w:t>Strategy Type</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19B006" w14:textId="77777777" w:rsidR="00710A01" w:rsidRDefault="004F61EC">
            <w:pPr>
              <w:spacing w:before="200" w:after="200"/>
            </w:pPr>
            <w:r>
              <w:t>Differentiation</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82AD40" w14:textId="77777777" w:rsidR="00710A01" w:rsidRDefault="004F61EC">
            <w:pPr>
              <w:spacing w:before="200" w:after="200"/>
            </w:pPr>
            <w:r>
              <w:t>Focus on uniqueness rather than cost competition</w:t>
            </w:r>
          </w:p>
        </w:tc>
      </w:tr>
      <w:tr w:rsidR="00710A01" w14:paraId="5C3AEA18"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3F223D8" w14:textId="77777777" w:rsidR="00710A01" w:rsidRDefault="004F61EC">
            <w:pPr>
              <w:spacing w:before="200" w:after="200"/>
            </w:pPr>
            <w:r>
              <w:t>Competitive Advantage</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55FC33" w14:textId="77777777" w:rsidR="00710A01" w:rsidRDefault="004F61EC">
            <w:pPr>
              <w:spacing w:before="200" w:after="200"/>
            </w:pPr>
            <w:r>
              <w:t>Advanced EV technology and software integration</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B8E520" w14:textId="77777777" w:rsidR="00710A01" w:rsidRDefault="004F61EC">
            <w:pPr>
              <w:spacing w:before="200" w:after="200"/>
            </w:pPr>
            <w:r>
              <w:t>Sustains premium pricing and brand loyalty</w:t>
            </w:r>
          </w:p>
        </w:tc>
      </w:tr>
      <w:tr w:rsidR="00710A01" w14:paraId="16F001BC"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338318" w14:textId="77777777" w:rsidR="00710A01" w:rsidRDefault="004F61EC">
            <w:pPr>
              <w:spacing w:before="200" w:after="200"/>
            </w:pPr>
            <w:r>
              <w:t>Target Market</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390A88" w14:textId="77777777" w:rsidR="00710A01" w:rsidRDefault="004F61EC">
            <w:pPr>
              <w:spacing w:before="200" w:after="200"/>
            </w:pPr>
            <w:r>
              <w:t>Premium, tech-savvy and environmentally conscious consumers</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55E2F1" w14:textId="77777777" w:rsidR="00710A01" w:rsidRDefault="004F61EC">
            <w:pPr>
              <w:spacing w:before="200" w:after="200"/>
            </w:pPr>
            <w:r>
              <w:t>Niche positioning expanding toward mass market</w:t>
            </w:r>
          </w:p>
        </w:tc>
      </w:tr>
      <w:tr w:rsidR="00710A01" w14:paraId="4681E94B"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7F3608" w14:textId="77777777" w:rsidR="00710A01" w:rsidRDefault="004F61EC">
            <w:pPr>
              <w:spacing w:before="200" w:after="200"/>
            </w:pPr>
            <w:r>
              <w:t>Key Features</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48953D" w14:textId="77777777" w:rsidR="00710A01" w:rsidRDefault="004F61EC">
            <w:pPr>
              <w:spacing w:before="200" w:after="200"/>
            </w:pPr>
            <w:r>
              <w:t>Autopilot, AI systems, long-range batteries, OTA updates</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92382D" w14:textId="77777777" w:rsidR="00710A01" w:rsidRDefault="004F61EC">
            <w:pPr>
              <w:spacing w:before="200" w:after="200"/>
            </w:pPr>
            <w:r>
              <w:t>Continuous product improvement post-purchase</w:t>
            </w:r>
          </w:p>
        </w:tc>
      </w:tr>
      <w:tr w:rsidR="00710A01" w14:paraId="343F5B71"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FBF03" w14:textId="77777777" w:rsidR="00710A01" w:rsidRDefault="004F61EC">
            <w:pPr>
              <w:spacing w:before="200" w:after="200"/>
            </w:pPr>
            <w:r>
              <w:t>Value Proposition</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AF849F" w14:textId="77777777" w:rsidR="00710A01" w:rsidRDefault="004F61EC">
            <w:pPr>
              <w:spacing w:before="200" w:after="200"/>
            </w:pPr>
            <w:r>
              <w:t>Innovation, sustainability and performance</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7F99E2" w14:textId="77777777" w:rsidR="00710A01" w:rsidRDefault="004F61EC">
            <w:pPr>
              <w:spacing w:before="200" w:after="200"/>
            </w:pPr>
            <w:r>
              <w:t>Strong emotional and functional appeal</w:t>
            </w:r>
          </w:p>
        </w:tc>
      </w:tr>
      <w:tr w:rsidR="00710A01" w14:paraId="32D2E853" w14:textId="77777777">
        <w:trPr>
          <w:trHeight w:val="770"/>
        </w:trPr>
        <w:tc>
          <w:tcPr>
            <w:tcW w:w="189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A3C23B" w14:textId="77777777" w:rsidR="00710A01" w:rsidRDefault="004F61EC">
            <w:pPr>
              <w:spacing w:before="200" w:after="200"/>
            </w:pPr>
            <w:r>
              <w:t>Risk</w:t>
            </w:r>
          </w:p>
        </w:tc>
        <w:tc>
          <w:tcPr>
            <w:tcW w:w="397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5F5CE1" w14:textId="77777777" w:rsidR="00710A01" w:rsidRDefault="004F61EC">
            <w:pPr>
              <w:spacing w:before="200" w:after="200"/>
            </w:pPr>
            <w:r>
              <w:t>High R&amp;D cost and rapid imitation by competitors</w:t>
            </w:r>
          </w:p>
        </w:tc>
        <w:tc>
          <w:tcPr>
            <w:tcW w:w="31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7AD88F" w14:textId="77777777" w:rsidR="00710A01" w:rsidRDefault="004F61EC">
            <w:pPr>
              <w:spacing w:before="200" w:after="200"/>
            </w:pPr>
            <w:r>
              <w:t>Requires constant innovation investment</w:t>
            </w:r>
          </w:p>
        </w:tc>
      </w:tr>
    </w:tbl>
    <w:p w14:paraId="60279416" w14:textId="77777777" w:rsidR="00710A01" w:rsidRDefault="004F61EC">
      <w:pPr>
        <w:spacing w:before="200" w:after="200"/>
      </w:pPr>
      <w:r>
        <w:t>The growth strategy of Tesla can also be discussed in the light of the Ansoff Matrix that makes it clear where the firm grows geographically following technological advancements and how. The firm is highly aggressive in port penetration through augmenting EV adoption and at the same time they have penetrated other new territories like China and Europe. Moreover, Tesla has new technologies in the products to come, such as better battery technologies, new models of their vehicles, as well as expanding the ran</w:t>
      </w:r>
      <w:r>
        <w:t>ge of their products with energy storage and solar solutions to form a wider ecosystem (Lei, 2025).</w:t>
      </w:r>
    </w:p>
    <w:p w14:paraId="69690B52" w14:textId="77777777" w:rsidR="00710A01" w:rsidRDefault="004F61EC">
      <w:pPr>
        <w:spacing w:before="200" w:after="200"/>
        <w:jc w:val="center"/>
        <w:rPr>
          <w:b/>
          <w:bCs/>
        </w:rPr>
      </w:pPr>
      <w:r>
        <w:rPr>
          <w:b/>
          <w:bCs/>
        </w:rPr>
        <w:t>Table 2: Ansoff Matrix – Tesla</w:t>
      </w:r>
    </w:p>
    <w:tbl>
      <w:tblPr>
        <w:tblStyle w:val="a0"/>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2"/>
        <w:gridCol w:w="3326"/>
        <w:gridCol w:w="3687"/>
      </w:tblGrid>
      <w:tr w:rsidR="00710A01" w14:paraId="1507F689" w14:textId="77777777">
        <w:trPr>
          <w:trHeight w:val="50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E4483D" w14:textId="77777777" w:rsidR="00710A01" w:rsidRDefault="004F61EC">
            <w:pPr>
              <w:spacing w:before="200" w:after="200"/>
              <w:jc w:val="center"/>
            </w:pPr>
            <w:r>
              <w:rPr>
                <w:b/>
                <w:bCs/>
              </w:rPr>
              <w:t>Strategy</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B44B3D" w14:textId="77777777" w:rsidR="00710A01" w:rsidRDefault="004F61EC">
            <w:pPr>
              <w:spacing w:before="200" w:after="200"/>
              <w:jc w:val="center"/>
            </w:pPr>
            <w:r>
              <w:rPr>
                <w:b/>
                <w:bCs/>
              </w:rPr>
              <w:t>Tesla Application</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B73F65" w14:textId="77777777" w:rsidR="00710A01" w:rsidRDefault="004F61EC">
            <w:pPr>
              <w:spacing w:before="200" w:after="200"/>
              <w:jc w:val="center"/>
            </w:pPr>
            <w:r>
              <w:rPr>
                <w:b/>
                <w:bCs/>
              </w:rPr>
              <w:t>Strategic Implication</w:t>
            </w:r>
          </w:p>
        </w:tc>
      </w:tr>
      <w:tr w:rsidR="00710A01" w14:paraId="5E93CB02" w14:textId="77777777">
        <w:trPr>
          <w:trHeight w:val="77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89AE5F" w14:textId="77777777" w:rsidR="00710A01" w:rsidRDefault="004F61EC">
            <w:pPr>
              <w:spacing w:before="200" w:after="200"/>
            </w:pPr>
            <w:r>
              <w:t>Market Penetration</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F37316" w14:textId="77777777" w:rsidR="00710A01" w:rsidRDefault="004F61EC">
            <w:pPr>
              <w:spacing w:before="200" w:after="200"/>
            </w:pPr>
            <w:r>
              <w:t>Expanding EV adoption in US and Europe</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30781" w14:textId="77777777" w:rsidR="00710A01" w:rsidRDefault="004F61EC">
            <w:pPr>
              <w:spacing w:before="200" w:after="200"/>
            </w:pPr>
            <w:r>
              <w:t>Strengthens market leadership and brand dominance</w:t>
            </w:r>
          </w:p>
        </w:tc>
      </w:tr>
      <w:tr w:rsidR="00710A01" w14:paraId="38E14D4C" w14:textId="77777777">
        <w:trPr>
          <w:trHeight w:val="77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E00256" w14:textId="77777777" w:rsidR="00710A01" w:rsidRDefault="004F61EC">
            <w:pPr>
              <w:spacing w:before="200" w:after="200"/>
            </w:pPr>
            <w:r>
              <w:t>Market Development</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C68BB0" w14:textId="77777777" w:rsidR="00710A01" w:rsidRDefault="004F61EC">
            <w:pPr>
              <w:spacing w:before="200" w:after="200"/>
            </w:pPr>
            <w:r>
              <w:t>Entry into China and emerging EV markets</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E9AEBC" w14:textId="77777777" w:rsidR="00710A01" w:rsidRDefault="004F61EC">
            <w:pPr>
              <w:spacing w:before="200" w:after="200"/>
            </w:pPr>
            <w:r>
              <w:t>Access to high-growth regions and scale economies</w:t>
            </w:r>
          </w:p>
        </w:tc>
      </w:tr>
      <w:tr w:rsidR="00710A01" w14:paraId="7B2923D8" w14:textId="77777777">
        <w:trPr>
          <w:trHeight w:val="77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5F1EC6" w14:textId="77777777" w:rsidR="00710A01" w:rsidRDefault="004F61EC">
            <w:pPr>
              <w:spacing w:before="200" w:after="200"/>
            </w:pPr>
            <w:r>
              <w:t>Product Development</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2C5450" w14:textId="77777777" w:rsidR="00710A01" w:rsidRDefault="004F61EC">
            <w:pPr>
              <w:spacing w:before="200" w:after="200"/>
            </w:pPr>
            <w:r>
              <w:t>New models (Cybertruck, improved batteries)</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AB7EB8" w14:textId="77777777" w:rsidR="00710A01" w:rsidRDefault="004F61EC">
            <w:pPr>
              <w:spacing w:before="200" w:after="200"/>
            </w:pPr>
            <w:r>
              <w:t>Maintains innovation leadership</w:t>
            </w:r>
          </w:p>
        </w:tc>
      </w:tr>
      <w:tr w:rsidR="00710A01" w14:paraId="35576561" w14:textId="77777777">
        <w:trPr>
          <w:trHeight w:val="770"/>
        </w:trPr>
        <w:tc>
          <w:tcPr>
            <w:tcW w:w="201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4510EDA" w14:textId="77777777" w:rsidR="00710A01" w:rsidRDefault="004F61EC">
            <w:pPr>
              <w:spacing w:before="200" w:after="200"/>
            </w:pPr>
            <w:r>
              <w:t>Diversification</w:t>
            </w:r>
          </w:p>
        </w:tc>
        <w:tc>
          <w:tcPr>
            <w:tcW w:w="332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B3A4EC" w14:textId="77777777" w:rsidR="00710A01" w:rsidRDefault="004F61EC">
            <w:pPr>
              <w:spacing w:before="200" w:after="200"/>
            </w:pPr>
            <w:r>
              <w:t>Energy storage, solar panels, AI technologies</w:t>
            </w:r>
          </w:p>
        </w:tc>
        <w:tc>
          <w:tcPr>
            <w:tcW w:w="368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CAE8F2" w14:textId="77777777" w:rsidR="00710A01" w:rsidRDefault="004F61EC">
            <w:pPr>
              <w:spacing w:before="200" w:after="200"/>
            </w:pPr>
            <w:r>
              <w:t>Reduces reliance on automotive revenue</w:t>
            </w:r>
          </w:p>
        </w:tc>
      </w:tr>
    </w:tbl>
    <w:p w14:paraId="74D90F6E" w14:textId="77777777" w:rsidR="00710A01" w:rsidRDefault="004F61EC">
      <w:pPr>
        <w:spacing w:before="200" w:after="200"/>
      </w:pPr>
      <w:r>
        <w:t>The aggressive expansion strategy used by Tesla allows growing fast but also creates a lot of risks. The company constantly has to invest in research and development to ensure that it remains technologically ahead in which operational costs and financial exposure are heightened. Also, the increasing number of global manufacturers is slowly undermining the market share of Tesla, which has to develop new technologies even faster to remain in the top of the market (Liu, Boothman and Graham, 2025).</w:t>
      </w:r>
    </w:p>
    <w:p w14:paraId="4631DCF5" w14:textId="77777777" w:rsidR="00710A01" w:rsidRDefault="004F61EC">
      <w:pPr>
        <w:pStyle w:val="Heading2"/>
        <w:spacing w:before="200" w:after="200"/>
      </w:pPr>
      <w:bookmarkStart w:id="8" w:name="_Toc225352263"/>
      <w:r>
        <w:t>4.2 Toyota Strategic Response</w:t>
      </w:r>
      <w:bookmarkEnd w:id="8"/>
    </w:p>
    <w:p w14:paraId="01F66F5C" w14:textId="77777777" w:rsidR="00710A01" w:rsidRDefault="004F61EC">
      <w:pPr>
        <w:spacing w:before="200" w:after="200"/>
      </w:pPr>
      <w:r>
        <w:t>Toyota follows the strategy of cost leadership and incorporates the aspect of differentiation which is quality, reliability and efficiency. The competitive strength of the company is founded on the lean manufacturing system, which enables the company to manufacture vehicles at a low cost but with high quality levels. This allows Toyota to focus on a wide range market segment along with economies of scale, and it is one of the most efficient car manufacturers in the world (Soliman, 2025). The differenceiatio</w:t>
      </w:r>
      <w:r>
        <w:t>n of Toyota has not been defined based on state of art technology as in the case of Tesla but on the basis of reliability, durability and brand faith. Its hybrid cars like Prius have made Toyota a leader in fuel efficiency and environmental responsibility among conventional automobiles industry. Nonetheless, thisini-focused innovation has led to a delay in fully electric technology development that poses a strategic disadvantage against the quickly developing EV technology (Kobayashi, 2024).</w:t>
      </w:r>
    </w:p>
    <w:p w14:paraId="661AD36B" w14:textId="77777777" w:rsidR="00710A01" w:rsidRDefault="004F61EC">
      <w:pPr>
        <w:spacing w:before="200" w:after="200"/>
        <w:jc w:val="center"/>
        <w:rPr>
          <w:b/>
          <w:bCs/>
        </w:rPr>
      </w:pPr>
      <w:r>
        <w:rPr>
          <w:b/>
          <w:bCs/>
        </w:rPr>
        <w:t>Table 3: Porter’s Generic Strategy – Toyota</w:t>
      </w:r>
    </w:p>
    <w:tbl>
      <w:tblPr>
        <w:tblStyle w:val="a1"/>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71"/>
        <w:gridCol w:w="3557"/>
        <w:gridCol w:w="3297"/>
      </w:tblGrid>
      <w:tr w:rsidR="00710A01" w14:paraId="3B961A40" w14:textId="77777777">
        <w:trPr>
          <w:trHeight w:val="50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E2D9627" w14:textId="77777777" w:rsidR="00710A01" w:rsidRDefault="004F61EC">
            <w:pPr>
              <w:spacing w:before="200" w:after="200"/>
              <w:jc w:val="center"/>
            </w:pPr>
            <w:r>
              <w:rPr>
                <w:b/>
                <w:bCs/>
              </w:rPr>
              <w:t>Element</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E61E53" w14:textId="77777777" w:rsidR="00710A01" w:rsidRDefault="004F61EC">
            <w:pPr>
              <w:spacing w:before="200" w:after="200"/>
              <w:jc w:val="center"/>
            </w:pPr>
            <w:r>
              <w:rPr>
                <w:b/>
                <w:bCs/>
              </w:rPr>
              <w:t>Toyota Application</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262CEC" w14:textId="77777777" w:rsidR="00710A01" w:rsidRDefault="004F61EC">
            <w:pPr>
              <w:spacing w:before="200" w:after="200"/>
              <w:jc w:val="center"/>
            </w:pPr>
            <w:r>
              <w:rPr>
                <w:b/>
                <w:bCs/>
              </w:rPr>
              <w:t>Strategic Implication</w:t>
            </w:r>
          </w:p>
        </w:tc>
      </w:tr>
      <w:tr w:rsidR="00710A01" w14:paraId="783833FC"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79CBCA" w14:textId="77777777" w:rsidR="00710A01" w:rsidRDefault="004F61EC">
            <w:pPr>
              <w:spacing w:before="200" w:after="200"/>
            </w:pPr>
            <w:r>
              <w:t>Strategy Type</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8BC33F" w14:textId="77777777" w:rsidR="00710A01" w:rsidRDefault="004F61EC">
            <w:pPr>
              <w:spacing w:before="200" w:after="200"/>
            </w:pPr>
            <w:r>
              <w:t>Cost Leadership + Differentiation</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CE30EF" w14:textId="77777777" w:rsidR="00710A01" w:rsidRDefault="004F61EC">
            <w:pPr>
              <w:spacing w:before="200" w:after="200"/>
            </w:pPr>
            <w:r>
              <w:t>Balance between efficiency and quality</w:t>
            </w:r>
          </w:p>
        </w:tc>
      </w:tr>
      <w:tr w:rsidR="00710A01" w14:paraId="3378D45C"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2F51B8" w14:textId="77777777" w:rsidR="00710A01" w:rsidRDefault="004F61EC">
            <w:pPr>
              <w:spacing w:before="200" w:after="200"/>
            </w:pPr>
            <w:r>
              <w:t>Competitive Advantage</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55ECD64" w14:textId="77777777" w:rsidR="00710A01" w:rsidRDefault="004F61EC">
            <w:pPr>
              <w:spacing w:before="200" w:after="200"/>
            </w:pPr>
            <w:r>
              <w:t>Lean manufacturing and global scale</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FA7574" w14:textId="77777777" w:rsidR="00710A01" w:rsidRDefault="004F61EC">
            <w:pPr>
              <w:spacing w:before="200" w:after="200"/>
            </w:pPr>
            <w:r>
              <w:t>Enables competitive pricing</w:t>
            </w:r>
          </w:p>
        </w:tc>
      </w:tr>
      <w:tr w:rsidR="00710A01" w14:paraId="72D60FBD" w14:textId="77777777">
        <w:trPr>
          <w:trHeight w:val="50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779282" w14:textId="77777777" w:rsidR="00710A01" w:rsidRDefault="004F61EC">
            <w:pPr>
              <w:spacing w:before="200" w:after="200"/>
            </w:pPr>
            <w:r>
              <w:t>Target Market</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3C4AD6" w14:textId="77777777" w:rsidR="00710A01" w:rsidRDefault="004F61EC">
            <w:pPr>
              <w:spacing w:before="200" w:after="200"/>
            </w:pPr>
            <w:r>
              <w:t>Mass-market consumers worldwide</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0FC3C4" w14:textId="77777777" w:rsidR="00710A01" w:rsidRDefault="004F61EC">
            <w:pPr>
              <w:spacing w:before="200" w:after="200"/>
            </w:pPr>
            <w:r>
              <w:t>Broad customer base</w:t>
            </w:r>
          </w:p>
        </w:tc>
      </w:tr>
      <w:tr w:rsidR="00710A01" w14:paraId="52754B22"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926C830" w14:textId="77777777" w:rsidR="00710A01" w:rsidRDefault="004F61EC">
            <w:pPr>
              <w:spacing w:before="200" w:after="200"/>
            </w:pPr>
            <w:r>
              <w:t>Key Features</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DA9D18" w14:textId="77777777" w:rsidR="00710A01" w:rsidRDefault="004F61EC">
            <w:pPr>
              <w:spacing w:before="200" w:after="200"/>
            </w:pPr>
            <w:r>
              <w:t>Hybrid systems, durability, fuel efficiency</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C9A2C0" w14:textId="77777777" w:rsidR="00710A01" w:rsidRDefault="004F61EC">
            <w:pPr>
              <w:spacing w:before="200" w:after="200"/>
            </w:pPr>
            <w:r>
              <w:t>Strong reliability perception</w:t>
            </w:r>
          </w:p>
        </w:tc>
      </w:tr>
      <w:tr w:rsidR="00710A01" w14:paraId="3719C436"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D037B5" w14:textId="77777777" w:rsidR="00710A01" w:rsidRDefault="004F61EC">
            <w:pPr>
              <w:spacing w:before="200" w:after="200"/>
            </w:pPr>
            <w:r>
              <w:t>Value Proposition</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F616AF" w14:textId="77777777" w:rsidR="00710A01" w:rsidRDefault="004F61EC">
            <w:pPr>
              <w:spacing w:before="200" w:after="200"/>
            </w:pPr>
            <w:r>
              <w:t>Affordable, reliable and efficient vehicles</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D12233" w14:textId="77777777" w:rsidR="00710A01" w:rsidRDefault="004F61EC">
            <w:pPr>
              <w:spacing w:before="200" w:after="200"/>
            </w:pPr>
            <w:r>
              <w:t>Appeals to cost-conscious buyers</w:t>
            </w:r>
          </w:p>
        </w:tc>
      </w:tr>
      <w:tr w:rsidR="00710A01" w14:paraId="1639772F" w14:textId="77777777">
        <w:trPr>
          <w:trHeight w:val="770"/>
        </w:trPr>
        <w:tc>
          <w:tcPr>
            <w:tcW w:w="21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89229B" w14:textId="77777777" w:rsidR="00710A01" w:rsidRDefault="004F61EC">
            <w:pPr>
              <w:spacing w:before="200" w:after="200"/>
            </w:pPr>
            <w:r>
              <w:t>Risk</w:t>
            </w:r>
          </w:p>
        </w:tc>
        <w:tc>
          <w:tcPr>
            <w:tcW w:w="355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019018" w14:textId="77777777" w:rsidR="00710A01" w:rsidRDefault="004F61EC">
            <w:pPr>
              <w:spacing w:before="200" w:after="200"/>
            </w:pPr>
            <w:r>
              <w:t>Slow EV innovation and technological lag</w:t>
            </w:r>
          </w:p>
        </w:tc>
        <w:tc>
          <w:tcPr>
            <w:tcW w:w="329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019EE4" w14:textId="77777777" w:rsidR="00710A01" w:rsidRDefault="004F61EC">
            <w:pPr>
              <w:spacing w:before="200" w:after="200"/>
            </w:pPr>
            <w:r>
              <w:t>Potential loss of market relevance</w:t>
            </w:r>
          </w:p>
        </w:tc>
      </w:tr>
    </w:tbl>
    <w:p w14:paraId="359DFE32" w14:textId="77777777" w:rsidR="00710A01" w:rsidRDefault="004F61EC">
      <w:pPr>
        <w:spacing w:before="200" w:after="200"/>
      </w:pPr>
      <w:r>
        <w:t>The growth strategy at Toyota is conservative and less risk taking when contrasted with Tesla. On the matrix of Ansoff, the company concentrates on the penetration of the market with hybrid vehicles and competes in the emerging markets where cost-effective vehicles are on demand. Meanwhile, Toyota is working on product development with BEVs and hydrogen technologies, as well as mobility services and sustainable energy solutions (Kobayashi, 2024).</w:t>
      </w:r>
    </w:p>
    <w:p w14:paraId="092D9FE1" w14:textId="77777777" w:rsidR="00710A01" w:rsidRDefault="004F61EC">
      <w:pPr>
        <w:spacing w:before="200" w:after="200"/>
        <w:jc w:val="center"/>
        <w:rPr>
          <w:b/>
          <w:bCs/>
        </w:rPr>
      </w:pPr>
      <w:r>
        <w:rPr>
          <w:b/>
          <w:bCs/>
        </w:rPr>
        <w:t>Table 4: Ansoff Matrix – Toyota</w:t>
      </w:r>
    </w:p>
    <w:tbl>
      <w:tblPr>
        <w:tblStyle w:val="a2"/>
        <w:tblW w:w="902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59"/>
        <w:gridCol w:w="3650"/>
        <w:gridCol w:w="3216"/>
      </w:tblGrid>
      <w:tr w:rsidR="00710A01" w14:paraId="7779BCBC" w14:textId="77777777">
        <w:trPr>
          <w:trHeight w:val="50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65B3ACE" w14:textId="77777777" w:rsidR="00710A01" w:rsidRDefault="004F61EC">
            <w:pPr>
              <w:spacing w:before="200" w:after="200"/>
              <w:jc w:val="center"/>
            </w:pPr>
            <w:r>
              <w:rPr>
                <w:b/>
                <w:bCs/>
              </w:rPr>
              <w:t>Strategy</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4EBAFEC" w14:textId="77777777" w:rsidR="00710A01" w:rsidRDefault="004F61EC">
            <w:pPr>
              <w:spacing w:before="200" w:after="200"/>
              <w:jc w:val="center"/>
            </w:pPr>
            <w:r>
              <w:rPr>
                <w:b/>
                <w:bCs/>
              </w:rPr>
              <w:t>Toyota Application</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8EEB0" w14:textId="77777777" w:rsidR="00710A01" w:rsidRDefault="004F61EC">
            <w:pPr>
              <w:spacing w:before="200" w:after="200"/>
              <w:jc w:val="center"/>
            </w:pPr>
            <w:r>
              <w:rPr>
                <w:b/>
                <w:bCs/>
              </w:rPr>
              <w:t>Strategic Implication</w:t>
            </w:r>
          </w:p>
        </w:tc>
      </w:tr>
      <w:tr w:rsidR="00710A01" w14:paraId="0DBDD5E5" w14:textId="77777777">
        <w:trPr>
          <w:trHeight w:val="77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4A8098" w14:textId="77777777" w:rsidR="00710A01" w:rsidRDefault="004F61EC">
            <w:pPr>
              <w:spacing w:before="200" w:after="200"/>
            </w:pPr>
            <w:r>
              <w:t>Market Penetration</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40A49" w14:textId="77777777" w:rsidR="00710A01" w:rsidRDefault="004F61EC">
            <w:pPr>
              <w:spacing w:before="200" w:after="200"/>
            </w:pPr>
            <w:r>
              <w:t>Expansion of hybrid vehicles globally</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7B3570" w14:textId="77777777" w:rsidR="00710A01" w:rsidRDefault="004F61EC">
            <w:pPr>
              <w:spacing w:before="200" w:after="200"/>
            </w:pPr>
            <w:r>
              <w:t>Maintains strong market share</w:t>
            </w:r>
          </w:p>
        </w:tc>
      </w:tr>
      <w:tr w:rsidR="00710A01" w14:paraId="64ED43C1" w14:textId="77777777">
        <w:trPr>
          <w:trHeight w:val="77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C35B41" w14:textId="77777777" w:rsidR="00710A01" w:rsidRDefault="004F61EC">
            <w:pPr>
              <w:spacing w:before="200" w:after="200"/>
            </w:pPr>
            <w:r>
              <w:t>Market Development</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9094C5" w14:textId="77777777" w:rsidR="00710A01" w:rsidRDefault="004F61EC">
            <w:pPr>
              <w:spacing w:before="200" w:after="200"/>
            </w:pPr>
            <w:r>
              <w:t>Growth in Asia and emerging economies</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A82055" w14:textId="77777777" w:rsidR="00710A01" w:rsidRDefault="004F61EC">
            <w:pPr>
              <w:spacing w:before="200" w:after="200"/>
            </w:pPr>
            <w:r>
              <w:t>Increases global reach</w:t>
            </w:r>
          </w:p>
        </w:tc>
      </w:tr>
      <w:tr w:rsidR="00710A01" w14:paraId="6EA0B552" w14:textId="77777777">
        <w:trPr>
          <w:trHeight w:val="77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4D2C16" w14:textId="77777777" w:rsidR="00710A01" w:rsidRDefault="004F61EC">
            <w:pPr>
              <w:spacing w:before="200" w:after="200"/>
            </w:pPr>
            <w:r>
              <w:t>Product Development</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13431" w14:textId="77777777" w:rsidR="00710A01" w:rsidRDefault="004F61EC">
            <w:pPr>
              <w:spacing w:before="200" w:after="200"/>
            </w:pPr>
            <w:r>
              <w:t>BEVs and hydrogen fuel cell vehicles</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5BFA5F" w14:textId="77777777" w:rsidR="00710A01" w:rsidRDefault="004F61EC">
            <w:pPr>
              <w:spacing w:before="200" w:after="200"/>
            </w:pPr>
            <w:r>
              <w:t>Gradual transition to electrification</w:t>
            </w:r>
          </w:p>
        </w:tc>
      </w:tr>
      <w:tr w:rsidR="00710A01" w14:paraId="23D7B5C8" w14:textId="77777777">
        <w:trPr>
          <w:trHeight w:val="770"/>
        </w:trPr>
        <w:tc>
          <w:tcPr>
            <w:tcW w:w="21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590E71" w14:textId="77777777" w:rsidR="00710A01" w:rsidRDefault="004F61EC">
            <w:pPr>
              <w:spacing w:before="200" w:after="200"/>
            </w:pPr>
            <w:r>
              <w:t>Diversification</w:t>
            </w:r>
          </w:p>
        </w:tc>
        <w:tc>
          <w:tcPr>
            <w:tcW w:w="364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BBE12" w14:textId="77777777" w:rsidR="00710A01" w:rsidRDefault="004F61EC">
            <w:pPr>
              <w:spacing w:before="200" w:after="200"/>
            </w:pPr>
            <w:r>
              <w:t>Mobility services and smart transport</w:t>
            </w:r>
          </w:p>
        </w:tc>
        <w:tc>
          <w:tcPr>
            <w:tcW w:w="321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079B25" w14:textId="77777777" w:rsidR="00710A01" w:rsidRDefault="004F61EC">
            <w:pPr>
              <w:spacing w:before="200" w:after="200"/>
            </w:pPr>
            <w:r>
              <w:t>Future-proofing business model</w:t>
            </w:r>
          </w:p>
        </w:tc>
      </w:tr>
    </w:tbl>
    <w:p w14:paraId="25657D3E" w14:textId="77777777" w:rsidR="00710A01" w:rsidRDefault="004F61EC">
      <w:pPr>
        <w:spacing w:before="200" w:after="200"/>
      </w:pPr>
      <w:r>
        <w:t>The strategy of Toyota helps to safeguard the company and minimizes the risk, especially in unpredictable technological conditions. But its pace of innovation can also make it less competitive than other firms investing more aggressively in the electric vehicle technology. To stay competitive, the company needs to be in a fast gauge of EV transition since world production of electric vehicles keeps increasing (Kobayashi, 2024).</w:t>
      </w:r>
    </w:p>
    <w:p w14:paraId="41828738" w14:textId="77777777" w:rsidR="00710A01" w:rsidRDefault="004F61EC">
      <w:pPr>
        <w:pStyle w:val="Heading2"/>
        <w:spacing w:before="200" w:after="200"/>
      </w:pPr>
      <w:bookmarkStart w:id="9" w:name="_Toc225352264"/>
      <w:r>
        <w:t>4.3 Comparative Evaluation</w:t>
      </w:r>
      <w:bookmarkEnd w:id="9"/>
    </w:p>
    <w:p w14:paraId="478A4510" w14:textId="77777777" w:rsidR="00710A01" w:rsidRDefault="004F61EC">
      <w:pPr>
        <w:spacing w:before="200" w:after="200"/>
      </w:pPr>
      <w:r>
        <w:t>The innovation level is high, the growth and close contact with technological and environmental trends are high at Tesla. Its differentiation strategy can make it a market leader in the EV market, yet it puts the firm at risk of exorbitant price tags and new potential competitors to the company. Required constant innovations put the company under a powerful impact as Tesla has to stay at the head of the rapidly evolving business (Purnawan, 2024). Toyota, on the contrary, focuses on the strategy of efficienc</w:t>
      </w:r>
      <w:r>
        <w:t>y, reliability and sustainability in the long-term. Its low costs leadership strategy gives it stability and resilience, however, its slow adoption of electric vehicles poses a competitive disadvantage in the short run. Although Tesla can be considered the leader in innovation, at least in the long term, Toyota can compete due to its robust operation and scale (Fedotov, 2022).</w:t>
      </w:r>
    </w:p>
    <w:p w14:paraId="1E8848DD" w14:textId="77777777" w:rsidR="00710A01" w:rsidRDefault="004F61EC">
      <w:pPr>
        <w:pStyle w:val="Heading1"/>
        <w:spacing w:before="200" w:after="200"/>
      </w:pPr>
      <w:bookmarkStart w:id="10" w:name="_Toc225352265"/>
      <w:r>
        <w:t>5. Discussion</w:t>
      </w:r>
      <w:bookmarkEnd w:id="10"/>
    </w:p>
    <w:p w14:paraId="6D5FF5CA" w14:textId="77777777" w:rsidR="00710A01" w:rsidRDefault="004F61EC">
      <w:pPr>
        <w:spacing w:before="200" w:after="200"/>
      </w:pPr>
      <w:r>
        <w:t>The comparison would be made between Tesla and Toyota with a realization of the trade-offs; that is pioneering and follower strategies. Tesla is an aggressive innovator that can use its approach to capitalise upon the opportunities presented by technology and adhere to the environmental trends. Nevertheless, it depends on constant innovation, which presents threats that are associated with pricing and market fluctuations (Purnawan, 2024). The follower strategy which Toyota has adopted will bring stability a</w:t>
      </w:r>
      <w:r>
        <w:t>nd minimize risk, although it can hurt the company potential in the EV market in competing effectively. The growing significance of the environmental regulations and technological developments imply that Toyota has to speed up the process to make it competitive (Kobayashi, 2024).</w:t>
      </w:r>
    </w:p>
    <w:p w14:paraId="1565265E" w14:textId="77777777" w:rsidR="00710A01" w:rsidRDefault="004F61EC">
      <w:pPr>
        <w:pStyle w:val="Heading1"/>
        <w:spacing w:before="200" w:after="200"/>
      </w:pPr>
      <w:bookmarkStart w:id="11" w:name="_Toc225352266"/>
      <w:r>
        <w:t>6. Conclusion</w:t>
      </w:r>
      <w:bookmarkEnd w:id="11"/>
    </w:p>
    <w:p w14:paraId="647DB1D9" w14:textId="77777777" w:rsidR="00710A01" w:rsidRDefault="004F61EC">
      <w:pPr>
        <w:spacing w:before="200" w:after="200"/>
      </w:pPr>
      <w:r>
        <w:t>Finally, the competitive stand of Tesla and Toyota is highly dependent on technological and political-environmental factors. Tesla engagement in both technological innovation and environmental policies gives a great competitive edge whereas graduate shift in Toyota gives a more conservative but consistent strategy. Tesla seems to be better placed in the existing market given its technological innovation and its orientation with the trends of the world. Nonetheless, the high operational potential and long-te</w:t>
      </w:r>
      <w:r>
        <w:t>rm strategic planning have the potential of keeping Toyota competitive in future. It will rely on how both companies will adjust to the change in the macro-environmental conditions and maintain a competitive advantage in a highly dynamic industry (Zaino et al., 2024).</w:t>
      </w:r>
      <w:r>
        <w:br w:type="page"/>
      </w:r>
    </w:p>
    <w:p w14:paraId="451CB988" w14:textId="77777777" w:rsidR="00710A01" w:rsidRDefault="004F61EC">
      <w:pPr>
        <w:pStyle w:val="Heading1"/>
        <w:spacing w:before="200" w:after="200"/>
      </w:pPr>
      <w:bookmarkStart w:id="12" w:name="_Toc225352267"/>
      <w:r>
        <w:t>References</w:t>
      </w:r>
      <w:bookmarkEnd w:id="12"/>
    </w:p>
    <w:p w14:paraId="7075AD66" w14:textId="77777777" w:rsidR="00BC143E" w:rsidRDefault="00BC143E">
      <w:pPr>
        <w:spacing w:before="200" w:after="200"/>
        <w:rPr>
          <w:color w:val="222222"/>
        </w:rPr>
      </w:pPr>
      <w:r>
        <w:rPr>
          <w:color w:val="222222"/>
        </w:rPr>
        <w:t xml:space="preserve">Akinsooto, O., Ogunnowo, E.O. and Ezeanochie, C.C., 2025. The future of electric vehicles: Technological innovations and market trends. </w:t>
      </w:r>
      <w:r>
        <w:rPr>
          <w:i/>
          <w:iCs/>
          <w:color w:val="222222"/>
        </w:rPr>
        <w:t>Engineering and Technology Journal</w:t>
      </w:r>
      <w:r>
        <w:rPr>
          <w:color w:val="222222"/>
        </w:rPr>
        <w:t xml:space="preserve">, </w:t>
      </w:r>
      <w:r>
        <w:rPr>
          <w:i/>
          <w:iCs/>
          <w:color w:val="222222"/>
        </w:rPr>
        <w:t>10</w:t>
      </w:r>
      <w:r>
        <w:rPr>
          <w:color w:val="222222"/>
        </w:rPr>
        <w:t>(4), pp.4392-4405.</w:t>
      </w:r>
      <w:hyperlink r:id="rId7">
        <w:r>
          <w:rPr>
            <w:color w:val="1155CC"/>
            <w:u w:val="single"/>
          </w:rPr>
          <w:t>https://www.researchgate.net/profile/Enoch-Ogunnowo/publication/390661749_The_Future_of_Electric_Vehicles_Technological_Innovations_and_Market_Trends/links/67f7b95391535861140da4a7/The-Future-of-Electric-Vehicles-Technological-Innovations-and-Market-Trends.pdf</w:t>
        </w:r>
      </w:hyperlink>
      <w:r>
        <w:rPr>
          <w:color w:val="222222"/>
        </w:rPr>
        <w:t xml:space="preserve"> </w:t>
      </w:r>
    </w:p>
    <w:p w14:paraId="6D8A173D" w14:textId="77777777" w:rsidR="00BC143E" w:rsidRDefault="00BC143E">
      <w:pPr>
        <w:spacing w:before="200" w:after="200"/>
        <w:rPr>
          <w:color w:val="222222"/>
        </w:rPr>
      </w:pPr>
      <w:r>
        <w:rPr>
          <w:color w:val="222222"/>
        </w:rPr>
        <w:t xml:space="preserve">Fedotov, P., 2022. Critical Analysis of the Electric Vehicle Industry: Five forces and strategic action fields. </w:t>
      </w:r>
      <w:r>
        <w:rPr>
          <w:i/>
          <w:iCs/>
          <w:color w:val="222222"/>
        </w:rPr>
        <w:t>Exchanges: The Interdisciplinary Research Journal</w:t>
      </w:r>
      <w:r>
        <w:rPr>
          <w:color w:val="222222"/>
        </w:rPr>
        <w:t xml:space="preserve">, </w:t>
      </w:r>
      <w:r>
        <w:rPr>
          <w:i/>
          <w:iCs/>
          <w:color w:val="222222"/>
        </w:rPr>
        <w:t>10</w:t>
      </w:r>
      <w:r>
        <w:rPr>
          <w:color w:val="222222"/>
        </w:rPr>
        <w:t>(1), pp.43-56.</w:t>
      </w:r>
      <w:hyperlink r:id="rId8">
        <w:r>
          <w:rPr>
            <w:color w:val="1155CC"/>
            <w:u w:val="single"/>
          </w:rPr>
          <w:t>https://exchanges.warwick.ac.uk/index.php/exchanges/article/download/362/954</w:t>
        </w:r>
      </w:hyperlink>
      <w:r>
        <w:rPr>
          <w:color w:val="222222"/>
        </w:rPr>
        <w:t xml:space="preserve"> </w:t>
      </w:r>
    </w:p>
    <w:p w14:paraId="65AA82A8" w14:textId="77777777" w:rsidR="00BC143E" w:rsidRDefault="00BC143E">
      <w:pPr>
        <w:spacing w:before="200" w:after="200"/>
        <w:rPr>
          <w:color w:val="222222"/>
        </w:rPr>
      </w:pPr>
      <w:r>
        <w:rPr>
          <w:color w:val="222222"/>
        </w:rPr>
        <w:t xml:space="preserve">Khaleel, M., Nassar, Y., El-Khozondar, H.J., Elmnifi, M., Rajab, Z., Yaghoubi, E. and Yaghoubi, E., 2024. Electric vehicles in China, Europe, and the United States: Current trend and market comparison. </w:t>
      </w:r>
      <w:r>
        <w:rPr>
          <w:i/>
          <w:iCs/>
          <w:color w:val="222222"/>
        </w:rPr>
        <w:t>Int. J. Electr. Eng. and Sustain.</w:t>
      </w:r>
      <w:r>
        <w:rPr>
          <w:color w:val="222222"/>
        </w:rPr>
        <w:t>, pp.1-20.</w:t>
      </w:r>
      <w:hyperlink r:id="rId9">
        <w:r>
          <w:rPr>
            <w:color w:val="1155CC"/>
            <w:u w:val="single"/>
          </w:rPr>
          <w:t>https://ijees.org/index.php/ijees/article/download/70/36</w:t>
        </w:r>
      </w:hyperlink>
      <w:r>
        <w:rPr>
          <w:color w:val="222222"/>
        </w:rPr>
        <w:t xml:space="preserve"> </w:t>
      </w:r>
    </w:p>
    <w:p w14:paraId="59635ED7" w14:textId="77777777" w:rsidR="00BC143E" w:rsidRDefault="00BC143E">
      <w:pPr>
        <w:spacing w:before="200" w:after="200"/>
        <w:rPr>
          <w:color w:val="222222"/>
        </w:rPr>
      </w:pPr>
      <w:r>
        <w:rPr>
          <w:color w:val="222222"/>
        </w:rPr>
        <w:t xml:space="preserve">Kobayashi, H., 2024. Re-evaluation of Toyota’s strategy for BEV based on the theories of dynamic managerial capabilities and ordinary capabilities. </w:t>
      </w:r>
      <w:r>
        <w:rPr>
          <w:i/>
          <w:iCs/>
          <w:color w:val="222222"/>
        </w:rPr>
        <w:t>Journal of Strategic Management Studies</w:t>
      </w:r>
      <w:r>
        <w:rPr>
          <w:color w:val="222222"/>
        </w:rPr>
        <w:t xml:space="preserve">, </w:t>
      </w:r>
      <w:r>
        <w:rPr>
          <w:i/>
          <w:iCs/>
          <w:color w:val="222222"/>
        </w:rPr>
        <w:t>16</w:t>
      </w:r>
      <w:r>
        <w:rPr>
          <w:color w:val="222222"/>
        </w:rPr>
        <w:t>(1), pp.35-50.</w:t>
      </w:r>
      <w:hyperlink r:id="rId10">
        <w:r>
          <w:rPr>
            <w:color w:val="1155CC"/>
            <w:u w:val="single"/>
          </w:rPr>
          <w:t>https://www.jstage.jst.go.jp/article/iasme/16/1/16_160105/_pdf</w:t>
        </w:r>
      </w:hyperlink>
      <w:r>
        <w:rPr>
          <w:color w:val="222222"/>
        </w:rPr>
        <w:t xml:space="preserve"> </w:t>
      </w:r>
    </w:p>
    <w:p w14:paraId="543A48F4" w14:textId="77777777" w:rsidR="00BC143E" w:rsidRDefault="00BC143E">
      <w:pPr>
        <w:spacing w:before="200" w:after="200"/>
        <w:rPr>
          <w:color w:val="222222"/>
        </w:rPr>
      </w:pPr>
      <w:r>
        <w:rPr>
          <w:color w:val="222222"/>
        </w:rPr>
        <w:t xml:space="preserve">Lei, C., 2025. Analysis of Tesla International Strategies. In </w:t>
      </w:r>
      <w:r>
        <w:rPr>
          <w:i/>
          <w:iCs/>
          <w:color w:val="222222"/>
        </w:rPr>
        <w:t>Sustainable Data Management: Navigating Big Data, Communication Technology, and Business Digital Leadership. Volume 1</w:t>
      </w:r>
      <w:r>
        <w:rPr>
          <w:color w:val="222222"/>
        </w:rPr>
        <w:t xml:space="preserve"> (pp. 237-246). Cham: Springer Nature Switzerland.</w:t>
      </w:r>
      <w:hyperlink r:id="rId11">
        <w:r>
          <w:rPr>
            <w:color w:val="1155CC"/>
            <w:u w:val="single"/>
          </w:rPr>
          <w:t>https://link.springer.com/chapter/10.1007/978-3-031-83911-5_21</w:t>
        </w:r>
      </w:hyperlink>
      <w:r>
        <w:rPr>
          <w:color w:val="222222"/>
        </w:rPr>
        <w:t xml:space="preserve"> </w:t>
      </w:r>
    </w:p>
    <w:p w14:paraId="5B0D933A" w14:textId="77777777" w:rsidR="00BC143E" w:rsidRDefault="00BC143E">
      <w:pPr>
        <w:spacing w:before="200" w:after="200"/>
        <w:rPr>
          <w:color w:val="222222"/>
        </w:rPr>
      </w:pPr>
      <w:r>
        <w:rPr>
          <w:color w:val="222222"/>
        </w:rPr>
        <w:t xml:space="preserve">Liu, C., Boothman, S.G. and Graham, J.D., 2025. The rise and recent decline of Tesla’s share of the US electric vehicle market. </w:t>
      </w:r>
      <w:r>
        <w:rPr>
          <w:i/>
          <w:iCs/>
          <w:color w:val="222222"/>
        </w:rPr>
        <w:t>World Electric Vehicle Journal</w:t>
      </w:r>
      <w:r>
        <w:rPr>
          <w:color w:val="222222"/>
        </w:rPr>
        <w:t xml:space="preserve">, </w:t>
      </w:r>
      <w:r>
        <w:rPr>
          <w:i/>
          <w:iCs/>
          <w:color w:val="222222"/>
        </w:rPr>
        <w:t>16</w:t>
      </w:r>
      <w:r>
        <w:rPr>
          <w:color w:val="222222"/>
        </w:rPr>
        <w:t>(2), p.90.</w:t>
      </w:r>
      <w:hyperlink r:id="rId12">
        <w:r>
          <w:rPr>
            <w:color w:val="1155CC"/>
            <w:u w:val="single"/>
          </w:rPr>
          <w:t>https://www.mdpi.com/2032-6653/16/2/90</w:t>
        </w:r>
      </w:hyperlink>
      <w:r>
        <w:rPr>
          <w:color w:val="222222"/>
        </w:rPr>
        <w:t xml:space="preserve"> </w:t>
      </w:r>
    </w:p>
    <w:p w14:paraId="32D60910" w14:textId="77777777" w:rsidR="00BC143E" w:rsidRDefault="00BC143E">
      <w:pPr>
        <w:spacing w:before="200" w:after="200"/>
        <w:rPr>
          <w:color w:val="222222"/>
        </w:rPr>
      </w:pPr>
      <w:r>
        <w:rPr>
          <w:color w:val="222222"/>
        </w:rPr>
        <w:t xml:space="preserve">Liu, J., 2025. Marketing strategies of gasoline and electric vehicle enterprises: Toyota and Tesla. In </w:t>
      </w:r>
      <w:r>
        <w:rPr>
          <w:i/>
          <w:iCs/>
          <w:color w:val="222222"/>
        </w:rPr>
        <w:t>Global Dialogue on Media Dynamics, Trends and Perspectives on Public Relations and Communication</w:t>
      </w:r>
      <w:r>
        <w:rPr>
          <w:color w:val="222222"/>
        </w:rPr>
        <w:t xml:space="preserve"> (pp. 654-661). CRC Press.</w:t>
      </w:r>
      <w:hyperlink r:id="rId13">
        <w:r>
          <w:rPr>
            <w:color w:val="1155CC"/>
            <w:u w:val="single"/>
          </w:rPr>
          <w:t>https://api.taylorfrancis.com/content/chapters/edit/download?identifierName=doi&amp;identifierValue=10.1201/9781003564966-98&amp;type=chapterpdf</w:t>
        </w:r>
      </w:hyperlink>
      <w:r>
        <w:rPr>
          <w:color w:val="222222"/>
        </w:rPr>
        <w:t xml:space="preserve"> </w:t>
      </w:r>
    </w:p>
    <w:p w14:paraId="5826815B" w14:textId="77777777" w:rsidR="00BC143E" w:rsidRDefault="00BC143E">
      <w:pPr>
        <w:spacing w:before="200" w:after="200"/>
      </w:pPr>
      <w:r>
        <w:rPr>
          <w:color w:val="222222"/>
        </w:rPr>
        <w:t xml:space="preserve">Lohawala, N. and Rahman, M.A., 2025. To buy an electric vehicle or not? A Bayesian analysis of consumer intent in the United States. </w:t>
      </w:r>
      <w:r>
        <w:rPr>
          <w:i/>
          <w:iCs/>
          <w:color w:val="222222"/>
        </w:rPr>
        <w:t>Environmental Science &amp; Policy</w:t>
      </w:r>
      <w:r>
        <w:rPr>
          <w:color w:val="222222"/>
        </w:rPr>
        <w:t xml:space="preserve">, </w:t>
      </w:r>
      <w:r>
        <w:rPr>
          <w:i/>
          <w:iCs/>
          <w:color w:val="222222"/>
        </w:rPr>
        <w:t>167</w:t>
      </w:r>
      <w:r>
        <w:rPr>
          <w:color w:val="222222"/>
        </w:rPr>
        <w:t>, pp.105-119.</w:t>
      </w:r>
      <w:hyperlink r:id="rId14">
        <w:r>
          <w:rPr>
            <w:color w:val="1155CC"/>
            <w:u w:val="single"/>
          </w:rPr>
          <w:t>https://www.rff.org/documents/4887/WP_25-16.pdf</w:t>
        </w:r>
      </w:hyperlink>
      <w:r>
        <w:rPr>
          <w:color w:val="222222"/>
        </w:rPr>
        <w:t xml:space="preserve"> </w:t>
      </w:r>
    </w:p>
    <w:p w14:paraId="583D5207" w14:textId="77777777" w:rsidR="00BC143E" w:rsidRDefault="00BC143E">
      <w:pPr>
        <w:spacing w:before="200" w:after="200"/>
        <w:rPr>
          <w:color w:val="222222"/>
        </w:rPr>
      </w:pPr>
      <w:r>
        <w:rPr>
          <w:color w:val="222222"/>
        </w:rPr>
        <w:t>Loughead, N.R., 2025. A Comparative Lifecycle Analysis of the Ford Toyota RAV4 and Tesla Model Y.</w:t>
      </w:r>
      <w:hyperlink r:id="rId15">
        <w:r>
          <w:rPr>
            <w:color w:val="1155CC"/>
            <w:u w:val="single"/>
          </w:rPr>
          <w:t>https://digital.sandiego.edu/cgi/viewcontent.cgi?article=1015&amp;context=ksb-sscm</w:t>
        </w:r>
      </w:hyperlink>
      <w:r>
        <w:rPr>
          <w:color w:val="222222"/>
        </w:rPr>
        <w:t xml:space="preserve"> </w:t>
      </w:r>
    </w:p>
    <w:p w14:paraId="4380CBCE" w14:textId="77777777" w:rsidR="00BC143E" w:rsidRDefault="00BC143E">
      <w:pPr>
        <w:spacing w:before="200" w:after="200"/>
        <w:rPr>
          <w:color w:val="222222"/>
        </w:rPr>
      </w:pPr>
      <w:r>
        <w:rPr>
          <w:color w:val="222222"/>
        </w:rPr>
        <w:t>Purnawan, B.G., 2024. Accelerating the Future Tesla Market Strategy and Growth Opportunities.</w:t>
      </w:r>
      <w:hyperlink r:id="rId16">
        <w:r>
          <w:rPr>
            <w:color w:val="1155CC"/>
            <w:u w:val="single"/>
          </w:rPr>
          <w:t>https://www.academia.edu/download/124198295/Accelerating_the_Future_Tesla_Market_Strategy_and_Growth_Opportunities.pdf</w:t>
        </w:r>
      </w:hyperlink>
      <w:r>
        <w:rPr>
          <w:color w:val="222222"/>
        </w:rPr>
        <w:t xml:space="preserve"> </w:t>
      </w:r>
    </w:p>
    <w:p w14:paraId="3F1781F1" w14:textId="77777777" w:rsidR="00BC143E" w:rsidRDefault="00BC143E">
      <w:pPr>
        <w:spacing w:before="200" w:after="200"/>
        <w:rPr>
          <w:color w:val="222222"/>
        </w:rPr>
      </w:pPr>
      <w:r>
        <w:rPr>
          <w:color w:val="222222"/>
        </w:rPr>
        <w:t xml:space="preserve">Soliman, M.H.A., 2025. </w:t>
      </w:r>
      <w:r>
        <w:rPr>
          <w:i/>
          <w:iCs/>
          <w:color w:val="222222"/>
        </w:rPr>
        <w:t>Why Tesla Still Can’t Build Like Toyota: A Chapter-by-Chapter Analysis of Lean Thinking vs. Tech Hype</w:t>
      </w:r>
      <w:r>
        <w:rPr>
          <w:color w:val="222222"/>
        </w:rPr>
        <w:t>. Personal Lean Publications.</w:t>
      </w:r>
      <w:hyperlink r:id="rId17">
        <w:r>
          <w:rPr>
            <w:color w:val="1155CC"/>
            <w:u w:val="single"/>
          </w:rPr>
          <w:t>https://papers.ssrn.com/sol3/Delivery.cfm?abstractid=5358545</w:t>
        </w:r>
      </w:hyperlink>
      <w:r>
        <w:rPr>
          <w:color w:val="222222"/>
        </w:rPr>
        <w:t xml:space="preserve"> </w:t>
      </w:r>
    </w:p>
    <w:p w14:paraId="03E0C7CE" w14:textId="77777777" w:rsidR="00BC143E" w:rsidRDefault="00BC143E">
      <w:pPr>
        <w:spacing w:before="200" w:after="200"/>
        <w:rPr>
          <w:color w:val="222222"/>
        </w:rPr>
      </w:pPr>
      <w:r>
        <w:rPr>
          <w:color w:val="222222"/>
        </w:rPr>
        <w:t xml:space="preserve">Zaino, R., Ahmed, V., Alhammadi, A.M. and Alghoush, M., 2024. Electric vehicle adoption: A comprehensive systematic review of technological, environmental, organizational and policy impacts. </w:t>
      </w:r>
      <w:r>
        <w:rPr>
          <w:i/>
          <w:iCs/>
          <w:color w:val="222222"/>
        </w:rPr>
        <w:t>World electric vehicle journal</w:t>
      </w:r>
      <w:r>
        <w:rPr>
          <w:color w:val="222222"/>
        </w:rPr>
        <w:t xml:space="preserve">, </w:t>
      </w:r>
      <w:r>
        <w:rPr>
          <w:i/>
          <w:iCs/>
          <w:color w:val="222222"/>
        </w:rPr>
        <w:t>15</w:t>
      </w:r>
      <w:r>
        <w:rPr>
          <w:color w:val="222222"/>
        </w:rPr>
        <w:t>(8), p.375.</w:t>
      </w:r>
      <w:hyperlink r:id="rId18">
        <w:r>
          <w:rPr>
            <w:color w:val="1155CC"/>
            <w:u w:val="single"/>
          </w:rPr>
          <w:t>https://www.mdpi.com/2032-6653/15/8/375</w:t>
        </w:r>
      </w:hyperlink>
      <w:r>
        <w:rPr>
          <w:color w:val="222222"/>
        </w:rPr>
        <w:t xml:space="preserve"> </w:t>
      </w:r>
    </w:p>
    <w:sectPr w:rsidR="00BC143E">
      <w:footerReference w:type="default" r:id="rId19"/>
      <w:headerReference w:type="first" r:id="rId20"/>
      <w:footerReference w:type="first" r:id="rId21"/>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47F8C" w14:textId="77777777" w:rsidR="00B54CB2" w:rsidRDefault="00B54CB2">
      <w:pPr>
        <w:spacing w:before="0" w:after="0" w:line="240" w:lineRule="auto"/>
      </w:pPr>
      <w:r>
        <w:separator/>
      </w:r>
    </w:p>
  </w:endnote>
  <w:endnote w:type="continuationSeparator" w:id="0">
    <w:p w14:paraId="7430D7F0" w14:textId="77777777" w:rsidR="00B54CB2" w:rsidRDefault="00B54CB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ACFF" w:usb2="00000009" w:usb3="00000000" w:csb0="000001FF" w:csb1="00000000"/>
    <w:embedRegular r:id="rId1" w:fontKey="{1CEBED24-A374-4550-97B6-3FF6A072C80D}"/>
  </w:font>
  <w:font w:name="Cambria">
    <w:panose1 w:val="02040503050406030204"/>
    <w:charset w:val="00"/>
    <w:family w:val="roman"/>
    <w:pitch w:val="variable"/>
    <w:sig w:usb0="E00006FF" w:usb1="420024FF" w:usb2="02000000" w:usb3="00000000" w:csb0="0000019F" w:csb1="00000000"/>
    <w:embedRegular r:id="rId2" w:fontKey="{05D8F624-B1D3-4285-BCC2-2F4C6E3908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CCD8CC" w14:textId="77777777" w:rsidR="00710A01" w:rsidRDefault="004F61EC">
    <w:pPr>
      <w:jc w:val="right"/>
    </w:pPr>
    <w:r>
      <w:fldChar w:fldCharType="begin"/>
    </w:r>
    <w:r>
      <w:instrText>PAGE</w:instrText>
    </w:r>
    <w:r>
      <w:fldChar w:fldCharType="separate"/>
    </w:r>
    <w:r w:rsidR="00BC143E">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D5FF7E" w14:textId="77777777" w:rsidR="00710A01" w:rsidRDefault="00710A0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218B6D" w14:textId="77777777" w:rsidR="00B54CB2" w:rsidRDefault="00B54CB2">
      <w:pPr>
        <w:spacing w:before="0" w:after="0" w:line="240" w:lineRule="auto"/>
      </w:pPr>
      <w:r>
        <w:separator/>
      </w:r>
    </w:p>
  </w:footnote>
  <w:footnote w:type="continuationSeparator" w:id="0">
    <w:p w14:paraId="69C41198" w14:textId="77777777" w:rsidR="00B54CB2" w:rsidRDefault="00B54CB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E04B0" w14:textId="77777777" w:rsidR="00710A01" w:rsidRDefault="00710A01"/>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embedTrueTypeFonts/>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A01"/>
    <w:rsid w:val="001862F4"/>
    <w:rsid w:val="001E78E0"/>
    <w:rsid w:val="00477B30"/>
    <w:rsid w:val="004F61EC"/>
    <w:rsid w:val="00710A01"/>
    <w:rsid w:val="00A20771"/>
    <w:rsid w:val="00B54CB2"/>
    <w:rsid w:val="00BC143E"/>
    <w:rsid w:val="00E4530E"/>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33236"/>
  <w15:docId w15:val="{ED5E5B3B-123F-4B53-BBE2-45FFF2AE86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zh-CN" w:bidi="ar-SA"/>
      </w:rPr>
    </w:rPrDefault>
    <w:pPrDefault>
      <w:pPr>
        <w:spacing w:before="240" w:after="24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28"/>
      <w:szCs w:val="28"/>
    </w:rPr>
  </w:style>
  <w:style w:type="paragraph" w:styleId="Heading2">
    <w:name w:val="heading 2"/>
    <w:basedOn w:val="Normal"/>
    <w:next w:val="Normal"/>
    <w:uiPriority w:val="9"/>
    <w:unhideWhenUsed/>
    <w:qFormat/>
    <w:pPr>
      <w:keepNext/>
      <w:keepLines/>
      <w:spacing w:before="360" w:after="80"/>
      <w:outlineLvl w:val="1"/>
    </w:pPr>
    <w:rPr>
      <w:b/>
      <w:bCs/>
      <w:sz w:val="26"/>
      <w:szCs w:val="26"/>
    </w:rPr>
  </w:style>
  <w:style w:type="paragraph" w:styleId="Heading3">
    <w:name w:val="heading 3"/>
    <w:basedOn w:val="Normal"/>
    <w:next w:val="Normal"/>
    <w:uiPriority w:val="9"/>
    <w:unhideWhenUsed/>
    <w:qFormat/>
    <w:pPr>
      <w:keepNext/>
      <w:keepLines/>
      <w:spacing w:before="360" w:after="80"/>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after="80"/>
      <w:outlineLvl w:val="4"/>
    </w:pPr>
    <w:rPr>
      <w:color w:val="666666"/>
      <w:sz w:val="22"/>
      <w:szCs w:val="22"/>
    </w:rPr>
  </w:style>
  <w:style w:type="paragraph" w:styleId="Heading6">
    <w:name w:val="heading 6"/>
    <w:basedOn w:val="Normal"/>
    <w:next w:val="Normal"/>
    <w:uiPriority w:val="9"/>
    <w:semiHidden/>
    <w:unhideWhenUsed/>
    <w:qFormat/>
    <w:pPr>
      <w:keepNext/>
      <w:keepLines/>
      <w:spacing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0" w:after="60"/>
    </w:pPr>
    <w:rPr>
      <w:sz w:val="52"/>
      <w:szCs w:val="52"/>
    </w:rPr>
  </w:style>
  <w:style w:type="paragraph" w:styleId="Subtitle">
    <w:name w:val="Subtitle"/>
    <w:basedOn w:val="Normal"/>
    <w:next w:val="Normal"/>
    <w:uiPriority w:val="11"/>
    <w:qFormat/>
    <w:pPr>
      <w:keepNext/>
      <w:keepLines/>
      <w:spacing w:before="0"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styleId="TOC1">
    <w:name w:val="toc 1"/>
    <w:basedOn w:val="Normal"/>
    <w:next w:val="Normal"/>
    <w:autoRedefine/>
    <w:uiPriority w:val="39"/>
    <w:unhideWhenUsed/>
    <w:rsid w:val="00BC143E"/>
    <w:pPr>
      <w:spacing w:after="100"/>
    </w:pPr>
  </w:style>
  <w:style w:type="paragraph" w:styleId="TOC2">
    <w:name w:val="toc 2"/>
    <w:basedOn w:val="Normal"/>
    <w:next w:val="Normal"/>
    <w:autoRedefine/>
    <w:uiPriority w:val="39"/>
    <w:unhideWhenUsed/>
    <w:rsid w:val="00BC143E"/>
    <w:pPr>
      <w:spacing w:after="100"/>
      <w:ind w:left="240"/>
    </w:pPr>
  </w:style>
  <w:style w:type="paragraph" w:styleId="TOC3">
    <w:name w:val="toc 3"/>
    <w:basedOn w:val="Normal"/>
    <w:next w:val="Normal"/>
    <w:autoRedefine/>
    <w:uiPriority w:val="39"/>
    <w:unhideWhenUsed/>
    <w:rsid w:val="00BC143E"/>
    <w:pPr>
      <w:spacing w:after="100"/>
      <w:ind w:left="480"/>
    </w:pPr>
  </w:style>
  <w:style w:type="character" w:styleId="Hyperlink">
    <w:name w:val="Hyperlink"/>
    <w:basedOn w:val="DefaultParagraphFont"/>
    <w:uiPriority w:val="99"/>
    <w:unhideWhenUsed/>
    <w:rsid w:val="00BC14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xchanges.warwick.ac.uk/index.php/exchanges/article/download/362/954" TargetMode="External" /><Relationship Id="rId13" Type="http://schemas.openxmlformats.org/officeDocument/2006/relationships/hyperlink" Target="https://api.taylorfrancis.com/content/chapters/edit/download?identifierName=doi&amp;identifierValue=10.1201/9781003564966-98&amp;type=chapterpdf" TargetMode="External" /><Relationship Id="rId18" Type="http://schemas.openxmlformats.org/officeDocument/2006/relationships/hyperlink" Target="https://www.mdpi.com/2032-6653/15/8/375" TargetMode="External" /><Relationship Id="rId3" Type="http://schemas.openxmlformats.org/officeDocument/2006/relationships/webSettings" Target="webSettings.xml" /><Relationship Id="rId21" Type="http://schemas.openxmlformats.org/officeDocument/2006/relationships/footer" Target="footer2.xml" /><Relationship Id="rId7" Type="http://schemas.openxmlformats.org/officeDocument/2006/relationships/hyperlink" Target="https://www.researchgate.net/profile/Enoch-Ogunnowo/publication/390661749_The_Future_of_Electric_Vehicles_Technological_Innovations_and_Market_Trends/links/67f7b95391535861140da4a7/The-Future-of-Electric-Vehicles-Technological-Innovations-and-Market-Trends.pdf" TargetMode="External" /><Relationship Id="rId12" Type="http://schemas.openxmlformats.org/officeDocument/2006/relationships/hyperlink" Target="https://www.mdpi.com/2032-6653/16/2/90" TargetMode="External" /><Relationship Id="rId17" Type="http://schemas.openxmlformats.org/officeDocument/2006/relationships/hyperlink" Target="https://papers.ssrn.com/sol3/Delivery.cfm?abstractid=5358545" TargetMode="External" /><Relationship Id="rId2" Type="http://schemas.openxmlformats.org/officeDocument/2006/relationships/settings" Target="settings.xml" /><Relationship Id="rId16" Type="http://schemas.openxmlformats.org/officeDocument/2006/relationships/hyperlink" Target="https://www.academia.edu/download/124198295/Accelerating_the_Future_Tesla_Market_Strategy_and_Growth_Opportunities.pdf" TargetMode="External" /><Relationship Id="rId20" Type="http://schemas.openxmlformats.org/officeDocument/2006/relationships/header" Target="header1.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yperlink" Target="https://link.springer.com/chapter/10.1007/978-3-031-83911-5_21" TargetMode="External" /><Relationship Id="rId5" Type="http://schemas.openxmlformats.org/officeDocument/2006/relationships/endnotes" Target="endnotes.xml" /><Relationship Id="rId15" Type="http://schemas.openxmlformats.org/officeDocument/2006/relationships/hyperlink" Target="https://digital.sandiego.edu/cgi/viewcontent.cgi?article=1015&amp;context=ksb-sscm" TargetMode="External" /><Relationship Id="rId23" Type="http://schemas.openxmlformats.org/officeDocument/2006/relationships/theme" Target="theme/theme1.xml" /><Relationship Id="rId10" Type="http://schemas.openxmlformats.org/officeDocument/2006/relationships/hyperlink" Target="https://www.jstage.jst.go.jp/article/iasme/16/1/16_160105/_pdf" TargetMode="External" /><Relationship Id="rId19" Type="http://schemas.openxmlformats.org/officeDocument/2006/relationships/footer" Target="footer1.xml" /><Relationship Id="rId4" Type="http://schemas.openxmlformats.org/officeDocument/2006/relationships/footnotes" Target="footnotes.xml" /><Relationship Id="rId9" Type="http://schemas.openxmlformats.org/officeDocument/2006/relationships/hyperlink" Target="https://ijees.org/index.php/ijees/article/download/70/36" TargetMode="External" /><Relationship Id="rId14" Type="http://schemas.openxmlformats.org/officeDocument/2006/relationships/hyperlink" Target="https://www.rff.org/documents/4887/WP_25-16.pdf" TargetMode="External" /><Relationship Id="rId22" Type="http://schemas.openxmlformats.org/officeDocument/2006/relationships/fontTable" Target="fontTable.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3412</Words>
  <Characters>19453</Characters>
  <Application>Microsoft Office Word</Application>
  <DocSecurity>0</DocSecurity>
  <Lines>162</Lines>
  <Paragraphs>45</Paragraphs>
  <ScaleCrop>false</ScaleCrop>
  <Company/>
  <LinksUpToDate>false</LinksUpToDate>
  <CharactersWithSpaces>22820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Ishan Dineshbhai Rana (2507137)</cp:lastModifiedBy>
  <cp:revision>2</cp:revision>
  <dcterms:created xsi:type="dcterms:W3CDTF">2026-03-26T22:58:00Z</dcterms:created>
  <dcterms:modified xsi:type="dcterms:W3CDTF">2026-03-26T22:58:00Z</dcterms:modified>
</cp:coreProperties>
</file>