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792FDA" w14:textId="77777777" w:rsidR="007878FB" w:rsidRPr="00D31514" w:rsidRDefault="007878FB" w:rsidP="00EC482C">
      <w:pPr>
        <w:spacing w:line="360" w:lineRule="auto"/>
        <w:jc w:val="both"/>
        <w:rPr>
          <w:rFonts w:ascii="Arial" w:hAnsi="Arial" w:cs="Arial"/>
          <w:color w:val="000000" w:themeColor="text1"/>
          <w:sz w:val="24"/>
          <w:szCs w:val="24"/>
        </w:rPr>
      </w:pPr>
    </w:p>
    <w:p w14:paraId="52015DAC" w14:textId="77777777" w:rsidR="00A966CF" w:rsidRPr="00D31514" w:rsidRDefault="00A966CF" w:rsidP="00EC482C">
      <w:pPr>
        <w:spacing w:line="360" w:lineRule="auto"/>
        <w:jc w:val="both"/>
        <w:rPr>
          <w:rFonts w:ascii="Arial" w:hAnsi="Arial" w:cs="Arial"/>
          <w:color w:val="000000" w:themeColor="text1"/>
          <w:sz w:val="24"/>
          <w:szCs w:val="24"/>
        </w:rPr>
      </w:pPr>
    </w:p>
    <w:p w14:paraId="1AE25CF0" w14:textId="77777777" w:rsidR="00CE4EF5" w:rsidRPr="00D31514" w:rsidRDefault="00CE4EF5" w:rsidP="00EC482C">
      <w:pPr>
        <w:spacing w:line="360" w:lineRule="auto"/>
        <w:jc w:val="both"/>
        <w:rPr>
          <w:rFonts w:ascii="Arial" w:hAnsi="Arial" w:cs="Arial"/>
          <w:color w:val="000000" w:themeColor="text1"/>
          <w:sz w:val="24"/>
          <w:szCs w:val="24"/>
        </w:rPr>
      </w:pPr>
    </w:p>
    <w:p w14:paraId="141D9944" w14:textId="77777777" w:rsidR="00CE4EF5" w:rsidRPr="00D31514" w:rsidRDefault="00CE4EF5" w:rsidP="00EC482C">
      <w:pPr>
        <w:spacing w:line="360" w:lineRule="auto"/>
        <w:jc w:val="both"/>
        <w:rPr>
          <w:rFonts w:ascii="Arial" w:hAnsi="Arial" w:cs="Arial"/>
          <w:color w:val="000000" w:themeColor="text1"/>
          <w:sz w:val="24"/>
          <w:szCs w:val="24"/>
        </w:rPr>
      </w:pPr>
    </w:p>
    <w:p w14:paraId="28444439" w14:textId="77777777" w:rsidR="00150689" w:rsidRPr="00D31514" w:rsidRDefault="00150689" w:rsidP="00EC482C">
      <w:pPr>
        <w:spacing w:line="360" w:lineRule="auto"/>
        <w:jc w:val="both"/>
        <w:rPr>
          <w:rFonts w:ascii="Arial" w:hAnsi="Arial" w:cs="Arial"/>
          <w:color w:val="000000" w:themeColor="text1"/>
          <w:sz w:val="24"/>
          <w:szCs w:val="24"/>
        </w:rPr>
      </w:pPr>
    </w:p>
    <w:p w14:paraId="79A231A4" w14:textId="77777777" w:rsidR="00CE4EF5" w:rsidRPr="00D31514" w:rsidRDefault="00CE4EF5" w:rsidP="00EC482C">
      <w:pPr>
        <w:spacing w:line="360" w:lineRule="auto"/>
        <w:jc w:val="both"/>
        <w:rPr>
          <w:rFonts w:ascii="Arial" w:hAnsi="Arial" w:cs="Arial"/>
          <w:color w:val="000000" w:themeColor="text1"/>
          <w:sz w:val="24"/>
          <w:szCs w:val="24"/>
        </w:rPr>
      </w:pPr>
    </w:p>
    <w:p w14:paraId="5A92DA1B" w14:textId="77777777" w:rsidR="00CE4EF5" w:rsidRPr="00D31514" w:rsidRDefault="00CE4EF5" w:rsidP="00EC482C">
      <w:pPr>
        <w:spacing w:line="360" w:lineRule="auto"/>
        <w:jc w:val="both"/>
        <w:rPr>
          <w:rFonts w:ascii="Arial" w:hAnsi="Arial" w:cs="Arial"/>
          <w:color w:val="000000" w:themeColor="text1"/>
          <w:sz w:val="24"/>
          <w:szCs w:val="24"/>
        </w:rPr>
      </w:pPr>
    </w:p>
    <w:p w14:paraId="3E75D96F" w14:textId="77777777" w:rsidR="004F0399" w:rsidRPr="00D31514" w:rsidRDefault="004F0399" w:rsidP="00EC482C">
      <w:pPr>
        <w:pStyle w:val="Title"/>
        <w:spacing w:line="360" w:lineRule="auto"/>
        <w:jc w:val="center"/>
        <w:rPr>
          <w:rFonts w:ascii="Arial" w:hAnsi="Arial" w:cs="Arial"/>
          <w:color w:val="000000" w:themeColor="text1"/>
          <w:sz w:val="24"/>
          <w:szCs w:val="24"/>
        </w:rPr>
      </w:pPr>
      <w:r w:rsidRPr="00D31514">
        <w:rPr>
          <w:rFonts w:ascii="Arial" w:hAnsi="Arial" w:cs="Arial"/>
          <w:color w:val="000000" w:themeColor="text1"/>
          <w:sz w:val="24"/>
          <w:szCs w:val="24"/>
        </w:rPr>
        <w:t>Rossington Hall - From Hotel to Airbnb</w:t>
      </w:r>
    </w:p>
    <w:p w14:paraId="4A234E51" w14:textId="77777777" w:rsidR="004F0399" w:rsidRPr="00D31514" w:rsidRDefault="004F0399" w:rsidP="00EC482C">
      <w:pPr>
        <w:pStyle w:val="Title"/>
        <w:spacing w:line="360" w:lineRule="auto"/>
        <w:jc w:val="center"/>
        <w:rPr>
          <w:rFonts w:ascii="Arial" w:hAnsi="Arial" w:cs="Arial"/>
          <w:color w:val="000000" w:themeColor="text1"/>
          <w:sz w:val="24"/>
          <w:szCs w:val="24"/>
        </w:rPr>
      </w:pPr>
      <w:r w:rsidRPr="00D31514">
        <w:rPr>
          <w:rFonts w:ascii="Arial" w:hAnsi="Arial" w:cs="Arial"/>
          <w:color w:val="000000" w:themeColor="text1"/>
          <w:sz w:val="24"/>
          <w:szCs w:val="24"/>
        </w:rPr>
        <w:t>An Analysis of the Transition, Differences, and Impacts on Hospitality Management</w:t>
      </w:r>
    </w:p>
    <w:p w14:paraId="7F81D9F2" w14:textId="77777777" w:rsidR="00A966CF" w:rsidRPr="00D31514" w:rsidRDefault="00A966CF" w:rsidP="00EC482C">
      <w:pPr>
        <w:spacing w:line="360" w:lineRule="auto"/>
        <w:jc w:val="both"/>
        <w:rPr>
          <w:rFonts w:ascii="Arial" w:hAnsi="Arial" w:cs="Arial"/>
          <w:color w:val="000000" w:themeColor="text1"/>
          <w:sz w:val="24"/>
          <w:szCs w:val="24"/>
        </w:rPr>
      </w:pPr>
    </w:p>
    <w:p w14:paraId="2B90D895" w14:textId="77777777" w:rsidR="00A966CF" w:rsidRPr="00D31514" w:rsidRDefault="00A966CF" w:rsidP="00EC482C">
      <w:pPr>
        <w:spacing w:line="360" w:lineRule="auto"/>
        <w:jc w:val="both"/>
        <w:rPr>
          <w:rFonts w:ascii="Arial" w:hAnsi="Arial" w:cs="Arial"/>
          <w:color w:val="000000" w:themeColor="text1"/>
          <w:sz w:val="24"/>
          <w:szCs w:val="24"/>
        </w:rPr>
      </w:pPr>
    </w:p>
    <w:p w14:paraId="7A941B60" w14:textId="77777777" w:rsidR="00A966CF" w:rsidRPr="00D31514" w:rsidRDefault="00A966CF" w:rsidP="00EC482C">
      <w:pPr>
        <w:spacing w:line="360" w:lineRule="auto"/>
        <w:jc w:val="both"/>
        <w:rPr>
          <w:rFonts w:ascii="Arial" w:hAnsi="Arial" w:cs="Arial"/>
          <w:color w:val="000000" w:themeColor="text1"/>
          <w:sz w:val="24"/>
          <w:szCs w:val="24"/>
        </w:rPr>
      </w:pPr>
    </w:p>
    <w:p w14:paraId="27AA8624" w14:textId="77777777" w:rsidR="00CE4EF5" w:rsidRPr="00D31514" w:rsidRDefault="00CE4EF5" w:rsidP="00EC482C">
      <w:pPr>
        <w:spacing w:line="360" w:lineRule="auto"/>
        <w:jc w:val="both"/>
        <w:rPr>
          <w:rFonts w:ascii="Arial" w:hAnsi="Arial" w:cs="Arial"/>
          <w:color w:val="000000" w:themeColor="text1"/>
          <w:sz w:val="24"/>
          <w:szCs w:val="24"/>
        </w:rPr>
      </w:pPr>
    </w:p>
    <w:p w14:paraId="2460C3E6" w14:textId="77777777" w:rsidR="00CE4EF5" w:rsidRPr="00D31514" w:rsidRDefault="00CE4EF5" w:rsidP="00EC482C">
      <w:pPr>
        <w:spacing w:line="360" w:lineRule="auto"/>
        <w:jc w:val="both"/>
        <w:rPr>
          <w:rFonts w:ascii="Arial" w:hAnsi="Arial" w:cs="Arial"/>
          <w:color w:val="000000" w:themeColor="text1"/>
          <w:sz w:val="24"/>
          <w:szCs w:val="24"/>
        </w:rPr>
      </w:pPr>
    </w:p>
    <w:p w14:paraId="40AAB27A" w14:textId="77777777" w:rsidR="00A966CF" w:rsidRPr="00D31514" w:rsidRDefault="00A966CF" w:rsidP="00EC482C">
      <w:pPr>
        <w:spacing w:line="360" w:lineRule="auto"/>
        <w:jc w:val="both"/>
        <w:rPr>
          <w:rFonts w:ascii="Arial" w:hAnsi="Arial" w:cs="Arial"/>
          <w:color w:val="000000" w:themeColor="text1"/>
          <w:sz w:val="24"/>
          <w:szCs w:val="24"/>
        </w:rPr>
      </w:pPr>
    </w:p>
    <w:p w14:paraId="64C213A8" w14:textId="77777777" w:rsidR="00A966CF" w:rsidRPr="00D31514" w:rsidRDefault="00A966CF" w:rsidP="00EC482C">
      <w:pPr>
        <w:spacing w:line="360" w:lineRule="auto"/>
        <w:jc w:val="both"/>
        <w:rPr>
          <w:rFonts w:ascii="Arial" w:hAnsi="Arial" w:cs="Arial"/>
          <w:color w:val="000000" w:themeColor="text1"/>
          <w:sz w:val="24"/>
          <w:szCs w:val="24"/>
          <w:lang w:val="en-GB"/>
        </w:rPr>
      </w:pPr>
      <w:r w:rsidRPr="00D31514">
        <w:rPr>
          <w:rFonts w:ascii="Arial" w:hAnsi="Arial" w:cs="Arial"/>
          <w:color w:val="000000" w:themeColor="text1"/>
          <w:sz w:val="24"/>
          <w:szCs w:val="24"/>
          <w:lang w:val="en-GB"/>
        </w:rPr>
        <w:t>Student name: Sarda-Anu-Stefania Kumar</w:t>
      </w:r>
    </w:p>
    <w:p w14:paraId="0478F897" w14:textId="77777777" w:rsidR="00A966CF" w:rsidRPr="00D31514" w:rsidRDefault="00A966CF" w:rsidP="00EC482C">
      <w:pPr>
        <w:spacing w:line="360" w:lineRule="auto"/>
        <w:jc w:val="both"/>
        <w:rPr>
          <w:rFonts w:ascii="Arial" w:hAnsi="Arial" w:cs="Arial"/>
          <w:color w:val="000000" w:themeColor="text1"/>
          <w:sz w:val="24"/>
          <w:szCs w:val="24"/>
          <w:lang w:val="en-GB"/>
        </w:rPr>
      </w:pPr>
      <w:r w:rsidRPr="00D31514">
        <w:rPr>
          <w:rFonts w:ascii="Arial" w:hAnsi="Arial" w:cs="Arial"/>
          <w:color w:val="000000" w:themeColor="text1"/>
          <w:sz w:val="24"/>
          <w:szCs w:val="24"/>
          <w:lang w:val="en-GB"/>
        </w:rPr>
        <w:t>Student code: 2230813</w:t>
      </w:r>
    </w:p>
    <w:p w14:paraId="2FE56331" w14:textId="7F7A0B33" w:rsidR="00A966CF" w:rsidRPr="00D31514" w:rsidRDefault="00A966CF" w:rsidP="00EC482C">
      <w:pPr>
        <w:spacing w:line="360" w:lineRule="auto"/>
        <w:jc w:val="both"/>
        <w:rPr>
          <w:rFonts w:ascii="Arial" w:hAnsi="Arial" w:cs="Arial"/>
          <w:color w:val="000000" w:themeColor="text1"/>
          <w:sz w:val="24"/>
          <w:szCs w:val="24"/>
          <w:lang w:val="en-GB"/>
        </w:rPr>
      </w:pPr>
      <w:r w:rsidRPr="00D31514">
        <w:rPr>
          <w:rFonts w:ascii="Arial" w:hAnsi="Arial" w:cs="Arial"/>
          <w:color w:val="000000" w:themeColor="text1"/>
          <w:sz w:val="24"/>
          <w:szCs w:val="24"/>
          <w:lang w:val="en-GB"/>
        </w:rPr>
        <w:t xml:space="preserve">Module name: </w:t>
      </w:r>
      <w:r w:rsidR="00B4744D" w:rsidRPr="00D31514">
        <w:rPr>
          <w:rFonts w:ascii="Arial" w:hAnsi="Arial" w:cs="Arial"/>
          <w:color w:val="000000" w:themeColor="text1"/>
          <w:sz w:val="24"/>
          <w:szCs w:val="24"/>
          <w:lang w:val="en-GB"/>
        </w:rPr>
        <w:t>Hotel Placement Research Project</w:t>
      </w:r>
      <w:r w:rsidR="00B4744D" w:rsidRPr="00D31514">
        <w:rPr>
          <w:rFonts w:ascii="Arial" w:hAnsi="Arial" w:cs="Arial"/>
          <w:color w:val="000000" w:themeColor="text1"/>
          <w:sz w:val="24"/>
          <w:szCs w:val="24"/>
          <w:lang w:val="en-GB"/>
        </w:rPr>
        <w:tab/>
      </w:r>
    </w:p>
    <w:p w14:paraId="0E1B1A55" w14:textId="6603A4EC" w:rsidR="00A966CF" w:rsidRPr="00D31514" w:rsidRDefault="00A966CF"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Module code: BMIH600</w:t>
      </w:r>
      <w:r w:rsidR="00B4744D" w:rsidRPr="00D31514">
        <w:rPr>
          <w:rFonts w:ascii="Arial" w:hAnsi="Arial" w:cs="Arial"/>
          <w:color w:val="000000" w:themeColor="text1"/>
          <w:sz w:val="24"/>
          <w:szCs w:val="24"/>
        </w:rPr>
        <w:t>8</w:t>
      </w:r>
    </w:p>
    <w:p w14:paraId="40CDE5F4" w14:textId="66CE182A" w:rsidR="00A966CF" w:rsidRPr="00D31514" w:rsidRDefault="00A966CF"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 xml:space="preserve">Lecturer’s name: </w:t>
      </w:r>
      <w:r w:rsidR="00136E53" w:rsidRPr="00D31514">
        <w:rPr>
          <w:rFonts w:ascii="Arial" w:hAnsi="Arial" w:cs="Arial"/>
          <w:color w:val="000000" w:themeColor="text1"/>
          <w:sz w:val="24"/>
          <w:szCs w:val="24"/>
        </w:rPr>
        <w:t>Kathryn E Flynn</w:t>
      </w:r>
    </w:p>
    <w:p w14:paraId="136A32F6" w14:textId="55741E06" w:rsidR="00136E53" w:rsidRPr="00D31514" w:rsidRDefault="00136E53" w:rsidP="00EC482C">
      <w:pPr>
        <w:spacing w:line="360" w:lineRule="auto"/>
        <w:jc w:val="both"/>
        <w:rPr>
          <w:rFonts w:ascii="Arial" w:hAnsi="Arial" w:cs="Arial"/>
          <w:color w:val="000000" w:themeColor="text1"/>
          <w:sz w:val="24"/>
          <w:szCs w:val="24"/>
        </w:rPr>
      </w:pPr>
    </w:p>
    <w:p w14:paraId="62B0AC63" w14:textId="77777777" w:rsidR="00136E53" w:rsidRPr="00D31514" w:rsidRDefault="00136E53"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br w:type="page"/>
      </w:r>
    </w:p>
    <w:p w14:paraId="3F26CBCF" w14:textId="0F3FF55A" w:rsidR="00AE198A" w:rsidRPr="00D31514" w:rsidRDefault="00AE198A"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D31514">
        <w:rPr>
          <w:rFonts w:ascii="Arial" w:hAnsi="Arial" w:cs="Arial"/>
          <w:color w:val="000000" w:themeColor="text1"/>
          <w:sz w:val="24"/>
          <w:szCs w:val="24"/>
        </w:rPr>
        <w:br w:type="page"/>
      </w:r>
    </w:p>
    <w:p w14:paraId="1485554A" w14:textId="77777777" w:rsidR="00034534" w:rsidRPr="00D31514" w:rsidRDefault="00034534"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lastRenderedPageBreak/>
        <w:t>Acknowledgments</w:t>
      </w:r>
    </w:p>
    <w:p w14:paraId="5A25ACDB" w14:textId="77777777" w:rsidR="00034534" w:rsidRPr="00D31514" w:rsidRDefault="00034534"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I would like to extend my heartfelt thanks to my mother for her constant support, encouragement, and belief in my abilities. Her patience, motivation, and guidance have been a source of strength throughout my educational journey, and I am deeply grateful for her unwavering presence.</w:t>
      </w:r>
    </w:p>
    <w:p w14:paraId="72653781" w14:textId="77777777" w:rsidR="00034534" w:rsidRPr="00D31514" w:rsidRDefault="00034534"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I am also sincerely grateful to my colleagues at Rossington Hall, who generously shared their time, experiences, and insights. Their willingness to answer my questions and provide practical perspectives was invaluable to the completion of this research, and their contributions have greatly enriched this study.</w:t>
      </w:r>
    </w:p>
    <w:p w14:paraId="551B3209" w14:textId="18C6A6D3" w:rsidR="0082108C" w:rsidRPr="00D31514" w:rsidRDefault="008210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br w:type="page"/>
      </w:r>
    </w:p>
    <w:p w14:paraId="5D756F6A" w14:textId="77777777" w:rsidR="0033001D" w:rsidRPr="00D31514" w:rsidRDefault="0033001D" w:rsidP="00EC482C">
      <w:pPr>
        <w:pStyle w:val="Heading1"/>
        <w:spacing w:line="360" w:lineRule="auto"/>
        <w:jc w:val="both"/>
        <w:rPr>
          <w:rFonts w:ascii="Arial" w:hAnsi="Arial" w:cs="Arial"/>
          <w:color w:val="000000" w:themeColor="text1"/>
          <w:sz w:val="24"/>
          <w:szCs w:val="24"/>
        </w:rPr>
      </w:pPr>
      <w:bookmarkStart w:id="0" w:name="_Toc213358307"/>
      <w:r w:rsidRPr="00D31514">
        <w:rPr>
          <w:rFonts w:ascii="Arial" w:hAnsi="Arial" w:cs="Arial"/>
          <w:color w:val="000000" w:themeColor="text1"/>
          <w:sz w:val="24"/>
          <w:szCs w:val="24"/>
        </w:rPr>
        <w:lastRenderedPageBreak/>
        <w:t>Abstract</w:t>
      </w:r>
      <w:bookmarkEnd w:id="0"/>
    </w:p>
    <w:p w14:paraId="7D4012F1" w14:textId="77777777" w:rsidR="0033001D" w:rsidRPr="00D31514" w:rsidRDefault="0033001D"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This study critically examines the strategic, operational, and experiential implications of Rossington Hall’s transition from a traditional hotel operation to an Airbnb-style group accommodation. Situated within the broader context of the digital accommodation economy, the research explores how heritage properties adapt to platform-based business models and the managerial, workforce, and guest experience challenges arising from such transformations. The study adopts a qualitative case study approach, combining organisational analysis with insights from industry literature to understand the drivers, outcomes, and theoretical implications of digital transformation in hospitality.</w:t>
      </w:r>
    </w:p>
    <w:p w14:paraId="1E2394CC" w14:textId="797B0AC0" w:rsidR="0033001D" w:rsidRPr="00D31514" w:rsidRDefault="0033001D"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Findings indicate that the transition was driven primarily by evolving consumer preferences, cost pressures, and the need for strategic flexibility. Post-pandemic travellers increasingly prioritised privacy, autonomy, and self-contained accommodations, reflecting wider shifts in the sharing economy (Bresciani et al., 2021; Guttentag, 2015). Rossington Hall responded adaptively by reducing staffing intensity, leveraging digital tools for guest communication, and repositioning the property as a luxury group stay. This strategic hybridisation aligns with the concept of “strategic digital hybridity” (</w:t>
      </w:r>
      <w:r w:rsidR="00E1151D" w:rsidRPr="00D31514">
        <w:rPr>
          <w:rFonts w:ascii="Arial" w:hAnsi="Arial" w:cs="Arial"/>
          <w:color w:val="000000" w:themeColor="text1"/>
          <w:sz w:val="24"/>
          <w:szCs w:val="24"/>
        </w:rPr>
        <w:t>Huang, Lin &amp; Chen</w:t>
      </w:r>
      <w:r w:rsidRPr="00D31514">
        <w:rPr>
          <w:rFonts w:ascii="Arial" w:hAnsi="Arial" w:cs="Arial"/>
          <w:color w:val="000000" w:themeColor="text1"/>
          <w:sz w:val="24"/>
          <w:szCs w:val="24"/>
        </w:rPr>
        <w:t xml:space="preserve">, </w:t>
      </w:r>
      <w:r w:rsidR="00E1151D" w:rsidRPr="00D31514">
        <w:rPr>
          <w:rFonts w:ascii="Arial" w:hAnsi="Arial" w:cs="Arial"/>
          <w:color w:val="000000" w:themeColor="text1"/>
          <w:sz w:val="24"/>
          <w:szCs w:val="24"/>
        </w:rPr>
        <w:t>2024</w:t>
      </w:r>
      <w:r w:rsidRPr="00D31514">
        <w:rPr>
          <w:rFonts w:ascii="Arial" w:hAnsi="Arial" w:cs="Arial"/>
          <w:color w:val="000000" w:themeColor="text1"/>
          <w:sz w:val="24"/>
          <w:szCs w:val="24"/>
        </w:rPr>
        <w:t>), combining physical heritage assets with platform-mediated distribution to maintain competitiveness.</w:t>
      </w:r>
    </w:p>
    <w:p w14:paraId="561029A7" w14:textId="77777777" w:rsidR="0033001D" w:rsidRPr="00D31514" w:rsidRDefault="0033001D"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 xml:space="preserve">Operationally, the Airbnb model introduced a leaner staffing structure, higher reliance on automation, and decentralised service delivery, consistent with the shift from traditional service provision to service orchestration (Garrido-Moreno, 2019; Oskam &amp; </w:t>
      </w:r>
      <w:proofErr w:type="spellStart"/>
      <w:r w:rsidRPr="00D31514">
        <w:rPr>
          <w:rFonts w:ascii="Arial" w:hAnsi="Arial" w:cs="Arial"/>
          <w:color w:val="000000" w:themeColor="text1"/>
          <w:sz w:val="24"/>
          <w:szCs w:val="24"/>
        </w:rPr>
        <w:t>Boswijk</w:t>
      </w:r>
      <w:proofErr w:type="spellEnd"/>
      <w:r w:rsidRPr="00D31514">
        <w:rPr>
          <w:rFonts w:ascii="Arial" w:hAnsi="Arial" w:cs="Arial"/>
          <w:color w:val="000000" w:themeColor="text1"/>
          <w:sz w:val="24"/>
          <w:szCs w:val="24"/>
        </w:rPr>
        <w:t>, 2016). Staff roles evolved from direct service provision to digital facilitation, requiring new competencies in online communication, guest coordination, and reputation management. While operational efficiency improved, the transformation created challenges in maintaining service consistency and preserving the social dimension of hospitality work, highlighting the trade-off between efficiency and experiential quality.</w:t>
      </w:r>
    </w:p>
    <w:p w14:paraId="451AD9D0" w14:textId="77777777" w:rsidR="0033001D" w:rsidRPr="00D31514" w:rsidRDefault="0033001D"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 xml:space="preserve">From the guest perspective, the transition catered effectively to contemporary expectations for autonomy, flexibility, and exclusivity (Gao et al., 2022; Sakr et al., 2024). However, some guests anticipated traditional hotel-style services, underscoring the importance of expectation management through clear pre-arrival communication. </w:t>
      </w:r>
      <w:r w:rsidRPr="00D31514">
        <w:rPr>
          <w:rFonts w:ascii="Arial" w:hAnsi="Arial" w:cs="Arial"/>
          <w:color w:val="000000" w:themeColor="text1"/>
          <w:sz w:val="24"/>
          <w:szCs w:val="24"/>
        </w:rPr>
        <w:lastRenderedPageBreak/>
        <w:t>The shift also emphasised digital trust capital, with online reviews and ratings becoming central to quality perception and business performance (Liang et al., 2017).</w:t>
      </w:r>
    </w:p>
    <w:p w14:paraId="3222DADA" w14:textId="77777777" w:rsidR="0033001D" w:rsidRPr="00D31514" w:rsidRDefault="0033001D"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Financially, Rossington Hall benefited from reduced fixed costs, flexible operations, and enhanced profitability per booking, consistent with literature on platform-based accommodation economics (</w:t>
      </w:r>
      <w:proofErr w:type="spellStart"/>
      <w:r w:rsidRPr="00D31514">
        <w:rPr>
          <w:rFonts w:ascii="Arial" w:hAnsi="Arial" w:cs="Arial"/>
          <w:color w:val="000000" w:themeColor="text1"/>
          <w:sz w:val="24"/>
          <w:szCs w:val="24"/>
        </w:rPr>
        <w:t>Dolnicar</w:t>
      </w:r>
      <w:proofErr w:type="spellEnd"/>
      <w:r w:rsidRPr="00D31514">
        <w:rPr>
          <w:rFonts w:ascii="Arial" w:hAnsi="Arial" w:cs="Arial"/>
          <w:color w:val="000000" w:themeColor="text1"/>
          <w:sz w:val="24"/>
          <w:szCs w:val="24"/>
        </w:rPr>
        <w:t>, 2019). Yet, dependence on third-party platforms introduced revenue volatility and potential regulatory risks, highlighting the need for strategic vigilance and diversification.</w:t>
      </w:r>
    </w:p>
    <w:p w14:paraId="7E32B24F" w14:textId="4525916C" w:rsidR="0033001D" w:rsidRPr="00D31514" w:rsidRDefault="0033001D"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The study contributes theoretically by illustrating how digitalisation mediates value co-creation, reshaping managerial, operational, and experiential practices in heritage hospitality (Garrido-Moreno, 2019</w:t>
      </w:r>
      <w:r w:rsidR="001573BA" w:rsidRPr="00D31514">
        <w:rPr>
          <w:rFonts w:ascii="Arial" w:hAnsi="Arial" w:cs="Arial"/>
          <w:color w:val="000000" w:themeColor="text1"/>
          <w:sz w:val="24"/>
          <w:szCs w:val="24"/>
        </w:rPr>
        <w:t>; Wynn &amp; Lam, 2023</w:t>
      </w:r>
      <w:r w:rsidRPr="00D31514">
        <w:rPr>
          <w:rFonts w:ascii="Arial" w:hAnsi="Arial" w:cs="Arial"/>
          <w:color w:val="000000" w:themeColor="text1"/>
          <w:sz w:val="24"/>
          <w:szCs w:val="24"/>
        </w:rPr>
        <w:t>). It also highlights the tension between efficiency logic and traditional hospitality ethos, offering insight into the evolving nature of service in the digital era.</w:t>
      </w:r>
    </w:p>
    <w:p w14:paraId="79EF8E16" w14:textId="77777777" w:rsidR="0033001D" w:rsidRPr="00D31514" w:rsidRDefault="0033001D"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Practical recommendations for Rossington Hall include strengthening digital management and e-reputation monitoring, enhancing personalised guest services, optimising outsourcing strategies, developing staff digital competencies, and monitoring market trends and regulatory compliance. Collectively, these strategies support sustainable growth, operational effectiveness, and the preservation of heritage values.</w:t>
      </w:r>
    </w:p>
    <w:p w14:paraId="762AD8E7" w14:textId="77777777" w:rsidR="0033001D" w:rsidRPr="00D31514" w:rsidRDefault="0033001D"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Overall, Rossington Hall’s experience exemplifies a broader trend in hospitality: the integration of digital platforms with traditional assets to meet changing consumer expectations. The study demonstrates that platform-based transitions can deliver efficiency, autonomy, and market relevance, provided they are underpinned by strategic management, staff capability development, and careful attention to service quality and guest experience.</w:t>
      </w:r>
    </w:p>
    <w:p w14:paraId="17FAA0A8" w14:textId="5F02246E" w:rsidR="0033001D" w:rsidRPr="00D31514" w:rsidRDefault="0033001D"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br w:type="page"/>
      </w:r>
    </w:p>
    <w:sdt>
      <w:sdtPr>
        <w:rPr>
          <w:rFonts w:ascii="Arial" w:eastAsiaTheme="minorHAnsi" w:hAnsi="Arial" w:cs="Arial"/>
          <w:color w:val="000000" w:themeColor="text1"/>
          <w:kern w:val="2"/>
          <w:sz w:val="24"/>
          <w:szCs w:val="24"/>
          <w:lang w:val="en-ZW"/>
          <w14:ligatures w14:val="standardContextual"/>
        </w:rPr>
        <w:id w:val="216176094"/>
        <w:docPartObj>
          <w:docPartGallery w:val="Table of Contents"/>
          <w:docPartUnique/>
        </w:docPartObj>
      </w:sdtPr>
      <w:sdtEndPr>
        <w:rPr>
          <w:noProof/>
        </w:rPr>
      </w:sdtEndPr>
      <w:sdtContent>
        <w:p w14:paraId="0B6C0922" w14:textId="7AA426CD" w:rsidR="00BE25DB" w:rsidRPr="00D31514" w:rsidRDefault="00BE25DB" w:rsidP="00EC482C">
          <w:pPr>
            <w:pStyle w:val="TOCHeading"/>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Table of Contents</w:t>
          </w:r>
        </w:p>
        <w:p w14:paraId="61B5C350" w14:textId="2639D4F2" w:rsidR="0092557C" w:rsidRDefault="00BE25DB">
          <w:pPr>
            <w:pStyle w:val="TOC1"/>
            <w:tabs>
              <w:tab w:val="right" w:leader="dot" w:pos="9016"/>
            </w:tabs>
            <w:rPr>
              <w:rFonts w:eastAsiaTheme="minorEastAsia"/>
              <w:noProof/>
              <w:sz w:val="24"/>
              <w:szCs w:val="24"/>
              <w:lang w:eastAsia="en-ZW"/>
            </w:rPr>
          </w:pPr>
          <w:r w:rsidRPr="00D31514">
            <w:rPr>
              <w:rFonts w:ascii="Arial" w:hAnsi="Arial" w:cs="Arial"/>
              <w:color w:val="000000" w:themeColor="text1"/>
              <w:sz w:val="24"/>
              <w:szCs w:val="24"/>
            </w:rPr>
            <w:fldChar w:fldCharType="begin"/>
          </w:r>
          <w:r w:rsidRPr="00D31514">
            <w:rPr>
              <w:rFonts w:ascii="Arial" w:hAnsi="Arial" w:cs="Arial"/>
              <w:color w:val="000000" w:themeColor="text1"/>
              <w:sz w:val="24"/>
              <w:szCs w:val="24"/>
            </w:rPr>
            <w:instrText xml:space="preserve"> TOC \o "1-3" \h \z \u </w:instrText>
          </w:r>
          <w:r w:rsidRPr="00D31514">
            <w:rPr>
              <w:rFonts w:ascii="Arial" w:hAnsi="Arial" w:cs="Arial"/>
              <w:color w:val="000000" w:themeColor="text1"/>
              <w:sz w:val="24"/>
              <w:szCs w:val="24"/>
            </w:rPr>
            <w:fldChar w:fldCharType="separate"/>
          </w:r>
          <w:hyperlink w:anchor="_Toc213358307" w:history="1">
            <w:r w:rsidR="0092557C" w:rsidRPr="002562E9">
              <w:rPr>
                <w:rStyle w:val="Hyperlink"/>
                <w:rFonts w:ascii="Arial" w:hAnsi="Arial" w:cs="Arial"/>
                <w:noProof/>
              </w:rPr>
              <w:t>Abstract</w:t>
            </w:r>
            <w:r w:rsidR="0092557C">
              <w:rPr>
                <w:noProof/>
                <w:webHidden/>
              </w:rPr>
              <w:tab/>
            </w:r>
            <w:r w:rsidR="0092557C">
              <w:rPr>
                <w:noProof/>
                <w:webHidden/>
              </w:rPr>
              <w:fldChar w:fldCharType="begin"/>
            </w:r>
            <w:r w:rsidR="0092557C">
              <w:rPr>
                <w:noProof/>
                <w:webHidden/>
              </w:rPr>
              <w:instrText xml:space="preserve"> PAGEREF _Toc213358307 \h </w:instrText>
            </w:r>
            <w:r w:rsidR="0092557C">
              <w:rPr>
                <w:noProof/>
                <w:webHidden/>
              </w:rPr>
            </w:r>
            <w:r w:rsidR="0092557C">
              <w:rPr>
                <w:noProof/>
                <w:webHidden/>
              </w:rPr>
              <w:fldChar w:fldCharType="separate"/>
            </w:r>
            <w:r w:rsidR="0092557C">
              <w:rPr>
                <w:noProof/>
                <w:webHidden/>
              </w:rPr>
              <w:t>4</w:t>
            </w:r>
            <w:r w:rsidR="0092557C">
              <w:rPr>
                <w:noProof/>
                <w:webHidden/>
              </w:rPr>
              <w:fldChar w:fldCharType="end"/>
            </w:r>
          </w:hyperlink>
        </w:p>
        <w:p w14:paraId="1512D1DF" w14:textId="39314955" w:rsidR="0092557C" w:rsidRDefault="0092557C">
          <w:pPr>
            <w:pStyle w:val="TOC1"/>
            <w:tabs>
              <w:tab w:val="left" w:pos="440"/>
              <w:tab w:val="right" w:leader="dot" w:pos="9016"/>
            </w:tabs>
            <w:rPr>
              <w:rFonts w:eastAsiaTheme="minorEastAsia"/>
              <w:noProof/>
              <w:sz w:val="24"/>
              <w:szCs w:val="24"/>
              <w:lang w:eastAsia="en-ZW"/>
            </w:rPr>
          </w:pPr>
          <w:hyperlink w:anchor="_Toc213358308" w:history="1">
            <w:r w:rsidRPr="002562E9">
              <w:rPr>
                <w:rStyle w:val="Hyperlink"/>
                <w:rFonts w:ascii="Arial" w:hAnsi="Arial" w:cs="Arial"/>
                <w:noProof/>
              </w:rPr>
              <w:t>1.</w:t>
            </w:r>
            <w:r>
              <w:rPr>
                <w:rFonts w:eastAsiaTheme="minorEastAsia"/>
                <w:noProof/>
                <w:sz w:val="24"/>
                <w:szCs w:val="24"/>
                <w:lang w:eastAsia="en-ZW"/>
              </w:rPr>
              <w:tab/>
            </w:r>
            <w:r w:rsidRPr="002562E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_Toc213358308 \h </w:instrText>
            </w:r>
            <w:r>
              <w:rPr>
                <w:noProof/>
                <w:webHidden/>
              </w:rPr>
            </w:r>
            <w:r>
              <w:rPr>
                <w:noProof/>
                <w:webHidden/>
              </w:rPr>
              <w:fldChar w:fldCharType="separate"/>
            </w:r>
            <w:r>
              <w:rPr>
                <w:noProof/>
                <w:webHidden/>
              </w:rPr>
              <w:t>7</w:t>
            </w:r>
            <w:r>
              <w:rPr>
                <w:noProof/>
                <w:webHidden/>
              </w:rPr>
              <w:fldChar w:fldCharType="end"/>
            </w:r>
          </w:hyperlink>
        </w:p>
        <w:p w14:paraId="0E0A0A84" w14:textId="038CE5FE" w:rsidR="0092557C" w:rsidRDefault="0092557C">
          <w:pPr>
            <w:pStyle w:val="TOC1"/>
            <w:tabs>
              <w:tab w:val="left" w:pos="440"/>
              <w:tab w:val="right" w:leader="dot" w:pos="9016"/>
            </w:tabs>
            <w:rPr>
              <w:rFonts w:eastAsiaTheme="minorEastAsia"/>
              <w:noProof/>
              <w:sz w:val="24"/>
              <w:szCs w:val="24"/>
              <w:lang w:eastAsia="en-ZW"/>
            </w:rPr>
          </w:pPr>
          <w:hyperlink w:anchor="_Toc213358309" w:history="1">
            <w:r w:rsidRPr="002562E9">
              <w:rPr>
                <w:rStyle w:val="Hyperlink"/>
                <w:rFonts w:ascii="Arial" w:hAnsi="Arial" w:cs="Arial"/>
                <w:noProof/>
              </w:rPr>
              <w:t>2.</w:t>
            </w:r>
            <w:r>
              <w:rPr>
                <w:rFonts w:eastAsiaTheme="minorEastAsia"/>
                <w:noProof/>
                <w:sz w:val="24"/>
                <w:szCs w:val="24"/>
                <w:lang w:eastAsia="en-ZW"/>
              </w:rPr>
              <w:tab/>
            </w:r>
            <w:r w:rsidRPr="002562E9">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_Toc213358309 \h </w:instrText>
            </w:r>
            <w:r>
              <w:rPr>
                <w:noProof/>
                <w:webHidden/>
              </w:rPr>
            </w:r>
            <w:r>
              <w:rPr>
                <w:noProof/>
                <w:webHidden/>
              </w:rPr>
              <w:fldChar w:fldCharType="separate"/>
            </w:r>
            <w:r>
              <w:rPr>
                <w:noProof/>
                <w:webHidden/>
              </w:rPr>
              <w:t>9</w:t>
            </w:r>
            <w:r>
              <w:rPr>
                <w:noProof/>
                <w:webHidden/>
              </w:rPr>
              <w:fldChar w:fldCharType="end"/>
            </w:r>
          </w:hyperlink>
        </w:p>
        <w:p w14:paraId="32422DC4" w14:textId="6E81630F" w:rsidR="0092557C" w:rsidRDefault="0092557C">
          <w:pPr>
            <w:pStyle w:val="TOC2"/>
            <w:tabs>
              <w:tab w:val="left" w:pos="960"/>
              <w:tab w:val="right" w:leader="dot" w:pos="9016"/>
            </w:tabs>
            <w:rPr>
              <w:rFonts w:eastAsiaTheme="minorEastAsia"/>
              <w:noProof/>
              <w:sz w:val="24"/>
              <w:szCs w:val="24"/>
              <w:lang w:eastAsia="en-ZW"/>
            </w:rPr>
          </w:pPr>
          <w:hyperlink w:anchor="_Toc213358310" w:history="1">
            <w:r w:rsidRPr="002562E9">
              <w:rPr>
                <w:rStyle w:val="Hyperlink"/>
                <w:rFonts w:ascii="Arial" w:hAnsi="Arial" w:cs="Arial"/>
                <w:noProof/>
              </w:rPr>
              <w:t>2.1.</w:t>
            </w:r>
            <w:r>
              <w:rPr>
                <w:rFonts w:eastAsiaTheme="minorEastAsia"/>
                <w:noProof/>
                <w:sz w:val="24"/>
                <w:szCs w:val="24"/>
                <w:lang w:eastAsia="en-ZW"/>
              </w:rPr>
              <w:tab/>
            </w:r>
            <w:r w:rsidRPr="002562E9">
              <w:rPr>
                <w:rStyle w:val="Hyperlink"/>
                <w:rFonts w:ascii="Arial" w:hAnsi="Arial" w:cs="Arial"/>
                <w:noProof/>
              </w:rPr>
              <w:t>The Evolution of the Hospitality Industry and the Rise of the Sharing Economy</w:t>
            </w:r>
            <w:r>
              <w:rPr>
                <w:noProof/>
                <w:webHidden/>
              </w:rPr>
              <w:tab/>
            </w:r>
            <w:r>
              <w:rPr>
                <w:noProof/>
                <w:webHidden/>
              </w:rPr>
              <w:fldChar w:fldCharType="begin"/>
            </w:r>
            <w:r>
              <w:rPr>
                <w:noProof/>
                <w:webHidden/>
              </w:rPr>
              <w:instrText xml:space="preserve"> PAGEREF _Toc213358310 \h </w:instrText>
            </w:r>
            <w:r>
              <w:rPr>
                <w:noProof/>
                <w:webHidden/>
              </w:rPr>
            </w:r>
            <w:r>
              <w:rPr>
                <w:noProof/>
                <w:webHidden/>
              </w:rPr>
              <w:fldChar w:fldCharType="separate"/>
            </w:r>
            <w:r>
              <w:rPr>
                <w:noProof/>
                <w:webHidden/>
              </w:rPr>
              <w:t>10</w:t>
            </w:r>
            <w:r>
              <w:rPr>
                <w:noProof/>
                <w:webHidden/>
              </w:rPr>
              <w:fldChar w:fldCharType="end"/>
            </w:r>
          </w:hyperlink>
        </w:p>
        <w:p w14:paraId="2FE27A71" w14:textId="33844F87" w:rsidR="0092557C" w:rsidRDefault="0092557C">
          <w:pPr>
            <w:pStyle w:val="TOC2"/>
            <w:tabs>
              <w:tab w:val="left" w:pos="960"/>
              <w:tab w:val="right" w:leader="dot" w:pos="9016"/>
            </w:tabs>
            <w:rPr>
              <w:rFonts w:eastAsiaTheme="minorEastAsia"/>
              <w:noProof/>
              <w:sz w:val="24"/>
              <w:szCs w:val="24"/>
              <w:lang w:eastAsia="en-ZW"/>
            </w:rPr>
          </w:pPr>
          <w:hyperlink w:anchor="_Toc213358311" w:history="1">
            <w:r w:rsidRPr="002562E9">
              <w:rPr>
                <w:rStyle w:val="Hyperlink"/>
                <w:rFonts w:ascii="Arial" w:hAnsi="Arial" w:cs="Arial"/>
                <w:noProof/>
              </w:rPr>
              <w:t>2.2.</w:t>
            </w:r>
            <w:r>
              <w:rPr>
                <w:rFonts w:eastAsiaTheme="minorEastAsia"/>
                <w:noProof/>
                <w:sz w:val="24"/>
                <w:szCs w:val="24"/>
                <w:lang w:eastAsia="en-ZW"/>
              </w:rPr>
              <w:tab/>
            </w:r>
            <w:r w:rsidRPr="002562E9">
              <w:rPr>
                <w:rStyle w:val="Hyperlink"/>
                <w:rFonts w:ascii="Arial" w:hAnsi="Arial" w:cs="Arial"/>
                <w:noProof/>
              </w:rPr>
              <w:t>Operational and Management Differences between Hotels and Airbnb</w:t>
            </w:r>
            <w:r>
              <w:rPr>
                <w:noProof/>
                <w:webHidden/>
              </w:rPr>
              <w:tab/>
            </w:r>
            <w:r>
              <w:rPr>
                <w:noProof/>
                <w:webHidden/>
              </w:rPr>
              <w:fldChar w:fldCharType="begin"/>
            </w:r>
            <w:r>
              <w:rPr>
                <w:noProof/>
                <w:webHidden/>
              </w:rPr>
              <w:instrText xml:space="preserve"> PAGEREF _Toc213358311 \h </w:instrText>
            </w:r>
            <w:r>
              <w:rPr>
                <w:noProof/>
                <w:webHidden/>
              </w:rPr>
            </w:r>
            <w:r>
              <w:rPr>
                <w:noProof/>
                <w:webHidden/>
              </w:rPr>
              <w:fldChar w:fldCharType="separate"/>
            </w:r>
            <w:r>
              <w:rPr>
                <w:noProof/>
                <w:webHidden/>
              </w:rPr>
              <w:t>11</w:t>
            </w:r>
            <w:r>
              <w:rPr>
                <w:noProof/>
                <w:webHidden/>
              </w:rPr>
              <w:fldChar w:fldCharType="end"/>
            </w:r>
          </w:hyperlink>
        </w:p>
        <w:p w14:paraId="1E800A68" w14:textId="17D1EB2A" w:rsidR="0092557C" w:rsidRDefault="0092557C">
          <w:pPr>
            <w:pStyle w:val="TOC2"/>
            <w:tabs>
              <w:tab w:val="left" w:pos="960"/>
              <w:tab w:val="right" w:leader="dot" w:pos="9016"/>
            </w:tabs>
            <w:rPr>
              <w:rFonts w:eastAsiaTheme="minorEastAsia"/>
              <w:noProof/>
              <w:sz w:val="24"/>
              <w:szCs w:val="24"/>
              <w:lang w:eastAsia="en-ZW"/>
            </w:rPr>
          </w:pPr>
          <w:hyperlink w:anchor="_Toc213358312" w:history="1">
            <w:r w:rsidRPr="002562E9">
              <w:rPr>
                <w:rStyle w:val="Hyperlink"/>
                <w:rFonts w:ascii="Arial" w:hAnsi="Arial" w:cs="Arial"/>
                <w:noProof/>
              </w:rPr>
              <w:t>2.3.</w:t>
            </w:r>
            <w:r>
              <w:rPr>
                <w:rFonts w:eastAsiaTheme="minorEastAsia"/>
                <w:noProof/>
                <w:sz w:val="24"/>
                <w:szCs w:val="24"/>
                <w:lang w:eastAsia="en-ZW"/>
              </w:rPr>
              <w:tab/>
            </w:r>
            <w:r w:rsidRPr="002562E9">
              <w:rPr>
                <w:rStyle w:val="Hyperlink"/>
                <w:rFonts w:ascii="Arial" w:hAnsi="Arial" w:cs="Arial"/>
                <w:noProof/>
              </w:rPr>
              <w:t>Consumer Behaviour and the Appeal of Airbnb</w:t>
            </w:r>
            <w:r>
              <w:rPr>
                <w:noProof/>
                <w:webHidden/>
              </w:rPr>
              <w:tab/>
            </w:r>
            <w:r>
              <w:rPr>
                <w:noProof/>
                <w:webHidden/>
              </w:rPr>
              <w:fldChar w:fldCharType="begin"/>
            </w:r>
            <w:r>
              <w:rPr>
                <w:noProof/>
                <w:webHidden/>
              </w:rPr>
              <w:instrText xml:space="preserve"> PAGEREF _Toc213358312 \h </w:instrText>
            </w:r>
            <w:r>
              <w:rPr>
                <w:noProof/>
                <w:webHidden/>
              </w:rPr>
            </w:r>
            <w:r>
              <w:rPr>
                <w:noProof/>
                <w:webHidden/>
              </w:rPr>
              <w:fldChar w:fldCharType="separate"/>
            </w:r>
            <w:r>
              <w:rPr>
                <w:noProof/>
                <w:webHidden/>
              </w:rPr>
              <w:t>12</w:t>
            </w:r>
            <w:r>
              <w:rPr>
                <w:noProof/>
                <w:webHidden/>
              </w:rPr>
              <w:fldChar w:fldCharType="end"/>
            </w:r>
          </w:hyperlink>
        </w:p>
        <w:p w14:paraId="311C0AF4" w14:textId="7D619923" w:rsidR="0092557C" w:rsidRDefault="0092557C">
          <w:pPr>
            <w:pStyle w:val="TOC2"/>
            <w:tabs>
              <w:tab w:val="left" w:pos="960"/>
              <w:tab w:val="right" w:leader="dot" w:pos="9016"/>
            </w:tabs>
            <w:rPr>
              <w:rFonts w:eastAsiaTheme="minorEastAsia"/>
              <w:noProof/>
              <w:sz w:val="24"/>
              <w:szCs w:val="24"/>
              <w:lang w:eastAsia="en-ZW"/>
            </w:rPr>
          </w:pPr>
          <w:hyperlink w:anchor="_Toc213358313" w:history="1">
            <w:r w:rsidRPr="002562E9">
              <w:rPr>
                <w:rStyle w:val="Hyperlink"/>
                <w:rFonts w:ascii="Arial" w:hAnsi="Arial" w:cs="Arial"/>
                <w:noProof/>
              </w:rPr>
              <w:t>2.4.</w:t>
            </w:r>
            <w:r>
              <w:rPr>
                <w:rFonts w:eastAsiaTheme="minorEastAsia"/>
                <w:noProof/>
                <w:sz w:val="24"/>
                <w:szCs w:val="24"/>
                <w:lang w:eastAsia="en-ZW"/>
              </w:rPr>
              <w:tab/>
            </w:r>
            <w:r w:rsidRPr="002562E9">
              <w:rPr>
                <w:rStyle w:val="Hyperlink"/>
                <w:rFonts w:ascii="Arial" w:hAnsi="Arial" w:cs="Arial"/>
                <w:noProof/>
              </w:rPr>
              <w:t>Economic and Strategic Implications of the Airbnb Model</w:t>
            </w:r>
            <w:r>
              <w:rPr>
                <w:noProof/>
                <w:webHidden/>
              </w:rPr>
              <w:tab/>
            </w:r>
            <w:r>
              <w:rPr>
                <w:noProof/>
                <w:webHidden/>
              </w:rPr>
              <w:fldChar w:fldCharType="begin"/>
            </w:r>
            <w:r>
              <w:rPr>
                <w:noProof/>
                <w:webHidden/>
              </w:rPr>
              <w:instrText xml:space="preserve"> PAGEREF _Toc213358313 \h </w:instrText>
            </w:r>
            <w:r>
              <w:rPr>
                <w:noProof/>
                <w:webHidden/>
              </w:rPr>
            </w:r>
            <w:r>
              <w:rPr>
                <w:noProof/>
                <w:webHidden/>
              </w:rPr>
              <w:fldChar w:fldCharType="separate"/>
            </w:r>
            <w:r>
              <w:rPr>
                <w:noProof/>
                <w:webHidden/>
              </w:rPr>
              <w:t>13</w:t>
            </w:r>
            <w:r>
              <w:rPr>
                <w:noProof/>
                <w:webHidden/>
              </w:rPr>
              <w:fldChar w:fldCharType="end"/>
            </w:r>
          </w:hyperlink>
        </w:p>
        <w:p w14:paraId="1BDCFDF2" w14:textId="1A54B73E" w:rsidR="0092557C" w:rsidRDefault="0092557C">
          <w:pPr>
            <w:pStyle w:val="TOC2"/>
            <w:tabs>
              <w:tab w:val="left" w:pos="960"/>
              <w:tab w:val="right" w:leader="dot" w:pos="9016"/>
            </w:tabs>
            <w:rPr>
              <w:rFonts w:eastAsiaTheme="minorEastAsia"/>
              <w:noProof/>
              <w:sz w:val="24"/>
              <w:szCs w:val="24"/>
              <w:lang w:eastAsia="en-ZW"/>
            </w:rPr>
          </w:pPr>
          <w:hyperlink w:anchor="_Toc213358314" w:history="1">
            <w:r w:rsidRPr="002562E9">
              <w:rPr>
                <w:rStyle w:val="Hyperlink"/>
                <w:rFonts w:ascii="Arial" w:hAnsi="Arial" w:cs="Arial"/>
                <w:noProof/>
              </w:rPr>
              <w:t>2.5.</w:t>
            </w:r>
            <w:r>
              <w:rPr>
                <w:rFonts w:eastAsiaTheme="minorEastAsia"/>
                <w:noProof/>
                <w:sz w:val="24"/>
                <w:szCs w:val="24"/>
                <w:lang w:eastAsia="en-ZW"/>
              </w:rPr>
              <w:tab/>
            </w:r>
            <w:r w:rsidRPr="002562E9">
              <w:rPr>
                <w:rStyle w:val="Hyperlink"/>
                <w:rFonts w:ascii="Arial" w:hAnsi="Arial" w:cs="Arial"/>
                <w:noProof/>
              </w:rPr>
              <w:t>Theoretical Perspectives on Hospitality Management Transformation</w:t>
            </w:r>
            <w:r>
              <w:rPr>
                <w:noProof/>
                <w:webHidden/>
              </w:rPr>
              <w:tab/>
            </w:r>
            <w:r>
              <w:rPr>
                <w:noProof/>
                <w:webHidden/>
              </w:rPr>
              <w:fldChar w:fldCharType="begin"/>
            </w:r>
            <w:r>
              <w:rPr>
                <w:noProof/>
                <w:webHidden/>
              </w:rPr>
              <w:instrText xml:space="preserve"> PAGEREF _Toc213358314 \h </w:instrText>
            </w:r>
            <w:r>
              <w:rPr>
                <w:noProof/>
                <w:webHidden/>
              </w:rPr>
            </w:r>
            <w:r>
              <w:rPr>
                <w:noProof/>
                <w:webHidden/>
              </w:rPr>
              <w:fldChar w:fldCharType="separate"/>
            </w:r>
            <w:r>
              <w:rPr>
                <w:noProof/>
                <w:webHidden/>
              </w:rPr>
              <w:t>13</w:t>
            </w:r>
            <w:r>
              <w:rPr>
                <w:noProof/>
                <w:webHidden/>
              </w:rPr>
              <w:fldChar w:fldCharType="end"/>
            </w:r>
          </w:hyperlink>
        </w:p>
        <w:p w14:paraId="0806F573" w14:textId="4203996B" w:rsidR="0092557C" w:rsidRDefault="0092557C">
          <w:pPr>
            <w:pStyle w:val="TOC2"/>
            <w:tabs>
              <w:tab w:val="left" w:pos="960"/>
              <w:tab w:val="right" w:leader="dot" w:pos="9016"/>
            </w:tabs>
            <w:rPr>
              <w:rFonts w:eastAsiaTheme="minorEastAsia"/>
              <w:noProof/>
              <w:sz w:val="24"/>
              <w:szCs w:val="24"/>
              <w:lang w:eastAsia="en-ZW"/>
            </w:rPr>
          </w:pPr>
          <w:hyperlink w:anchor="_Toc213358315" w:history="1">
            <w:r w:rsidRPr="002562E9">
              <w:rPr>
                <w:rStyle w:val="Hyperlink"/>
                <w:rFonts w:ascii="Arial" w:hAnsi="Arial" w:cs="Arial"/>
                <w:noProof/>
              </w:rPr>
              <w:t>2.6.</w:t>
            </w:r>
            <w:r>
              <w:rPr>
                <w:rFonts w:eastAsiaTheme="minorEastAsia"/>
                <w:noProof/>
                <w:sz w:val="24"/>
                <w:szCs w:val="24"/>
                <w:lang w:eastAsia="en-ZW"/>
              </w:rPr>
              <w:tab/>
            </w:r>
            <w:r w:rsidRPr="002562E9">
              <w:rPr>
                <w:rStyle w:val="Hyperlink"/>
                <w:rFonts w:ascii="Arial" w:hAnsi="Arial" w:cs="Arial"/>
                <w:noProof/>
              </w:rPr>
              <w:t>Identified Research Gaps</w:t>
            </w:r>
            <w:r>
              <w:rPr>
                <w:noProof/>
                <w:webHidden/>
              </w:rPr>
              <w:tab/>
            </w:r>
            <w:r>
              <w:rPr>
                <w:noProof/>
                <w:webHidden/>
              </w:rPr>
              <w:fldChar w:fldCharType="begin"/>
            </w:r>
            <w:r>
              <w:rPr>
                <w:noProof/>
                <w:webHidden/>
              </w:rPr>
              <w:instrText xml:space="preserve"> PAGEREF _Toc213358315 \h </w:instrText>
            </w:r>
            <w:r>
              <w:rPr>
                <w:noProof/>
                <w:webHidden/>
              </w:rPr>
            </w:r>
            <w:r>
              <w:rPr>
                <w:noProof/>
                <w:webHidden/>
              </w:rPr>
              <w:fldChar w:fldCharType="separate"/>
            </w:r>
            <w:r>
              <w:rPr>
                <w:noProof/>
                <w:webHidden/>
              </w:rPr>
              <w:t>14</w:t>
            </w:r>
            <w:r>
              <w:rPr>
                <w:noProof/>
                <w:webHidden/>
              </w:rPr>
              <w:fldChar w:fldCharType="end"/>
            </w:r>
          </w:hyperlink>
        </w:p>
        <w:p w14:paraId="0E02E9AA" w14:textId="47491747" w:rsidR="0092557C" w:rsidRDefault="0092557C">
          <w:pPr>
            <w:pStyle w:val="TOC1"/>
            <w:tabs>
              <w:tab w:val="left" w:pos="440"/>
              <w:tab w:val="right" w:leader="dot" w:pos="9016"/>
            </w:tabs>
            <w:rPr>
              <w:rFonts w:eastAsiaTheme="minorEastAsia"/>
              <w:noProof/>
              <w:sz w:val="24"/>
              <w:szCs w:val="24"/>
              <w:lang w:eastAsia="en-ZW"/>
            </w:rPr>
          </w:pPr>
          <w:hyperlink w:anchor="_Toc213358316" w:history="1">
            <w:r w:rsidRPr="002562E9">
              <w:rPr>
                <w:rStyle w:val="Hyperlink"/>
                <w:rFonts w:ascii="Arial" w:hAnsi="Arial" w:cs="Arial"/>
                <w:noProof/>
              </w:rPr>
              <w:t>3.</w:t>
            </w:r>
            <w:r>
              <w:rPr>
                <w:rFonts w:eastAsiaTheme="minorEastAsia"/>
                <w:noProof/>
                <w:sz w:val="24"/>
                <w:szCs w:val="24"/>
                <w:lang w:eastAsia="en-ZW"/>
              </w:rPr>
              <w:tab/>
            </w:r>
            <w:r w:rsidRPr="002562E9">
              <w:rPr>
                <w:rStyle w:val="Hyperlink"/>
                <w:rFonts w:ascii="Arial" w:hAnsi="Arial" w:cs="Arial"/>
                <w:noProof/>
              </w:rPr>
              <w:t>Methods</w:t>
            </w:r>
            <w:r>
              <w:rPr>
                <w:noProof/>
                <w:webHidden/>
              </w:rPr>
              <w:tab/>
            </w:r>
            <w:r>
              <w:rPr>
                <w:noProof/>
                <w:webHidden/>
              </w:rPr>
              <w:fldChar w:fldCharType="begin"/>
            </w:r>
            <w:r>
              <w:rPr>
                <w:noProof/>
                <w:webHidden/>
              </w:rPr>
              <w:instrText xml:space="preserve"> PAGEREF _Toc213358316 \h </w:instrText>
            </w:r>
            <w:r>
              <w:rPr>
                <w:noProof/>
                <w:webHidden/>
              </w:rPr>
            </w:r>
            <w:r>
              <w:rPr>
                <w:noProof/>
                <w:webHidden/>
              </w:rPr>
              <w:fldChar w:fldCharType="separate"/>
            </w:r>
            <w:r>
              <w:rPr>
                <w:noProof/>
                <w:webHidden/>
              </w:rPr>
              <w:t>14</w:t>
            </w:r>
            <w:r>
              <w:rPr>
                <w:noProof/>
                <w:webHidden/>
              </w:rPr>
              <w:fldChar w:fldCharType="end"/>
            </w:r>
          </w:hyperlink>
        </w:p>
        <w:p w14:paraId="20CACAAB" w14:textId="16DF4188" w:rsidR="0092557C" w:rsidRDefault="0092557C">
          <w:pPr>
            <w:pStyle w:val="TOC2"/>
            <w:tabs>
              <w:tab w:val="left" w:pos="960"/>
              <w:tab w:val="right" w:leader="dot" w:pos="9016"/>
            </w:tabs>
            <w:rPr>
              <w:rFonts w:eastAsiaTheme="minorEastAsia"/>
              <w:noProof/>
              <w:sz w:val="24"/>
              <w:szCs w:val="24"/>
              <w:lang w:eastAsia="en-ZW"/>
            </w:rPr>
          </w:pPr>
          <w:hyperlink w:anchor="_Toc213358317" w:history="1">
            <w:r w:rsidRPr="002562E9">
              <w:rPr>
                <w:rStyle w:val="Hyperlink"/>
                <w:rFonts w:ascii="Arial" w:hAnsi="Arial" w:cs="Arial"/>
                <w:noProof/>
              </w:rPr>
              <w:t>3.1.</w:t>
            </w:r>
            <w:r>
              <w:rPr>
                <w:rFonts w:eastAsiaTheme="minorEastAsia"/>
                <w:noProof/>
                <w:sz w:val="24"/>
                <w:szCs w:val="24"/>
                <w:lang w:eastAsia="en-ZW"/>
              </w:rPr>
              <w:tab/>
            </w:r>
            <w:r w:rsidRPr="002562E9">
              <w:rPr>
                <w:rStyle w:val="Hyperlink"/>
                <w:rFonts w:ascii="Arial" w:hAnsi="Arial" w:cs="Arial"/>
                <w:noProof/>
              </w:rPr>
              <w:t>Research Design and Approach</w:t>
            </w:r>
            <w:r>
              <w:rPr>
                <w:noProof/>
                <w:webHidden/>
              </w:rPr>
              <w:tab/>
            </w:r>
            <w:r>
              <w:rPr>
                <w:noProof/>
                <w:webHidden/>
              </w:rPr>
              <w:fldChar w:fldCharType="begin"/>
            </w:r>
            <w:r>
              <w:rPr>
                <w:noProof/>
                <w:webHidden/>
              </w:rPr>
              <w:instrText xml:space="preserve"> PAGEREF _Toc213358317 \h </w:instrText>
            </w:r>
            <w:r>
              <w:rPr>
                <w:noProof/>
                <w:webHidden/>
              </w:rPr>
            </w:r>
            <w:r>
              <w:rPr>
                <w:noProof/>
                <w:webHidden/>
              </w:rPr>
              <w:fldChar w:fldCharType="separate"/>
            </w:r>
            <w:r>
              <w:rPr>
                <w:noProof/>
                <w:webHidden/>
              </w:rPr>
              <w:t>15</w:t>
            </w:r>
            <w:r>
              <w:rPr>
                <w:noProof/>
                <w:webHidden/>
              </w:rPr>
              <w:fldChar w:fldCharType="end"/>
            </w:r>
          </w:hyperlink>
        </w:p>
        <w:p w14:paraId="1ECDC688" w14:textId="216E3D8A" w:rsidR="0092557C" w:rsidRDefault="0092557C">
          <w:pPr>
            <w:pStyle w:val="TOC2"/>
            <w:tabs>
              <w:tab w:val="left" w:pos="960"/>
              <w:tab w:val="right" w:leader="dot" w:pos="9016"/>
            </w:tabs>
            <w:rPr>
              <w:rFonts w:eastAsiaTheme="minorEastAsia"/>
              <w:noProof/>
              <w:sz w:val="24"/>
              <w:szCs w:val="24"/>
              <w:lang w:eastAsia="en-ZW"/>
            </w:rPr>
          </w:pPr>
          <w:hyperlink w:anchor="_Toc213358318" w:history="1">
            <w:r w:rsidRPr="002562E9">
              <w:rPr>
                <w:rStyle w:val="Hyperlink"/>
                <w:rFonts w:ascii="Arial" w:hAnsi="Arial" w:cs="Arial"/>
                <w:noProof/>
              </w:rPr>
              <w:t>3.2.</w:t>
            </w:r>
            <w:r>
              <w:rPr>
                <w:rFonts w:eastAsiaTheme="minorEastAsia"/>
                <w:noProof/>
                <w:sz w:val="24"/>
                <w:szCs w:val="24"/>
                <w:lang w:eastAsia="en-ZW"/>
              </w:rPr>
              <w:tab/>
            </w:r>
            <w:r w:rsidRPr="002562E9">
              <w:rPr>
                <w:rStyle w:val="Hyperlink"/>
                <w:rFonts w:ascii="Arial" w:hAnsi="Arial" w:cs="Arial"/>
                <w:noProof/>
              </w:rPr>
              <w:t>Data Collection Methods</w:t>
            </w:r>
            <w:r>
              <w:rPr>
                <w:noProof/>
                <w:webHidden/>
              </w:rPr>
              <w:tab/>
            </w:r>
            <w:r>
              <w:rPr>
                <w:noProof/>
                <w:webHidden/>
              </w:rPr>
              <w:fldChar w:fldCharType="begin"/>
            </w:r>
            <w:r>
              <w:rPr>
                <w:noProof/>
                <w:webHidden/>
              </w:rPr>
              <w:instrText xml:space="preserve"> PAGEREF _Toc213358318 \h </w:instrText>
            </w:r>
            <w:r>
              <w:rPr>
                <w:noProof/>
                <w:webHidden/>
              </w:rPr>
            </w:r>
            <w:r>
              <w:rPr>
                <w:noProof/>
                <w:webHidden/>
              </w:rPr>
              <w:fldChar w:fldCharType="separate"/>
            </w:r>
            <w:r>
              <w:rPr>
                <w:noProof/>
                <w:webHidden/>
              </w:rPr>
              <w:t>15</w:t>
            </w:r>
            <w:r>
              <w:rPr>
                <w:noProof/>
                <w:webHidden/>
              </w:rPr>
              <w:fldChar w:fldCharType="end"/>
            </w:r>
          </w:hyperlink>
        </w:p>
        <w:p w14:paraId="57462306" w14:textId="2EBF156B" w:rsidR="0092557C" w:rsidRDefault="0092557C">
          <w:pPr>
            <w:pStyle w:val="TOC2"/>
            <w:tabs>
              <w:tab w:val="left" w:pos="960"/>
              <w:tab w:val="right" w:leader="dot" w:pos="9016"/>
            </w:tabs>
            <w:rPr>
              <w:rFonts w:eastAsiaTheme="minorEastAsia"/>
              <w:noProof/>
              <w:sz w:val="24"/>
              <w:szCs w:val="24"/>
              <w:lang w:eastAsia="en-ZW"/>
            </w:rPr>
          </w:pPr>
          <w:hyperlink w:anchor="_Toc213358319" w:history="1">
            <w:r w:rsidRPr="002562E9">
              <w:rPr>
                <w:rStyle w:val="Hyperlink"/>
                <w:rFonts w:ascii="Arial" w:hAnsi="Arial" w:cs="Arial"/>
                <w:noProof/>
              </w:rPr>
              <w:t>3.3.</w:t>
            </w:r>
            <w:r>
              <w:rPr>
                <w:rFonts w:eastAsiaTheme="minorEastAsia"/>
                <w:noProof/>
                <w:sz w:val="24"/>
                <w:szCs w:val="24"/>
                <w:lang w:eastAsia="en-ZW"/>
              </w:rPr>
              <w:tab/>
            </w:r>
            <w:r w:rsidRPr="002562E9">
              <w:rPr>
                <w:rStyle w:val="Hyperlink"/>
                <w:rFonts w:ascii="Arial" w:hAnsi="Arial" w:cs="Arial"/>
                <w:noProof/>
              </w:rPr>
              <w:t>Data Analysis</w:t>
            </w:r>
            <w:r>
              <w:rPr>
                <w:noProof/>
                <w:webHidden/>
              </w:rPr>
              <w:tab/>
            </w:r>
            <w:r>
              <w:rPr>
                <w:noProof/>
                <w:webHidden/>
              </w:rPr>
              <w:fldChar w:fldCharType="begin"/>
            </w:r>
            <w:r>
              <w:rPr>
                <w:noProof/>
                <w:webHidden/>
              </w:rPr>
              <w:instrText xml:space="preserve"> PAGEREF _Toc213358319 \h </w:instrText>
            </w:r>
            <w:r>
              <w:rPr>
                <w:noProof/>
                <w:webHidden/>
              </w:rPr>
            </w:r>
            <w:r>
              <w:rPr>
                <w:noProof/>
                <w:webHidden/>
              </w:rPr>
              <w:fldChar w:fldCharType="separate"/>
            </w:r>
            <w:r>
              <w:rPr>
                <w:noProof/>
                <w:webHidden/>
              </w:rPr>
              <w:t>16</w:t>
            </w:r>
            <w:r>
              <w:rPr>
                <w:noProof/>
                <w:webHidden/>
              </w:rPr>
              <w:fldChar w:fldCharType="end"/>
            </w:r>
          </w:hyperlink>
        </w:p>
        <w:p w14:paraId="38BA924B" w14:textId="1BEA881D" w:rsidR="0092557C" w:rsidRDefault="0092557C">
          <w:pPr>
            <w:pStyle w:val="TOC2"/>
            <w:tabs>
              <w:tab w:val="left" w:pos="960"/>
              <w:tab w:val="right" w:leader="dot" w:pos="9016"/>
            </w:tabs>
            <w:rPr>
              <w:rFonts w:eastAsiaTheme="minorEastAsia"/>
              <w:noProof/>
              <w:sz w:val="24"/>
              <w:szCs w:val="24"/>
              <w:lang w:eastAsia="en-ZW"/>
            </w:rPr>
          </w:pPr>
          <w:hyperlink w:anchor="_Toc213358320" w:history="1">
            <w:r w:rsidRPr="002562E9">
              <w:rPr>
                <w:rStyle w:val="Hyperlink"/>
                <w:rFonts w:ascii="Arial" w:hAnsi="Arial" w:cs="Arial"/>
                <w:noProof/>
              </w:rPr>
              <w:t>3.4.</w:t>
            </w:r>
            <w:r>
              <w:rPr>
                <w:rFonts w:eastAsiaTheme="minorEastAsia"/>
                <w:noProof/>
                <w:sz w:val="24"/>
                <w:szCs w:val="24"/>
                <w:lang w:eastAsia="en-ZW"/>
              </w:rPr>
              <w:tab/>
            </w:r>
            <w:r w:rsidRPr="002562E9">
              <w:rPr>
                <w:rStyle w:val="Hyperlink"/>
                <w:rFonts w:ascii="Arial" w:hAnsi="Arial" w:cs="Arial"/>
                <w:noProof/>
              </w:rPr>
              <w:t>Validity, Reliability, and Ethical Considerations</w:t>
            </w:r>
            <w:r>
              <w:rPr>
                <w:noProof/>
                <w:webHidden/>
              </w:rPr>
              <w:tab/>
            </w:r>
            <w:r>
              <w:rPr>
                <w:noProof/>
                <w:webHidden/>
              </w:rPr>
              <w:fldChar w:fldCharType="begin"/>
            </w:r>
            <w:r>
              <w:rPr>
                <w:noProof/>
                <w:webHidden/>
              </w:rPr>
              <w:instrText xml:space="preserve"> PAGEREF _Toc213358320 \h </w:instrText>
            </w:r>
            <w:r>
              <w:rPr>
                <w:noProof/>
                <w:webHidden/>
              </w:rPr>
            </w:r>
            <w:r>
              <w:rPr>
                <w:noProof/>
                <w:webHidden/>
              </w:rPr>
              <w:fldChar w:fldCharType="separate"/>
            </w:r>
            <w:r>
              <w:rPr>
                <w:noProof/>
                <w:webHidden/>
              </w:rPr>
              <w:t>16</w:t>
            </w:r>
            <w:r>
              <w:rPr>
                <w:noProof/>
                <w:webHidden/>
              </w:rPr>
              <w:fldChar w:fldCharType="end"/>
            </w:r>
          </w:hyperlink>
        </w:p>
        <w:p w14:paraId="688B1D69" w14:textId="2E30ACCA" w:rsidR="0092557C" w:rsidRDefault="0092557C">
          <w:pPr>
            <w:pStyle w:val="TOC1"/>
            <w:tabs>
              <w:tab w:val="left" w:pos="440"/>
              <w:tab w:val="right" w:leader="dot" w:pos="9016"/>
            </w:tabs>
            <w:rPr>
              <w:rFonts w:eastAsiaTheme="minorEastAsia"/>
              <w:noProof/>
              <w:sz w:val="24"/>
              <w:szCs w:val="24"/>
              <w:lang w:eastAsia="en-ZW"/>
            </w:rPr>
          </w:pPr>
          <w:hyperlink w:anchor="_Toc213358321" w:history="1">
            <w:r w:rsidRPr="002562E9">
              <w:rPr>
                <w:rStyle w:val="Hyperlink"/>
                <w:rFonts w:ascii="Arial" w:hAnsi="Arial" w:cs="Arial"/>
                <w:noProof/>
              </w:rPr>
              <w:t>4.</w:t>
            </w:r>
            <w:r>
              <w:rPr>
                <w:rFonts w:eastAsiaTheme="minorEastAsia"/>
                <w:noProof/>
                <w:sz w:val="24"/>
                <w:szCs w:val="24"/>
                <w:lang w:eastAsia="en-ZW"/>
              </w:rPr>
              <w:tab/>
            </w:r>
            <w:r w:rsidRPr="002562E9">
              <w:rPr>
                <w:rStyle w:val="Hyperlink"/>
                <w:rFonts w:ascii="Arial" w:hAnsi="Arial" w:cs="Arial"/>
                <w:noProof/>
              </w:rPr>
              <w:t>Findings and Discussion</w:t>
            </w:r>
            <w:r>
              <w:rPr>
                <w:noProof/>
                <w:webHidden/>
              </w:rPr>
              <w:tab/>
            </w:r>
            <w:r>
              <w:rPr>
                <w:noProof/>
                <w:webHidden/>
              </w:rPr>
              <w:fldChar w:fldCharType="begin"/>
            </w:r>
            <w:r>
              <w:rPr>
                <w:noProof/>
                <w:webHidden/>
              </w:rPr>
              <w:instrText xml:space="preserve"> PAGEREF _Toc213358321 \h </w:instrText>
            </w:r>
            <w:r>
              <w:rPr>
                <w:noProof/>
                <w:webHidden/>
              </w:rPr>
            </w:r>
            <w:r>
              <w:rPr>
                <w:noProof/>
                <w:webHidden/>
              </w:rPr>
              <w:fldChar w:fldCharType="separate"/>
            </w:r>
            <w:r>
              <w:rPr>
                <w:noProof/>
                <w:webHidden/>
              </w:rPr>
              <w:t>17</w:t>
            </w:r>
            <w:r>
              <w:rPr>
                <w:noProof/>
                <w:webHidden/>
              </w:rPr>
              <w:fldChar w:fldCharType="end"/>
            </w:r>
          </w:hyperlink>
        </w:p>
        <w:p w14:paraId="3BF44100" w14:textId="4AAB294C" w:rsidR="0092557C" w:rsidRDefault="0092557C">
          <w:pPr>
            <w:pStyle w:val="TOC2"/>
            <w:tabs>
              <w:tab w:val="left" w:pos="960"/>
              <w:tab w:val="right" w:leader="dot" w:pos="9016"/>
            </w:tabs>
            <w:rPr>
              <w:rFonts w:eastAsiaTheme="minorEastAsia"/>
              <w:noProof/>
              <w:sz w:val="24"/>
              <w:szCs w:val="24"/>
              <w:lang w:eastAsia="en-ZW"/>
            </w:rPr>
          </w:pPr>
          <w:hyperlink w:anchor="_Toc213358322" w:history="1">
            <w:r w:rsidRPr="002562E9">
              <w:rPr>
                <w:rStyle w:val="Hyperlink"/>
                <w:rFonts w:ascii="Arial" w:hAnsi="Arial" w:cs="Arial"/>
                <w:noProof/>
              </w:rPr>
              <w:t>4.1.</w:t>
            </w:r>
            <w:r>
              <w:rPr>
                <w:rFonts w:eastAsiaTheme="minorEastAsia"/>
                <w:noProof/>
                <w:sz w:val="24"/>
                <w:szCs w:val="24"/>
                <w:lang w:eastAsia="en-ZW"/>
              </w:rPr>
              <w:tab/>
            </w:r>
            <w:r w:rsidRPr="002562E9">
              <w:rPr>
                <w:rStyle w:val="Hyperlink"/>
                <w:rFonts w:ascii="Arial" w:hAnsi="Arial" w:cs="Arial"/>
                <w:noProof/>
              </w:rPr>
              <w:t>Findings</w:t>
            </w:r>
            <w:r>
              <w:rPr>
                <w:noProof/>
                <w:webHidden/>
              </w:rPr>
              <w:tab/>
            </w:r>
            <w:r>
              <w:rPr>
                <w:noProof/>
                <w:webHidden/>
              </w:rPr>
              <w:fldChar w:fldCharType="begin"/>
            </w:r>
            <w:r>
              <w:rPr>
                <w:noProof/>
                <w:webHidden/>
              </w:rPr>
              <w:instrText xml:space="preserve"> PAGEREF _Toc213358322 \h </w:instrText>
            </w:r>
            <w:r>
              <w:rPr>
                <w:noProof/>
                <w:webHidden/>
              </w:rPr>
            </w:r>
            <w:r>
              <w:rPr>
                <w:noProof/>
                <w:webHidden/>
              </w:rPr>
              <w:fldChar w:fldCharType="separate"/>
            </w:r>
            <w:r>
              <w:rPr>
                <w:noProof/>
                <w:webHidden/>
              </w:rPr>
              <w:t>17</w:t>
            </w:r>
            <w:r>
              <w:rPr>
                <w:noProof/>
                <w:webHidden/>
              </w:rPr>
              <w:fldChar w:fldCharType="end"/>
            </w:r>
          </w:hyperlink>
        </w:p>
        <w:p w14:paraId="246E8082" w14:textId="7D4A9190" w:rsidR="0092557C" w:rsidRDefault="0092557C">
          <w:pPr>
            <w:pStyle w:val="TOC3"/>
            <w:tabs>
              <w:tab w:val="left" w:pos="1440"/>
              <w:tab w:val="right" w:leader="dot" w:pos="9016"/>
            </w:tabs>
            <w:rPr>
              <w:rFonts w:eastAsiaTheme="minorEastAsia"/>
              <w:noProof/>
              <w:sz w:val="24"/>
              <w:szCs w:val="24"/>
              <w:lang w:eastAsia="en-ZW"/>
            </w:rPr>
          </w:pPr>
          <w:hyperlink w:anchor="_Toc213358323" w:history="1">
            <w:r w:rsidRPr="002562E9">
              <w:rPr>
                <w:rStyle w:val="Hyperlink"/>
                <w:rFonts w:ascii="Arial" w:hAnsi="Arial" w:cs="Arial"/>
                <w:noProof/>
              </w:rPr>
              <w:t>4.1.1.</w:t>
            </w:r>
            <w:r>
              <w:rPr>
                <w:rFonts w:eastAsiaTheme="minorEastAsia"/>
                <w:noProof/>
                <w:sz w:val="24"/>
                <w:szCs w:val="24"/>
                <w:lang w:eastAsia="en-ZW"/>
              </w:rPr>
              <w:tab/>
            </w:r>
            <w:r w:rsidRPr="002562E9">
              <w:rPr>
                <w:rStyle w:val="Hyperlink"/>
                <w:rFonts w:ascii="Arial" w:hAnsi="Arial" w:cs="Arial"/>
                <w:noProof/>
              </w:rPr>
              <w:t>Transition Motivations and Strategic Rationale</w:t>
            </w:r>
            <w:r>
              <w:rPr>
                <w:noProof/>
                <w:webHidden/>
              </w:rPr>
              <w:tab/>
            </w:r>
            <w:r>
              <w:rPr>
                <w:noProof/>
                <w:webHidden/>
              </w:rPr>
              <w:fldChar w:fldCharType="begin"/>
            </w:r>
            <w:r>
              <w:rPr>
                <w:noProof/>
                <w:webHidden/>
              </w:rPr>
              <w:instrText xml:space="preserve"> PAGEREF _Toc213358323 \h </w:instrText>
            </w:r>
            <w:r>
              <w:rPr>
                <w:noProof/>
                <w:webHidden/>
              </w:rPr>
            </w:r>
            <w:r>
              <w:rPr>
                <w:noProof/>
                <w:webHidden/>
              </w:rPr>
              <w:fldChar w:fldCharType="separate"/>
            </w:r>
            <w:r>
              <w:rPr>
                <w:noProof/>
                <w:webHidden/>
              </w:rPr>
              <w:t>17</w:t>
            </w:r>
            <w:r>
              <w:rPr>
                <w:noProof/>
                <w:webHidden/>
              </w:rPr>
              <w:fldChar w:fldCharType="end"/>
            </w:r>
          </w:hyperlink>
        </w:p>
        <w:p w14:paraId="3E44B718" w14:textId="0201FB4B" w:rsidR="0092557C" w:rsidRDefault="0092557C">
          <w:pPr>
            <w:pStyle w:val="TOC3"/>
            <w:tabs>
              <w:tab w:val="left" w:pos="1440"/>
              <w:tab w:val="right" w:leader="dot" w:pos="9016"/>
            </w:tabs>
            <w:rPr>
              <w:rFonts w:eastAsiaTheme="minorEastAsia"/>
              <w:noProof/>
              <w:sz w:val="24"/>
              <w:szCs w:val="24"/>
              <w:lang w:eastAsia="en-ZW"/>
            </w:rPr>
          </w:pPr>
          <w:hyperlink w:anchor="_Toc213358324" w:history="1">
            <w:r w:rsidRPr="002562E9">
              <w:rPr>
                <w:rStyle w:val="Hyperlink"/>
                <w:rFonts w:ascii="Arial" w:hAnsi="Arial" w:cs="Arial"/>
                <w:noProof/>
              </w:rPr>
              <w:t>4.1.2.</w:t>
            </w:r>
            <w:r>
              <w:rPr>
                <w:rFonts w:eastAsiaTheme="minorEastAsia"/>
                <w:noProof/>
                <w:sz w:val="24"/>
                <w:szCs w:val="24"/>
                <w:lang w:eastAsia="en-ZW"/>
              </w:rPr>
              <w:tab/>
            </w:r>
            <w:r w:rsidRPr="002562E9">
              <w:rPr>
                <w:rStyle w:val="Hyperlink"/>
                <w:rFonts w:ascii="Arial" w:hAnsi="Arial" w:cs="Arial"/>
                <w:noProof/>
              </w:rPr>
              <w:t>Operational and Managerial Transformation</w:t>
            </w:r>
            <w:r>
              <w:rPr>
                <w:noProof/>
                <w:webHidden/>
              </w:rPr>
              <w:tab/>
            </w:r>
            <w:r>
              <w:rPr>
                <w:noProof/>
                <w:webHidden/>
              </w:rPr>
              <w:fldChar w:fldCharType="begin"/>
            </w:r>
            <w:r>
              <w:rPr>
                <w:noProof/>
                <w:webHidden/>
              </w:rPr>
              <w:instrText xml:space="preserve"> PAGEREF _Toc213358324 \h </w:instrText>
            </w:r>
            <w:r>
              <w:rPr>
                <w:noProof/>
                <w:webHidden/>
              </w:rPr>
            </w:r>
            <w:r>
              <w:rPr>
                <w:noProof/>
                <w:webHidden/>
              </w:rPr>
              <w:fldChar w:fldCharType="separate"/>
            </w:r>
            <w:r>
              <w:rPr>
                <w:noProof/>
                <w:webHidden/>
              </w:rPr>
              <w:t>18</w:t>
            </w:r>
            <w:r>
              <w:rPr>
                <w:noProof/>
                <w:webHidden/>
              </w:rPr>
              <w:fldChar w:fldCharType="end"/>
            </w:r>
          </w:hyperlink>
        </w:p>
        <w:p w14:paraId="6D30F293" w14:textId="3F4F5DA2" w:rsidR="0092557C" w:rsidRDefault="0092557C">
          <w:pPr>
            <w:pStyle w:val="TOC3"/>
            <w:tabs>
              <w:tab w:val="left" w:pos="1440"/>
              <w:tab w:val="right" w:leader="dot" w:pos="9016"/>
            </w:tabs>
            <w:rPr>
              <w:rFonts w:eastAsiaTheme="minorEastAsia"/>
              <w:noProof/>
              <w:sz w:val="24"/>
              <w:szCs w:val="24"/>
              <w:lang w:eastAsia="en-ZW"/>
            </w:rPr>
          </w:pPr>
          <w:hyperlink w:anchor="_Toc213358325" w:history="1">
            <w:r w:rsidRPr="002562E9">
              <w:rPr>
                <w:rStyle w:val="Hyperlink"/>
                <w:rFonts w:ascii="Arial" w:hAnsi="Arial" w:cs="Arial"/>
                <w:noProof/>
              </w:rPr>
              <w:t>4.1.3.</w:t>
            </w:r>
            <w:r>
              <w:rPr>
                <w:rFonts w:eastAsiaTheme="minorEastAsia"/>
                <w:noProof/>
                <w:sz w:val="24"/>
                <w:szCs w:val="24"/>
                <w:lang w:eastAsia="en-ZW"/>
              </w:rPr>
              <w:tab/>
            </w:r>
            <w:r w:rsidRPr="002562E9">
              <w:rPr>
                <w:rStyle w:val="Hyperlink"/>
                <w:rFonts w:ascii="Arial" w:hAnsi="Arial" w:cs="Arial"/>
                <w:noProof/>
              </w:rPr>
              <w:t>Impact on Staff Roles and Work Culture</w:t>
            </w:r>
            <w:r>
              <w:rPr>
                <w:noProof/>
                <w:webHidden/>
              </w:rPr>
              <w:tab/>
            </w:r>
            <w:r>
              <w:rPr>
                <w:noProof/>
                <w:webHidden/>
              </w:rPr>
              <w:fldChar w:fldCharType="begin"/>
            </w:r>
            <w:r>
              <w:rPr>
                <w:noProof/>
                <w:webHidden/>
              </w:rPr>
              <w:instrText xml:space="preserve"> PAGEREF _Toc213358325 \h </w:instrText>
            </w:r>
            <w:r>
              <w:rPr>
                <w:noProof/>
                <w:webHidden/>
              </w:rPr>
            </w:r>
            <w:r>
              <w:rPr>
                <w:noProof/>
                <w:webHidden/>
              </w:rPr>
              <w:fldChar w:fldCharType="separate"/>
            </w:r>
            <w:r>
              <w:rPr>
                <w:noProof/>
                <w:webHidden/>
              </w:rPr>
              <w:t>19</w:t>
            </w:r>
            <w:r>
              <w:rPr>
                <w:noProof/>
                <w:webHidden/>
              </w:rPr>
              <w:fldChar w:fldCharType="end"/>
            </w:r>
          </w:hyperlink>
        </w:p>
        <w:p w14:paraId="09D6EFF6" w14:textId="5479BA87" w:rsidR="0092557C" w:rsidRDefault="0092557C">
          <w:pPr>
            <w:pStyle w:val="TOC3"/>
            <w:tabs>
              <w:tab w:val="left" w:pos="1440"/>
              <w:tab w:val="right" w:leader="dot" w:pos="9016"/>
            </w:tabs>
            <w:rPr>
              <w:rFonts w:eastAsiaTheme="minorEastAsia"/>
              <w:noProof/>
              <w:sz w:val="24"/>
              <w:szCs w:val="24"/>
              <w:lang w:eastAsia="en-ZW"/>
            </w:rPr>
          </w:pPr>
          <w:hyperlink w:anchor="_Toc213358326" w:history="1">
            <w:r w:rsidRPr="002562E9">
              <w:rPr>
                <w:rStyle w:val="Hyperlink"/>
                <w:rFonts w:ascii="Arial" w:hAnsi="Arial" w:cs="Arial"/>
                <w:noProof/>
              </w:rPr>
              <w:t>4.1.4.</w:t>
            </w:r>
            <w:r>
              <w:rPr>
                <w:rFonts w:eastAsiaTheme="minorEastAsia"/>
                <w:noProof/>
                <w:sz w:val="24"/>
                <w:szCs w:val="24"/>
                <w:lang w:eastAsia="en-ZW"/>
              </w:rPr>
              <w:tab/>
            </w:r>
            <w:r w:rsidRPr="002562E9">
              <w:rPr>
                <w:rStyle w:val="Hyperlink"/>
                <w:rFonts w:ascii="Arial" w:hAnsi="Arial" w:cs="Arial"/>
                <w:noProof/>
              </w:rPr>
              <w:t>Guest Experience and Service Quality</w:t>
            </w:r>
            <w:r>
              <w:rPr>
                <w:noProof/>
                <w:webHidden/>
              </w:rPr>
              <w:tab/>
            </w:r>
            <w:r>
              <w:rPr>
                <w:noProof/>
                <w:webHidden/>
              </w:rPr>
              <w:fldChar w:fldCharType="begin"/>
            </w:r>
            <w:r>
              <w:rPr>
                <w:noProof/>
                <w:webHidden/>
              </w:rPr>
              <w:instrText xml:space="preserve"> PAGEREF _Toc213358326 \h </w:instrText>
            </w:r>
            <w:r>
              <w:rPr>
                <w:noProof/>
                <w:webHidden/>
              </w:rPr>
            </w:r>
            <w:r>
              <w:rPr>
                <w:noProof/>
                <w:webHidden/>
              </w:rPr>
              <w:fldChar w:fldCharType="separate"/>
            </w:r>
            <w:r>
              <w:rPr>
                <w:noProof/>
                <w:webHidden/>
              </w:rPr>
              <w:t>20</w:t>
            </w:r>
            <w:r>
              <w:rPr>
                <w:noProof/>
                <w:webHidden/>
              </w:rPr>
              <w:fldChar w:fldCharType="end"/>
            </w:r>
          </w:hyperlink>
        </w:p>
        <w:p w14:paraId="15C05BE7" w14:textId="1904F8B9" w:rsidR="0092557C" w:rsidRDefault="0092557C">
          <w:pPr>
            <w:pStyle w:val="TOC3"/>
            <w:tabs>
              <w:tab w:val="left" w:pos="1440"/>
              <w:tab w:val="right" w:leader="dot" w:pos="9016"/>
            </w:tabs>
            <w:rPr>
              <w:rFonts w:eastAsiaTheme="minorEastAsia"/>
              <w:noProof/>
              <w:sz w:val="24"/>
              <w:szCs w:val="24"/>
              <w:lang w:eastAsia="en-ZW"/>
            </w:rPr>
          </w:pPr>
          <w:hyperlink w:anchor="_Toc213358327" w:history="1">
            <w:r w:rsidRPr="002562E9">
              <w:rPr>
                <w:rStyle w:val="Hyperlink"/>
                <w:rFonts w:ascii="Arial" w:hAnsi="Arial" w:cs="Arial"/>
                <w:noProof/>
              </w:rPr>
              <w:t>4.1.5.</w:t>
            </w:r>
            <w:r>
              <w:rPr>
                <w:rFonts w:eastAsiaTheme="minorEastAsia"/>
                <w:noProof/>
                <w:sz w:val="24"/>
                <w:szCs w:val="24"/>
                <w:lang w:eastAsia="en-ZW"/>
              </w:rPr>
              <w:tab/>
            </w:r>
            <w:r w:rsidRPr="002562E9">
              <w:rPr>
                <w:rStyle w:val="Hyperlink"/>
                <w:rFonts w:ascii="Arial" w:hAnsi="Arial" w:cs="Arial"/>
                <w:noProof/>
              </w:rPr>
              <w:t>Business Performance and Strategic Outcomes</w:t>
            </w:r>
            <w:r>
              <w:rPr>
                <w:noProof/>
                <w:webHidden/>
              </w:rPr>
              <w:tab/>
            </w:r>
            <w:r>
              <w:rPr>
                <w:noProof/>
                <w:webHidden/>
              </w:rPr>
              <w:fldChar w:fldCharType="begin"/>
            </w:r>
            <w:r>
              <w:rPr>
                <w:noProof/>
                <w:webHidden/>
              </w:rPr>
              <w:instrText xml:space="preserve"> PAGEREF _Toc213358327 \h </w:instrText>
            </w:r>
            <w:r>
              <w:rPr>
                <w:noProof/>
                <w:webHidden/>
              </w:rPr>
            </w:r>
            <w:r>
              <w:rPr>
                <w:noProof/>
                <w:webHidden/>
              </w:rPr>
              <w:fldChar w:fldCharType="separate"/>
            </w:r>
            <w:r>
              <w:rPr>
                <w:noProof/>
                <w:webHidden/>
              </w:rPr>
              <w:t>21</w:t>
            </w:r>
            <w:r>
              <w:rPr>
                <w:noProof/>
                <w:webHidden/>
              </w:rPr>
              <w:fldChar w:fldCharType="end"/>
            </w:r>
          </w:hyperlink>
        </w:p>
        <w:p w14:paraId="0F9274DA" w14:textId="5E62F431" w:rsidR="0092557C" w:rsidRDefault="0092557C">
          <w:pPr>
            <w:pStyle w:val="TOC2"/>
            <w:tabs>
              <w:tab w:val="left" w:pos="960"/>
              <w:tab w:val="right" w:leader="dot" w:pos="9016"/>
            </w:tabs>
            <w:rPr>
              <w:rFonts w:eastAsiaTheme="minorEastAsia"/>
              <w:noProof/>
              <w:sz w:val="24"/>
              <w:szCs w:val="24"/>
              <w:lang w:eastAsia="en-ZW"/>
            </w:rPr>
          </w:pPr>
          <w:hyperlink w:anchor="_Toc213358328" w:history="1">
            <w:r w:rsidRPr="002562E9">
              <w:rPr>
                <w:rStyle w:val="Hyperlink"/>
                <w:rFonts w:ascii="Arial" w:hAnsi="Arial" w:cs="Arial"/>
                <w:noProof/>
              </w:rPr>
              <w:t>4.2.</w:t>
            </w:r>
            <w:r>
              <w:rPr>
                <w:rFonts w:eastAsiaTheme="minorEastAsia"/>
                <w:noProof/>
                <w:sz w:val="24"/>
                <w:szCs w:val="24"/>
                <w:lang w:eastAsia="en-ZW"/>
              </w:rPr>
              <w:tab/>
            </w:r>
            <w:r w:rsidRPr="002562E9">
              <w:rPr>
                <w:rStyle w:val="Hyperlink"/>
                <w:rFonts w:ascii="Arial" w:hAnsi="Arial" w:cs="Arial"/>
                <w:noProof/>
              </w:rPr>
              <w:t>Discussion</w:t>
            </w:r>
            <w:r>
              <w:rPr>
                <w:noProof/>
                <w:webHidden/>
              </w:rPr>
              <w:tab/>
            </w:r>
            <w:r>
              <w:rPr>
                <w:noProof/>
                <w:webHidden/>
              </w:rPr>
              <w:fldChar w:fldCharType="begin"/>
            </w:r>
            <w:r>
              <w:rPr>
                <w:noProof/>
                <w:webHidden/>
              </w:rPr>
              <w:instrText xml:space="preserve"> PAGEREF _Toc213358328 \h </w:instrText>
            </w:r>
            <w:r>
              <w:rPr>
                <w:noProof/>
                <w:webHidden/>
              </w:rPr>
            </w:r>
            <w:r>
              <w:rPr>
                <w:noProof/>
                <w:webHidden/>
              </w:rPr>
              <w:fldChar w:fldCharType="separate"/>
            </w:r>
            <w:r>
              <w:rPr>
                <w:noProof/>
                <w:webHidden/>
              </w:rPr>
              <w:t>22</w:t>
            </w:r>
            <w:r>
              <w:rPr>
                <w:noProof/>
                <w:webHidden/>
              </w:rPr>
              <w:fldChar w:fldCharType="end"/>
            </w:r>
          </w:hyperlink>
        </w:p>
        <w:p w14:paraId="00999110" w14:textId="0CC8D422" w:rsidR="0092557C" w:rsidRDefault="0092557C">
          <w:pPr>
            <w:pStyle w:val="TOC3"/>
            <w:tabs>
              <w:tab w:val="left" w:pos="1440"/>
              <w:tab w:val="right" w:leader="dot" w:pos="9016"/>
            </w:tabs>
            <w:rPr>
              <w:rFonts w:eastAsiaTheme="minorEastAsia"/>
              <w:noProof/>
              <w:sz w:val="24"/>
              <w:szCs w:val="24"/>
              <w:lang w:eastAsia="en-ZW"/>
            </w:rPr>
          </w:pPr>
          <w:hyperlink w:anchor="_Toc213358329" w:history="1">
            <w:r w:rsidRPr="002562E9">
              <w:rPr>
                <w:rStyle w:val="Hyperlink"/>
                <w:rFonts w:ascii="Arial" w:hAnsi="Arial" w:cs="Arial"/>
                <w:noProof/>
              </w:rPr>
              <w:t>4.2.1.</w:t>
            </w:r>
            <w:r>
              <w:rPr>
                <w:rFonts w:eastAsiaTheme="minorEastAsia"/>
                <w:noProof/>
                <w:sz w:val="24"/>
                <w:szCs w:val="24"/>
                <w:lang w:eastAsia="en-ZW"/>
              </w:rPr>
              <w:tab/>
            </w:r>
            <w:r w:rsidRPr="002562E9">
              <w:rPr>
                <w:rStyle w:val="Hyperlink"/>
                <w:rFonts w:ascii="Arial" w:hAnsi="Arial" w:cs="Arial"/>
                <w:noProof/>
              </w:rPr>
              <w:t>Revisiting the Transition: Strategic Drivers and Adaptive Response</w:t>
            </w:r>
            <w:r>
              <w:rPr>
                <w:noProof/>
                <w:webHidden/>
              </w:rPr>
              <w:tab/>
            </w:r>
            <w:r>
              <w:rPr>
                <w:noProof/>
                <w:webHidden/>
              </w:rPr>
              <w:fldChar w:fldCharType="begin"/>
            </w:r>
            <w:r>
              <w:rPr>
                <w:noProof/>
                <w:webHidden/>
              </w:rPr>
              <w:instrText xml:space="preserve"> PAGEREF _Toc213358329 \h </w:instrText>
            </w:r>
            <w:r>
              <w:rPr>
                <w:noProof/>
                <w:webHidden/>
              </w:rPr>
            </w:r>
            <w:r>
              <w:rPr>
                <w:noProof/>
                <w:webHidden/>
              </w:rPr>
              <w:fldChar w:fldCharType="separate"/>
            </w:r>
            <w:r>
              <w:rPr>
                <w:noProof/>
                <w:webHidden/>
              </w:rPr>
              <w:t>22</w:t>
            </w:r>
            <w:r>
              <w:rPr>
                <w:noProof/>
                <w:webHidden/>
              </w:rPr>
              <w:fldChar w:fldCharType="end"/>
            </w:r>
          </w:hyperlink>
        </w:p>
        <w:p w14:paraId="1E5EB954" w14:textId="3B35A4B5" w:rsidR="0092557C" w:rsidRDefault="0092557C">
          <w:pPr>
            <w:pStyle w:val="TOC3"/>
            <w:tabs>
              <w:tab w:val="left" w:pos="1440"/>
              <w:tab w:val="right" w:leader="dot" w:pos="9016"/>
            </w:tabs>
            <w:rPr>
              <w:rFonts w:eastAsiaTheme="minorEastAsia"/>
              <w:noProof/>
              <w:sz w:val="24"/>
              <w:szCs w:val="24"/>
              <w:lang w:eastAsia="en-ZW"/>
            </w:rPr>
          </w:pPr>
          <w:hyperlink w:anchor="_Toc213358330" w:history="1">
            <w:r w:rsidRPr="002562E9">
              <w:rPr>
                <w:rStyle w:val="Hyperlink"/>
                <w:rFonts w:ascii="Arial" w:hAnsi="Arial" w:cs="Arial"/>
                <w:noProof/>
              </w:rPr>
              <w:t>4.2.2.</w:t>
            </w:r>
            <w:r>
              <w:rPr>
                <w:rFonts w:eastAsiaTheme="minorEastAsia"/>
                <w:noProof/>
                <w:sz w:val="24"/>
                <w:szCs w:val="24"/>
                <w:lang w:eastAsia="en-ZW"/>
              </w:rPr>
              <w:tab/>
            </w:r>
            <w:r w:rsidRPr="002562E9">
              <w:rPr>
                <w:rStyle w:val="Hyperlink"/>
                <w:rFonts w:ascii="Arial" w:hAnsi="Arial" w:cs="Arial"/>
                <w:noProof/>
              </w:rPr>
              <w:t>Operational Shifts and the Reconfiguration of Service Logic</w:t>
            </w:r>
            <w:r>
              <w:rPr>
                <w:noProof/>
                <w:webHidden/>
              </w:rPr>
              <w:tab/>
            </w:r>
            <w:r>
              <w:rPr>
                <w:noProof/>
                <w:webHidden/>
              </w:rPr>
              <w:fldChar w:fldCharType="begin"/>
            </w:r>
            <w:r>
              <w:rPr>
                <w:noProof/>
                <w:webHidden/>
              </w:rPr>
              <w:instrText xml:space="preserve"> PAGEREF _Toc213358330 \h </w:instrText>
            </w:r>
            <w:r>
              <w:rPr>
                <w:noProof/>
                <w:webHidden/>
              </w:rPr>
            </w:r>
            <w:r>
              <w:rPr>
                <w:noProof/>
                <w:webHidden/>
              </w:rPr>
              <w:fldChar w:fldCharType="separate"/>
            </w:r>
            <w:r>
              <w:rPr>
                <w:noProof/>
                <w:webHidden/>
              </w:rPr>
              <w:t>23</w:t>
            </w:r>
            <w:r>
              <w:rPr>
                <w:noProof/>
                <w:webHidden/>
              </w:rPr>
              <w:fldChar w:fldCharType="end"/>
            </w:r>
          </w:hyperlink>
        </w:p>
        <w:p w14:paraId="32F88CEE" w14:textId="4FA10C09" w:rsidR="0092557C" w:rsidRDefault="0092557C">
          <w:pPr>
            <w:pStyle w:val="TOC3"/>
            <w:tabs>
              <w:tab w:val="left" w:pos="1440"/>
              <w:tab w:val="right" w:leader="dot" w:pos="9016"/>
            </w:tabs>
            <w:rPr>
              <w:rFonts w:eastAsiaTheme="minorEastAsia"/>
              <w:noProof/>
              <w:sz w:val="24"/>
              <w:szCs w:val="24"/>
              <w:lang w:eastAsia="en-ZW"/>
            </w:rPr>
          </w:pPr>
          <w:hyperlink w:anchor="_Toc213358331" w:history="1">
            <w:r w:rsidRPr="002562E9">
              <w:rPr>
                <w:rStyle w:val="Hyperlink"/>
                <w:rFonts w:ascii="Arial" w:hAnsi="Arial" w:cs="Arial"/>
                <w:noProof/>
              </w:rPr>
              <w:t>4.2.3.</w:t>
            </w:r>
            <w:r>
              <w:rPr>
                <w:rFonts w:eastAsiaTheme="minorEastAsia"/>
                <w:noProof/>
                <w:sz w:val="24"/>
                <w:szCs w:val="24"/>
                <w:lang w:eastAsia="en-ZW"/>
              </w:rPr>
              <w:tab/>
            </w:r>
            <w:r w:rsidRPr="002562E9">
              <w:rPr>
                <w:rStyle w:val="Hyperlink"/>
                <w:rFonts w:ascii="Arial" w:hAnsi="Arial" w:cs="Arial"/>
                <w:noProof/>
              </w:rPr>
              <w:t>Human Resource Implications and Workplace Culture</w:t>
            </w:r>
            <w:r>
              <w:rPr>
                <w:noProof/>
                <w:webHidden/>
              </w:rPr>
              <w:tab/>
            </w:r>
            <w:r>
              <w:rPr>
                <w:noProof/>
                <w:webHidden/>
              </w:rPr>
              <w:fldChar w:fldCharType="begin"/>
            </w:r>
            <w:r>
              <w:rPr>
                <w:noProof/>
                <w:webHidden/>
              </w:rPr>
              <w:instrText xml:space="preserve"> PAGEREF _Toc213358331 \h </w:instrText>
            </w:r>
            <w:r>
              <w:rPr>
                <w:noProof/>
                <w:webHidden/>
              </w:rPr>
            </w:r>
            <w:r>
              <w:rPr>
                <w:noProof/>
                <w:webHidden/>
              </w:rPr>
              <w:fldChar w:fldCharType="separate"/>
            </w:r>
            <w:r>
              <w:rPr>
                <w:noProof/>
                <w:webHidden/>
              </w:rPr>
              <w:t>24</w:t>
            </w:r>
            <w:r>
              <w:rPr>
                <w:noProof/>
                <w:webHidden/>
              </w:rPr>
              <w:fldChar w:fldCharType="end"/>
            </w:r>
          </w:hyperlink>
        </w:p>
        <w:p w14:paraId="04435B65" w14:textId="78C956F5" w:rsidR="0092557C" w:rsidRDefault="0092557C">
          <w:pPr>
            <w:pStyle w:val="TOC3"/>
            <w:tabs>
              <w:tab w:val="left" w:pos="1440"/>
              <w:tab w:val="right" w:leader="dot" w:pos="9016"/>
            </w:tabs>
            <w:rPr>
              <w:rFonts w:eastAsiaTheme="minorEastAsia"/>
              <w:noProof/>
              <w:sz w:val="24"/>
              <w:szCs w:val="24"/>
              <w:lang w:eastAsia="en-ZW"/>
            </w:rPr>
          </w:pPr>
          <w:hyperlink w:anchor="_Toc213358332" w:history="1">
            <w:r w:rsidRPr="002562E9">
              <w:rPr>
                <w:rStyle w:val="Hyperlink"/>
                <w:rFonts w:ascii="Arial" w:hAnsi="Arial" w:cs="Arial"/>
                <w:noProof/>
              </w:rPr>
              <w:t>4.2.4.</w:t>
            </w:r>
            <w:r>
              <w:rPr>
                <w:rFonts w:eastAsiaTheme="minorEastAsia"/>
                <w:noProof/>
                <w:sz w:val="24"/>
                <w:szCs w:val="24"/>
                <w:lang w:eastAsia="en-ZW"/>
              </w:rPr>
              <w:tab/>
            </w:r>
            <w:r w:rsidRPr="002562E9">
              <w:rPr>
                <w:rStyle w:val="Hyperlink"/>
                <w:rFonts w:ascii="Arial" w:hAnsi="Arial" w:cs="Arial"/>
                <w:noProof/>
              </w:rPr>
              <w:t>Guest Experience and the Evolving Nature of Hospitality</w:t>
            </w:r>
            <w:r>
              <w:rPr>
                <w:noProof/>
                <w:webHidden/>
              </w:rPr>
              <w:tab/>
            </w:r>
            <w:r>
              <w:rPr>
                <w:noProof/>
                <w:webHidden/>
              </w:rPr>
              <w:fldChar w:fldCharType="begin"/>
            </w:r>
            <w:r>
              <w:rPr>
                <w:noProof/>
                <w:webHidden/>
              </w:rPr>
              <w:instrText xml:space="preserve"> PAGEREF _Toc213358332 \h </w:instrText>
            </w:r>
            <w:r>
              <w:rPr>
                <w:noProof/>
                <w:webHidden/>
              </w:rPr>
            </w:r>
            <w:r>
              <w:rPr>
                <w:noProof/>
                <w:webHidden/>
              </w:rPr>
              <w:fldChar w:fldCharType="separate"/>
            </w:r>
            <w:r>
              <w:rPr>
                <w:noProof/>
                <w:webHidden/>
              </w:rPr>
              <w:t>25</w:t>
            </w:r>
            <w:r>
              <w:rPr>
                <w:noProof/>
                <w:webHidden/>
              </w:rPr>
              <w:fldChar w:fldCharType="end"/>
            </w:r>
          </w:hyperlink>
        </w:p>
        <w:p w14:paraId="2715F41E" w14:textId="0D1996AD" w:rsidR="0092557C" w:rsidRDefault="0092557C">
          <w:pPr>
            <w:pStyle w:val="TOC3"/>
            <w:tabs>
              <w:tab w:val="left" w:pos="1440"/>
              <w:tab w:val="right" w:leader="dot" w:pos="9016"/>
            </w:tabs>
            <w:rPr>
              <w:rFonts w:eastAsiaTheme="minorEastAsia"/>
              <w:noProof/>
              <w:sz w:val="24"/>
              <w:szCs w:val="24"/>
              <w:lang w:eastAsia="en-ZW"/>
            </w:rPr>
          </w:pPr>
          <w:hyperlink w:anchor="_Toc213358333" w:history="1">
            <w:r w:rsidRPr="002562E9">
              <w:rPr>
                <w:rStyle w:val="Hyperlink"/>
                <w:rFonts w:ascii="Arial" w:hAnsi="Arial" w:cs="Arial"/>
                <w:noProof/>
              </w:rPr>
              <w:t>4.2.5.</w:t>
            </w:r>
            <w:r>
              <w:rPr>
                <w:rFonts w:eastAsiaTheme="minorEastAsia"/>
                <w:noProof/>
                <w:sz w:val="24"/>
                <w:szCs w:val="24"/>
                <w:lang w:eastAsia="en-ZW"/>
              </w:rPr>
              <w:tab/>
            </w:r>
            <w:r w:rsidRPr="002562E9">
              <w:rPr>
                <w:rStyle w:val="Hyperlink"/>
                <w:rFonts w:ascii="Arial" w:hAnsi="Arial" w:cs="Arial"/>
                <w:noProof/>
              </w:rPr>
              <w:t>Economic and Strategic Implications</w:t>
            </w:r>
            <w:r>
              <w:rPr>
                <w:noProof/>
                <w:webHidden/>
              </w:rPr>
              <w:tab/>
            </w:r>
            <w:r>
              <w:rPr>
                <w:noProof/>
                <w:webHidden/>
              </w:rPr>
              <w:fldChar w:fldCharType="begin"/>
            </w:r>
            <w:r>
              <w:rPr>
                <w:noProof/>
                <w:webHidden/>
              </w:rPr>
              <w:instrText xml:space="preserve"> PAGEREF _Toc213358333 \h </w:instrText>
            </w:r>
            <w:r>
              <w:rPr>
                <w:noProof/>
                <w:webHidden/>
              </w:rPr>
            </w:r>
            <w:r>
              <w:rPr>
                <w:noProof/>
                <w:webHidden/>
              </w:rPr>
              <w:fldChar w:fldCharType="separate"/>
            </w:r>
            <w:r>
              <w:rPr>
                <w:noProof/>
                <w:webHidden/>
              </w:rPr>
              <w:t>26</w:t>
            </w:r>
            <w:r>
              <w:rPr>
                <w:noProof/>
                <w:webHidden/>
              </w:rPr>
              <w:fldChar w:fldCharType="end"/>
            </w:r>
          </w:hyperlink>
        </w:p>
        <w:p w14:paraId="1042EA7F" w14:textId="56556DE5" w:rsidR="0092557C" w:rsidRDefault="0092557C">
          <w:pPr>
            <w:pStyle w:val="TOC3"/>
            <w:tabs>
              <w:tab w:val="left" w:pos="1440"/>
              <w:tab w:val="right" w:leader="dot" w:pos="9016"/>
            </w:tabs>
            <w:rPr>
              <w:rFonts w:eastAsiaTheme="minorEastAsia"/>
              <w:noProof/>
              <w:sz w:val="24"/>
              <w:szCs w:val="24"/>
              <w:lang w:eastAsia="en-ZW"/>
            </w:rPr>
          </w:pPr>
          <w:hyperlink w:anchor="_Toc213358334" w:history="1">
            <w:r w:rsidRPr="002562E9">
              <w:rPr>
                <w:rStyle w:val="Hyperlink"/>
                <w:rFonts w:ascii="Arial" w:hAnsi="Arial" w:cs="Arial"/>
                <w:noProof/>
              </w:rPr>
              <w:t>4.2.6.</w:t>
            </w:r>
            <w:r>
              <w:rPr>
                <w:rFonts w:eastAsiaTheme="minorEastAsia"/>
                <w:noProof/>
                <w:sz w:val="24"/>
                <w:szCs w:val="24"/>
                <w:lang w:eastAsia="en-ZW"/>
              </w:rPr>
              <w:tab/>
            </w:r>
            <w:r w:rsidRPr="002562E9">
              <w:rPr>
                <w:rStyle w:val="Hyperlink"/>
                <w:rFonts w:ascii="Arial" w:hAnsi="Arial" w:cs="Arial"/>
                <w:noProof/>
              </w:rPr>
              <w:t>Theoretical Implications</w:t>
            </w:r>
            <w:r>
              <w:rPr>
                <w:noProof/>
                <w:webHidden/>
              </w:rPr>
              <w:tab/>
            </w:r>
            <w:r>
              <w:rPr>
                <w:noProof/>
                <w:webHidden/>
              </w:rPr>
              <w:fldChar w:fldCharType="begin"/>
            </w:r>
            <w:r>
              <w:rPr>
                <w:noProof/>
                <w:webHidden/>
              </w:rPr>
              <w:instrText xml:space="preserve"> PAGEREF _Toc213358334 \h </w:instrText>
            </w:r>
            <w:r>
              <w:rPr>
                <w:noProof/>
                <w:webHidden/>
              </w:rPr>
            </w:r>
            <w:r>
              <w:rPr>
                <w:noProof/>
                <w:webHidden/>
              </w:rPr>
              <w:fldChar w:fldCharType="separate"/>
            </w:r>
            <w:r>
              <w:rPr>
                <w:noProof/>
                <w:webHidden/>
              </w:rPr>
              <w:t>27</w:t>
            </w:r>
            <w:r>
              <w:rPr>
                <w:noProof/>
                <w:webHidden/>
              </w:rPr>
              <w:fldChar w:fldCharType="end"/>
            </w:r>
          </w:hyperlink>
        </w:p>
        <w:p w14:paraId="722ABFD2" w14:textId="2638F780" w:rsidR="0092557C" w:rsidRDefault="0092557C">
          <w:pPr>
            <w:pStyle w:val="TOC3"/>
            <w:tabs>
              <w:tab w:val="left" w:pos="1440"/>
              <w:tab w:val="right" w:leader="dot" w:pos="9016"/>
            </w:tabs>
            <w:rPr>
              <w:rFonts w:eastAsiaTheme="minorEastAsia"/>
              <w:noProof/>
              <w:sz w:val="24"/>
              <w:szCs w:val="24"/>
              <w:lang w:eastAsia="en-ZW"/>
            </w:rPr>
          </w:pPr>
          <w:hyperlink w:anchor="_Toc213358335" w:history="1">
            <w:r w:rsidRPr="002562E9">
              <w:rPr>
                <w:rStyle w:val="Hyperlink"/>
                <w:rFonts w:ascii="Arial" w:hAnsi="Arial" w:cs="Arial"/>
                <w:noProof/>
              </w:rPr>
              <w:t>4.2.7.</w:t>
            </w:r>
            <w:r>
              <w:rPr>
                <w:rFonts w:eastAsiaTheme="minorEastAsia"/>
                <w:noProof/>
                <w:sz w:val="24"/>
                <w:szCs w:val="24"/>
                <w:lang w:eastAsia="en-ZW"/>
              </w:rPr>
              <w:tab/>
            </w:r>
            <w:r w:rsidRPr="002562E9">
              <w:rPr>
                <w:rStyle w:val="Hyperlink"/>
                <w:rFonts w:ascii="Arial" w:hAnsi="Arial" w:cs="Arial"/>
                <w:noProof/>
              </w:rPr>
              <w:t>Implications for Rossington Hall and Wider Industry Practice</w:t>
            </w:r>
            <w:r>
              <w:rPr>
                <w:noProof/>
                <w:webHidden/>
              </w:rPr>
              <w:tab/>
            </w:r>
            <w:r>
              <w:rPr>
                <w:noProof/>
                <w:webHidden/>
              </w:rPr>
              <w:fldChar w:fldCharType="begin"/>
            </w:r>
            <w:r>
              <w:rPr>
                <w:noProof/>
                <w:webHidden/>
              </w:rPr>
              <w:instrText xml:space="preserve"> PAGEREF _Toc213358335 \h </w:instrText>
            </w:r>
            <w:r>
              <w:rPr>
                <w:noProof/>
                <w:webHidden/>
              </w:rPr>
            </w:r>
            <w:r>
              <w:rPr>
                <w:noProof/>
                <w:webHidden/>
              </w:rPr>
              <w:fldChar w:fldCharType="separate"/>
            </w:r>
            <w:r>
              <w:rPr>
                <w:noProof/>
                <w:webHidden/>
              </w:rPr>
              <w:t>28</w:t>
            </w:r>
            <w:r>
              <w:rPr>
                <w:noProof/>
                <w:webHidden/>
              </w:rPr>
              <w:fldChar w:fldCharType="end"/>
            </w:r>
          </w:hyperlink>
        </w:p>
        <w:p w14:paraId="6D0DCDE4" w14:textId="2B29E3C4" w:rsidR="0092557C" w:rsidRDefault="0092557C">
          <w:pPr>
            <w:pStyle w:val="TOC1"/>
            <w:tabs>
              <w:tab w:val="left" w:pos="440"/>
              <w:tab w:val="right" w:leader="dot" w:pos="9016"/>
            </w:tabs>
            <w:rPr>
              <w:rFonts w:eastAsiaTheme="minorEastAsia"/>
              <w:noProof/>
              <w:sz w:val="24"/>
              <w:szCs w:val="24"/>
              <w:lang w:eastAsia="en-ZW"/>
            </w:rPr>
          </w:pPr>
          <w:hyperlink w:anchor="_Toc213358336" w:history="1">
            <w:r w:rsidRPr="002562E9">
              <w:rPr>
                <w:rStyle w:val="Hyperlink"/>
                <w:rFonts w:ascii="Arial" w:hAnsi="Arial" w:cs="Arial"/>
                <w:noProof/>
              </w:rPr>
              <w:t>5.</w:t>
            </w:r>
            <w:r>
              <w:rPr>
                <w:rFonts w:eastAsiaTheme="minorEastAsia"/>
                <w:noProof/>
                <w:sz w:val="24"/>
                <w:szCs w:val="24"/>
                <w:lang w:eastAsia="en-ZW"/>
              </w:rPr>
              <w:tab/>
            </w:r>
            <w:r w:rsidRPr="002562E9">
              <w:rPr>
                <w:rStyle w:val="Hyperlink"/>
                <w:rFonts w:ascii="Arial" w:hAnsi="Arial" w:cs="Arial"/>
                <w:noProof/>
              </w:rPr>
              <w:t>Conclusion &amp; Recommendations</w:t>
            </w:r>
            <w:r>
              <w:rPr>
                <w:noProof/>
                <w:webHidden/>
              </w:rPr>
              <w:tab/>
            </w:r>
            <w:r>
              <w:rPr>
                <w:noProof/>
                <w:webHidden/>
              </w:rPr>
              <w:fldChar w:fldCharType="begin"/>
            </w:r>
            <w:r>
              <w:rPr>
                <w:noProof/>
                <w:webHidden/>
              </w:rPr>
              <w:instrText xml:space="preserve"> PAGEREF _Toc213358336 \h </w:instrText>
            </w:r>
            <w:r>
              <w:rPr>
                <w:noProof/>
                <w:webHidden/>
              </w:rPr>
            </w:r>
            <w:r>
              <w:rPr>
                <w:noProof/>
                <w:webHidden/>
              </w:rPr>
              <w:fldChar w:fldCharType="separate"/>
            </w:r>
            <w:r>
              <w:rPr>
                <w:noProof/>
                <w:webHidden/>
              </w:rPr>
              <w:t>29</w:t>
            </w:r>
            <w:r>
              <w:rPr>
                <w:noProof/>
                <w:webHidden/>
              </w:rPr>
              <w:fldChar w:fldCharType="end"/>
            </w:r>
          </w:hyperlink>
        </w:p>
        <w:p w14:paraId="45A089F5" w14:textId="527BCE6E" w:rsidR="0092557C" w:rsidRDefault="0092557C">
          <w:pPr>
            <w:pStyle w:val="TOC2"/>
            <w:tabs>
              <w:tab w:val="left" w:pos="960"/>
              <w:tab w:val="right" w:leader="dot" w:pos="9016"/>
            </w:tabs>
            <w:rPr>
              <w:rFonts w:eastAsiaTheme="minorEastAsia"/>
              <w:noProof/>
              <w:sz w:val="24"/>
              <w:szCs w:val="24"/>
              <w:lang w:eastAsia="en-ZW"/>
            </w:rPr>
          </w:pPr>
          <w:hyperlink w:anchor="_Toc213358337" w:history="1">
            <w:r w:rsidRPr="002562E9">
              <w:rPr>
                <w:rStyle w:val="Hyperlink"/>
                <w:rFonts w:ascii="Arial" w:hAnsi="Arial" w:cs="Arial"/>
                <w:noProof/>
              </w:rPr>
              <w:t>5.1.</w:t>
            </w:r>
            <w:r>
              <w:rPr>
                <w:rFonts w:eastAsiaTheme="minorEastAsia"/>
                <w:noProof/>
                <w:sz w:val="24"/>
                <w:szCs w:val="24"/>
                <w:lang w:eastAsia="en-ZW"/>
              </w:rPr>
              <w:tab/>
            </w:r>
            <w:r w:rsidRPr="002562E9">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_Toc213358337 \h </w:instrText>
            </w:r>
            <w:r>
              <w:rPr>
                <w:noProof/>
                <w:webHidden/>
              </w:rPr>
            </w:r>
            <w:r>
              <w:rPr>
                <w:noProof/>
                <w:webHidden/>
              </w:rPr>
              <w:fldChar w:fldCharType="separate"/>
            </w:r>
            <w:r>
              <w:rPr>
                <w:noProof/>
                <w:webHidden/>
              </w:rPr>
              <w:t>29</w:t>
            </w:r>
            <w:r>
              <w:rPr>
                <w:noProof/>
                <w:webHidden/>
              </w:rPr>
              <w:fldChar w:fldCharType="end"/>
            </w:r>
          </w:hyperlink>
        </w:p>
        <w:p w14:paraId="3AD945A9" w14:textId="58E2CFBB" w:rsidR="0092557C" w:rsidRDefault="0092557C">
          <w:pPr>
            <w:pStyle w:val="TOC2"/>
            <w:tabs>
              <w:tab w:val="left" w:pos="960"/>
              <w:tab w:val="right" w:leader="dot" w:pos="9016"/>
            </w:tabs>
            <w:rPr>
              <w:rFonts w:eastAsiaTheme="minorEastAsia"/>
              <w:noProof/>
              <w:sz w:val="24"/>
              <w:szCs w:val="24"/>
              <w:lang w:eastAsia="en-ZW"/>
            </w:rPr>
          </w:pPr>
          <w:hyperlink w:anchor="_Toc213358338" w:history="1">
            <w:r w:rsidRPr="002562E9">
              <w:rPr>
                <w:rStyle w:val="Hyperlink"/>
                <w:rFonts w:ascii="Arial" w:hAnsi="Arial" w:cs="Arial"/>
                <w:noProof/>
              </w:rPr>
              <w:t>5.2.</w:t>
            </w:r>
            <w:r>
              <w:rPr>
                <w:rFonts w:eastAsiaTheme="minorEastAsia"/>
                <w:noProof/>
                <w:sz w:val="24"/>
                <w:szCs w:val="24"/>
                <w:lang w:eastAsia="en-ZW"/>
              </w:rPr>
              <w:tab/>
            </w:r>
            <w:r w:rsidRPr="002562E9">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_Toc213358338 \h </w:instrText>
            </w:r>
            <w:r>
              <w:rPr>
                <w:noProof/>
                <w:webHidden/>
              </w:rPr>
            </w:r>
            <w:r>
              <w:rPr>
                <w:noProof/>
                <w:webHidden/>
              </w:rPr>
              <w:fldChar w:fldCharType="separate"/>
            </w:r>
            <w:r>
              <w:rPr>
                <w:noProof/>
                <w:webHidden/>
              </w:rPr>
              <w:t>32</w:t>
            </w:r>
            <w:r>
              <w:rPr>
                <w:noProof/>
                <w:webHidden/>
              </w:rPr>
              <w:fldChar w:fldCharType="end"/>
            </w:r>
          </w:hyperlink>
        </w:p>
        <w:p w14:paraId="3C522D13" w14:textId="29A53845" w:rsidR="0092557C" w:rsidRDefault="0092557C">
          <w:pPr>
            <w:pStyle w:val="TOC1"/>
            <w:tabs>
              <w:tab w:val="right" w:leader="dot" w:pos="9016"/>
            </w:tabs>
            <w:rPr>
              <w:rFonts w:eastAsiaTheme="minorEastAsia"/>
              <w:noProof/>
              <w:sz w:val="24"/>
              <w:szCs w:val="24"/>
              <w:lang w:eastAsia="en-ZW"/>
            </w:rPr>
          </w:pPr>
          <w:hyperlink w:anchor="_Toc213358339" w:history="1">
            <w:r w:rsidRPr="002562E9">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_Toc213358339 \h </w:instrText>
            </w:r>
            <w:r>
              <w:rPr>
                <w:noProof/>
                <w:webHidden/>
              </w:rPr>
            </w:r>
            <w:r>
              <w:rPr>
                <w:noProof/>
                <w:webHidden/>
              </w:rPr>
              <w:fldChar w:fldCharType="separate"/>
            </w:r>
            <w:r>
              <w:rPr>
                <w:noProof/>
                <w:webHidden/>
              </w:rPr>
              <w:t>36</w:t>
            </w:r>
            <w:r>
              <w:rPr>
                <w:noProof/>
                <w:webHidden/>
              </w:rPr>
              <w:fldChar w:fldCharType="end"/>
            </w:r>
          </w:hyperlink>
        </w:p>
        <w:p w14:paraId="2A0F0CDB" w14:textId="37981316" w:rsidR="006A77E7" w:rsidRPr="00D31514" w:rsidRDefault="00BE25DB" w:rsidP="00D31514">
          <w:pPr>
            <w:spacing w:line="360" w:lineRule="auto"/>
            <w:jc w:val="both"/>
            <w:rPr>
              <w:rFonts w:ascii="Arial" w:hAnsi="Arial" w:cs="Arial"/>
              <w:color w:val="000000" w:themeColor="text1"/>
              <w:sz w:val="24"/>
              <w:szCs w:val="24"/>
            </w:rPr>
          </w:pPr>
          <w:r w:rsidRPr="00D31514">
            <w:rPr>
              <w:rFonts w:ascii="Arial" w:hAnsi="Arial" w:cs="Arial"/>
              <w:noProof/>
              <w:color w:val="000000" w:themeColor="text1"/>
              <w:sz w:val="24"/>
              <w:szCs w:val="24"/>
            </w:rPr>
            <w:fldChar w:fldCharType="end"/>
          </w:r>
        </w:p>
      </w:sdtContent>
    </w:sdt>
    <w:p w14:paraId="2D626E1C" w14:textId="4C42644F" w:rsidR="00D27763" w:rsidRPr="00D31514" w:rsidRDefault="00D27763" w:rsidP="00EC482C">
      <w:pPr>
        <w:pStyle w:val="Heading1"/>
        <w:numPr>
          <w:ilvl w:val="0"/>
          <w:numId w:val="4"/>
        </w:numPr>
        <w:spacing w:line="360" w:lineRule="auto"/>
        <w:jc w:val="both"/>
        <w:rPr>
          <w:rFonts w:ascii="Arial" w:hAnsi="Arial" w:cs="Arial"/>
          <w:color w:val="000000" w:themeColor="text1"/>
          <w:sz w:val="24"/>
          <w:szCs w:val="24"/>
        </w:rPr>
      </w:pPr>
      <w:bookmarkStart w:id="1" w:name="_Toc213358308"/>
      <w:r w:rsidRPr="00D31514">
        <w:rPr>
          <w:rFonts w:ascii="Arial" w:hAnsi="Arial" w:cs="Arial"/>
          <w:color w:val="000000" w:themeColor="text1"/>
          <w:sz w:val="24"/>
          <w:szCs w:val="24"/>
        </w:rPr>
        <w:lastRenderedPageBreak/>
        <w:t>Introduction</w:t>
      </w:r>
      <w:bookmarkEnd w:id="1"/>
    </w:p>
    <w:p w14:paraId="13608A82" w14:textId="77777777" w:rsidR="00F14AB4" w:rsidRPr="00D31514" w:rsidRDefault="00D27763" w:rsidP="00EC482C">
      <w:pPr>
        <w:pStyle w:val="Caption"/>
        <w:spacing w:line="360" w:lineRule="auto"/>
        <w:jc w:val="both"/>
        <w:rPr>
          <w:rFonts w:ascii="Arial" w:hAnsi="Arial" w:cs="Arial"/>
          <w:i w:val="0"/>
          <w:iCs w:val="0"/>
          <w:color w:val="000000" w:themeColor="text1"/>
          <w:sz w:val="24"/>
          <w:szCs w:val="24"/>
        </w:rPr>
      </w:pPr>
      <w:r w:rsidRPr="00D31514">
        <w:rPr>
          <w:rFonts w:ascii="Arial" w:hAnsi="Arial" w:cs="Arial"/>
          <w:i w:val="0"/>
          <w:iCs w:val="0"/>
          <w:color w:val="000000" w:themeColor="text1"/>
          <w:sz w:val="24"/>
          <w:szCs w:val="24"/>
        </w:rPr>
        <w:t xml:space="preserve">The hospitality industry has undergone a profound transformation in recent years, shaped by technological innovation, shifting consumer expectations, and the rise of alternative accommodation models such as Airbnb. Traditional hotels, once the cornerstone of the sector, are increasingly challenged by the flexibility and cost-effectiveness offered by short-term rental platforms (Guttentag, 2015; Roma, et al., 2021). This shift has encouraged many hospitality businesses to reconsider their operational models and explore hybrid or entirely new approaches to lodging provision (Sukadi, 2021). </w:t>
      </w:r>
    </w:p>
    <w:p w14:paraId="2A74665D" w14:textId="7AB2942E" w:rsidR="00F14AB4" w:rsidRPr="00D31514" w:rsidRDefault="00FA71C6" w:rsidP="00EC482C">
      <w:pPr>
        <w:pStyle w:val="Caption"/>
        <w:spacing w:line="360" w:lineRule="auto"/>
        <w:jc w:val="both"/>
        <w:rPr>
          <w:rFonts w:ascii="Arial" w:hAnsi="Arial" w:cs="Arial"/>
          <w:i w:val="0"/>
          <w:iCs w:val="0"/>
          <w:color w:val="000000" w:themeColor="text1"/>
          <w:sz w:val="24"/>
          <w:szCs w:val="24"/>
        </w:rPr>
      </w:pPr>
      <w:r w:rsidRPr="00D31514">
        <w:rPr>
          <w:rFonts w:ascii="Arial" w:hAnsi="Arial" w:cs="Arial"/>
          <w:i w:val="0"/>
          <w:iCs w:val="0"/>
          <w:noProof/>
          <w:color w:val="000000" w:themeColor="text1"/>
          <w:sz w:val="24"/>
          <w:szCs w:val="24"/>
        </w:rPr>
        <w:drawing>
          <wp:anchor distT="0" distB="0" distL="114300" distR="114300" simplePos="0" relativeHeight="251658240" behindDoc="0" locked="0" layoutInCell="1" allowOverlap="1" wp14:anchorId="7E3E6D73" wp14:editId="7F1FF3E4">
            <wp:simplePos x="0" y="0"/>
            <wp:positionH relativeFrom="column">
              <wp:posOffset>0</wp:posOffset>
            </wp:positionH>
            <wp:positionV relativeFrom="paragraph">
              <wp:posOffset>320040</wp:posOffset>
            </wp:positionV>
            <wp:extent cx="2273300" cy="4041140"/>
            <wp:effectExtent l="0" t="0" r="0" b="0"/>
            <wp:wrapSquare wrapText="bothSides"/>
            <wp:docPr id="173727566" name="Picture 2" descr="A brick building with a driveway and a gard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27566" name="Picture 2" descr="A brick building with a driveway and a garden&#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73300" cy="4041140"/>
                    </a:xfrm>
                    <a:prstGeom prst="rect">
                      <a:avLst/>
                    </a:prstGeom>
                  </pic:spPr>
                </pic:pic>
              </a:graphicData>
            </a:graphic>
          </wp:anchor>
        </w:drawing>
      </w:r>
      <w:r w:rsidR="00D27763" w:rsidRPr="00D31514">
        <w:rPr>
          <w:rFonts w:ascii="Arial" w:hAnsi="Arial" w:cs="Arial"/>
          <w:i w:val="0"/>
          <w:iCs w:val="0"/>
          <w:color w:val="000000" w:themeColor="text1"/>
          <w:sz w:val="24"/>
          <w:szCs w:val="24"/>
        </w:rPr>
        <w:t xml:space="preserve">One such example is Rossington Hall, a historic property located in Doncaster, </w:t>
      </w:r>
      <w:proofErr w:type="spellStart"/>
      <w:r w:rsidR="00D27763" w:rsidRPr="00D31514">
        <w:rPr>
          <w:rFonts w:ascii="Arial" w:hAnsi="Arial" w:cs="Arial"/>
          <w:i w:val="0"/>
          <w:iCs w:val="0"/>
          <w:color w:val="000000" w:themeColor="text1"/>
          <w:sz w:val="24"/>
          <w:szCs w:val="24"/>
        </w:rPr>
        <w:t>SouthYorkshire</w:t>
      </w:r>
      <w:proofErr w:type="spellEnd"/>
      <w:r w:rsidR="00D27763" w:rsidRPr="00D31514">
        <w:rPr>
          <w:rFonts w:ascii="Arial" w:hAnsi="Arial" w:cs="Arial"/>
          <w:i w:val="0"/>
          <w:iCs w:val="0"/>
          <w:color w:val="000000" w:themeColor="text1"/>
          <w:sz w:val="24"/>
          <w:szCs w:val="24"/>
        </w:rPr>
        <w:t>, United Kingdom. Once a traditional luxury hotel catering to individual guests, weddings, and corporate events, Rossington Hall has recently transitioned to operating primarily as an Airbnb-style group accommodation, reflecting a broader industry trend toward alternative hospitality experiences (Rossington Hall, 2025).</w:t>
      </w:r>
      <w:r w:rsidR="00F14AB4" w:rsidRPr="00D31514">
        <w:rPr>
          <w:rFonts w:ascii="Arial" w:hAnsi="Arial" w:cs="Arial"/>
          <w:noProof/>
        </w:rPr>
        <mc:AlternateContent>
          <mc:Choice Requires="wps">
            <w:drawing>
              <wp:anchor distT="0" distB="0" distL="114300" distR="114300" simplePos="0" relativeHeight="251660288" behindDoc="0" locked="0" layoutInCell="1" allowOverlap="1" wp14:anchorId="7F6BB553" wp14:editId="2FEBA638">
                <wp:simplePos x="0" y="0"/>
                <wp:positionH relativeFrom="column">
                  <wp:posOffset>0</wp:posOffset>
                </wp:positionH>
                <wp:positionV relativeFrom="paragraph">
                  <wp:posOffset>4100830</wp:posOffset>
                </wp:positionV>
                <wp:extent cx="2273300" cy="635"/>
                <wp:effectExtent l="0" t="0" r="0" b="0"/>
                <wp:wrapSquare wrapText="bothSides"/>
                <wp:docPr id="1401250765" name="Text Box 1"/>
                <wp:cNvGraphicFramePr/>
                <a:graphic xmlns:a="http://schemas.openxmlformats.org/drawingml/2006/main">
                  <a:graphicData uri="http://schemas.microsoft.com/office/word/2010/wordprocessingShape">
                    <wps:wsp>
                      <wps:cNvSpPr txBox="1"/>
                      <wps:spPr>
                        <a:xfrm>
                          <a:off x="0" y="0"/>
                          <a:ext cx="2273300" cy="635"/>
                        </a:xfrm>
                        <a:prstGeom prst="rect">
                          <a:avLst/>
                        </a:prstGeom>
                        <a:solidFill>
                          <a:prstClr val="white"/>
                        </a:solidFill>
                        <a:ln>
                          <a:noFill/>
                        </a:ln>
                      </wps:spPr>
                      <wps:txbx>
                        <w:txbxContent>
                          <w:p w14:paraId="4858E0A5" w14:textId="03461900" w:rsidR="00F14AB4" w:rsidRPr="0091450F" w:rsidRDefault="00F14AB4" w:rsidP="00F14AB4">
                            <w:pPr>
                              <w:pStyle w:val="Caption"/>
                              <w:rPr>
                                <w:rFonts w:ascii="Arial" w:hAnsi="Arial" w:cs="Arial"/>
                                <w:color w:val="000000" w:themeColor="text1"/>
                              </w:rPr>
                            </w:pPr>
                            <w:r>
                              <w:t xml:space="preserve">Figure </w:t>
                            </w:r>
                            <w:r>
                              <w:fldChar w:fldCharType="begin"/>
                            </w:r>
                            <w:r>
                              <w:instrText xml:space="preserve"> SEQ Figure \* ARABIC </w:instrText>
                            </w:r>
                            <w:r>
                              <w:fldChar w:fldCharType="separate"/>
                            </w:r>
                            <w:r w:rsidR="00EC482C">
                              <w:rPr>
                                <w:noProof/>
                              </w:rPr>
                              <w:t>1</w:t>
                            </w:r>
                            <w:r>
                              <w:fldChar w:fldCharType="end"/>
                            </w:r>
                            <w:r>
                              <w:t xml:space="preserve"> </w:t>
                            </w:r>
                            <w:r w:rsidRPr="00B64916">
                              <w:t>Rossington Hall, Sarda Kumar,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F6BB553" id="_x0000_t202" coordsize="21600,21600" o:spt="202" path="m,l,21600r21600,l21600,xe">
                <v:stroke joinstyle="miter"/>
                <v:path gradientshapeok="t" o:connecttype="rect"/>
              </v:shapetype>
              <v:shape id="Text Box 1" o:spid="_x0000_s1026" type="#_x0000_t202" style="position:absolute;left:0;text-align:left;margin-left:0;margin-top:322.9pt;width:179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" stroked="f">
                <v:textbox style="mso-fit-shape-to-text:t" inset="0,0,0,0">
                  <w:txbxContent>
                    <w:p w14:paraId="4858E0A5" w14:textId="03461900" w:rsidR="00F14AB4" w:rsidRPr="0091450F" w:rsidRDefault="00F14AB4" w:rsidP="00F14AB4">
                      <w:pPr>
                        <w:pStyle w:val="Caption"/>
                        <w:rPr>
                          <w:rFonts w:ascii="Arial" w:hAnsi="Arial" w:cs="Arial"/>
                          <w:color w:val="000000" w:themeColor="text1"/>
                        </w:rPr>
                      </w:pPr>
                      <w:r>
                        <w:t xml:space="preserve">Figure </w:t>
                      </w:r>
                      <w:r>
                        <w:fldChar w:fldCharType="begin"/>
                      </w:r>
                      <w:r>
                        <w:instrText xml:space="preserve"> SEQ Figure \* ARABIC </w:instrText>
                      </w:r>
                      <w:r>
                        <w:fldChar w:fldCharType="separate"/>
                      </w:r>
                      <w:r w:rsidR="00EC482C">
                        <w:rPr>
                          <w:noProof/>
                        </w:rPr>
                        <w:t>1</w:t>
                      </w:r>
                      <w:r>
                        <w:fldChar w:fldCharType="end"/>
                      </w:r>
                      <w:r>
                        <w:t xml:space="preserve"> </w:t>
                      </w:r>
                      <w:r w:rsidRPr="00B64916">
                        <w:t>Rossington Hall, Sarda Kumar, 2025</w:t>
                      </w:r>
                    </w:p>
                  </w:txbxContent>
                </v:textbox>
                <w10:wrap type="square"/>
              </v:shape>
            </w:pict>
          </mc:Fallback>
        </mc:AlternateContent>
      </w:r>
    </w:p>
    <w:p w14:paraId="5404271C" w14:textId="38A3F323" w:rsidR="00D27763" w:rsidRPr="00D31514" w:rsidRDefault="00D27763"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Rossington Hall, a Grade II listed Victorian mansion set within 250 acres of landscaped grounds, has long been associated with heritage, exclusivity, and high-end service. During its tenure as a hotel, the property emphasised formal service delivery, fine dining, and event hosting (Rossington Hall, 2025). However, in the wake of the COVID-19 pandemic and the subsequent changes in travel behaviour (</w:t>
      </w:r>
      <w:r w:rsidR="00657CEA" w:rsidRPr="00D31514">
        <w:rPr>
          <w:rFonts w:ascii="Arial" w:hAnsi="Arial" w:cs="Arial"/>
          <w:color w:val="000000" w:themeColor="text1"/>
          <w:sz w:val="24"/>
          <w:szCs w:val="24"/>
        </w:rPr>
        <w:t xml:space="preserve">Cui &amp; Attard, 2024; </w:t>
      </w:r>
      <w:r w:rsidRPr="00D31514">
        <w:rPr>
          <w:rFonts w:ascii="Arial" w:hAnsi="Arial" w:cs="Arial"/>
          <w:color w:val="000000" w:themeColor="text1"/>
          <w:sz w:val="24"/>
          <w:szCs w:val="24"/>
        </w:rPr>
        <w:t xml:space="preserve">HRC, 2024), the management team made the strategic decision to reposition the venue as a private, whole-property rental listed on Airbnb. This new business model targets families, wedding parties, and corporate groups seeking exclusive-use venues rather than traditional hotel stays. The transition has brought about substantial changes in hospitality management, including </w:t>
      </w:r>
      <w:r w:rsidRPr="00D31514">
        <w:rPr>
          <w:rFonts w:ascii="Arial" w:hAnsi="Arial" w:cs="Arial"/>
          <w:color w:val="000000" w:themeColor="text1"/>
          <w:sz w:val="24"/>
          <w:szCs w:val="24"/>
        </w:rPr>
        <w:lastRenderedPageBreak/>
        <w:t>staffing structures, guest interaction, operational processes, and marketing strategy (Swiss Education Group, 2025).</w:t>
      </w:r>
    </w:p>
    <w:p w14:paraId="3E5D4A58" w14:textId="77777777" w:rsidR="00D27763" w:rsidRPr="00D31514" w:rsidRDefault="00D27763"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The key theme of this research centres on understanding the transition from hotel to Airbnb operation, focusing on how this shift has affected managerial practices, guest experiences, and overall business performance at Rossington Hall. The study aims to explore the extent to which digital platforms like Airbnb can sustain a property previously reliant on the hotel model, and what lessons can be drawn for similar hospitality businesses facing changing market dynamics.</w:t>
      </w:r>
    </w:p>
    <w:p w14:paraId="1BF9DE66" w14:textId="77777777" w:rsidR="00D27763" w:rsidRPr="00D31514" w:rsidRDefault="00D27763"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The research will pursue the following objectives:</w:t>
      </w:r>
    </w:p>
    <w:p w14:paraId="5BD5AD05" w14:textId="613509CD" w:rsidR="00D27763" w:rsidRPr="00D31514" w:rsidRDefault="00D27763" w:rsidP="00EC482C">
      <w:pPr>
        <w:numPr>
          <w:ilvl w:val="0"/>
          <w:numId w:val="2"/>
        </w:num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To investigate the factors that motivated Rossington Hall to transition from hotel operations to an Airbnb model.</w:t>
      </w:r>
    </w:p>
    <w:p w14:paraId="2F5B7AF9" w14:textId="602A1048" w:rsidR="00D27763" w:rsidRPr="00D31514" w:rsidRDefault="00D27763" w:rsidP="00EC482C">
      <w:pPr>
        <w:numPr>
          <w:ilvl w:val="0"/>
          <w:numId w:val="2"/>
        </w:num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To examine the key differences in hospitality management practices between traditional hotel and Airbnb operations.</w:t>
      </w:r>
    </w:p>
    <w:p w14:paraId="63897A59" w14:textId="764D12B9" w:rsidR="00D27763" w:rsidRPr="00D31514" w:rsidRDefault="00D27763" w:rsidP="00EC482C">
      <w:pPr>
        <w:numPr>
          <w:ilvl w:val="0"/>
          <w:numId w:val="2"/>
        </w:num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To assess the impact of this transition on staff roles, guest satisfaction, and overall business performance.</w:t>
      </w:r>
    </w:p>
    <w:p w14:paraId="2C2784A5" w14:textId="3C97F48B" w:rsidR="00D27763" w:rsidRPr="00D31514" w:rsidRDefault="00D27763" w:rsidP="00EC482C">
      <w:pPr>
        <w:numPr>
          <w:ilvl w:val="0"/>
          <w:numId w:val="2"/>
        </w:num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To evaluate the broader implications of such transitions for the hospitality industry in the UK.</w:t>
      </w:r>
    </w:p>
    <w:p w14:paraId="03187F64" w14:textId="77777777" w:rsidR="00D27763" w:rsidRPr="00D31514" w:rsidRDefault="00D27763"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Accordingly, the research question guiding this study is:</w:t>
      </w:r>
    </w:p>
    <w:p w14:paraId="5DDBE3D0" w14:textId="77777777" w:rsidR="00D27763" w:rsidRPr="00D31514" w:rsidRDefault="00D27763"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“How has the transition from a traditional hotel model to an Airbnb-style operation affected hospitality management practices and guest experiences at Rossington Hall?”</w:t>
      </w:r>
    </w:p>
    <w:p w14:paraId="57BF7D27" w14:textId="77777777" w:rsidR="00D27763" w:rsidRPr="00D31514" w:rsidRDefault="00D27763"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By situating Rossington Hall’s transformation within the wider context of the digital accommodation economy, this study seeks to illuminate both the opportunities and challenges that arise when established hospitality providers adapt to platform-based business models. The findings will not only enhance understanding of strategic transitions in the hospitality sector but also offer practical insights for hotel managers navigating similar changes in a rapidly evolving market.</w:t>
      </w:r>
    </w:p>
    <w:p w14:paraId="114D8A41" w14:textId="65486A12" w:rsidR="008156FB" w:rsidRPr="00D31514" w:rsidRDefault="008156FB" w:rsidP="00EC482C">
      <w:pPr>
        <w:pStyle w:val="Heading1"/>
        <w:numPr>
          <w:ilvl w:val="0"/>
          <w:numId w:val="4"/>
        </w:numPr>
        <w:spacing w:line="360" w:lineRule="auto"/>
        <w:jc w:val="both"/>
        <w:rPr>
          <w:rFonts w:ascii="Arial" w:hAnsi="Arial" w:cs="Arial"/>
          <w:color w:val="000000" w:themeColor="text1"/>
          <w:sz w:val="24"/>
          <w:szCs w:val="24"/>
        </w:rPr>
      </w:pPr>
      <w:bookmarkStart w:id="2" w:name="_Toc213358309"/>
      <w:r w:rsidRPr="00D31514">
        <w:rPr>
          <w:rFonts w:ascii="Arial" w:hAnsi="Arial" w:cs="Arial"/>
          <w:color w:val="000000" w:themeColor="text1"/>
          <w:sz w:val="24"/>
          <w:szCs w:val="24"/>
        </w:rPr>
        <w:lastRenderedPageBreak/>
        <w:t>Literature Review</w:t>
      </w:r>
      <w:bookmarkEnd w:id="2"/>
    </w:p>
    <w:p w14:paraId="17CF05EC" w14:textId="77777777" w:rsidR="00D31514" w:rsidRPr="00D31514" w:rsidRDefault="00D31514" w:rsidP="00D31514">
      <w:pPr>
        <w:pStyle w:val="NormalWeb"/>
        <w:spacing w:line="360" w:lineRule="auto"/>
        <w:ind w:left="360"/>
        <w:jc w:val="both"/>
        <w:rPr>
          <w:rFonts w:ascii="Arial" w:hAnsi="Arial" w:cs="Arial"/>
        </w:rPr>
      </w:pPr>
      <w:r w:rsidRPr="00D31514">
        <w:rPr>
          <w:rFonts w:ascii="Arial" w:hAnsi="Arial" w:cs="Arial"/>
        </w:rPr>
        <w:t>The hospitality sector is undergoing a profound transformation as digital platforms such as Airbnb continue to redefine traditional accommodation models and reshape consumer expectations (Zeqiri, 2024). This chapter provides a critical examination of existing research on the sharing economy and its disruptive influence on conventional hospitality practices. It explores key managerial, operational, and strategic differences between established hotel structures and the more flexible, technology-driven Airbnb model. Through this analysis, the chapter identifies the opportunities and challenges presented by digitalisation, peer-to-peer service provision, and evolving guest preferences.</w:t>
      </w:r>
    </w:p>
    <w:p w14:paraId="7C22E8F3" w14:textId="77777777" w:rsidR="00D31514" w:rsidRPr="00D31514" w:rsidRDefault="00D31514" w:rsidP="00D31514">
      <w:pPr>
        <w:pStyle w:val="NormalWeb"/>
        <w:spacing w:line="360" w:lineRule="auto"/>
        <w:ind w:left="360"/>
        <w:jc w:val="both"/>
        <w:rPr>
          <w:rFonts w:ascii="Arial" w:hAnsi="Arial" w:cs="Arial"/>
        </w:rPr>
      </w:pPr>
      <w:r w:rsidRPr="00D31514">
        <w:rPr>
          <w:rFonts w:ascii="Arial" w:hAnsi="Arial" w:cs="Arial"/>
        </w:rPr>
        <w:t>Furthermore, the chapter develops a theoretical framework to guide the analysis of Rossington Hall’s transition from a traditional hotel operation to an Airbnb-based model. This framework integrates relevant concepts from strategic management, organisational change, and service innovation to contextualise the case study. Each section of the chapter is explicitly connected to the study’s core objectives: to investigate the key drivers behind the transition, examine the resulting management and operational changes, and assess the broader economic and organisational impacts of adopting an Airbnb approach. By aligning these themes with the research aims, the chapter lays the foundation for a comprehensive understanding of transformation within the modern hospitality landscape.</w:t>
      </w:r>
    </w:p>
    <w:p w14:paraId="12EB9D95" w14:textId="5D555E1E" w:rsidR="008156FB" w:rsidRPr="00D31514" w:rsidRDefault="008156FB" w:rsidP="00EC482C">
      <w:pPr>
        <w:pStyle w:val="Heading2"/>
        <w:numPr>
          <w:ilvl w:val="1"/>
          <w:numId w:val="4"/>
        </w:numPr>
        <w:spacing w:line="360" w:lineRule="auto"/>
        <w:jc w:val="both"/>
        <w:rPr>
          <w:rFonts w:ascii="Arial" w:hAnsi="Arial" w:cs="Arial"/>
          <w:color w:val="000000" w:themeColor="text1"/>
          <w:sz w:val="24"/>
          <w:szCs w:val="24"/>
        </w:rPr>
      </w:pPr>
      <w:bookmarkStart w:id="3" w:name="_Toc213358310"/>
      <w:r w:rsidRPr="00D31514">
        <w:rPr>
          <w:rFonts w:ascii="Arial" w:hAnsi="Arial" w:cs="Arial"/>
          <w:color w:val="000000" w:themeColor="text1"/>
          <w:sz w:val="24"/>
          <w:szCs w:val="24"/>
        </w:rPr>
        <w:lastRenderedPageBreak/>
        <w:t>The Evolution of the Hospitality Industry and the Rise of the Sharing Economy</w:t>
      </w:r>
      <w:bookmarkEnd w:id="3"/>
    </w:p>
    <w:p w14:paraId="58C4479D" w14:textId="050F9D17" w:rsidR="00FA71C6" w:rsidRPr="00D31514" w:rsidRDefault="00D31514" w:rsidP="00EC482C">
      <w:pPr>
        <w:spacing w:line="360" w:lineRule="auto"/>
        <w:jc w:val="both"/>
        <w:rPr>
          <w:rFonts w:ascii="Arial" w:hAnsi="Arial" w:cs="Arial"/>
          <w:color w:val="000000" w:themeColor="text1"/>
          <w:sz w:val="24"/>
          <w:szCs w:val="24"/>
        </w:rPr>
      </w:pPr>
      <w:r w:rsidRPr="00D31514">
        <w:rPr>
          <w:rFonts w:ascii="Arial" w:hAnsi="Arial" w:cs="Arial"/>
          <w:noProof/>
        </w:rPr>
        <w:drawing>
          <wp:anchor distT="0" distB="0" distL="114300" distR="114300" simplePos="0" relativeHeight="251661312" behindDoc="0" locked="0" layoutInCell="1" allowOverlap="1" wp14:anchorId="7639485B" wp14:editId="3BDA653A">
            <wp:simplePos x="0" y="0"/>
            <wp:positionH relativeFrom="margin">
              <wp:posOffset>0</wp:posOffset>
            </wp:positionH>
            <wp:positionV relativeFrom="paragraph">
              <wp:posOffset>463550</wp:posOffset>
            </wp:positionV>
            <wp:extent cx="3784600" cy="2794635"/>
            <wp:effectExtent l="0" t="0" r="6350" b="5715"/>
            <wp:wrapSquare wrapText="bothSides"/>
            <wp:docPr id="84735565" name="Picture 3" descr="Sharing Economy - Signfic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ring Economy - Signfica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84600" cy="27946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156FB" w:rsidRPr="00D31514">
        <w:rPr>
          <w:rFonts w:ascii="Arial" w:hAnsi="Arial" w:cs="Arial"/>
          <w:color w:val="000000" w:themeColor="text1"/>
          <w:sz w:val="24"/>
          <w:szCs w:val="24"/>
        </w:rPr>
        <w:t xml:space="preserve">The hospitality industry has long prioritised service quality, standardisation, and brand reputation (Kotler et al., 2019). However, the emergence of the sharing economy has significantly altered these conventions. </w:t>
      </w:r>
    </w:p>
    <w:p w14:paraId="2F1865F3" w14:textId="430A2B76" w:rsidR="00FA71C6" w:rsidRPr="00D31514" w:rsidRDefault="00D31514" w:rsidP="00EC482C">
      <w:pPr>
        <w:spacing w:line="360" w:lineRule="auto"/>
        <w:jc w:val="both"/>
        <w:rPr>
          <w:rFonts w:ascii="Arial" w:hAnsi="Arial" w:cs="Arial"/>
          <w:color w:val="000000" w:themeColor="text1"/>
          <w:sz w:val="24"/>
          <w:szCs w:val="24"/>
        </w:rPr>
      </w:pPr>
      <w:r w:rsidRPr="00D31514">
        <w:rPr>
          <w:rFonts w:ascii="Arial" w:hAnsi="Arial" w:cs="Arial"/>
          <w:noProof/>
        </w:rPr>
        <mc:AlternateContent>
          <mc:Choice Requires="wps">
            <w:drawing>
              <wp:anchor distT="0" distB="0" distL="114300" distR="114300" simplePos="0" relativeHeight="251663360" behindDoc="0" locked="0" layoutInCell="1" allowOverlap="1" wp14:anchorId="68BBA666" wp14:editId="53F85A57">
                <wp:simplePos x="0" y="0"/>
                <wp:positionH relativeFrom="margin">
                  <wp:align>left</wp:align>
                </wp:positionH>
                <wp:positionV relativeFrom="paragraph">
                  <wp:posOffset>2219325</wp:posOffset>
                </wp:positionV>
                <wp:extent cx="3784600" cy="635"/>
                <wp:effectExtent l="0" t="0" r="6350" b="0"/>
                <wp:wrapSquare wrapText="bothSides"/>
                <wp:docPr id="443393816" name="Text Box 1"/>
                <wp:cNvGraphicFramePr/>
                <a:graphic xmlns:a="http://schemas.openxmlformats.org/drawingml/2006/main">
                  <a:graphicData uri="http://schemas.microsoft.com/office/word/2010/wordprocessingShape">
                    <wps:wsp>
                      <wps:cNvSpPr txBox="1"/>
                      <wps:spPr>
                        <a:xfrm>
                          <a:off x="0" y="0"/>
                          <a:ext cx="3784600" cy="635"/>
                        </a:xfrm>
                        <a:prstGeom prst="rect">
                          <a:avLst/>
                        </a:prstGeom>
                        <a:solidFill>
                          <a:prstClr val="white"/>
                        </a:solidFill>
                        <a:ln>
                          <a:noFill/>
                        </a:ln>
                      </wps:spPr>
                      <wps:txbx>
                        <w:txbxContent>
                          <w:p w14:paraId="6717EFF1" w14:textId="22FAF8D8" w:rsidR="00FA71C6" w:rsidRPr="001C2873" w:rsidRDefault="00FA71C6" w:rsidP="00FA71C6">
                            <w:pPr>
                              <w:pStyle w:val="Caption"/>
                              <w:rPr>
                                <w:noProof/>
                                <w:sz w:val="22"/>
                                <w:szCs w:val="22"/>
                              </w:rPr>
                            </w:pPr>
                            <w:r>
                              <w:t xml:space="preserve">Figure </w:t>
                            </w:r>
                            <w:r>
                              <w:fldChar w:fldCharType="begin"/>
                            </w:r>
                            <w:r>
                              <w:instrText xml:space="preserve"> SEQ Figure \* ARABIC </w:instrText>
                            </w:r>
                            <w:r>
                              <w:fldChar w:fldCharType="separate"/>
                            </w:r>
                            <w:r w:rsidR="00EC482C">
                              <w:rPr>
                                <w:noProof/>
                              </w:rPr>
                              <w:t>2</w:t>
                            </w:r>
                            <w:r>
                              <w:fldChar w:fldCharType="end"/>
                            </w:r>
                            <w:r>
                              <w:t xml:space="preserve"> Sharing Economy, CFI team,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BBA666" id="_x0000_s1027" type="#_x0000_t202" style="position:absolute;left:0;text-align:left;margin-left:0;margin-top:174.75pt;width:298pt;height:.05pt;z-index:25166336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" stroked="f">
                <v:textbox style="mso-fit-shape-to-text:t" inset="0,0,0,0">
                  <w:txbxContent>
                    <w:p w14:paraId="6717EFF1" w14:textId="22FAF8D8" w:rsidR="00FA71C6" w:rsidRPr="001C2873" w:rsidRDefault="00FA71C6" w:rsidP="00FA71C6">
                      <w:pPr>
                        <w:pStyle w:val="Caption"/>
                        <w:rPr>
                          <w:noProof/>
                          <w:sz w:val="22"/>
                          <w:szCs w:val="22"/>
                        </w:rPr>
                      </w:pPr>
                      <w:r>
                        <w:t xml:space="preserve">Figure </w:t>
                      </w:r>
                      <w:r>
                        <w:fldChar w:fldCharType="begin"/>
                      </w:r>
                      <w:r>
                        <w:instrText xml:space="preserve"> SEQ Figure \* ARABIC </w:instrText>
                      </w:r>
                      <w:r>
                        <w:fldChar w:fldCharType="separate"/>
                      </w:r>
                      <w:r w:rsidR="00EC482C">
                        <w:rPr>
                          <w:noProof/>
                        </w:rPr>
                        <w:t>2</w:t>
                      </w:r>
                      <w:r>
                        <w:fldChar w:fldCharType="end"/>
                      </w:r>
                      <w:r>
                        <w:t xml:space="preserve"> Sharing Economy, CFI team, 2021</w:t>
                      </w:r>
                    </w:p>
                  </w:txbxContent>
                </v:textbox>
                <w10:wrap type="square" anchorx="margin"/>
              </v:shape>
            </w:pict>
          </mc:Fallback>
        </mc:AlternateContent>
      </w:r>
      <w:r w:rsidR="008156FB" w:rsidRPr="00D31514">
        <w:rPr>
          <w:rFonts w:ascii="Arial" w:hAnsi="Arial" w:cs="Arial"/>
          <w:color w:val="000000" w:themeColor="text1"/>
          <w:sz w:val="24"/>
          <w:szCs w:val="24"/>
        </w:rPr>
        <w:t>The sharing economy refers to peer-to-peer (P2P) exchanges facilitated by digital platforms, allowing individuals to rent under-used assets such as homes or rooms (</w:t>
      </w:r>
      <w:r w:rsidR="001725F8" w:rsidRPr="00D31514">
        <w:rPr>
          <w:rFonts w:ascii="Arial" w:hAnsi="Arial" w:cs="Arial"/>
          <w:color w:val="000000" w:themeColor="text1"/>
          <w:sz w:val="24"/>
          <w:szCs w:val="24"/>
        </w:rPr>
        <w:t>Medina</w:t>
      </w:r>
      <w:r w:rsidR="001725F8" w:rsidRPr="00D31514">
        <w:rPr>
          <w:rFonts w:ascii="Arial" w:hAnsi="Arial" w:cs="Arial"/>
          <w:color w:val="000000" w:themeColor="text1"/>
          <w:sz w:val="24"/>
          <w:szCs w:val="24"/>
        </w:rPr>
        <w:noBreakHyphen/>
        <w:t xml:space="preserve">Hernandez, 2024; </w:t>
      </w:r>
      <w:r w:rsidR="008156FB" w:rsidRPr="00D31514">
        <w:rPr>
          <w:rFonts w:ascii="Arial" w:hAnsi="Arial" w:cs="Arial"/>
          <w:color w:val="000000" w:themeColor="text1"/>
          <w:sz w:val="24"/>
          <w:szCs w:val="24"/>
        </w:rPr>
        <w:t xml:space="preserve">Britannica, 2025). </w:t>
      </w:r>
    </w:p>
    <w:p w14:paraId="19C0A824" w14:textId="560BF1F8" w:rsidR="008156FB" w:rsidRPr="00D31514" w:rsidRDefault="008156FB"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Airbnb, launched in 2008, revolutionised this landscape by connecting hosts directly with guests, reducing dependence on traditional intermediaries such as travel agents or hotel chains.</w:t>
      </w:r>
    </w:p>
    <w:p w14:paraId="0763F3C4" w14:textId="77777777" w:rsidR="00D31514" w:rsidRDefault="00D31514"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 xml:space="preserve">Scholars argue that Airbnb’s success lies in its capacity to blend affordability, flexibility, and authenticity—qualities that distinctly contrast with the standardisation and formality of traditional hotel operations (Guttentag, 2015; Roma et al., 2021). By leveraging technology and peer-to-peer interactions, Airbnb has redefined what travellers value in accommodation, emphasising local experiences and personalised stays over uniform service delivery. The platform’s business model prioritises user experience, customer reviews, and online reputation management as key indicators of quality, rather than relying on traditional hospitality benchmarks such as star ratings or professional service protocols. This shift has significantly influenced guest expectations and competitive dynamics across the sector. However, critics argue that while Airbnb promotes accessibility and innovation, it also raises concerns regarding employment stability, regulatory compliance, and the erosion of consistent quality </w:t>
      </w:r>
      <w:r w:rsidRPr="00D31514">
        <w:rPr>
          <w:rFonts w:ascii="Arial" w:hAnsi="Arial" w:cs="Arial"/>
          <w:color w:val="000000" w:themeColor="text1"/>
          <w:sz w:val="24"/>
          <w:szCs w:val="24"/>
        </w:rPr>
        <w:lastRenderedPageBreak/>
        <w:t>standards within the accommodation industry (Farmaki, 2019). These tensions highlight the broader socio-economic implications of the sharing economy.</w:t>
      </w:r>
    </w:p>
    <w:p w14:paraId="195165DF" w14:textId="629E931D" w:rsidR="00D31514" w:rsidRPr="00D31514" w:rsidRDefault="00D31514"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During my placement at Rossington Hall, management consistently highlighted market pressures as the main catalysts for organisational change. Declining occupancy rates, rising operational costs, and shifting consumer preferences toward more flexible, experience-driven bookings prompted the decision to transition toward an Airbnb-style model (Ariella, 2024). This strategic shift reflects a wider trend within the hospitality sector, where independent hotels increasingly adopt hybrid or platform-based operations to remain competitive and financially sustainable in a rapidly digitalising marketplace (Zhu et al., 2021). The move illustrates how traditional establishments are adapting to new guest expectations while seeking innovative ways to optimise resources and maintain profitability.</w:t>
      </w:r>
    </w:p>
    <w:p w14:paraId="47405775" w14:textId="62A406C0" w:rsidR="008156FB" w:rsidRPr="00D31514" w:rsidRDefault="008156FB" w:rsidP="00EC482C">
      <w:pPr>
        <w:pStyle w:val="Heading2"/>
        <w:numPr>
          <w:ilvl w:val="1"/>
          <w:numId w:val="4"/>
        </w:numPr>
        <w:spacing w:line="360" w:lineRule="auto"/>
        <w:jc w:val="both"/>
        <w:rPr>
          <w:rFonts w:ascii="Arial" w:hAnsi="Arial" w:cs="Arial"/>
          <w:color w:val="000000" w:themeColor="text1"/>
          <w:sz w:val="24"/>
          <w:szCs w:val="24"/>
        </w:rPr>
      </w:pPr>
      <w:bookmarkStart w:id="4" w:name="_Toc213358311"/>
      <w:r w:rsidRPr="00D31514">
        <w:rPr>
          <w:rFonts w:ascii="Arial" w:hAnsi="Arial" w:cs="Arial"/>
          <w:color w:val="000000" w:themeColor="text1"/>
          <w:sz w:val="24"/>
          <w:szCs w:val="24"/>
        </w:rPr>
        <w:t>Operational and Management Differences between Hotels and Airbnb</w:t>
      </w:r>
      <w:bookmarkEnd w:id="4"/>
    </w:p>
    <w:p w14:paraId="507DA103" w14:textId="5CE25392" w:rsidR="008156FB" w:rsidRPr="00D31514" w:rsidRDefault="008156FB" w:rsidP="00EC482C">
      <w:pPr>
        <w:pStyle w:val="Caption"/>
        <w:spacing w:line="360" w:lineRule="auto"/>
        <w:rPr>
          <w:rFonts w:ascii="Arial" w:hAnsi="Arial" w:cs="Arial"/>
          <w:i w:val="0"/>
          <w:iCs w:val="0"/>
          <w:color w:val="000000" w:themeColor="text1"/>
          <w:sz w:val="24"/>
          <w:szCs w:val="24"/>
        </w:rPr>
      </w:pPr>
      <w:r w:rsidRPr="00D31514">
        <w:rPr>
          <w:rFonts w:ascii="Arial" w:hAnsi="Arial" w:cs="Arial"/>
          <w:i w:val="0"/>
          <w:iCs w:val="0"/>
          <w:color w:val="000000" w:themeColor="text1"/>
          <w:sz w:val="24"/>
          <w:szCs w:val="24"/>
        </w:rPr>
        <w:t>Traditional hotels rely on centralised management systems designed for consistency and accountability (Mohammed &amp; Nawal, 2024). Hierarchical staffing structures</w:t>
      </w:r>
      <w:r w:rsidR="00EA111E" w:rsidRPr="00D31514">
        <w:rPr>
          <w:rFonts w:ascii="Arial" w:hAnsi="Arial" w:cs="Arial"/>
          <w:i w:val="0"/>
          <w:iCs w:val="0"/>
          <w:color w:val="000000" w:themeColor="text1"/>
          <w:sz w:val="24"/>
          <w:szCs w:val="24"/>
        </w:rPr>
        <w:t>-</w:t>
      </w:r>
      <w:r w:rsidRPr="00D31514">
        <w:rPr>
          <w:rFonts w:ascii="Arial" w:hAnsi="Arial" w:cs="Arial"/>
          <w:i w:val="0"/>
          <w:iCs w:val="0"/>
          <w:color w:val="000000" w:themeColor="text1"/>
          <w:sz w:val="24"/>
          <w:szCs w:val="24"/>
        </w:rPr>
        <w:t>front office, housekeeping, catering, and management</w:t>
      </w:r>
      <w:r w:rsidR="00EA111E" w:rsidRPr="00D31514">
        <w:rPr>
          <w:rFonts w:ascii="Arial" w:hAnsi="Arial" w:cs="Arial"/>
          <w:i w:val="0"/>
          <w:iCs w:val="0"/>
          <w:color w:val="000000" w:themeColor="text1"/>
          <w:sz w:val="24"/>
          <w:szCs w:val="24"/>
        </w:rPr>
        <w:t>-</w:t>
      </w:r>
      <w:r w:rsidRPr="00D31514">
        <w:rPr>
          <w:rFonts w:ascii="Arial" w:hAnsi="Arial" w:cs="Arial"/>
          <w:i w:val="0"/>
          <w:iCs w:val="0"/>
          <w:color w:val="000000" w:themeColor="text1"/>
          <w:sz w:val="24"/>
          <w:szCs w:val="24"/>
        </w:rPr>
        <w:t>ensure service delivery and compliance with brand standards (Wood, 2019). In contrast, Airbnb decentralises operations. Hosts manage listings autonomously, supported by digital systems for booking, payment, and communication (</w:t>
      </w:r>
      <w:r w:rsidR="00675CB3" w:rsidRPr="00D31514">
        <w:rPr>
          <w:rFonts w:ascii="Arial" w:hAnsi="Arial" w:cs="Arial"/>
          <w:i w:val="0"/>
          <w:iCs w:val="0"/>
          <w:color w:val="000000" w:themeColor="text1"/>
          <w:sz w:val="24"/>
          <w:szCs w:val="24"/>
        </w:rPr>
        <w:t xml:space="preserve">Hotel Speak, 2019; </w:t>
      </w:r>
      <w:r w:rsidRPr="00D31514">
        <w:rPr>
          <w:rFonts w:ascii="Arial" w:hAnsi="Arial" w:cs="Arial"/>
          <w:i w:val="0"/>
          <w:iCs w:val="0"/>
          <w:color w:val="000000" w:themeColor="text1"/>
          <w:sz w:val="24"/>
          <w:szCs w:val="24"/>
        </w:rPr>
        <w:t>Ekeroma, 2023).</w:t>
      </w:r>
      <w:r w:rsidR="002D2EC0" w:rsidRPr="00D31514">
        <w:rPr>
          <w:rFonts w:ascii="Arial" w:hAnsi="Arial" w:cs="Arial"/>
          <w:i w:val="0"/>
          <w:iCs w:val="0"/>
        </w:rPr>
        <w:t xml:space="preserve"> </w:t>
      </w:r>
    </w:p>
    <w:p w14:paraId="75216275" w14:textId="1CCB0EED" w:rsidR="002D2EC0" w:rsidRPr="00D31514" w:rsidRDefault="002D2EC0" w:rsidP="00EC482C">
      <w:pPr>
        <w:spacing w:line="360" w:lineRule="auto"/>
        <w:jc w:val="both"/>
        <w:rPr>
          <w:rFonts w:ascii="Arial" w:hAnsi="Arial" w:cs="Arial"/>
          <w:color w:val="000000" w:themeColor="text1"/>
          <w:sz w:val="24"/>
          <w:szCs w:val="24"/>
        </w:rPr>
      </w:pPr>
      <w:r w:rsidRPr="00D31514">
        <w:rPr>
          <w:rFonts w:ascii="Arial" w:hAnsi="Arial" w:cs="Arial"/>
          <w:noProof/>
        </w:rPr>
        <w:drawing>
          <wp:anchor distT="0" distB="0" distL="114300" distR="114300" simplePos="0" relativeHeight="251664384" behindDoc="0" locked="0" layoutInCell="1" allowOverlap="1" wp14:anchorId="78926EC2" wp14:editId="7CF2A3DE">
            <wp:simplePos x="0" y="0"/>
            <wp:positionH relativeFrom="margin">
              <wp:posOffset>-44450</wp:posOffset>
            </wp:positionH>
            <wp:positionV relativeFrom="paragraph">
              <wp:posOffset>1144270</wp:posOffset>
            </wp:positionV>
            <wp:extent cx="3307715" cy="1758950"/>
            <wp:effectExtent l="0" t="0" r="6985" b="0"/>
            <wp:wrapSquare wrapText="bothSides"/>
            <wp:docPr id="1161113899" name="Picture 4" descr="Airbnb Vs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irbnb Vs Hotel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07715" cy="1758950"/>
                    </a:xfrm>
                    <a:prstGeom prst="rect">
                      <a:avLst/>
                    </a:prstGeom>
                    <a:noFill/>
                    <a:ln>
                      <a:noFill/>
                    </a:ln>
                  </pic:spPr>
                </pic:pic>
              </a:graphicData>
            </a:graphic>
          </wp:anchor>
        </w:drawing>
      </w:r>
      <w:r w:rsidR="008156FB" w:rsidRPr="00D31514">
        <w:rPr>
          <w:rFonts w:ascii="Arial" w:hAnsi="Arial" w:cs="Arial"/>
          <w:color w:val="000000" w:themeColor="text1"/>
          <w:sz w:val="24"/>
          <w:szCs w:val="24"/>
        </w:rPr>
        <w:t xml:space="preserve">These structural differences have both strengths and weaknesses. Hotels benefit from quality control and staff expertise but face high labour and maintenance costs (Oskam &amp; </w:t>
      </w:r>
      <w:proofErr w:type="spellStart"/>
      <w:r w:rsidR="008156FB" w:rsidRPr="00D31514">
        <w:rPr>
          <w:rFonts w:ascii="Arial" w:hAnsi="Arial" w:cs="Arial"/>
          <w:color w:val="000000" w:themeColor="text1"/>
          <w:sz w:val="24"/>
          <w:szCs w:val="24"/>
        </w:rPr>
        <w:t>Boswijk</w:t>
      </w:r>
      <w:proofErr w:type="spellEnd"/>
      <w:r w:rsidR="008156FB" w:rsidRPr="00D31514">
        <w:rPr>
          <w:rFonts w:ascii="Arial" w:hAnsi="Arial" w:cs="Arial"/>
          <w:color w:val="000000" w:themeColor="text1"/>
          <w:sz w:val="24"/>
          <w:szCs w:val="24"/>
        </w:rPr>
        <w:t>, 2016). Airbnb, conversely, operates with reduced overheads and lean staffing but struggles to ensure consistent guest experiences (</w:t>
      </w:r>
      <w:proofErr w:type="spellStart"/>
      <w:r w:rsidR="008156FB" w:rsidRPr="00D31514">
        <w:rPr>
          <w:rFonts w:ascii="Arial" w:hAnsi="Arial" w:cs="Arial"/>
          <w:color w:val="000000" w:themeColor="text1"/>
          <w:sz w:val="24"/>
          <w:szCs w:val="24"/>
        </w:rPr>
        <w:t>Kuhzady</w:t>
      </w:r>
      <w:proofErr w:type="spellEnd"/>
      <w:r w:rsidR="008156FB" w:rsidRPr="00D31514">
        <w:rPr>
          <w:rFonts w:ascii="Arial" w:hAnsi="Arial" w:cs="Arial"/>
          <w:color w:val="000000" w:themeColor="text1"/>
          <w:sz w:val="24"/>
          <w:szCs w:val="24"/>
        </w:rPr>
        <w:t xml:space="preserve"> et al., 2020). This trade-off between efficiency and quality control is particularly significant in heritage venues like Rossington Hall, where maintaining brand identity and service reputation are essential.</w:t>
      </w:r>
    </w:p>
    <w:p w14:paraId="1F631ABA" w14:textId="77777777" w:rsidR="002D2EC0" w:rsidRPr="00D31514" w:rsidRDefault="002D2EC0" w:rsidP="00EC482C">
      <w:pPr>
        <w:spacing w:line="360" w:lineRule="auto"/>
        <w:jc w:val="both"/>
        <w:rPr>
          <w:rFonts w:ascii="Arial" w:hAnsi="Arial" w:cs="Arial"/>
          <w:color w:val="000000" w:themeColor="text1"/>
          <w:sz w:val="24"/>
          <w:szCs w:val="24"/>
        </w:rPr>
      </w:pPr>
    </w:p>
    <w:p w14:paraId="46918931" w14:textId="6532FEB1" w:rsidR="002D2EC0" w:rsidRPr="00D31514" w:rsidRDefault="002D2EC0" w:rsidP="00EC482C">
      <w:pPr>
        <w:spacing w:line="360" w:lineRule="auto"/>
        <w:jc w:val="both"/>
        <w:rPr>
          <w:rFonts w:ascii="Arial" w:hAnsi="Arial" w:cs="Arial"/>
          <w:color w:val="000000" w:themeColor="text1"/>
          <w:sz w:val="24"/>
          <w:szCs w:val="24"/>
        </w:rPr>
      </w:pPr>
      <w:r w:rsidRPr="00D31514">
        <w:rPr>
          <w:rFonts w:ascii="Arial" w:hAnsi="Arial" w:cs="Arial"/>
        </w:rPr>
        <w:t xml:space="preserve">Figure </w:t>
      </w:r>
      <w:r w:rsidRPr="00D31514">
        <w:rPr>
          <w:rFonts w:ascii="Arial" w:hAnsi="Arial" w:cs="Arial"/>
        </w:rPr>
        <w:fldChar w:fldCharType="begin"/>
      </w:r>
      <w:r w:rsidRPr="00D31514">
        <w:rPr>
          <w:rFonts w:ascii="Arial" w:hAnsi="Arial" w:cs="Arial"/>
        </w:rPr>
        <w:instrText xml:space="preserve"> SEQ Figure \* ARABIC </w:instrText>
      </w:r>
      <w:r w:rsidRPr="00D31514">
        <w:rPr>
          <w:rFonts w:ascii="Arial" w:hAnsi="Arial" w:cs="Arial"/>
        </w:rPr>
        <w:fldChar w:fldCharType="separate"/>
      </w:r>
      <w:r w:rsidR="00EC482C" w:rsidRPr="00D31514">
        <w:rPr>
          <w:rFonts w:ascii="Arial" w:hAnsi="Arial" w:cs="Arial"/>
          <w:noProof/>
        </w:rPr>
        <w:t>3</w:t>
      </w:r>
      <w:r w:rsidRPr="00D31514">
        <w:rPr>
          <w:rFonts w:ascii="Arial" w:hAnsi="Arial" w:cs="Arial"/>
        </w:rPr>
        <w:fldChar w:fldCharType="end"/>
      </w:r>
      <w:r w:rsidRPr="00D31514">
        <w:rPr>
          <w:rFonts w:ascii="Arial" w:hAnsi="Arial" w:cs="Arial"/>
        </w:rPr>
        <w:t xml:space="preserve"> Airbnb vs Hotels, Mitchell, 2024</w:t>
      </w:r>
    </w:p>
    <w:p w14:paraId="715C2E84" w14:textId="457BF70B" w:rsidR="00FF5797" w:rsidRPr="00D31514" w:rsidRDefault="00FF5797" w:rsidP="00EC482C">
      <w:pPr>
        <w:spacing w:line="360" w:lineRule="auto"/>
        <w:jc w:val="both"/>
        <w:rPr>
          <w:rFonts w:ascii="Arial" w:hAnsi="Arial" w:cs="Arial"/>
          <w:color w:val="000000" w:themeColor="text1"/>
          <w:sz w:val="24"/>
          <w:szCs w:val="24"/>
        </w:rPr>
      </w:pPr>
      <w:r w:rsidRPr="00FF5797">
        <w:rPr>
          <w:rFonts w:ascii="Arial" w:hAnsi="Arial" w:cs="Arial"/>
          <w:color w:val="000000" w:themeColor="text1"/>
          <w:sz w:val="24"/>
          <w:szCs w:val="24"/>
        </w:rPr>
        <w:lastRenderedPageBreak/>
        <w:t xml:space="preserve">Placement observations clearly confirmed these operational contrasts. Staff reductions and increased reliance on digital management systems enhanced efficiency and cost control but simultaneously diminished the level of personalised service traditionally associated with hotel operations. Housekeeping functions were outsourced, and reception roles were removed entirely, demonstrating the decentralised and technology-driven structure characteristic of Airbnb-style models. These changes reflect a shift toward automation and flexible labour practices designed to maximise operational agility. Such developments align with Oskam and </w:t>
      </w:r>
      <w:proofErr w:type="spellStart"/>
      <w:r w:rsidRPr="00FF5797">
        <w:rPr>
          <w:rFonts w:ascii="Arial" w:hAnsi="Arial" w:cs="Arial"/>
          <w:color w:val="000000" w:themeColor="text1"/>
          <w:sz w:val="24"/>
          <w:szCs w:val="24"/>
        </w:rPr>
        <w:t>Boswijk’s</w:t>
      </w:r>
      <w:proofErr w:type="spellEnd"/>
      <w:r w:rsidRPr="00FF5797">
        <w:rPr>
          <w:rFonts w:ascii="Arial" w:hAnsi="Arial" w:cs="Arial"/>
          <w:color w:val="000000" w:themeColor="text1"/>
          <w:sz w:val="24"/>
          <w:szCs w:val="24"/>
        </w:rPr>
        <w:t xml:space="preserve"> (2016) findings that Airbnb’s model reduces labour intensity while enabling broader market accessibility and scalability within the accommodation sector.</w:t>
      </w:r>
    </w:p>
    <w:p w14:paraId="6E240874" w14:textId="6508DC94" w:rsidR="008156FB" w:rsidRPr="00D31514" w:rsidRDefault="008156FB" w:rsidP="00EC482C">
      <w:pPr>
        <w:pStyle w:val="Heading2"/>
        <w:numPr>
          <w:ilvl w:val="1"/>
          <w:numId w:val="4"/>
        </w:numPr>
        <w:spacing w:line="360" w:lineRule="auto"/>
        <w:jc w:val="both"/>
        <w:rPr>
          <w:rFonts w:ascii="Arial" w:hAnsi="Arial" w:cs="Arial"/>
          <w:color w:val="000000" w:themeColor="text1"/>
          <w:sz w:val="24"/>
          <w:szCs w:val="24"/>
        </w:rPr>
      </w:pPr>
      <w:bookmarkStart w:id="5" w:name="_Toc213358312"/>
      <w:r w:rsidRPr="00D31514">
        <w:rPr>
          <w:rFonts w:ascii="Arial" w:hAnsi="Arial" w:cs="Arial"/>
          <w:color w:val="000000" w:themeColor="text1"/>
          <w:sz w:val="24"/>
          <w:szCs w:val="24"/>
        </w:rPr>
        <w:t>Consumer Behaviour and the Appeal of Airbnb</w:t>
      </w:r>
      <w:bookmarkEnd w:id="5"/>
    </w:p>
    <w:p w14:paraId="01556100" w14:textId="6D6B511A" w:rsidR="008156FB" w:rsidRPr="00D31514" w:rsidRDefault="008156FB"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Airbnb’s rise is strongly linked to shifts in consumer behaviour. Travellers increasingly value personalised, authentic, and local experiences over standardised hotel stays (Sakr et al., 2024). The concept of “living like a local” differentiates Airbnb’s offering from hotel uniformity (Guttentag, 2015). Moreover, affordability and group-friendly options make Airbnb attractive to families and event groups (</w:t>
      </w:r>
      <w:proofErr w:type="spellStart"/>
      <w:r w:rsidRPr="00D31514">
        <w:rPr>
          <w:rFonts w:ascii="Arial" w:hAnsi="Arial" w:cs="Arial"/>
          <w:color w:val="000000" w:themeColor="text1"/>
          <w:sz w:val="24"/>
          <w:szCs w:val="24"/>
        </w:rPr>
        <w:t>Dogru</w:t>
      </w:r>
      <w:proofErr w:type="spellEnd"/>
      <w:r w:rsidRPr="00D31514">
        <w:rPr>
          <w:rFonts w:ascii="Arial" w:hAnsi="Arial" w:cs="Arial"/>
          <w:color w:val="000000" w:themeColor="text1"/>
          <w:sz w:val="24"/>
          <w:szCs w:val="24"/>
        </w:rPr>
        <w:t xml:space="preserve"> et al., 2019).</w:t>
      </w:r>
    </w:p>
    <w:p w14:paraId="471C312A" w14:textId="6AC1EC49" w:rsidR="008156FB" w:rsidRDefault="008156FB"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Post-pandemic consumer trends have reinforced these preferences. COVID-19 heightened the desire for privacy, flexibility</w:t>
      </w:r>
      <w:r w:rsidR="000162FD" w:rsidRPr="00D31514">
        <w:rPr>
          <w:rFonts w:ascii="Arial" w:hAnsi="Arial" w:cs="Arial"/>
          <w:color w:val="000000" w:themeColor="text1"/>
          <w:sz w:val="24"/>
          <w:szCs w:val="24"/>
        </w:rPr>
        <w:t xml:space="preserve">, sustainable </w:t>
      </w:r>
      <w:proofErr w:type="spellStart"/>
      <w:r w:rsidR="000162FD" w:rsidRPr="00D31514">
        <w:rPr>
          <w:rFonts w:ascii="Arial" w:hAnsi="Arial" w:cs="Arial"/>
          <w:color w:val="000000" w:themeColor="text1"/>
          <w:sz w:val="24"/>
          <w:szCs w:val="24"/>
        </w:rPr>
        <w:t>accomodations</w:t>
      </w:r>
      <w:proofErr w:type="spellEnd"/>
      <w:r w:rsidRPr="00D31514">
        <w:rPr>
          <w:rFonts w:ascii="Arial" w:hAnsi="Arial" w:cs="Arial"/>
          <w:color w:val="000000" w:themeColor="text1"/>
          <w:sz w:val="24"/>
          <w:szCs w:val="24"/>
        </w:rPr>
        <w:t>, and space (Bresciani et al., 2021</w:t>
      </w:r>
      <w:r w:rsidR="000162FD" w:rsidRPr="00D31514">
        <w:rPr>
          <w:rFonts w:ascii="Arial" w:hAnsi="Arial" w:cs="Arial"/>
          <w:color w:val="000000" w:themeColor="text1"/>
          <w:sz w:val="24"/>
          <w:szCs w:val="24"/>
        </w:rPr>
        <w:t xml:space="preserve">; </w:t>
      </w:r>
      <w:r w:rsidR="006A4BBD" w:rsidRPr="00D31514">
        <w:rPr>
          <w:rFonts w:ascii="Arial" w:hAnsi="Arial" w:cs="Arial"/>
          <w:color w:val="000000" w:themeColor="text1"/>
          <w:sz w:val="24"/>
          <w:szCs w:val="24"/>
        </w:rPr>
        <w:t>Bentley, et al.</w:t>
      </w:r>
      <w:r w:rsidR="006C1F47" w:rsidRPr="00D31514">
        <w:rPr>
          <w:rFonts w:ascii="Arial" w:hAnsi="Arial" w:cs="Arial"/>
          <w:color w:val="000000" w:themeColor="text1"/>
          <w:sz w:val="24"/>
          <w:szCs w:val="24"/>
        </w:rPr>
        <w:t>, 2024</w:t>
      </w:r>
      <w:r w:rsidRPr="00D31514">
        <w:rPr>
          <w:rFonts w:ascii="Arial" w:hAnsi="Arial" w:cs="Arial"/>
          <w:color w:val="000000" w:themeColor="text1"/>
          <w:sz w:val="24"/>
          <w:szCs w:val="24"/>
        </w:rPr>
        <w:t>). Studies show that guests perceive entire-home rentals as safer and more controllable than shared hotel environments (Huang &amp; Chen, 2024). Rossington Hall’s strategic shift toward group rentals mirrors this trend, positioning itself as a private retreat rather than a public hotel.</w:t>
      </w:r>
    </w:p>
    <w:p w14:paraId="174265B0" w14:textId="15EECECD" w:rsidR="00FF5797" w:rsidRPr="00D31514" w:rsidRDefault="00FF5797" w:rsidP="00EC482C">
      <w:pPr>
        <w:spacing w:line="360" w:lineRule="auto"/>
        <w:jc w:val="both"/>
        <w:rPr>
          <w:rFonts w:ascii="Arial" w:hAnsi="Arial" w:cs="Arial"/>
          <w:color w:val="000000" w:themeColor="text1"/>
          <w:sz w:val="24"/>
          <w:szCs w:val="24"/>
        </w:rPr>
      </w:pPr>
      <w:r w:rsidRPr="00FF5797">
        <w:rPr>
          <w:rFonts w:ascii="Arial" w:hAnsi="Arial" w:cs="Arial"/>
          <w:color w:val="000000" w:themeColor="text1"/>
          <w:sz w:val="24"/>
          <w:szCs w:val="24"/>
        </w:rPr>
        <w:t>However, consumer satisfaction within the Airbnb model is largely subjective and heavily influenced by peer-generated online reviews rather than formal service standards (Ert, Fleischer &amp; Magen, 2016). This reliance on user feedback creates variability in guest experiences, as the absence of standardised procedures can result in inconsistency and uncertainty regarding reliability and trustworthiness. For heritage properties such as Rossington Hall, this issue presents an additional layer of complexity. Maintaining the site’s historical authenticity while meeting modern expectations for comfort, professionalism, and service quality requires careful management and strategic adaptation to preserve both character and customer satisfaction.</w:t>
      </w:r>
    </w:p>
    <w:p w14:paraId="6EC73B55" w14:textId="5B13BF22" w:rsidR="008156FB" w:rsidRPr="00D31514" w:rsidRDefault="008156FB" w:rsidP="00EC482C">
      <w:pPr>
        <w:pStyle w:val="Heading2"/>
        <w:numPr>
          <w:ilvl w:val="1"/>
          <w:numId w:val="4"/>
        </w:numPr>
        <w:spacing w:line="360" w:lineRule="auto"/>
        <w:jc w:val="both"/>
        <w:rPr>
          <w:rFonts w:ascii="Arial" w:hAnsi="Arial" w:cs="Arial"/>
          <w:color w:val="000000" w:themeColor="text1"/>
          <w:sz w:val="24"/>
          <w:szCs w:val="24"/>
        </w:rPr>
      </w:pPr>
      <w:bookmarkStart w:id="6" w:name="_Toc213358313"/>
      <w:r w:rsidRPr="00D31514">
        <w:rPr>
          <w:rFonts w:ascii="Arial" w:hAnsi="Arial" w:cs="Arial"/>
          <w:color w:val="000000" w:themeColor="text1"/>
          <w:sz w:val="24"/>
          <w:szCs w:val="24"/>
        </w:rPr>
        <w:lastRenderedPageBreak/>
        <w:t>Economic and Strategic Implications of the Airbnb Model</w:t>
      </w:r>
      <w:bookmarkEnd w:id="6"/>
    </w:p>
    <w:p w14:paraId="59EFE4C2" w14:textId="58211E53" w:rsidR="008156FB" w:rsidRPr="00D31514" w:rsidRDefault="008156FB"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From a financial standpoint, Airbnb hosts benefit from lower fixed costs, minimal staffing, and flexible pricing (</w:t>
      </w:r>
      <w:proofErr w:type="spellStart"/>
      <w:r w:rsidRPr="00D31514">
        <w:rPr>
          <w:rFonts w:ascii="Arial" w:hAnsi="Arial" w:cs="Arial"/>
          <w:color w:val="000000" w:themeColor="text1"/>
          <w:sz w:val="24"/>
          <w:szCs w:val="24"/>
        </w:rPr>
        <w:t>Dolnicar</w:t>
      </w:r>
      <w:proofErr w:type="spellEnd"/>
      <w:r w:rsidRPr="00D31514">
        <w:rPr>
          <w:rFonts w:ascii="Arial" w:hAnsi="Arial" w:cs="Arial"/>
          <w:color w:val="000000" w:themeColor="text1"/>
          <w:sz w:val="24"/>
          <w:szCs w:val="24"/>
        </w:rPr>
        <w:t>, 2019). Hotels, by contrast, rely on economies of scale, formal employment structures, and standardised marketing channels (Cheng &amp; Jin, 2019). Airbnb’s digital infrastructure allows small operators to compete globally, but it also exposes them to algorithmic pricing pressures and reputational risks (Gurran &amp; Phibbs, 2017).</w:t>
      </w:r>
    </w:p>
    <w:p w14:paraId="09DE1483" w14:textId="18046F7F" w:rsidR="008156FB" w:rsidRPr="00D31514" w:rsidRDefault="008156FB"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 xml:space="preserve">For independent venues like Rossington Hall, adopting an Airbnb model represents a strategic decision to achieve operational sustainability. During placement, staff noted that direct bookings through Airbnb provided consistent occupancy without heavy marketing investment. This reflects </w:t>
      </w:r>
      <w:proofErr w:type="spellStart"/>
      <w:r w:rsidRPr="00D31514">
        <w:rPr>
          <w:rFonts w:ascii="Arial" w:hAnsi="Arial" w:cs="Arial"/>
          <w:color w:val="000000" w:themeColor="text1"/>
          <w:sz w:val="24"/>
          <w:szCs w:val="24"/>
        </w:rPr>
        <w:t>Dogru</w:t>
      </w:r>
      <w:proofErr w:type="spellEnd"/>
      <w:r w:rsidRPr="00D31514">
        <w:rPr>
          <w:rFonts w:ascii="Arial" w:hAnsi="Arial" w:cs="Arial"/>
          <w:color w:val="000000" w:themeColor="text1"/>
          <w:sz w:val="24"/>
          <w:szCs w:val="24"/>
        </w:rPr>
        <w:t xml:space="preserve"> et al.’s (2020) claim that hybrid models</w:t>
      </w:r>
      <w:r w:rsidR="00EA111E" w:rsidRPr="00D31514">
        <w:rPr>
          <w:rFonts w:ascii="Arial" w:hAnsi="Arial" w:cs="Arial"/>
          <w:color w:val="000000" w:themeColor="text1"/>
          <w:sz w:val="24"/>
          <w:szCs w:val="24"/>
        </w:rPr>
        <w:t>-</w:t>
      </w:r>
      <w:r w:rsidRPr="00D31514">
        <w:rPr>
          <w:rFonts w:ascii="Arial" w:hAnsi="Arial" w:cs="Arial"/>
          <w:color w:val="000000" w:themeColor="text1"/>
          <w:sz w:val="24"/>
          <w:szCs w:val="24"/>
        </w:rPr>
        <w:t>blending professional service with platform efficiency</w:t>
      </w:r>
      <w:r w:rsidR="00EA111E" w:rsidRPr="00D31514">
        <w:rPr>
          <w:rFonts w:ascii="Arial" w:hAnsi="Arial" w:cs="Arial"/>
          <w:color w:val="000000" w:themeColor="text1"/>
          <w:sz w:val="24"/>
          <w:szCs w:val="24"/>
        </w:rPr>
        <w:t>-</w:t>
      </w:r>
      <w:r w:rsidRPr="00D31514">
        <w:rPr>
          <w:rFonts w:ascii="Arial" w:hAnsi="Arial" w:cs="Arial"/>
          <w:color w:val="000000" w:themeColor="text1"/>
          <w:sz w:val="24"/>
          <w:szCs w:val="24"/>
        </w:rPr>
        <w:t>achieve resilience in volatile markets.</w:t>
      </w:r>
    </w:p>
    <w:p w14:paraId="671C586A" w14:textId="5787750F" w:rsidR="008156FB" w:rsidRPr="00D31514" w:rsidRDefault="008156FB"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Nevertheless, the model also entails compliance and regulatory challenges. In the UK, short-term rental properties are subject to varying local regulations, including safety standards and tax obligations (Cromarty, 2024). Misalignment with these frameworks can expose businesses to reputational and financial risk. Hence, Rossington Hall’s transition required not only operational but also strategic adaptation, aligning digital flexibility with legal compliance.</w:t>
      </w:r>
    </w:p>
    <w:p w14:paraId="457A2BAC" w14:textId="48D42138" w:rsidR="008156FB" w:rsidRPr="00D31514" w:rsidRDefault="008156FB" w:rsidP="00EC482C">
      <w:pPr>
        <w:pStyle w:val="Heading2"/>
        <w:numPr>
          <w:ilvl w:val="1"/>
          <w:numId w:val="4"/>
        </w:numPr>
        <w:spacing w:line="360" w:lineRule="auto"/>
        <w:jc w:val="both"/>
        <w:rPr>
          <w:rFonts w:ascii="Arial" w:hAnsi="Arial" w:cs="Arial"/>
          <w:color w:val="000000" w:themeColor="text1"/>
          <w:sz w:val="24"/>
          <w:szCs w:val="24"/>
        </w:rPr>
      </w:pPr>
      <w:bookmarkStart w:id="7" w:name="_Toc213358314"/>
      <w:r w:rsidRPr="00D31514">
        <w:rPr>
          <w:rFonts w:ascii="Arial" w:hAnsi="Arial" w:cs="Arial"/>
          <w:color w:val="000000" w:themeColor="text1"/>
          <w:sz w:val="24"/>
          <w:szCs w:val="24"/>
        </w:rPr>
        <w:t>Theoretical Perspectives on Hospitality Management Transformation</w:t>
      </w:r>
      <w:bookmarkEnd w:id="7"/>
    </w:p>
    <w:p w14:paraId="084F9C09" w14:textId="4A910D08" w:rsidR="008156FB" w:rsidRPr="00D31514" w:rsidRDefault="008156FB"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Traditional hospitality management theory focuses on service quality, guest satisfaction, and employee engagement (</w:t>
      </w:r>
      <w:proofErr w:type="spellStart"/>
      <w:r w:rsidRPr="00D31514">
        <w:rPr>
          <w:rFonts w:ascii="Arial" w:hAnsi="Arial" w:cs="Arial"/>
          <w:color w:val="000000" w:themeColor="text1"/>
          <w:sz w:val="24"/>
          <w:szCs w:val="24"/>
        </w:rPr>
        <w:t>Borgave</w:t>
      </w:r>
      <w:proofErr w:type="spellEnd"/>
      <w:r w:rsidRPr="00D31514">
        <w:rPr>
          <w:rFonts w:ascii="Arial" w:hAnsi="Arial" w:cs="Arial"/>
          <w:color w:val="000000" w:themeColor="text1"/>
          <w:sz w:val="24"/>
          <w:szCs w:val="24"/>
        </w:rPr>
        <w:t xml:space="preserve"> &amp; Koranne, 2012). However, digital transformation challenges these frameworks. Garrido-Moreno et al. (2019) argue that value co-creation now occurs through online interactions, user-generated reviews, and algorithmic feedback loops rather than direct service encounters. This represents a shift from physical to digital hospitality.</w:t>
      </w:r>
    </w:p>
    <w:p w14:paraId="33ED5DC0" w14:textId="7951455D" w:rsidR="008156FB" w:rsidRPr="00D31514" w:rsidRDefault="008156FB"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Rossington Hall’s reliance on Airbnb’s reputation system illustrates this change. During my placement, management emphasised online responsiveness and review management as critical for maintaining guest trust. Liang et al. (2017) support this, noting that e-reputation has become integral to service quality in the digital era. However, limited literature explores how heritage hotels adopt such digital strategies without diluting their brand identity</w:t>
      </w:r>
      <w:r w:rsidR="00EA111E" w:rsidRPr="00D31514">
        <w:rPr>
          <w:rFonts w:ascii="Arial" w:hAnsi="Arial" w:cs="Arial"/>
          <w:color w:val="000000" w:themeColor="text1"/>
          <w:sz w:val="24"/>
          <w:szCs w:val="24"/>
        </w:rPr>
        <w:t>-</w:t>
      </w:r>
      <w:r w:rsidRPr="00D31514">
        <w:rPr>
          <w:rFonts w:ascii="Arial" w:hAnsi="Arial" w:cs="Arial"/>
          <w:color w:val="000000" w:themeColor="text1"/>
          <w:sz w:val="24"/>
          <w:szCs w:val="24"/>
        </w:rPr>
        <w:t>a gap this study addresses</w:t>
      </w:r>
      <w:r w:rsidR="00163E9A" w:rsidRPr="00D31514">
        <w:rPr>
          <w:rFonts w:ascii="Arial" w:hAnsi="Arial" w:cs="Arial"/>
          <w:color w:val="000000" w:themeColor="text1"/>
          <w:sz w:val="24"/>
          <w:szCs w:val="24"/>
        </w:rPr>
        <w:t xml:space="preserve"> (</w:t>
      </w:r>
      <w:proofErr w:type="spellStart"/>
      <w:r w:rsidR="00F35DDD" w:rsidRPr="00D31514">
        <w:rPr>
          <w:rFonts w:ascii="Arial" w:hAnsi="Arial" w:cs="Arial"/>
          <w:color w:val="000000" w:themeColor="text1"/>
          <w:sz w:val="24"/>
          <w:szCs w:val="24"/>
        </w:rPr>
        <w:t>Marghany</w:t>
      </w:r>
      <w:proofErr w:type="spellEnd"/>
      <w:r w:rsidR="00F35DDD" w:rsidRPr="00D31514">
        <w:rPr>
          <w:rFonts w:ascii="Arial" w:hAnsi="Arial" w:cs="Arial"/>
          <w:color w:val="000000" w:themeColor="text1"/>
          <w:sz w:val="24"/>
          <w:szCs w:val="24"/>
        </w:rPr>
        <w:t>, 2023)</w:t>
      </w:r>
      <w:r w:rsidRPr="00D31514">
        <w:rPr>
          <w:rFonts w:ascii="Arial" w:hAnsi="Arial" w:cs="Arial"/>
          <w:color w:val="000000" w:themeColor="text1"/>
          <w:sz w:val="24"/>
          <w:szCs w:val="24"/>
        </w:rPr>
        <w:t>.</w:t>
      </w:r>
    </w:p>
    <w:p w14:paraId="0DEBAEA2" w14:textId="0DCBCEBF" w:rsidR="008156FB" w:rsidRPr="00D31514" w:rsidRDefault="008156FB"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lastRenderedPageBreak/>
        <w:t>Furthermore, organisational change theory provides a lens for analysing this transition. Kotter’s (1996) model of change management highlights the need for clear vision, communication, and staff involvement. At Rossington Hall, staff adaptation to new digital tools and self-managed workflows reflects both resistance and gradual acceptance, aligning with Kotter’s emphasis on cultural integration during transformation.</w:t>
      </w:r>
    </w:p>
    <w:p w14:paraId="2737B831" w14:textId="345C1995" w:rsidR="008156FB" w:rsidRPr="00D31514" w:rsidRDefault="008156FB" w:rsidP="00EC482C">
      <w:pPr>
        <w:pStyle w:val="Heading2"/>
        <w:numPr>
          <w:ilvl w:val="1"/>
          <w:numId w:val="4"/>
        </w:numPr>
        <w:spacing w:line="360" w:lineRule="auto"/>
        <w:jc w:val="both"/>
        <w:rPr>
          <w:rFonts w:ascii="Arial" w:hAnsi="Arial" w:cs="Arial"/>
          <w:color w:val="000000" w:themeColor="text1"/>
          <w:sz w:val="24"/>
          <w:szCs w:val="24"/>
        </w:rPr>
      </w:pPr>
      <w:bookmarkStart w:id="8" w:name="_Toc213358315"/>
      <w:r w:rsidRPr="00D31514">
        <w:rPr>
          <w:rFonts w:ascii="Arial" w:hAnsi="Arial" w:cs="Arial"/>
          <w:color w:val="000000" w:themeColor="text1"/>
          <w:sz w:val="24"/>
          <w:szCs w:val="24"/>
        </w:rPr>
        <w:t>Identified Research Gaps</w:t>
      </w:r>
      <w:bookmarkEnd w:id="8"/>
    </w:p>
    <w:p w14:paraId="24813F76" w14:textId="1DC92F66" w:rsidR="008156FB" w:rsidRPr="00D31514" w:rsidRDefault="008156FB"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While numerous studies address Airbnb’s market disruption, few examine how existing hotels transition into Airbnb-style operations. Much of the literature emphasises consumer behaviour or housing market effects rather than internal organisational change (Farmaki, 2019; Cheng et al., 2020). Moreover, limited research exists within the UK context</w:t>
      </w:r>
      <w:r w:rsidR="00EA111E" w:rsidRPr="00D31514">
        <w:rPr>
          <w:rFonts w:ascii="Arial" w:hAnsi="Arial" w:cs="Arial"/>
          <w:color w:val="000000" w:themeColor="text1"/>
          <w:sz w:val="24"/>
          <w:szCs w:val="24"/>
        </w:rPr>
        <w:t>-</w:t>
      </w:r>
      <w:r w:rsidRPr="00D31514">
        <w:rPr>
          <w:rFonts w:ascii="Arial" w:hAnsi="Arial" w:cs="Arial"/>
          <w:color w:val="000000" w:themeColor="text1"/>
          <w:sz w:val="24"/>
          <w:szCs w:val="24"/>
        </w:rPr>
        <w:t>particularly concerning heritage properties balancing authenticity and modernisation.</w:t>
      </w:r>
    </w:p>
    <w:p w14:paraId="11282A8E" w14:textId="2783FAFD" w:rsidR="008156FB" w:rsidRPr="00D31514" w:rsidRDefault="008156FB"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This study contributes to filling these gaps by integrating practical placement insights from Rossington Hall with theoretical frameworks on digital transformation and hospitality management. It will highlight how hotel-based businesses can adapt to platform economies while maintaining service quality, guest satisfaction, and regulatory compliance</w:t>
      </w:r>
      <w:r w:rsidR="00392F6C" w:rsidRPr="00D31514">
        <w:rPr>
          <w:rFonts w:ascii="Arial" w:hAnsi="Arial" w:cs="Arial"/>
          <w:color w:val="000000" w:themeColor="text1"/>
          <w:sz w:val="24"/>
          <w:szCs w:val="24"/>
        </w:rPr>
        <w:t xml:space="preserve"> (</w:t>
      </w:r>
      <w:r w:rsidR="00E25DFC" w:rsidRPr="00D31514">
        <w:rPr>
          <w:rFonts w:ascii="Arial" w:hAnsi="Arial" w:cs="Arial"/>
          <w:color w:val="000000" w:themeColor="text1"/>
          <w:sz w:val="24"/>
          <w:szCs w:val="24"/>
        </w:rPr>
        <w:t>Anwar, et al., 2024)</w:t>
      </w:r>
      <w:r w:rsidRPr="00D31514">
        <w:rPr>
          <w:rFonts w:ascii="Arial" w:hAnsi="Arial" w:cs="Arial"/>
          <w:color w:val="000000" w:themeColor="text1"/>
          <w:sz w:val="24"/>
          <w:szCs w:val="24"/>
        </w:rPr>
        <w:t>.</w:t>
      </w:r>
    </w:p>
    <w:p w14:paraId="2598DD98" w14:textId="174B66DB" w:rsidR="008156FB" w:rsidRPr="00D31514" w:rsidRDefault="008156FB"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The reviewed literature establishes that digital disruption has redefined hospitality management through technological innovation, decentralised service models, and evolving consumer expectations. Airbnb’s emergence has created both opportunities and challenges</w:t>
      </w:r>
      <w:r w:rsidR="00EA111E" w:rsidRPr="00D31514">
        <w:rPr>
          <w:rFonts w:ascii="Arial" w:hAnsi="Arial" w:cs="Arial"/>
          <w:color w:val="000000" w:themeColor="text1"/>
          <w:sz w:val="24"/>
          <w:szCs w:val="24"/>
        </w:rPr>
        <w:t>-</w:t>
      </w:r>
      <w:r w:rsidRPr="00D31514">
        <w:rPr>
          <w:rFonts w:ascii="Arial" w:hAnsi="Arial" w:cs="Arial"/>
          <w:color w:val="000000" w:themeColor="text1"/>
          <w:sz w:val="24"/>
          <w:szCs w:val="24"/>
        </w:rPr>
        <w:t>enhancing flexibility but complicating consistency and brand control. Rossington Hall exemplifies these dynamics within a UK heritage context. This review provides the theoretical and empirical foundation for the subsequent methodology and findings, ensuring that each research objective is grounded in relevant academic discourse.</w:t>
      </w:r>
    </w:p>
    <w:p w14:paraId="4161BB06" w14:textId="14349AA2" w:rsidR="00D26F77" w:rsidRPr="00D31514" w:rsidRDefault="0003767C" w:rsidP="00EC482C">
      <w:pPr>
        <w:pStyle w:val="Heading1"/>
        <w:numPr>
          <w:ilvl w:val="0"/>
          <w:numId w:val="4"/>
        </w:numPr>
        <w:spacing w:line="360" w:lineRule="auto"/>
        <w:jc w:val="both"/>
        <w:rPr>
          <w:rFonts w:ascii="Arial" w:hAnsi="Arial" w:cs="Arial"/>
          <w:color w:val="000000" w:themeColor="text1"/>
          <w:sz w:val="24"/>
          <w:szCs w:val="24"/>
        </w:rPr>
      </w:pPr>
      <w:bookmarkStart w:id="9" w:name="_Toc213358316"/>
      <w:r w:rsidRPr="00D31514">
        <w:rPr>
          <w:rFonts w:ascii="Arial" w:hAnsi="Arial" w:cs="Arial"/>
          <w:color w:val="000000" w:themeColor="text1"/>
          <w:sz w:val="24"/>
          <w:szCs w:val="24"/>
        </w:rPr>
        <w:t>Methods</w:t>
      </w:r>
      <w:bookmarkEnd w:id="9"/>
      <w:r w:rsidRPr="00D31514">
        <w:rPr>
          <w:rFonts w:ascii="Arial" w:hAnsi="Arial" w:cs="Arial"/>
          <w:color w:val="000000" w:themeColor="text1"/>
          <w:sz w:val="24"/>
          <w:szCs w:val="24"/>
        </w:rPr>
        <w:t xml:space="preserve"> </w:t>
      </w:r>
    </w:p>
    <w:p w14:paraId="78A54386" w14:textId="1F257B15" w:rsidR="00D26F77" w:rsidRPr="00D31514" w:rsidRDefault="00D26F77"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 xml:space="preserve">This chapter outlines the methodological approach adopted to investigate the transition of Rossington Hall from a traditional hotel to an Airbnb-style operation. A qualitative case study design was selected to capture rich, contextual insights from the researcher’s placement experience. The section critically evaluates the methods used, </w:t>
      </w:r>
      <w:r w:rsidRPr="00D31514">
        <w:rPr>
          <w:rFonts w:ascii="Arial" w:hAnsi="Arial" w:cs="Arial"/>
          <w:color w:val="000000" w:themeColor="text1"/>
          <w:sz w:val="24"/>
          <w:szCs w:val="24"/>
        </w:rPr>
        <w:lastRenderedPageBreak/>
        <w:t>their advantages and disadvantages, and their contribution to achieving the research objectives.</w:t>
      </w:r>
    </w:p>
    <w:p w14:paraId="771C630A" w14:textId="247809A2" w:rsidR="00D26F77" w:rsidRPr="00D31514" w:rsidRDefault="00D26F77" w:rsidP="00EC482C">
      <w:pPr>
        <w:pStyle w:val="Heading2"/>
        <w:numPr>
          <w:ilvl w:val="1"/>
          <w:numId w:val="4"/>
        </w:numPr>
        <w:spacing w:line="360" w:lineRule="auto"/>
        <w:jc w:val="both"/>
        <w:rPr>
          <w:rFonts w:ascii="Arial" w:hAnsi="Arial" w:cs="Arial"/>
          <w:color w:val="000000" w:themeColor="text1"/>
          <w:sz w:val="24"/>
          <w:szCs w:val="24"/>
        </w:rPr>
      </w:pPr>
      <w:bookmarkStart w:id="10" w:name="_Toc213358317"/>
      <w:r w:rsidRPr="00D31514">
        <w:rPr>
          <w:rFonts w:ascii="Arial" w:hAnsi="Arial" w:cs="Arial"/>
          <w:color w:val="000000" w:themeColor="text1"/>
          <w:sz w:val="24"/>
          <w:szCs w:val="24"/>
        </w:rPr>
        <w:t>Research Design and Approach</w:t>
      </w:r>
      <w:bookmarkEnd w:id="10"/>
    </w:p>
    <w:p w14:paraId="17105E1D" w14:textId="77777777" w:rsidR="00D26F77" w:rsidRPr="00D31514" w:rsidRDefault="00D26F77"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A qualitative case study approach was employed, focusing on Rossington Hall as a single case. Case studies are particularly suitable for exploring contemporary organisational change in depth and within real-life settings (Yin, 2018; Hassan, 2025). This design allows examination of both operational and managerial perspectives as the property adapted its business model.</w:t>
      </w:r>
    </w:p>
    <w:p w14:paraId="69F72C2A" w14:textId="77777777" w:rsidR="00D26F77" w:rsidRPr="00D31514" w:rsidRDefault="00D26F77"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A qualitative paradigm prioritises meaning and interpretation over measurement (Bryman, 2016). It is appropriate for this study, which explores how staff and management experience and respond to transformation.</w:t>
      </w:r>
    </w:p>
    <w:p w14:paraId="0ED320A8" w14:textId="54987797" w:rsidR="00EA7A02" w:rsidRPr="00D31514" w:rsidRDefault="00D26F77" w:rsidP="00EC482C">
      <w:pPr>
        <w:numPr>
          <w:ilvl w:val="0"/>
          <w:numId w:val="8"/>
        </w:num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Advantages: Provides flexibility and depth, allowing the researcher to capture experiences directly from participants (Denzin &amp; Lincoln, 2018).</w:t>
      </w:r>
    </w:p>
    <w:p w14:paraId="4E9FC4C2" w14:textId="450FEBBA" w:rsidR="00D26F77" w:rsidRPr="00D31514" w:rsidRDefault="00D26F77" w:rsidP="00EC482C">
      <w:pPr>
        <w:numPr>
          <w:ilvl w:val="0"/>
          <w:numId w:val="8"/>
        </w:num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Disadvantages: Findings are context-specific and cannot easily be generalised. Researcher subjectivity is another limitation, mitigated through reflexivity and triangulation.</w:t>
      </w:r>
    </w:p>
    <w:p w14:paraId="624C1DD7" w14:textId="79B65144" w:rsidR="00D26F77" w:rsidRPr="00D31514" w:rsidRDefault="00D26F77" w:rsidP="00EC482C">
      <w:pPr>
        <w:pStyle w:val="Heading2"/>
        <w:numPr>
          <w:ilvl w:val="1"/>
          <w:numId w:val="4"/>
        </w:numPr>
        <w:spacing w:line="360" w:lineRule="auto"/>
        <w:jc w:val="both"/>
        <w:rPr>
          <w:rFonts w:ascii="Arial" w:hAnsi="Arial" w:cs="Arial"/>
          <w:color w:val="000000" w:themeColor="text1"/>
          <w:sz w:val="24"/>
          <w:szCs w:val="24"/>
        </w:rPr>
      </w:pPr>
      <w:bookmarkStart w:id="11" w:name="_Toc213358318"/>
      <w:r w:rsidRPr="00D31514">
        <w:rPr>
          <w:rFonts w:ascii="Arial" w:hAnsi="Arial" w:cs="Arial"/>
          <w:color w:val="000000" w:themeColor="text1"/>
          <w:sz w:val="24"/>
          <w:szCs w:val="24"/>
        </w:rPr>
        <w:t>Data Collection Methods</w:t>
      </w:r>
      <w:bookmarkEnd w:id="11"/>
    </w:p>
    <w:p w14:paraId="6C1A9C56" w14:textId="4FFF372C" w:rsidR="00744256" w:rsidRPr="00D31514" w:rsidRDefault="00D26F77"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Two qualitative methods were used: semi-structured interviews and participant observation.</w:t>
      </w:r>
      <w:r w:rsidR="00744256" w:rsidRPr="00D31514">
        <w:rPr>
          <w:rFonts w:ascii="Arial" w:hAnsi="Arial" w:cs="Arial"/>
          <w:noProof/>
        </w:rPr>
        <mc:AlternateContent>
          <mc:Choice Requires="wps">
            <w:drawing>
              <wp:anchor distT="0" distB="0" distL="114300" distR="114300" simplePos="0" relativeHeight="251667456" behindDoc="1" locked="0" layoutInCell="1" allowOverlap="1" wp14:anchorId="0CF46BC7" wp14:editId="7ABE44CA">
                <wp:simplePos x="0" y="0"/>
                <wp:positionH relativeFrom="column">
                  <wp:posOffset>0</wp:posOffset>
                </wp:positionH>
                <wp:positionV relativeFrom="paragraph">
                  <wp:posOffset>2061210</wp:posOffset>
                </wp:positionV>
                <wp:extent cx="3006090" cy="635"/>
                <wp:effectExtent l="0" t="0" r="0" b="0"/>
                <wp:wrapTight wrapText="bothSides">
                  <wp:wrapPolygon edited="0">
                    <wp:start x="0" y="0"/>
                    <wp:lineTo x="0" y="21600"/>
                    <wp:lineTo x="21600" y="21600"/>
                    <wp:lineTo x="21600" y="0"/>
                  </wp:wrapPolygon>
                </wp:wrapTight>
                <wp:docPr id="2072473102" name="Text Box 1"/>
                <wp:cNvGraphicFramePr/>
                <a:graphic xmlns:a="http://schemas.openxmlformats.org/drawingml/2006/main">
                  <a:graphicData uri="http://schemas.microsoft.com/office/word/2010/wordprocessingShape">
                    <wps:wsp>
                      <wps:cNvSpPr txBox="1"/>
                      <wps:spPr>
                        <a:xfrm>
                          <a:off x="0" y="0"/>
                          <a:ext cx="3006090" cy="635"/>
                        </a:xfrm>
                        <a:prstGeom prst="rect">
                          <a:avLst/>
                        </a:prstGeom>
                        <a:solidFill>
                          <a:prstClr val="white"/>
                        </a:solidFill>
                        <a:ln>
                          <a:noFill/>
                        </a:ln>
                      </wps:spPr>
                      <wps:txbx>
                        <w:txbxContent>
                          <w:p w14:paraId="61B5780B" w14:textId="24ECB4E3" w:rsidR="00744256" w:rsidRPr="00F80ACD" w:rsidRDefault="00744256" w:rsidP="00744256">
                            <w:pPr>
                              <w:pStyle w:val="Caption"/>
                              <w:rPr>
                                <w:rFonts w:ascii="Arial" w:hAnsi="Arial" w:cs="Arial"/>
                                <w:color w:val="000000" w:themeColor="text1"/>
                              </w:rPr>
                            </w:pPr>
                            <w:r>
                              <w:t xml:space="preserve">Figure </w:t>
                            </w:r>
                            <w:r>
                              <w:fldChar w:fldCharType="begin"/>
                            </w:r>
                            <w:r>
                              <w:instrText xml:space="preserve"> SEQ Figure \* ARABIC </w:instrText>
                            </w:r>
                            <w:r>
                              <w:fldChar w:fldCharType="separate"/>
                            </w:r>
                            <w:r w:rsidR="00EC482C">
                              <w:rPr>
                                <w:noProof/>
                              </w:rPr>
                              <w:t>4</w:t>
                            </w:r>
                            <w:r>
                              <w:fldChar w:fldCharType="end"/>
                            </w:r>
                            <w:r>
                              <w:t xml:space="preserve"> Semi-structured interviews, </w:t>
                            </w:r>
                            <w:proofErr w:type="spellStart"/>
                            <w:r>
                              <w:t>Leanlab</w:t>
                            </w:r>
                            <w:proofErr w:type="spellEnd"/>
                            <w:r>
                              <w:t xml:space="preserve"> Education,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F46BC7" id="_x0000_s1028" type="#_x0000_t202" style="position:absolute;left:0;text-align:left;margin-left:0;margin-top:162.3pt;width:236.7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" stroked="f">
                <v:textbox style="mso-fit-shape-to-text:t" inset="0,0,0,0">
                  <w:txbxContent>
                    <w:p w14:paraId="61B5780B" w14:textId="24ECB4E3" w:rsidR="00744256" w:rsidRPr="00F80ACD" w:rsidRDefault="00744256" w:rsidP="00744256">
                      <w:pPr>
                        <w:pStyle w:val="Caption"/>
                        <w:rPr>
                          <w:rFonts w:ascii="Arial" w:hAnsi="Arial" w:cs="Arial"/>
                          <w:color w:val="000000" w:themeColor="text1"/>
                        </w:rPr>
                      </w:pPr>
                      <w:r>
                        <w:t xml:space="preserve">Figure </w:t>
                      </w:r>
                      <w:r>
                        <w:fldChar w:fldCharType="begin"/>
                      </w:r>
                      <w:r>
                        <w:instrText xml:space="preserve"> SEQ Figure \* ARABIC </w:instrText>
                      </w:r>
                      <w:r>
                        <w:fldChar w:fldCharType="separate"/>
                      </w:r>
                      <w:r w:rsidR="00EC482C">
                        <w:rPr>
                          <w:noProof/>
                        </w:rPr>
                        <w:t>4</w:t>
                      </w:r>
                      <w:r>
                        <w:fldChar w:fldCharType="end"/>
                      </w:r>
                      <w:r>
                        <w:t xml:space="preserve"> Semi-structured interviews, </w:t>
                      </w:r>
                      <w:proofErr w:type="spellStart"/>
                      <w:r>
                        <w:t>Leanlab</w:t>
                      </w:r>
                      <w:proofErr w:type="spellEnd"/>
                      <w:r>
                        <w:t xml:space="preserve"> Education, 2025</w:t>
                      </w:r>
                    </w:p>
                  </w:txbxContent>
                </v:textbox>
                <w10:wrap type="tight"/>
              </v:shape>
            </w:pict>
          </mc:Fallback>
        </mc:AlternateContent>
      </w:r>
      <w:r w:rsidR="00744256" w:rsidRPr="00D31514">
        <w:rPr>
          <w:rFonts w:ascii="Arial" w:hAnsi="Arial" w:cs="Arial"/>
          <w:color w:val="000000" w:themeColor="text1"/>
          <w:sz w:val="24"/>
          <w:szCs w:val="24"/>
        </w:rPr>
        <w:drawing>
          <wp:anchor distT="0" distB="0" distL="114300" distR="114300" simplePos="0" relativeHeight="251665408" behindDoc="1" locked="0" layoutInCell="1" allowOverlap="1" wp14:anchorId="369A752E" wp14:editId="463AC386">
            <wp:simplePos x="0" y="0"/>
            <wp:positionH relativeFrom="column">
              <wp:posOffset>0</wp:posOffset>
            </wp:positionH>
            <wp:positionV relativeFrom="paragraph">
              <wp:posOffset>0</wp:posOffset>
            </wp:positionV>
            <wp:extent cx="3006090" cy="2004060"/>
            <wp:effectExtent l="0" t="0" r="3810" b="0"/>
            <wp:wrapTight wrapText="bothSides">
              <wp:wrapPolygon edited="0">
                <wp:start x="0" y="0"/>
                <wp:lineTo x="0" y="21354"/>
                <wp:lineTo x="21490" y="21354"/>
                <wp:lineTo x="21490" y="0"/>
                <wp:lineTo x="0" y="0"/>
              </wp:wrapPolygon>
            </wp:wrapTight>
            <wp:docPr id="84981267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06090" cy="2004060"/>
                    </a:xfrm>
                    <a:prstGeom prst="rect">
                      <a:avLst/>
                    </a:prstGeom>
                    <a:noFill/>
                    <a:ln>
                      <a:noFill/>
                    </a:ln>
                  </pic:spPr>
                </pic:pic>
              </a:graphicData>
            </a:graphic>
          </wp:anchor>
        </w:drawing>
      </w:r>
    </w:p>
    <w:p w14:paraId="49D7E07F" w14:textId="77777777" w:rsidR="0003767C" w:rsidRPr="00D31514" w:rsidRDefault="00D26F77" w:rsidP="00EC482C">
      <w:pPr>
        <w:numPr>
          <w:ilvl w:val="0"/>
          <w:numId w:val="9"/>
        </w:num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Semi-Structured Interviews</w:t>
      </w:r>
    </w:p>
    <w:p w14:paraId="7F84BF8F" w14:textId="22B5D068" w:rsidR="00EA7A02" w:rsidRPr="00D31514" w:rsidRDefault="00D26F77" w:rsidP="00EC482C">
      <w:pPr>
        <w:spacing w:line="360" w:lineRule="auto"/>
        <w:ind w:left="720"/>
        <w:jc w:val="both"/>
        <w:rPr>
          <w:rFonts w:ascii="Arial" w:hAnsi="Arial" w:cs="Arial"/>
          <w:color w:val="000000" w:themeColor="text1"/>
          <w:sz w:val="24"/>
          <w:szCs w:val="24"/>
        </w:rPr>
      </w:pPr>
      <w:r w:rsidRPr="00D31514">
        <w:rPr>
          <w:rFonts w:ascii="Arial" w:hAnsi="Arial" w:cs="Arial"/>
          <w:color w:val="000000" w:themeColor="text1"/>
          <w:sz w:val="24"/>
          <w:szCs w:val="24"/>
        </w:rPr>
        <w:t>Interviews were conducted with three staff members representing different operational roles. The semi-structured format allowed consistency in questioning while enabling participants to elaborate on key issues (Gill et al., 2008). Topics included staff restructuring, guest interaction, and the adoption of digital systems.</w:t>
      </w:r>
    </w:p>
    <w:p w14:paraId="20838F64" w14:textId="3408D836" w:rsidR="00EA7A02" w:rsidRPr="00D31514" w:rsidRDefault="00D26F77" w:rsidP="00EC482C">
      <w:pPr>
        <w:numPr>
          <w:ilvl w:val="0"/>
          <w:numId w:val="5"/>
        </w:num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Advantages: Captures detailed, personal insights and allows probing of emerging themes.</w:t>
      </w:r>
    </w:p>
    <w:p w14:paraId="7CD63520" w14:textId="2B4895F2" w:rsidR="00EA7A02" w:rsidRPr="00D31514" w:rsidRDefault="00D26F77" w:rsidP="00EC482C">
      <w:pPr>
        <w:numPr>
          <w:ilvl w:val="0"/>
          <w:numId w:val="5"/>
        </w:num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lastRenderedPageBreak/>
        <w:t>Disadvantages: Small sample size limits representativeness, and participants may give socially desirable responses (Saunders et al., 2019).</w:t>
      </w:r>
    </w:p>
    <w:p w14:paraId="6ECAA5C6" w14:textId="77777777" w:rsidR="00710015" w:rsidRPr="00D31514" w:rsidRDefault="00D26F77" w:rsidP="00EC482C">
      <w:pPr>
        <w:numPr>
          <w:ilvl w:val="0"/>
          <w:numId w:val="10"/>
        </w:num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Participant Observation</w:t>
      </w:r>
    </w:p>
    <w:p w14:paraId="63FDF94A" w14:textId="4EFA2E2F" w:rsidR="00BC35F9" w:rsidRPr="00D31514" w:rsidRDefault="00D26F77" w:rsidP="00EC482C">
      <w:pPr>
        <w:spacing w:line="360" w:lineRule="auto"/>
        <w:ind w:left="644"/>
        <w:jc w:val="both"/>
        <w:rPr>
          <w:rFonts w:ascii="Arial" w:hAnsi="Arial" w:cs="Arial"/>
          <w:color w:val="000000" w:themeColor="text1"/>
          <w:sz w:val="24"/>
          <w:szCs w:val="24"/>
        </w:rPr>
      </w:pPr>
      <w:r w:rsidRPr="00D31514">
        <w:rPr>
          <w:rFonts w:ascii="Arial" w:hAnsi="Arial" w:cs="Arial"/>
          <w:color w:val="000000" w:themeColor="text1"/>
          <w:sz w:val="24"/>
          <w:szCs w:val="24"/>
        </w:rPr>
        <w:t>Observation during the placement provided first-hand insight into workplace routines and management practices. This method is effective for understanding real-time operational behaviours in hospitality settings (Veal, 2017).</w:t>
      </w:r>
    </w:p>
    <w:p w14:paraId="2F738EDC" w14:textId="77777777" w:rsidR="00710015" w:rsidRPr="00D31514" w:rsidRDefault="00D26F77" w:rsidP="00EC482C">
      <w:pPr>
        <w:numPr>
          <w:ilvl w:val="0"/>
          <w:numId w:val="12"/>
        </w:num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Advantages: Enables contextual understanding and verification of interview data.</w:t>
      </w:r>
    </w:p>
    <w:p w14:paraId="3CD5CE7E" w14:textId="7F3C53FA" w:rsidR="00D26F77" w:rsidRPr="00D31514" w:rsidRDefault="00D26F77" w:rsidP="00EC482C">
      <w:pPr>
        <w:numPr>
          <w:ilvl w:val="0"/>
          <w:numId w:val="12"/>
        </w:num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Disadvantages: Risk of observer bias; mitigated through reflective notes and cross-checking with secondary data.</w:t>
      </w:r>
    </w:p>
    <w:p w14:paraId="7870BC14" w14:textId="43EC820E" w:rsidR="00D26F77" w:rsidRPr="00D31514" w:rsidRDefault="00D26F77"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Secondary sources such as online reviews, internal documents, and industry reports supplemented the primary data, providing wider context and supporting triangulation.</w:t>
      </w:r>
    </w:p>
    <w:p w14:paraId="17EC3B23" w14:textId="32EDA00B" w:rsidR="00D26F77" w:rsidRPr="00D31514" w:rsidRDefault="00D26F77" w:rsidP="00EC482C">
      <w:pPr>
        <w:pStyle w:val="Heading2"/>
        <w:numPr>
          <w:ilvl w:val="1"/>
          <w:numId w:val="4"/>
        </w:numPr>
        <w:spacing w:line="360" w:lineRule="auto"/>
        <w:jc w:val="both"/>
        <w:rPr>
          <w:rFonts w:ascii="Arial" w:hAnsi="Arial" w:cs="Arial"/>
          <w:color w:val="000000" w:themeColor="text1"/>
          <w:sz w:val="24"/>
          <w:szCs w:val="24"/>
        </w:rPr>
      </w:pPr>
      <w:bookmarkStart w:id="12" w:name="_Toc213358319"/>
      <w:r w:rsidRPr="00D31514">
        <w:rPr>
          <w:rFonts w:ascii="Arial" w:hAnsi="Arial" w:cs="Arial"/>
          <w:color w:val="000000" w:themeColor="text1"/>
          <w:sz w:val="24"/>
          <w:szCs w:val="24"/>
        </w:rPr>
        <w:t>Data Analysis</w:t>
      </w:r>
      <w:bookmarkEnd w:id="12"/>
    </w:p>
    <w:p w14:paraId="5CA56888" w14:textId="6B7B3A54" w:rsidR="00D26F77" w:rsidRPr="00D31514" w:rsidRDefault="00D26F77"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Data were analysed thematically following Braun and Clarke’s (20</w:t>
      </w:r>
      <w:r w:rsidR="00894674" w:rsidRPr="00D31514">
        <w:rPr>
          <w:rFonts w:ascii="Arial" w:hAnsi="Arial" w:cs="Arial"/>
          <w:color w:val="000000" w:themeColor="text1"/>
          <w:sz w:val="24"/>
          <w:szCs w:val="24"/>
        </w:rPr>
        <w:t>21</w:t>
      </w:r>
      <w:r w:rsidRPr="00D31514">
        <w:rPr>
          <w:rFonts w:ascii="Arial" w:hAnsi="Arial" w:cs="Arial"/>
          <w:color w:val="000000" w:themeColor="text1"/>
          <w:sz w:val="24"/>
          <w:szCs w:val="24"/>
        </w:rPr>
        <w:t>) framework</w:t>
      </w:r>
      <w:r w:rsidR="009F3916" w:rsidRPr="00D31514">
        <w:rPr>
          <w:rFonts w:ascii="Arial" w:hAnsi="Arial" w:cs="Arial"/>
          <w:color w:val="000000" w:themeColor="text1"/>
          <w:sz w:val="24"/>
          <w:szCs w:val="24"/>
        </w:rPr>
        <w:t xml:space="preserve"> discussed</w:t>
      </w:r>
      <w:r w:rsidR="006A61E0" w:rsidRPr="00D31514">
        <w:rPr>
          <w:rFonts w:ascii="Arial" w:hAnsi="Arial" w:cs="Arial"/>
          <w:color w:val="000000" w:themeColor="text1"/>
          <w:sz w:val="24"/>
          <w:szCs w:val="24"/>
        </w:rPr>
        <w:t xml:space="preserve"> in an interview</w:t>
      </w:r>
      <w:r w:rsidRPr="00D31514">
        <w:rPr>
          <w:rFonts w:ascii="Arial" w:hAnsi="Arial" w:cs="Arial"/>
          <w:color w:val="000000" w:themeColor="text1"/>
          <w:sz w:val="24"/>
          <w:szCs w:val="24"/>
        </w:rPr>
        <w:t>. Key themes</w:t>
      </w:r>
      <w:r w:rsidR="00EA111E" w:rsidRPr="00D31514">
        <w:rPr>
          <w:rFonts w:ascii="Arial" w:hAnsi="Arial" w:cs="Arial"/>
          <w:color w:val="000000" w:themeColor="text1"/>
          <w:sz w:val="24"/>
          <w:szCs w:val="24"/>
        </w:rPr>
        <w:t>-</w:t>
      </w:r>
      <w:r w:rsidRPr="00D31514">
        <w:rPr>
          <w:rFonts w:ascii="Arial" w:hAnsi="Arial" w:cs="Arial"/>
          <w:color w:val="000000" w:themeColor="text1"/>
          <w:sz w:val="24"/>
          <w:szCs w:val="24"/>
        </w:rPr>
        <w:t>operational restructuring, guest autonomy, digital management, and staff adaptation</w:t>
      </w:r>
      <w:r w:rsidR="00EA111E" w:rsidRPr="00D31514">
        <w:rPr>
          <w:rFonts w:ascii="Arial" w:hAnsi="Arial" w:cs="Arial"/>
          <w:color w:val="000000" w:themeColor="text1"/>
          <w:sz w:val="24"/>
          <w:szCs w:val="24"/>
        </w:rPr>
        <w:t>-</w:t>
      </w:r>
      <w:r w:rsidRPr="00D31514">
        <w:rPr>
          <w:rFonts w:ascii="Arial" w:hAnsi="Arial" w:cs="Arial"/>
          <w:color w:val="000000" w:themeColor="text1"/>
          <w:sz w:val="24"/>
          <w:szCs w:val="24"/>
        </w:rPr>
        <w:t xml:space="preserve">were identified from coded transcripts and observation notes. Thematic analysis allows flexible, interpretive exploration of patterns within qualitative data (Clarke </w:t>
      </w:r>
      <w:r w:rsidR="00E34391" w:rsidRPr="00D31514">
        <w:rPr>
          <w:rFonts w:ascii="Arial" w:hAnsi="Arial" w:cs="Arial"/>
          <w:color w:val="000000" w:themeColor="text1"/>
          <w:sz w:val="24"/>
          <w:szCs w:val="24"/>
        </w:rPr>
        <w:t>&amp; Braun</w:t>
      </w:r>
      <w:r w:rsidRPr="00D31514">
        <w:rPr>
          <w:rFonts w:ascii="Arial" w:hAnsi="Arial" w:cs="Arial"/>
          <w:color w:val="000000" w:themeColor="text1"/>
          <w:sz w:val="24"/>
          <w:szCs w:val="24"/>
        </w:rPr>
        <w:t>, 2019).</w:t>
      </w:r>
    </w:p>
    <w:p w14:paraId="605729F0" w14:textId="0AF0D593" w:rsidR="00EA7A02" w:rsidRPr="00D31514" w:rsidRDefault="00D26F77" w:rsidP="00EC482C">
      <w:pPr>
        <w:numPr>
          <w:ilvl w:val="0"/>
          <w:numId w:val="5"/>
        </w:num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Advantages: Clarifies patterns across multiple data sources and links findings to theory.</w:t>
      </w:r>
    </w:p>
    <w:p w14:paraId="5BF292A1" w14:textId="45120BB0" w:rsidR="00D26F77" w:rsidRPr="00D31514" w:rsidRDefault="00D26F77" w:rsidP="00EC482C">
      <w:pPr>
        <w:numPr>
          <w:ilvl w:val="0"/>
          <w:numId w:val="5"/>
        </w:num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Disadvantages: Interpretation may be subjective, addressed by reviewing themes repeatedly to ensure consistency and transparency.</w:t>
      </w:r>
    </w:p>
    <w:p w14:paraId="03F01D6F" w14:textId="5319EBAE" w:rsidR="00D26F77" w:rsidRPr="00D31514" w:rsidRDefault="00D26F77" w:rsidP="00EC482C">
      <w:pPr>
        <w:pStyle w:val="Heading2"/>
        <w:numPr>
          <w:ilvl w:val="1"/>
          <w:numId w:val="4"/>
        </w:numPr>
        <w:spacing w:line="360" w:lineRule="auto"/>
        <w:jc w:val="both"/>
        <w:rPr>
          <w:rFonts w:ascii="Arial" w:hAnsi="Arial" w:cs="Arial"/>
          <w:color w:val="000000" w:themeColor="text1"/>
          <w:sz w:val="24"/>
          <w:szCs w:val="24"/>
        </w:rPr>
      </w:pPr>
      <w:bookmarkStart w:id="13" w:name="_Toc213358320"/>
      <w:r w:rsidRPr="00D31514">
        <w:rPr>
          <w:rFonts w:ascii="Arial" w:hAnsi="Arial" w:cs="Arial"/>
          <w:color w:val="000000" w:themeColor="text1"/>
          <w:sz w:val="24"/>
          <w:szCs w:val="24"/>
        </w:rPr>
        <w:t>Validity, Reliability, and Ethical Considerations</w:t>
      </w:r>
      <w:bookmarkEnd w:id="13"/>
    </w:p>
    <w:p w14:paraId="2DA5D0DD" w14:textId="77777777" w:rsidR="00D26F77" w:rsidRPr="00D31514" w:rsidRDefault="00D26F77"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Although qualitative research does not aim for statistical validity, it must demonstrate credibility, dependability, and confirmability (Lincoln &amp; Guba, 1985). Credibility was achieved through triangulation of data from interviews, observation, and documents. Dependability was supported by transparent documentation of procedures, and confirmability through reflective journaling.</w:t>
      </w:r>
    </w:p>
    <w:p w14:paraId="3F57E52B" w14:textId="5142C17F" w:rsidR="00D26F77" w:rsidRPr="00D31514" w:rsidRDefault="00D26F77"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lastRenderedPageBreak/>
        <w:t>Ethical standards were followed throughout. Participants were informed about the research purpose, anonymity was ensured through coded identifiers (e.g., “Participant A”), and data were stored securely. The research adhered to university and UK Hospitality Research Ethics Framework guidelines (UKRI, 2025).</w:t>
      </w:r>
    </w:p>
    <w:p w14:paraId="48A7346D" w14:textId="51FA5E06" w:rsidR="00D26F77" w:rsidRPr="00D31514" w:rsidRDefault="00C22F35"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T</w:t>
      </w:r>
      <w:r w:rsidR="00D26F77" w:rsidRPr="00D31514">
        <w:rPr>
          <w:rFonts w:ascii="Arial" w:hAnsi="Arial" w:cs="Arial"/>
          <w:color w:val="000000" w:themeColor="text1"/>
          <w:sz w:val="24"/>
          <w:szCs w:val="24"/>
        </w:rPr>
        <w:t>he qualitative case study design combining interviews, observation, and secondary data enabled a detailed exploration of Rossington Hall’s transition. While limited in generalisability, this approach provided deep insight into staff perspectives, operational change, and digital adaptation</w:t>
      </w:r>
      <w:r w:rsidR="00EA111E" w:rsidRPr="00D31514">
        <w:rPr>
          <w:rFonts w:ascii="Arial" w:hAnsi="Arial" w:cs="Arial"/>
          <w:color w:val="000000" w:themeColor="text1"/>
          <w:sz w:val="24"/>
          <w:szCs w:val="24"/>
        </w:rPr>
        <w:t>-</w:t>
      </w:r>
      <w:r w:rsidR="00D26F77" w:rsidRPr="00D31514">
        <w:rPr>
          <w:rFonts w:ascii="Arial" w:hAnsi="Arial" w:cs="Arial"/>
          <w:color w:val="000000" w:themeColor="text1"/>
          <w:sz w:val="24"/>
          <w:szCs w:val="24"/>
        </w:rPr>
        <w:t>key to addressing the study’s objectives. The next chapter presents the findings and discusses their relationship with the reviewed literature.</w:t>
      </w:r>
    </w:p>
    <w:p w14:paraId="40A429C3" w14:textId="5FCF81D2" w:rsidR="00AE198A" w:rsidRPr="00D31514" w:rsidRDefault="0042497C" w:rsidP="00EC482C">
      <w:pPr>
        <w:pStyle w:val="Heading1"/>
        <w:numPr>
          <w:ilvl w:val="0"/>
          <w:numId w:val="4"/>
        </w:numPr>
        <w:spacing w:line="360" w:lineRule="auto"/>
        <w:jc w:val="both"/>
        <w:rPr>
          <w:rFonts w:ascii="Arial" w:hAnsi="Arial" w:cs="Arial"/>
          <w:color w:val="000000" w:themeColor="text1"/>
          <w:sz w:val="24"/>
          <w:szCs w:val="24"/>
        </w:rPr>
      </w:pPr>
      <w:bookmarkStart w:id="14" w:name="_Toc213358321"/>
      <w:r w:rsidRPr="00D31514">
        <w:rPr>
          <w:rFonts w:ascii="Arial" w:hAnsi="Arial" w:cs="Arial"/>
          <w:color w:val="000000" w:themeColor="text1"/>
          <w:sz w:val="24"/>
          <w:szCs w:val="24"/>
        </w:rPr>
        <w:t>Findings and Discussion</w:t>
      </w:r>
      <w:bookmarkEnd w:id="14"/>
    </w:p>
    <w:p w14:paraId="07EB51B1" w14:textId="51A0E7CD" w:rsidR="00FE6F8C" w:rsidRPr="00D31514" w:rsidRDefault="00FE6F8C" w:rsidP="00EC482C">
      <w:pPr>
        <w:pStyle w:val="Heading2"/>
        <w:numPr>
          <w:ilvl w:val="1"/>
          <w:numId w:val="4"/>
        </w:numPr>
        <w:spacing w:line="360" w:lineRule="auto"/>
        <w:jc w:val="both"/>
        <w:rPr>
          <w:rFonts w:ascii="Arial" w:hAnsi="Arial" w:cs="Arial"/>
          <w:color w:val="000000" w:themeColor="text1"/>
          <w:sz w:val="24"/>
          <w:szCs w:val="24"/>
        </w:rPr>
      </w:pPr>
      <w:bookmarkStart w:id="15" w:name="_Toc213358322"/>
      <w:r w:rsidRPr="00D31514">
        <w:rPr>
          <w:rFonts w:ascii="Arial" w:hAnsi="Arial" w:cs="Arial"/>
          <w:color w:val="000000" w:themeColor="text1"/>
          <w:sz w:val="24"/>
          <w:szCs w:val="24"/>
        </w:rPr>
        <w:t>Findings</w:t>
      </w:r>
      <w:bookmarkEnd w:id="15"/>
    </w:p>
    <w:p w14:paraId="2A8747F4" w14:textId="33D751C7"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This chapter presents the main findings derived from participant observation, semi-structured interviews, and secondary data collected during the placement at Rossington Hall. It explores how the transition from a traditional hotel to an Airbnb-style operation has influenced staffing, management practices, guest experience, and strategic direction. The analysis is structured around the research objectives and highlights critical operational and managerial implications observed throughout the study.</w:t>
      </w:r>
    </w:p>
    <w:p w14:paraId="22E018B6" w14:textId="5D84ACC4" w:rsidR="00FE6F8C" w:rsidRPr="00D31514" w:rsidRDefault="00FE6F8C" w:rsidP="00EC482C">
      <w:pPr>
        <w:pStyle w:val="Heading3"/>
        <w:numPr>
          <w:ilvl w:val="2"/>
          <w:numId w:val="4"/>
        </w:numPr>
        <w:spacing w:line="360" w:lineRule="auto"/>
        <w:jc w:val="both"/>
        <w:rPr>
          <w:rFonts w:ascii="Arial" w:hAnsi="Arial" w:cs="Arial"/>
          <w:color w:val="000000" w:themeColor="text1"/>
          <w:sz w:val="24"/>
          <w:szCs w:val="24"/>
        </w:rPr>
      </w:pPr>
      <w:bookmarkStart w:id="16" w:name="_Toc213358323"/>
      <w:r w:rsidRPr="00D31514">
        <w:rPr>
          <w:rFonts w:ascii="Arial" w:hAnsi="Arial" w:cs="Arial"/>
          <w:color w:val="000000" w:themeColor="text1"/>
          <w:sz w:val="24"/>
          <w:szCs w:val="24"/>
        </w:rPr>
        <w:t>Transition Motivations and Strategic Rationale</w:t>
      </w:r>
      <w:bookmarkEnd w:id="16"/>
    </w:p>
    <w:p w14:paraId="0A20B305" w14:textId="59707710"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The first objective examined the factors motivating Rossington Hall’s transition. Findings indicate that the decision stemmed from both internal and external pressures. Externally, increased competition from peer-to-peer accommodation platforms and changing guest preferences pushed management to reconsider their model. The property’s occupancy rates had become inconsistent, particularly during off-peak seasons, and maintaining a full-service hotel staff was financially unsustainable</w:t>
      </w:r>
      <w:r w:rsidR="00F9316F" w:rsidRPr="00D31514">
        <w:rPr>
          <w:rFonts w:ascii="Arial" w:hAnsi="Arial" w:cs="Arial"/>
          <w:color w:val="000000" w:themeColor="text1"/>
          <w:sz w:val="24"/>
          <w:szCs w:val="24"/>
        </w:rPr>
        <w:t xml:space="preserve"> (Ye, et al., 2022)</w:t>
      </w:r>
      <w:r w:rsidRPr="00D31514">
        <w:rPr>
          <w:rFonts w:ascii="Arial" w:hAnsi="Arial" w:cs="Arial"/>
          <w:color w:val="000000" w:themeColor="text1"/>
          <w:sz w:val="24"/>
          <w:szCs w:val="24"/>
        </w:rPr>
        <w:t>.</w:t>
      </w:r>
    </w:p>
    <w:p w14:paraId="2380836F" w14:textId="77777777"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 xml:space="preserve">Internally, management identified the need for a leaner operational structure and greater flexibility. Post-pandemic travel patterns showed that guests were increasingly favouring private, self-contained stays. This echoed wider industry patterns where independent hotels sought to reposition themselves to capture emerging market </w:t>
      </w:r>
      <w:r w:rsidRPr="00D31514">
        <w:rPr>
          <w:rFonts w:ascii="Arial" w:hAnsi="Arial" w:cs="Arial"/>
          <w:color w:val="000000" w:themeColor="text1"/>
          <w:sz w:val="24"/>
          <w:szCs w:val="24"/>
        </w:rPr>
        <w:lastRenderedPageBreak/>
        <w:t>segments (</w:t>
      </w:r>
      <w:proofErr w:type="spellStart"/>
      <w:r w:rsidRPr="00D31514">
        <w:rPr>
          <w:rFonts w:ascii="Arial" w:hAnsi="Arial" w:cs="Arial"/>
          <w:color w:val="000000" w:themeColor="text1"/>
          <w:sz w:val="24"/>
          <w:szCs w:val="24"/>
        </w:rPr>
        <w:t>Dogru</w:t>
      </w:r>
      <w:proofErr w:type="spellEnd"/>
      <w:r w:rsidRPr="00D31514">
        <w:rPr>
          <w:rFonts w:ascii="Arial" w:hAnsi="Arial" w:cs="Arial"/>
          <w:color w:val="000000" w:themeColor="text1"/>
          <w:sz w:val="24"/>
          <w:szCs w:val="24"/>
        </w:rPr>
        <w:t xml:space="preserve"> et al., 2020). Rossington Hall’s management recognised that shifting to exclusive-use group bookings through Airbnb could maintain the property’s premium image while significantly reducing overheads.</w:t>
      </w:r>
    </w:p>
    <w:p w14:paraId="143F1125" w14:textId="77777777"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The findings revealed that management viewed the Airbnb model as an opportunity for strategic simplification rather than mere cost-cutting. By focusing on group bookings, the property reduced turnover rates and administrative complexity while achieving higher occupancy per booking. This approach also reflected an adaptive strategic mindset, aligning with Garrido-Moreno’s (2019) argument that hospitality firms must evolve digitally to remain competitive.</w:t>
      </w:r>
    </w:p>
    <w:p w14:paraId="49696FCD" w14:textId="210A907C"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However, staff noted that while the transition improved profitability, it also altered the property’s identity. The move away from a luxury hotel offering formal service to a self-managed accommodation experience required balancing heritage values with operational efficiency. Maintaining the prestige associated with Rossington Hall’s brand while adopting a less service-intensive model emerged as an ongoing managerial challenge.</w:t>
      </w:r>
    </w:p>
    <w:p w14:paraId="6CF2F5F1" w14:textId="2A261941" w:rsidR="00FE6F8C" w:rsidRPr="00D31514" w:rsidRDefault="00FE6F8C" w:rsidP="00EC482C">
      <w:pPr>
        <w:pStyle w:val="Heading3"/>
        <w:numPr>
          <w:ilvl w:val="2"/>
          <w:numId w:val="4"/>
        </w:numPr>
        <w:spacing w:line="360" w:lineRule="auto"/>
        <w:jc w:val="both"/>
        <w:rPr>
          <w:rFonts w:ascii="Arial" w:hAnsi="Arial" w:cs="Arial"/>
          <w:color w:val="000000" w:themeColor="text1"/>
          <w:sz w:val="24"/>
          <w:szCs w:val="24"/>
        </w:rPr>
      </w:pPr>
      <w:bookmarkStart w:id="17" w:name="_Toc213358324"/>
      <w:r w:rsidRPr="00D31514">
        <w:rPr>
          <w:rFonts w:ascii="Arial" w:hAnsi="Arial" w:cs="Arial"/>
          <w:color w:val="000000" w:themeColor="text1"/>
          <w:sz w:val="24"/>
          <w:szCs w:val="24"/>
        </w:rPr>
        <w:t>Operational and Managerial Transformation</w:t>
      </w:r>
      <w:bookmarkEnd w:id="17"/>
    </w:p>
    <w:p w14:paraId="3FD22306" w14:textId="77777777"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The second objective focused on identifying the key operational and managerial differences between hotel and Airbnb models. Findings demonstrated a fundamental structural shift. Under the hotel model, Rossington Hall maintained a clear hierarchical framework with front-of-house, housekeeping, catering, and event management teams. Daily operations required constant staff presence and direct guest interaction.</w:t>
      </w:r>
    </w:p>
    <w:p w14:paraId="7B967C69" w14:textId="77777777"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Following the transition, operations became decentralised and digitally managed. Reception and concierge services were removed, with all bookings and communication handled via Airbnb’s platform. This restructuring allowed the management team to operate with a smaller, more flexible workforce. Observation revealed that staff were primarily engaged in pre-arrival preparation, property maintenance, and remote guest assistance.</w:t>
      </w:r>
    </w:p>
    <w:p w14:paraId="572FC32D" w14:textId="77777777"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 xml:space="preserve">Outsourcing became central to the new model. Cleaning and maintenance tasks were contracted to external providers, while marketing and guest relations were integrated into the Airbnb system. Staff reported that this shift reduced routine pressure but increased the need for coordination and responsiveness. The manager emphasised </w:t>
      </w:r>
      <w:r w:rsidRPr="00D31514">
        <w:rPr>
          <w:rFonts w:ascii="Arial" w:hAnsi="Arial" w:cs="Arial"/>
          <w:color w:val="000000" w:themeColor="text1"/>
          <w:sz w:val="24"/>
          <w:szCs w:val="24"/>
        </w:rPr>
        <w:lastRenderedPageBreak/>
        <w:t>that effective digital communication and attention to detail before check-in were now crucial indicators of service quality.</w:t>
      </w:r>
    </w:p>
    <w:p w14:paraId="5E5F7913" w14:textId="2DBCEA97"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 xml:space="preserve">The adoption of Airbnb’s digital infrastructure represented a shift in operational logic </w:t>
      </w:r>
      <w:r w:rsidR="00EA111E" w:rsidRPr="00D31514">
        <w:rPr>
          <w:rFonts w:ascii="Arial" w:hAnsi="Arial" w:cs="Arial"/>
          <w:color w:val="000000" w:themeColor="text1"/>
          <w:sz w:val="24"/>
          <w:szCs w:val="24"/>
        </w:rPr>
        <w:t>-</w:t>
      </w:r>
      <w:r w:rsidRPr="00D31514">
        <w:rPr>
          <w:rFonts w:ascii="Arial" w:hAnsi="Arial" w:cs="Arial"/>
          <w:color w:val="000000" w:themeColor="text1"/>
          <w:sz w:val="24"/>
          <w:szCs w:val="24"/>
        </w:rPr>
        <w:t xml:space="preserve"> from human-centred service delivery to system-based management. Staff learned to navigate Airbnb’s host dashboard, manage online reviews, and update listings to maintain visibility. This aligns with</w:t>
      </w:r>
      <w:r w:rsidR="00147F66" w:rsidRPr="00D31514">
        <w:rPr>
          <w:rFonts w:ascii="Arial" w:hAnsi="Arial" w:cs="Arial"/>
          <w:color w:val="000000" w:themeColor="text1"/>
          <w:sz w:val="24"/>
          <w:szCs w:val="24"/>
        </w:rPr>
        <w:t xml:space="preserve"> </w:t>
      </w:r>
      <w:proofErr w:type="spellStart"/>
      <w:r w:rsidR="00147F66" w:rsidRPr="00D31514">
        <w:rPr>
          <w:rFonts w:ascii="Arial" w:hAnsi="Arial" w:cs="Arial"/>
          <w:color w:val="000000" w:themeColor="text1"/>
          <w:sz w:val="24"/>
          <w:szCs w:val="24"/>
        </w:rPr>
        <w:t>Busu</w:t>
      </w:r>
      <w:r w:rsidR="00275179" w:rsidRPr="00D31514">
        <w:rPr>
          <w:rFonts w:ascii="Arial" w:hAnsi="Arial" w:cs="Arial"/>
          <w:color w:val="000000" w:themeColor="text1"/>
          <w:sz w:val="24"/>
          <w:szCs w:val="24"/>
        </w:rPr>
        <w:t>l</w:t>
      </w:r>
      <w:r w:rsidR="00147F66" w:rsidRPr="00D31514">
        <w:rPr>
          <w:rFonts w:ascii="Arial" w:hAnsi="Arial" w:cs="Arial"/>
          <w:color w:val="000000" w:themeColor="text1"/>
          <w:sz w:val="24"/>
          <w:szCs w:val="24"/>
        </w:rPr>
        <w:t>wa</w:t>
      </w:r>
      <w:r w:rsidR="00950E96" w:rsidRPr="00D31514">
        <w:rPr>
          <w:rFonts w:ascii="Arial" w:hAnsi="Arial" w:cs="Arial"/>
          <w:color w:val="000000" w:themeColor="text1"/>
          <w:sz w:val="24"/>
          <w:szCs w:val="24"/>
        </w:rPr>
        <w:t>’s</w:t>
      </w:r>
      <w:proofErr w:type="spellEnd"/>
      <w:r w:rsidR="00950E96" w:rsidRPr="00D31514">
        <w:rPr>
          <w:rFonts w:ascii="Arial" w:hAnsi="Arial" w:cs="Arial"/>
          <w:color w:val="000000" w:themeColor="text1"/>
          <w:sz w:val="24"/>
          <w:szCs w:val="24"/>
        </w:rPr>
        <w:t xml:space="preserve"> et al.,</w:t>
      </w:r>
      <w:r w:rsidRPr="00D31514">
        <w:rPr>
          <w:rFonts w:ascii="Arial" w:hAnsi="Arial" w:cs="Arial"/>
          <w:color w:val="000000" w:themeColor="text1"/>
          <w:sz w:val="24"/>
          <w:szCs w:val="24"/>
        </w:rPr>
        <w:t xml:space="preserve"> observation that digital transformation in hospitality requires staff to develop new technical competencies and adopt data-driven decision-making.</w:t>
      </w:r>
    </w:p>
    <w:p w14:paraId="24F7E321" w14:textId="540DD55E"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 xml:space="preserve">However, operational flexibility came at the cost of control and consistency. Without on-site supervision, service lapses occasionally went unnoticed until raised in guest feedback. This reflected the tension between efficiency and reliability highlighted in </w:t>
      </w:r>
      <w:proofErr w:type="spellStart"/>
      <w:r w:rsidRPr="00D31514">
        <w:rPr>
          <w:rFonts w:ascii="Arial" w:hAnsi="Arial" w:cs="Arial"/>
          <w:color w:val="000000" w:themeColor="text1"/>
          <w:sz w:val="24"/>
          <w:szCs w:val="24"/>
        </w:rPr>
        <w:t>Kuhzady</w:t>
      </w:r>
      <w:proofErr w:type="spellEnd"/>
      <w:r w:rsidRPr="00D31514">
        <w:rPr>
          <w:rFonts w:ascii="Arial" w:hAnsi="Arial" w:cs="Arial"/>
          <w:color w:val="000000" w:themeColor="text1"/>
          <w:sz w:val="24"/>
          <w:szCs w:val="24"/>
        </w:rPr>
        <w:t xml:space="preserve"> et al. (2020), where reduced labour intensity increases risk of inconsistency. Staff expressed concern that maintaining Rossington Hall’s reputation relied heavily on guest self-management and proactive review monitoring rather than direct engagement.</w:t>
      </w:r>
    </w:p>
    <w:p w14:paraId="54D1424D" w14:textId="545B5BC2" w:rsidR="00FE6F8C" w:rsidRPr="00D31514" w:rsidRDefault="00FE6F8C" w:rsidP="00EC482C">
      <w:pPr>
        <w:pStyle w:val="Heading3"/>
        <w:numPr>
          <w:ilvl w:val="2"/>
          <w:numId w:val="4"/>
        </w:numPr>
        <w:spacing w:line="360" w:lineRule="auto"/>
        <w:jc w:val="both"/>
        <w:rPr>
          <w:rFonts w:ascii="Arial" w:hAnsi="Arial" w:cs="Arial"/>
          <w:color w:val="000000" w:themeColor="text1"/>
          <w:sz w:val="24"/>
          <w:szCs w:val="24"/>
        </w:rPr>
      </w:pPr>
      <w:bookmarkStart w:id="18" w:name="_Toc213358325"/>
      <w:r w:rsidRPr="00D31514">
        <w:rPr>
          <w:rFonts w:ascii="Arial" w:hAnsi="Arial" w:cs="Arial"/>
          <w:color w:val="000000" w:themeColor="text1"/>
          <w:sz w:val="24"/>
          <w:szCs w:val="24"/>
        </w:rPr>
        <w:t>Impact on Staff Roles and Work Culture</w:t>
      </w:r>
      <w:bookmarkEnd w:id="18"/>
    </w:p>
    <w:p w14:paraId="7AE97197" w14:textId="77777777"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The transition profoundly reshaped staff roles and workplace culture. Previously, employees followed structured shifts with well-defined responsibilities such as reception, housekeeping, or event coordination. The Airbnb model replaced these with flexible, task-based work patterns focused on preparation, inspection, and digital guest interaction.</w:t>
      </w:r>
    </w:p>
    <w:p w14:paraId="68B7A417" w14:textId="12534163"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Staff reported both benefits and challenges. Many appreciated the autonomy and reduced workload intensity compared to hotel service. The absence of constant guest-facing duties allowed them to focus on operational readiness. However, this autonomy also demanded higher individual accountability, especially regarding problem-solving and digital communication.</w:t>
      </w:r>
    </w:p>
    <w:p w14:paraId="681EF878" w14:textId="77777777"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 xml:space="preserve">Training emerged as a key area of adaptation. Employees had to familiarise themselves with the Airbnb platform, learning how to manage messages, reviews, and booking modifications efficiently. As Ekeroma (2023) notes, successful integration into platform-based hospitality requires reskilling and digital literacy development. At Rossington Hall, management organised informal peer-led sessions to help staff </w:t>
      </w:r>
      <w:r w:rsidRPr="00D31514">
        <w:rPr>
          <w:rFonts w:ascii="Arial" w:hAnsi="Arial" w:cs="Arial"/>
          <w:color w:val="000000" w:themeColor="text1"/>
          <w:sz w:val="24"/>
          <w:szCs w:val="24"/>
        </w:rPr>
        <w:lastRenderedPageBreak/>
        <w:t>adjust, though some expressed uncertainty about maintaining traditional hospitality standards in this more autonomous system.</w:t>
      </w:r>
    </w:p>
    <w:p w14:paraId="320382B5" w14:textId="5AD388F0"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Culturally, the workplace environment became quieter and less interactive. Without the buzz of daily guest contact, the property often felt static, with activity concentrated around turnovers between bookings. While this suited the Airbnb-style rhythm, several employees associated it with reduced job satisfaction, as hospitality work often derives energy from guest interaction (Wood, 2019).</w:t>
      </w:r>
    </w:p>
    <w:p w14:paraId="4BBA2E46" w14:textId="527456E1" w:rsidR="00FE6F8C" w:rsidRPr="00D31514" w:rsidRDefault="00FE6F8C" w:rsidP="00EC482C">
      <w:pPr>
        <w:pStyle w:val="Heading3"/>
        <w:numPr>
          <w:ilvl w:val="2"/>
          <w:numId w:val="4"/>
        </w:numPr>
        <w:spacing w:line="360" w:lineRule="auto"/>
        <w:jc w:val="both"/>
        <w:rPr>
          <w:rFonts w:ascii="Arial" w:hAnsi="Arial" w:cs="Arial"/>
          <w:color w:val="000000" w:themeColor="text1"/>
          <w:sz w:val="24"/>
          <w:szCs w:val="24"/>
        </w:rPr>
      </w:pPr>
      <w:bookmarkStart w:id="19" w:name="_Toc213358326"/>
      <w:r w:rsidRPr="00D31514">
        <w:rPr>
          <w:rFonts w:ascii="Arial" w:hAnsi="Arial" w:cs="Arial"/>
          <w:color w:val="000000" w:themeColor="text1"/>
          <w:sz w:val="24"/>
          <w:szCs w:val="24"/>
        </w:rPr>
        <w:t>Guest Experience and Service Quality</w:t>
      </w:r>
      <w:bookmarkEnd w:id="19"/>
    </w:p>
    <w:p w14:paraId="408E0913" w14:textId="403FC3E5"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Guest experience at Rossington Hall shifted from personalised, service-oriented hospitality to an independent, self-managed stay. Airbnb guests were typically families</w:t>
      </w:r>
      <w:r w:rsidR="007A0DD8" w:rsidRPr="00D31514">
        <w:rPr>
          <w:rFonts w:ascii="Arial" w:hAnsi="Arial" w:cs="Arial"/>
          <w:color w:val="000000" w:themeColor="text1"/>
          <w:sz w:val="24"/>
          <w:szCs w:val="24"/>
        </w:rPr>
        <w:t>, seniors</w:t>
      </w:r>
      <w:r w:rsidR="00084777" w:rsidRPr="00D31514">
        <w:rPr>
          <w:rFonts w:ascii="Arial" w:hAnsi="Arial" w:cs="Arial"/>
          <w:color w:val="000000" w:themeColor="text1"/>
          <w:sz w:val="24"/>
          <w:szCs w:val="24"/>
        </w:rPr>
        <w:t xml:space="preserve"> (Nicolau, 2024)</w:t>
      </w:r>
      <w:r w:rsidRPr="00D31514">
        <w:rPr>
          <w:rFonts w:ascii="Arial" w:hAnsi="Arial" w:cs="Arial"/>
          <w:color w:val="000000" w:themeColor="text1"/>
          <w:sz w:val="24"/>
          <w:szCs w:val="24"/>
        </w:rPr>
        <w:t>, wedding groups</w:t>
      </w:r>
      <w:r w:rsidR="00084777" w:rsidRPr="00D31514">
        <w:rPr>
          <w:rFonts w:ascii="Arial" w:hAnsi="Arial" w:cs="Arial"/>
          <w:color w:val="000000" w:themeColor="text1"/>
          <w:sz w:val="24"/>
          <w:szCs w:val="24"/>
        </w:rPr>
        <w:t xml:space="preserve"> (Real Weddings, 2025)</w:t>
      </w:r>
      <w:r w:rsidRPr="00D31514">
        <w:rPr>
          <w:rFonts w:ascii="Arial" w:hAnsi="Arial" w:cs="Arial"/>
          <w:color w:val="000000" w:themeColor="text1"/>
          <w:sz w:val="24"/>
          <w:szCs w:val="24"/>
        </w:rPr>
        <w:t>, or corporate teams seeking exclusive use of the property. They valued privacy, space, and flexibility over formal service provision.</w:t>
      </w:r>
    </w:p>
    <w:p w14:paraId="23FEE8FC" w14:textId="77777777"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Observation revealed that guests generally responded positively to this model, appreciating the freedom to design their own experiences without staff interference. Many reviews highlighted the property’s grandeur, facilities, and seclusion. This confirms Gao et al.’s (2022) assertion that autonomy and authenticity are central to the appeal of Airbnb-style accommodation.</w:t>
      </w:r>
    </w:p>
    <w:p w14:paraId="053CBF2D" w14:textId="77777777"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However, some guests expressed confusion regarding service expectations. A few anticipated hotel-like amenities, such as daily cleaning or on-site catering, leading to occasional dissatisfaction. Staff emphasised that managing expectations through clear communication was essential to guest satisfaction. The Airbnb platform’s digital messaging system allowed pre-arrival clarification and prompt issue resolution, but responsiveness remained critical.</w:t>
      </w:r>
    </w:p>
    <w:p w14:paraId="067EDA99" w14:textId="77777777"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 xml:space="preserve">Operationally, ensuring property readiness before each group’s arrival became the primary determinant of guest satisfaction. Staff followed detailed checklists for cleanliness, maintenance, and presentation. Since post-arrival support was minimal, thorough pre-stay preparation compensated for the lack of continuous service. This approach mirrored findings from Oskam and </w:t>
      </w:r>
      <w:proofErr w:type="spellStart"/>
      <w:r w:rsidRPr="00D31514">
        <w:rPr>
          <w:rFonts w:ascii="Arial" w:hAnsi="Arial" w:cs="Arial"/>
          <w:color w:val="000000" w:themeColor="text1"/>
          <w:sz w:val="24"/>
          <w:szCs w:val="24"/>
        </w:rPr>
        <w:t>Boswijk</w:t>
      </w:r>
      <w:proofErr w:type="spellEnd"/>
      <w:r w:rsidRPr="00D31514">
        <w:rPr>
          <w:rFonts w:ascii="Arial" w:hAnsi="Arial" w:cs="Arial"/>
          <w:color w:val="000000" w:themeColor="text1"/>
          <w:sz w:val="24"/>
          <w:szCs w:val="24"/>
        </w:rPr>
        <w:t xml:space="preserve"> (2016), who noted that Airbnb success depends on the host’s ability to pre-emptively ensure quality rather than reactively resolve issues.</w:t>
      </w:r>
    </w:p>
    <w:p w14:paraId="26244720" w14:textId="7AE70414"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lastRenderedPageBreak/>
        <w:t>Despite fewer guest interactions, management maintained strong digital engagement. Online reputation was treated as a strategic asset. Reviews were monitored closely, and any negative feedback prompted immediate operational reviews. This reinforced Liang et al.’s (2017) argument that digital reputation has replaced personal rapport as the new currency of trust in platform-based hospitality.</w:t>
      </w:r>
    </w:p>
    <w:p w14:paraId="58C95B55" w14:textId="3D73D1D4" w:rsidR="00FE6F8C" w:rsidRPr="00D31514" w:rsidRDefault="00FE6F8C" w:rsidP="00EC482C">
      <w:pPr>
        <w:pStyle w:val="Heading3"/>
        <w:numPr>
          <w:ilvl w:val="2"/>
          <w:numId w:val="4"/>
        </w:numPr>
        <w:spacing w:line="360" w:lineRule="auto"/>
        <w:jc w:val="both"/>
        <w:rPr>
          <w:rFonts w:ascii="Arial" w:hAnsi="Arial" w:cs="Arial"/>
          <w:color w:val="000000" w:themeColor="text1"/>
          <w:sz w:val="24"/>
          <w:szCs w:val="24"/>
        </w:rPr>
      </w:pPr>
      <w:bookmarkStart w:id="20" w:name="_Toc213358327"/>
      <w:r w:rsidRPr="00D31514">
        <w:rPr>
          <w:rFonts w:ascii="Arial" w:hAnsi="Arial" w:cs="Arial"/>
          <w:color w:val="000000" w:themeColor="text1"/>
          <w:sz w:val="24"/>
          <w:szCs w:val="24"/>
        </w:rPr>
        <w:t>Business Performance and Strategic Outcomes</w:t>
      </w:r>
      <w:bookmarkEnd w:id="20"/>
    </w:p>
    <w:p w14:paraId="3FC1BB5F" w14:textId="77777777"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From a performance standpoint, the transition yielded mixed outcomes. Financially, the Airbnb model significantly reduced fixed costs. Payroll expenses decreased as full-time positions were replaced by flexible contracts and outsourcing arrangements. The property achieved high occupancy rates, particularly for weekend bookings and seasonal events.</w:t>
      </w:r>
    </w:p>
    <w:p w14:paraId="063E1025" w14:textId="77777777"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However, the simplified structure limited revenue diversification. While previously the hotel generated income from food and beverage services, weddings, and corporate events, these were largely discontinued. The business became dependent on accommodation revenue alone. Management considered this acceptable due to lower operational risks, but it restricted the potential for add-on revenue streams.</w:t>
      </w:r>
    </w:p>
    <w:p w14:paraId="15FE0CBF" w14:textId="77777777"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Secondary data analysis of online listings and guest reviews supported these findings. Rossington Hall consistently achieved high ratings on Airbnb, indicating strong guest satisfaction, though several reviews mentioned minor service gaps. This suggests that while the operational model was sustainable, long-term competitiveness depended on maintaining digital visibility and reputation.</w:t>
      </w:r>
    </w:p>
    <w:p w14:paraId="4E3BC2CB" w14:textId="0E27A943" w:rsidR="00FE6F8C" w:rsidRPr="00D31514" w:rsidRDefault="008A27A7" w:rsidP="00EC482C">
      <w:pPr>
        <w:spacing w:line="360" w:lineRule="auto"/>
        <w:jc w:val="both"/>
        <w:rPr>
          <w:rFonts w:ascii="Arial" w:hAnsi="Arial" w:cs="Arial"/>
          <w:color w:val="000000" w:themeColor="text1"/>
          <w:sz w:val="24"/>
          <w:szCs w:val="24"/>
        </w:rPr>
      </w:pPr>
      <w:r w:rsidRPr="00D31514">
        <w:rPr>
          <w:rFonts w:ascii="Arial" w:hAnsi="Arial" w:cs="Arial"/>
          <w:noProof/>
          <w:color w:val="000000" w:themeColor="text1"/>
          <w:sz w:val="24"/>
          <w:szCs w:val="24"/>
        </w:rPr>
        <w:lastRenderedPageBreak/>
        <w:drawing>
          <wp:anchor distT="0" distB="0" distL="114300" distR="114300" simplePos="0" relativeHeight="251668480" behindDoc="0" locked="0" layoutInCell="1" allowOverlap="1" wp14:anchorId="1048045E" wp14:editId="51A5AD96">
            <wp:simplePos x="0" y="0"/>
            <wp:positionH relativeFrom="margin">
              <wp:align>left</wp:align>
            </wp:positionH>
            <wp:positionV relativeFrom="paragraph">
              <wp:posOffset>6985</wp:posOffset>
            </wp:positionV>
            <wp:extent cx="2038350" cy="2920365"/>
            <wp:effectExtent l="0" t="0" r="0" b="0"/>
            <wp:wrapSquare wrapText="bothSides"/>
            <wp:docPr id="54014879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148794" name="Picture 54014879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38350" cy="2920365"/>
                    </a:xfrm>
                    <a:prstGeom prst="rect">
                      <a:avLst/>
                    </a:prstGeom>
                  </pic:spPr>
                </pic:pic>
              </a:graphicData>
            </a:graphic>
            <wp14:sizeRelH relativeFrom="margin">
              <wp14:pctWidth>0</wp14:pctWidth>
            </wp14:sizeRelH>
            <wp14:sizeRelV relativeFrom="margin">
              <wp14:pctHeight>0</wp14:pctHeight>
            </wp14:sizeRelV>
          </wp:anchor>
        </w:drawing>
      </w:r>
      <w:r w:rsidR="00FE6F8C" w:rsidRPr="00D31514">
        <w:rPr>
          <w:rFonts w:ascii="Arial" w:hAnsi="Arial" w:cs="Arial"/>
          <w:color w:val="000000" w:themeColor="text1"/>
          <w:sz w:val="24"/>
          <w:szCs w:val="24"/>
        </w:rPr>
        <w:t>Strategically, the property repositioned itself within a niche market: luxury group stays in heritage settings. This hybrid positioning combined the exclusivity of heritage hotels with the independence of Airbnb rentals</w:t>
      </w:r>
      <w:r w:rsidR="00B6125C" w:rsidRPr="00D31514">
        <w:rPr>
          <w:rFonts w:ascii="Arial" w:hAnsi="Arial" w:cs="Arial"/>
          <w:color w:val="000000" w:themeColor="text1"/>
          <w:sz w:val="24"/>
          <w:szCs w:val="24"/>
        </w:rPr>
        <w:t xml:space="preserve"> (Lombardo, 2025)</w:t>
      </w:r>
      <w:r w:rsidR="00FE6F8C" w:rsidRPr="00D31514">
        <w:rPr>
          <w:rFonts w:ascii="Arial" w:hAnsi="Arial" w:cs="Arial"/>
          <w:color w:val="000000" w:themeColor="text1"/>
          <w:sz w:val="24"/>
          <w:szCs w:val="24"/>
        </w:rPr>
        <w:t xml:space="preserve">. Such hybridisation aligns with </w:t>
      </w:r>
      <w:proofErr w:type="spellStart"/>
      <w:r w:rsidR="00FE6F8C" w:rsidRPr="00D31514">
        <w:rPr>
          <w:rFonts w:ascii="Arial" w:hAnsi="Arial" w:cs="Arial"/>
          <w:color w:val="000000" w:themeColor="text1"/>
          <w:sz w:val="24"/>
          <w:szCs w:val="24"/>
        </w:rPr>
        <w:t>Dogru</w:t>
      </w:r>
      <w:proofErr w:type="spellEnd"/>
      <w:r w:rsidR="00FE6F8C" w:rsidRPr="00D31514">
        <w:rPr>
          <w:rFonts w:ascii="Arial" w:hAnsi="Arial" w:cs="Arial"/>
          <w:color w:val="000000" w:themeColor="text1"/>
          <w:sz w:val="24"/>
          <w:szCs w:val="24"/>
        </w:rPr>
        <w:t xml:space="preserve"> et al. (2020), who argue that blending professional hospitality standards with platform-based flexibility offers small operators resilience in changing markets.</w:t>
      </w:r>
    </w:p>
    <w:p w14:paraId="6766A3DA" w14:textId="229521EB" w:rsidR="00FE6F8C" w:rsidRPr="00D31514" w:rsidRDefault="008A27A7" w:rsidP="00EC482C">
      <w:pPr>
        <w:spacing w:line="360" w:lineRule="auto"/>
        <w:jc w:val="both"/>
        <w:rPr>
          <w:rFonts w:ascii="Arial" w:hAnsi="Arial" w:cs="Arial"/>
          <w:color w:val="000000" w:themeColor="text1"/>
          <w:sz w:val="24"/>
          <w:szCs w:val="24"/>
        </w:rPr>
      </w:pPr>
      <w:r w:rsidRPr="00D31514">
        <w:rPr>
          <w:rFonts w:ascii="Arial" w:hAnsi="Arial" w:cs="Arial"/>
          <w:noProof/>
        </w:rPr>
        <mc:AlternateContent>
          <mc:Choice Requires="wps">
            <w:drawing>
              <wp:anchor distT="0" distB="0" distL="114300" distR="114300" simplePos="0" relativeHeight="251670528" behindDoc="0" locked="0" layoutInCell="1" allowOverlap="1" wp14:anchorId="5E5DA9F8" wp14:editId="4E42FF26">
                <wp:simplePos x="0" y="0"/>
                <wp:positionH relativeFrom="margin">
                  <wp:align>left</wp:align>
                </wp:positionH>
                <wp:positionV relativeFrom="paragraph">
                  <wp:posOffset>542925</wp:posOffset>
                </wp:positionV>
                <wp:extent cx="2038350" cy="635"/>
                <wp:effectExtent l="0" t="0" r="0" b="0"/>
                <wp:wrapSquare wrapText="bothSides"/>
                <wp:docPr id="1850547580" name="Text Box 1"/>
                <wp:cNvGraphicFramePr/>
                <a:graphic xmlns:a="http://schemas.openxmlformats.org/drawingml/2006/main">
                  <a:graphicData uri="http://schemas.microsoft.com/office/word/2010/wordprocessingShape">
                    <wps:wsp>
                      <wps:cNvSpPr txBox="1"/>
                      <wps:spPr>
                        <a:xfrm>
                          <a:off x="0" y="0"/>
                          <a:ext cx="2038350" cy="635"/>
                        </a:xfrm>
                        <a:prstGeom prst="rect">
                          <a:avLst/>
                        </a:prstGeom>
                        <a:solidFill>
                          <a:prstClr val="white"/>
                        </a:solidFill>
                        <a:ln>
                          <a:noFill/>
                        </a:ln>
                      </wps:spPr>
                      <wps:txbx>
                        <w:txbxContent>
                          <w:p w14:paraId="70C28DDC" w14:textId="55BA7164" w:rsidR="008A27A7" w:rsidRPr="002D11C9" w:rsidRDefault="008A27A7" w:rsidP="008A27A7">
                            <w:pPr>
                              <w:pStyle w:val="Caption"/>
                              <w:rPr>
                                <w:rFonts w:ascii="Arial" w:hAnsi="Arial" w:cs="Arial"/>
                                <w:noProof/>
                                <w:color w:val="000000" w:themeColor="text1"/>
                              </w:rPr>
                            </w:pPr>
                            <w:r>
                              <w:t xml:space="preserve">Figure </w:t>
                            </w:r>
                            <w:r>
                              <w:fldChar w:fldCharType="begin"/>
                            </w:r>
                            <w:r>
                              <w:instrText xml:space="preserve"> SEQ Figure \* ARABIC </w:instrText>
                            </w:r>
                            <w:r>
                              <w:fldChar w:fldCharType="separate"/>
                            </w:r>
                            <w:r w:rsidR="00EC482C">
                              <w:rPr>
                                <w:noProof/>
                              </w:rPr>
                              <w:t>5</w:t>
                            </w:r>
                            <w:r>
                              <w:fldChar w:fldCharType="end"/>
                            </w:r>
                            <w:r>
                              <w:t xml:space="preserve"> Room of Rossington Hall,</w:t>
                            </w:r>
                            <w:r>
                              <w:rPr>
                                <w:noProof/>
                              </w:rPr>
                              <w:t xml:space="preserve"> Sarda Kumar,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5DA9F8" id="_x0000_s1029" type="#_x0000_t202" style="position:absolute;left:0;text-align:left;margin-left:0;margin-top:42.75pt;width:160.5pt;height:.05pt;z-index:25167052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" stroked="f">
                <v:textbox style="mso-fit-shape-to-text:t" inset="0,0,0,0">
                  <w:txbxContent>
                    <w:p w14:paraId="70C28DDC" w14:textId="55BA7164" w:rsidR="008A27A7" w:rsidRPr="002D11C9" w:rsidRDefault="008A27A7" w:rsidP="008A27A7">
                      <w:pPr>
                        <w:pStyle w:val="Caption"/>
                        <w:rPr>
                          <w:rFonts w:ascii="Arial" w:hAnsi="Arial" w:cs="Arial"/>
                          <w:noProof/>
                          <w:color w:val="000000" w:themeColor="text1"/>
                        </w:rPr>
                      </w:pPr>
                      <w:r>
                        <w:t xml:space="preserve">Figure </w:t>
                      </w:r>
                      <w:r>
                        <w:fldChar w:fldCharType="begin"/>
                      </w:r>
                      <w:r>
                        <w:instrText xml:space="preserve"> SEQ Figure \* ARABIC </w:instrText>
                      </w:r>
                      <w:r>
                        <w:fldChar w:fldCharType="separate"/>
                      </w:r>
                      <w:r w:rsidR="00EC482C">
                        <w:rPr>
                          <w:noProof/>
                        </w:rPr>
                        <w:t>5</w:t>
                      </w:r>
                      <w:r>
                        <w:fldChar w:fldCharType="end"/>
                      </w:r>
                      <w:r>
                        <w:t xml:space="preserve"> Room of Rossington Hall,</w:t>
                      </w:r>
                      <w:r>
                        <w:rPr>
                          <w:noProof/>
                        </w:rPr>
                        <w:t xml:space="preserve"> Sarda Kumar, 2025</w:t>
                      </w:r>
                    </w:p>
                  </w:txbxContent>
                </v:textbox>
                <w10:wrap type="square" anchorx="margin"/>
              </v:shape>
            </w:pict>
          </mc:Fallback>
        </mc:AlternateContent>
      </w:r>
      <w:r w:rsidR="00FE6F8C" w:rsidRPr="00D31514">
        <w:rPr>
          <w:rFonts w:ascii="Arial" w:hAnsi="Arial" w:cs="Arial"/>
          <w:color w:val="000000" w:themeColor="text1"/>
          <w:sz w:val="24"/>
          <w:szCs w:val="24"/>
        </w:rPr>
        <w:t>Nevertheless, the transition also introduced dependencies. The property’s success became tied to Airbnb’s platform policies and algorithms. Staff acknowledged that fluctuations in visibility or changes in Airbnb’s commission structure could directly affect bookings. This reflects Guttentag’s (2015) concern that platform reliance can erode operational autonomy and create strategic vulnerability.</w:t>
      </w:r>
    </w:p>
    <w:p w14:paraId="67A8C446" w14:textId="52E4B5D5"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Overall, the findings reveal that Rossington Hall’s transition achieved operational efficiency and market repositioning but at the cost of traditional service culture and staff engagement. The Airbnb model enhanced flexibility, digital competency, and profitability while introducing new challenges in maintaining quality, managing expectations, and sustaining brand identity.</w:t>
      </w:r>
    </w:p>
    <w:p w14:paraId="507EA8B7" w14:textId="5F0456DF"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 xml:space="preserve">These outcomes demonstrate both the transformative potential and structural tensions inherent in adapting heritage hospitality operations to digital accommodation platforms. </w:t>
      </w:r>
    </w:p>
    <w:p w14:paraId="261B54EA" w14:textId="796CBF41" w:rsidR="00FE6F8C" w:rsidRPr="00D31514" w:rsidRDefault="00FE6F8C" w:rsidP="00EC482C">
      <w:pPr>
        <w:pStyle w:val="Heading2"/>
        <w:numPr>
          <w:ilvl w:val="1"/>
          <w:numId w:val="4"/>
        </w:numPr>
        <w:spacing w:line="360" w:lineRule="auto"/>
        <w:jc w:val="both"/>
        <w:rPr>
          <w:rFonts w:ascii="Arial" w:hAnsi="Arial" w:cs="Arial"/>
          <w:color w:val="000000" w:themeColor="text1"/>
          <w:sz w:val="24"/>
          <w:szCs w:val="24"/>
        </w:rPr>
      </w:pPr>
      <w:bookmarkStart w:id="21" w:name="_Toc213358328"/>
      <w:r w:rsidRPr="00D31514">
        <w:rPr>
          <w:rFonts w:ascii="Arial" w:hAnsi="Arial" w:cs="Arial"/>
          <w:color w:val="000000" w:themeColor="text1"/>
          <w:sz w:val="24"/>
          <w:szCs w:val="24"/>
        </w:rPr>
        <w:t>Discussion</w:t>
      </w:r>
      <w:bookmarkEnd w:id="21"/>
    </w:p>
    <w:p w14:paraId="01956616" w14:textId="10C2A2A4" w:rsidR="00FE6F8C" w:rsidRPr="00D31514" w:rsidRDefault="00FE6F8C" w:rsidP="00EC482C">
      <w:pPr>
        <w:pStyle w:val="Heading3"/>
        <w:numPr>
          <w:ilvl w:val="2"/>
          <w:numId w:val="4"/>
        </w:numPr>
        <w:spacing w:line="360" w:lineRule="auto"/>
        <w:jc w:val="both"/>
        <w:rPr>
          <w:rFonts w:ascii="Arial" w:hAnsi="Arial" w:cs="Arial"/>
          <w:color w:val="000000" w:themeColor="text1"/>
          <w:sz w:val="24"/>
          <w:szCs w:val="24"/>
        </w:rPr>
      </w:pPr>
      <w:bookmarkStart w:id="22" w:name="_Toc213358329"/>
      <w:r w:rsidRPr="00D31514">
        <w:rPr>
          <w:rFonts w:ascii="Arial" w:hAnsi="Arial" w:cs="Arial"/>
          <w:color w:val="000000" w:themeColor="text1"/>
          <w:sz w:val="24"/>
          <w:szCs w:val="24"/>
        </w:rPr>
        <w:t>Revisiting the Transition: Strategic Drivers and Adaptive Response</w:t>
      </w:r>
      <w:bookmarkEnd w:id="22"/>
    </w:p>
    <w:p w14:paraId="5B79FBA2" w14:textId="77777777"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The findings indicate that Rossington Hall’s transition from a hotel to an Airbnb-style operation was primarily driven by changing consumer behaviour, cost pressures, and the need for strategic flexibility. These drivers align strongly with the broader transformations discussed by Guttentag (2015) and Roma et al. (2021), who identify the rise of the sharing economy as a disruptive force reshaping traditional hospitality.</w:t>
      </w:r>
    </w:p>
    <w:p w14:paraId="5A43BC0C" w14:textId="77777777" w:rsidR="008A27A7" w:rsidRPr="00D31514" w:rsidRDefault="008A27A7" w:rsidP="00EC482C">
      <w:pPr>
        <w:spacing w:line="360" w:lineRule="auto"/>
        <w:jc w:val="both"/>
        <w:rPr>
          <w:rFonts w:ascii="Arial" w:hAnsi="Arial" w:cs="Arial"/>
          <w:color w:val="000000" w:themeColor="text1"/>
          <w:sz w:val="24"/>
          <w:szCs w:val="24"/>
        </w:rPr>
      </w:pPr>
      <w:r w:rsidRPr="00D31514">
        <w:rPr>
          <w:rFonts w:ascii="Arial" w:hAnsi="Arial" w:cs="Arial"/>
          <w:noProof/>
        </w:rPr>
        <w:lastRenderedPageBreak/>
        <w:drawing>
          <wp:inline distT="0" distB="0" distL="0" distR="0" wp14:anchorId="5BC296AC" wp14:editId="37F28688">
            <wp:extent cx="4353560" cy="2176780"/>
            <wp:effectExtent l="0" t="0" r="8890" b="0"/>
            <wp:docPr id="291483740" name="Picture 8" descr="post-pandemic business leader vision looking forward economy after covid-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ost-pandemic business leader vision looking forward economy after covid-1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53560" cy="2176780"/>
                    </a:xfrm>
                    <a:prstGeom prst="rect">
                      <a:avLst/>
                    </a:prstGeom>
                    <a:noFill/>
                    <a:ln>
                      <a:noFill/>
                    </a:ln>
                  </pic:spPr>
                </pic:pic>
              </a:graphicData>
            </a:graphic>
          </wp:inline>
        </w:drawing>
      </w:r>
    </w:p>
    <w:p w14:paraId="68A02D6B" w14:textId="01E88F0F" w:rsidR="008A27A7" w:rsidRPr="00D31514" w:rsidRDefault="008A27A7" w:rsidP="00EC482C">
      <w:pPr>
        <w:pStyle w:val="Caption"/>
        <w:spacing w:line="360" w:lineRule="auto"/>
        <w:rPr>
          <w:rFonts w:ascii="Arial" w:hAnsi="Arial" w:cs="Arial"/>
        </w:rPr>
      </w:pPr>
      <w:r w:rsidRPr="00D31514">
        <w:rPr>
          <w:rFonts w:ascii="Arial" w:hAnsi="Arial" w:cs="Arial"/>
        </w:rPr>
        <w:t xml:space="preserve">Figure </w:t>
      </w:r>
      <w:r w:rsidRPr="00D31514">
        <w:rPr>
          <w:rFonts w:ascii="Arial" w:hAnsi="Arial" w:cs="Arial"/>
        </w:rPr>
        <w:fldChar w:fldCharType="begin"/>
      </w:r>
      <w:r w:rsidRPr="00D31514">
        <w:rPr>
          <w:rFonts w:ascii="Arial" w:hAnsi="Arial" w:cs="Arial"/>
        </w:rPr>
        <w:instrText xml:space="preserve"> SEQ Figure \* ARABIC </w:instrText>
      </w:r>
      <w:r w:rsidRPr="00D31514">
        <w:rPr>
          <w:rFonts w:ascii="Arial" w:hAnsi="Arial" w:cs="Arial"/>
        </w:rPr>
        <w:fldChar w:fldCharType="separate"/>
      </w:r>
      <w:r w:rsidR="00EC482C" w:rsidRPr="00D31514">
        <w:rPr>
          <w:rFonts w:ascii="Arial" w:hAnsi="Arial" w:cs="Arial"/>
          <w:noProof/>
        </w:rPr>
        <w:t>6</w:t>
      </w:r>
      <w:r w:rsidRPr="00D31514">
        <w:rPr>
          <w:rFonts w:ascii="Arial" w:hAnsi="Arial" w:cs="Arial"/>
        </w:rPr>
        <w:fldChar w:fldCharType="end"/>
      </w:r>
      <w:r w:rsidRPr="00D31514">
        <w:rPr>
          <w:rFonts w:ascii="Arial" w:hAnsi="Arial" w:cs="Arial"/>
        </w:rPr>
        <w:t xml:space="preserve"> Post pandemic, Andersen, 2023</w:t>
      </w:r>
    </w:p>
    <w:p w14:paraId="71B7650B" w14:textId="3106B024" w:rsidR="00FE6F8C" w:rsidRPr="004C5756" w:rsidRDefault="00FE6F8C" w:rsidP="00EC482C">
      <w:pPr>
        <w:pStyle w:val="Caption"/>
        <w:spacing w:line="360" w:lineRule="auto"/>
        <w:rPr>
          <w:rFonts w:ascii="Arial" w:hAnsi="Arial" w:cs="Arial"/>
          <w:i w:val="0"/>
          <w:iCs w:val="0"/>
          <w:color w:val="000000" w:themeColor="text1"/>
          <w:sz w:val="24"/>
          <w:szCs w:val="24"/>
        </w:rPr>
      </w:pPr>
      <w:r w:rsidRPr="004C5756">
        <w:rPr>
          <w:rFonts w:ascii="Arial" w:hAnsi="Arial" w:cs="Arial"/>
          <w:i w:val="0"/>
          <w:iCs w:val="0"/>
          <w:color w:val="000000" w:themeColor="text1"/>
          <w:sz w:val="24"/>
          <w:szCs w:val="24"/>
        </w:rPr>
        <w:t>Post-pandemic conditions intensified these trends, with travellers increasingly prioritising privacy, exclusivity, and self-contained spaces (Bresciani et al., 2021). Rossington Hall’s shift therefore exemplifies an adaptive response to market forces rather than a voluntary innovation. In this sense, its transformation can be understood through contingency theory, which suggests that organisations adapt structure and strategy in response to environmental changes (</w:t>
      </w:r>
      <w:r w:rsidR="00985386" w:rsidRPr="004C5756">
        <w:rPr>
          <w:rFonts w:ascii="Arial" w:hAnsi="Arial" w:cs="Arial"/>
          <w:i w:val="0"/>
          <w:iCs w:val="0"/>
          <w:color w:val="000000" w:themeColor="text1"/>
          <w:sz w:val="24"/>
          <w:szCs w:val="24"/>
        </w:rPr>
        <w:t>Fripp, 2023</w:t>
      </w:r>
      <w:r w:rsidR="00AA5B1F" w:rsidRPr="004C5756">
        <w:rPr>
          <w:rFonts w:ascii="Arial" w:hAnsi="Arial" w:cs="Arial"/>
          <w:i w:val="0"/>
          <w:iCs w:val="0"/>
          <w:color w:val="000000" w:themeColor="text1"/>
          <w:sz w:val="24"/>
          <w:szCs w:val="24"/>
        </w:rPr>
        <w:t xml:space="preserve">; </w:t>
      </w:r>
      <w:proofErr w:type="spellStart"/>
      <w:r w:rsidR="00AA5B1F" w:rsidRPr="004C5756">
        <w:rPr>
          <w:rFonts w:ascii="Arial" w:hAnsi="Arial" w:cs="Arial"/>
          <w:i w:val="0"/>
          <w:iCs w:val="0"/>
          <w:color w:val="000000" w:themeColor="text1"/>
          <w:sz w:val="24"/>
          <w:szCs w:val="24"/>
        </w:rPr>
        <w:t>Nikopoulou</w:t>
      </w:r>
      <w:proofErr w:type="spellEnd"/>
      <w:r w:rsidR="00AA5B1F" w:rsidRPr="004C5756">
        <w:rPr>
          <w:rFonts w:ascii="Arial" w:hAnsi="Arial" w:cs="Arial"/>
          <w:i w:val="0"/>
          <w:iCs w:val="0"/>
          <w:color w:val="000000" w:themeColor="text1"/>
          <w:sz w:val="24"/>
          <w:szCs w:val="24"/>
        </w:rPr>
        <w:t>, 2023</w:t>
      </w:r>
      <w:r w:rsidRPr="004C5756">
        <w:rPr>
          <w:rFonts w:ascii="Arial" w:hAnsi="Arial" w:cs="Arial"/>
          <w:i w:val="0"/>
          <w:iCs w:val="0"/>
          <w:color w:val="000000" w:themeColor="text1"/>
          <w:sz w:val="24"/>
          <w:szCs w:val="24"/>
        </w:rPr>
        <w:t>).</w:t>
      </w:r>
    </w:p>
    <w:p w14:paraId="24C27AE7" w14:textId="1F938D73"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 xml:space="preserve">However, this adaptation also reflects a more proactive repositioning strategy. Management sought not only to reduce costs but to reframe the property’s identity from a service-led hotel to a self-contained luxury experience. This reflects what </w:t>
      </w:r>
      <w:r w:rsidR="002E1F95" w:rsidRPr="00D31514">
        <w:rPr>
          <w:rFonts w:ascii="Arial" w:hAnsi="Arial" w:cs="Arial"/>
          <w:color w:val="000000" w:themeColor="text1"/>
          <w:sz w:val="24"/>
          <w:szCs w:val="24"/>
        </w:rPr>
        <w:t>Huang, Lin &amp; Chen</w:t>
      </w:r>
      <w:r w:rsidRPr="00D31514">
        <w:rPr>
          <w:rFonts w:ascii="Arial" w:hAnsi="Arial" w:cs="Arial"/>
          <w:color w:val="000000" w:themeColor="text1"/>
          <w:sz w:val="24"/>
          <w:szCs w:val="24"/>
        </w:rPr>
        <w:t xml:space="preserve"> (202</w:t>
      </w:r>
      <w:r w:rsidR="00E1151D" w:rsidRPr="00D31514">
        <w:rPr>
          <w:rFonts w:ascii="Arial" w:hAnsi="Arial" w:cs="Arial"/>
          <w:color w:val="000000" w:themeColor="text1"/>
          <w:sz w:val="24"/>
          <w:szCs w:val="24"/>
        </w:rPr>
        <w:t>4</w:t>
      </w:r>
      <w:r w:rsidRPr="00D31514">
        <w:rPr>
          <w:rFonts w:ascii="Arial" w:hAnsi="Arial" w:cs="Arial"/>
          <w:color w:val="000000" w:themeColor="text1"/>
          <w:sz w:val="24"/>
          <w:szCs w:val="24"/>
        </w:rPr>
        <w:t xml:space="preserve">) calls “strategic digital hybridity” </w:t>
      </w:r>
      <w:r w:rsidR="00EA111E" w:rsidRPr="00D31514">
        <w:rPr>
          <w:rFonts w:ascii="Arial" w:hAnsi="Arial" w:cs="Arial"/>
          <w:color w:val="000000" w:themeColor="text1"/>
          <w:sz w:val="24"/>
          <w:szCs w:val="24"/>
        </w:rPr>
        <w:t>-</w:t>
      </w:r>
      <w:r w:rsidRPr="00D31514">
        <w:rPr>
          <w:rFonts w:ascii="Arial" w:hAnsi="Arial" w:cs="Arial"/>
          <w:color w:val="000000" w:themeColor="text1"/>
          <w:sz w:val="24"/>
          <w:szCs w:val="24"/>
        </w:rPr>
        <w:t xml:space="preserve"> where hospitality providers blend physical assets with digital distribution to maintain competitiveness. Rossington Hall’s management capitalised on the Airbnb platform’s global reach while preserving the site’s historic brand identity, a balance that many independent properties struggle to achieve.</w:t>
      </w:r>
    </w:p>
    <w:p w14:paraId="53F1A51E" w14:textId="72410AD4" w:rsidR="00FE6F8C" w:rsidRPr="00D31514" w:rsidRDefault="00FE6F8C" w:rsidP="00EC482C">
      <w:pPr>
        <w:pStyle w:val="Heading3"/>
        <w:numPr>
          <w:ilvl w:val="2"/>
          <w:numId w:val="4"/>
        </w:numPr>
        <w:spacing w:line="360" w:lineRule="auto"/>
        <w:jc w:val="both"/>
        <w:rPr>
          <w:rFonts w:ascii="Arial" w:hAnsi="Arial" w:cs="Arial"/>
          <w:color w:val="000000" w:themeColor="text1"/>
          <w:sz w:val="24"/>
          <w:szCs w:val="24"/>
        </w:rPr>
      </w:pPr>
      <w:bookmarkStart w:id="23" w:name="_Toc213358330"/>
      <w:r w:rsidRPr="00D31514">
        <w:rPr>
          <w:rFonts w:ascii="Arial" w:hAnsi="Arial" w:cs="Arial"/>
          <w:color w:val="000000" w:themeColor="text1"/>
          <w:sz w:val="24"/>
          <w:szCs w:val="24"/>
        </w:rPr>
        <w:t>Operational Shifts and the Reconfiguration of Service Logic</w:t>
      </w:r>
      <w:bookmarkEnd w:id="23"/>
    </w:p>
    <w:p w14:paraId="78584863" w14:textId="5395A764"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 xml:space="preserve">The operational transformation at Rossington Hall marks a fundamental change </w:t>
      </w:r>
      <w:r w:rsidR="00A54DB6" w:rsidRPr="00D31514">
        <w:rPr>
          <w:rFonts w:ascii="Arial" w:hAnsi="Arial" w:cs="Arial"/>
          <w:color w:val="000000" w:themeColor="text1"/>
          <w:sz w:val="24"/>
          <w:szCs w:val="24"/>
        </w:rPr>
        <w:t>and it can be described</w:t>
      </w:r>
      <w:r w:rsidRPr="00D31514">
        <w:rPr>
          <w:rFonts w:ascii="Arial" w:hAnsi="Arial" w:cs="Arial"/>
          <w:color w:val="000000" w:themeColor="text1"/>
          <w:sz w:val="24"/>
          <w:szCs w:val="24"/>
        </w:rPr>
        <w:t xml:space="preserve"> as </w:t>
      </w:r>
      <w:r w:rsidR="00A54DB6" w:rsidRPr="00D31514">
        <w:rPr>
          <w:rFonts w:ascii="Arial" w:hAnsi="Arial" w:cs="Arial"/>
          <w:color w:val="000000" w:themeColor="text1"/>
          <w:sz w:val="24"/>
          <w:szCs w:val="24"/>
        </w:rPr>
        <w:t>a</w:t>
      </w:r>
      <w:r w:rsidRPr="00D31514">
        <w:rPr>
          <w:rFonts w:ascii="Arial" w:hAnsi="Arial" w:cs="Arial"/>
          <w:color w:val="000000" w:themeColor="text1"/>
          <w:sz w:val="24"/>
          <w:szCs w:val="24"/>
        </w:rPr>
        <w:t xml:space="preserve"> service logic of hospitality</w:t>
      </w:r>
      <w:r w:rsidR="00CE0AE8" w:rsidRPr="00D31514">
        <w:rPr>
          <w:rFonts w:ascii="Arial" w:hAnsi="Arial" w:cs="Arial"/>
          <w:color w:val="000000" w:themeColor="text1"/>
          <w:sz w:val="24"/>
          <w:szCs w:val="24"/>
        </w:rPr>
        <w:t xml:space="preserve"> by Eclat Hospitality (2023</w:t>
      </w:r>
      <w:r w:rsidR="00C01810" w:rsidRPr="00D31514">
        <w:rPr>
          <w:rFonts w:ascii="Arial" w:hAnsi="Arial" w:cs="Arial"/>
          <w:color w:val="000000" w:themeColor="text1"/>
          <w:sz w:val="24"/>
          <w:szCs w:val="24"/>
        </w:rPr>
        <w:t>)</w:t>
      </w:r>
      <w:r w:rsidRPr="00D31514">
        <w:rPr>
          <w:rFonts w:ascii="Arial" w:hAnsi="Arial" w:cs="Arial"/>
          <w:color w:val="000000" w:themeColor="text1"/>
          <w:sz w:val="24"/>
          <w:szCs w:val="24"/>
        </w:rPr>
        <w:t>. Traditional hotels operate through continuous human contact, where value is co-created through interaction between staff and guests. In contrast, Airbnb’s platform-based model decentralises this process, relying on digital systems and user self-management.</w:t>
      </w:r>
    </w:p>
    <w:p w14:paraId="6DDDEBA8" w14:textId="0C286822"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lastRenderedPageBreak/>
        <w:t xml:space="preserve">The findings reveal that this shift led to leaner staffing structures, increased automation, and greater reliance on digital communication </w:t>
      </w:r>
      <w:r w:rsidR="00EA111E" w:rsidRPr="00D31514">
        <w:rPr>
          <w:rFonts w:ascii="Arial" w:hAnsi="Arial" w:cs="Arial"/>
          <w:color w:val="000000" w:themeColor="text1"/>
          <w:sz w:val="24"/>
          <w:szCs w:val="24"/>
        </w:rPr>
        <w:t>-</w:t>
      </w:r>
      <w:r w:rsidRPr="00D31514">
        <w:rPr>
          <w:rFonts w:ascii="Arial" w:hAnsi="Arial" w:cs="Arial"/>
          <w:color w:val="000000" w:themeColor="text1"/>
          <w:sz w:val="24"/>
          <w:szCs w:val="24"/>
        </w:rPr>
        <w:t xml:space="preserve"> consistent with the work of Oskam and </w:t>
      </w:r>
      <w:proofErr w:type="spellStart"/>
      <w:r w:rsidRPr="00D31514">
        <w:rPr>
          <w:rFonts w:ascii="Arial" w:hAnsi="Arial" w:cs="Arial"/>
          <w:color w:val="000000" w:themeColor="text1"/>
          <w:sz w:val="24"/>
          <w:szCs w:val="24"/>
        </w:rPr>
        <w:t>Boswijk</w:t>
      </w:r>
      <w:proofErr w:type="spellEnd"/>
      <w:r w:rsidRPr="00D31514">
        <w:rPr>
          <w:rFonts w:ascii="Arial" w:hAnsi="Arial" w:cs="Arial"/>
          <w:color w:val="000000" w:themeColor="text1"/>
          <w:sz w:val="24"/>
          <w:szCs w:val="24"/>
        </w:rPr>
        <w:t xml:space="preserve"> (2016), who highlight Airbnb’s ability to reduce labour intensity while maintaining customer engagement. However, while efficiency improved, service consistency declined. Without on-site supervision, quality assurance depended on pre-arrival preparation and guest compliance with house rules.</w:t>
      </w:r>
    </w:p>
    <w:p w14:paraId="75A6893C" w14:textId="77777777"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This reconfiguration aligns with Garrido-Moreno’s (2019) argument that hospitality management is moving from service provision to service orchestration, where technology coordinates value creation rather than direct service delivery. For Rossington Hall, this meant adopting digital tools not merely as operational aids but as the backbone of its service ecosystem. Staff roles evolved from delivering service to facilitating experiences through online management and problem prevention.</w:t>
      </w:r>
    </w:p>
    <w:p w14:paraId="3CE7484E" w14:textId="0F6EE4DC"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 xml:space="preserve">Yet, this digital dependency introduces new vulnerabilities. Airbnb’s interface dictates how hosts interact with guests, collect reviews, and gain visibility. As Guttentag (2015) cautions, such dependence can erode operational autonomy and increase exposure to external platform risks. Rossington Hall’s experience confirms this, as management acknowledged that fluctuations in Airbnb algorithms could directly affect revenue streams </w:t>
      </w:r>
      <w:r w:rsidR="00EA111E" w:rsidRPr="00D31514">
        <w:rPr>
          <w:rFonts w:ascii="Arial" w:hAnsi="Arial" w:cs="Arial"/>
          <w:color w:val="000000" w:themeColor="text1"/>
          <w:sz w:val="24"/>
          <w:szCs w:val="24"/>
        </w:rPr>
        <w:t>-</w:t>
      </w:r>
      <w:r w:rsidRPr="00D31514">
        <w:rPr>
          <w:rFonts w:ascii="Arial" w:hAnsi="Arial" w:cs="Arial"/>
          <w:color w:val="000000" w:themeColor="text1"/>
          <w:sz w:val="24"/>
          <w:szCs w:val="24"/>
        </w:rPr>
        <w:t xml:space="preserve"> an emerging challenge for heritage properties entering the digital marketplace.</w:t>
      </w:r>
    </w:p>
    <w:p w14:paraId="0FCD9A6D" w14:textId="6A048D53" w:rsidR="00FE6F8C" w:rsidRPr="00D31514" w:rsidRDefault="00FE6F8C" w:rsidP="00EC482C">
      <w:pPr>
        <w:pStyle w:val="Heading3"/>
        <w:numPr>
          <w:ilvl w:val="2"/>
          <w:numId w:val="4"/>
        </w:numPr>
        <w:spacing w:line="360" w:lineRule="auto"/>
        <w:jc w:val="both"/>
        <w:rPr>
          <w:rFonts w:ascii="Arial" w:hAnsi="Arial" w:cs="Arial"/>
          <w:color w:val="000000" w:themeColor="text1"/>
          <w:sz w:val="24"/>
          <w:szCs w:val="24"/>
        </w:rPr>
      </w:pPr>
      <w:bookmarkStart w:id="24" w:name="_Toc213358331"/>
      <w:r w:rsidRPr="00D31514">
        <w:rPr>
          <w:rFonts w:ascii="Arial" w:hAnsi="Arial" w:cs="Arial"/>
          <w:color w:val="000000" w:themeColor="text1"/>
          <w:sz w:val="24"/>
          <w:szCs w:val="24"/>
        </w:rPr>
        <w:t>Human Resource Implications and Workplace Culture</w:t>
      </w:r>
      <w:bookmarkEnd w:id="24"/>
    </w:p>
    <w:p w14:paraId="09003C4D" w14:textId="2081CDCC" w:rsidR="00C35045" w:rsidRPr="00D31514" w:rsidRDefault="00C35045" w:rsidP="00EC482C">
      <w:pPr>
        <w:spacing w:line="360" w:lineRule="auto"/>
        <w:rPr>
          <w:rFonts w:ascii="Arial" w:hAnsi="Arial" w:cs="Arial"/>
        </w:rPr>
      </w:pPr>
      <w:r w:rsidRPr="00D31514">
        <w:rPr>
          <w:rFonts w:ascii="Arial" w:hAnsi="Arial" w:cs="Arial"/>
          <w:noProof/>
        </w:rPr>
        <w:drawing>
          <wp:anchor distT="0" distB="0" distL="114300" distR="114300" simplePos="0" relativeHeight="251671552" behindDoc="0" locked="0" layoutInCell="1" allowOverlap="1" wp14:anchorId="3D1F8DDF" wp14:editId="0DA638A4">
            <wp:simplePos x="0" y="0"/>
            <wp:positionH relativeFrom="column">
              <wp:posOffset>0</wp:posOffset>
            </wp:positionH>
            <wp:positionV relativeFrom="paragraph">
              <wp:posOffset>-2540</wp:posOffset>
            </wp:positionV>
            <wp:extent cx="3585210" cy="2157243"/>
            <wp:effectExtent l="0" t="0" r="0" b="0"/>
            <wp:wrapSquare wrapText="bothSides"/>
            <wp:docPr id="194226935" name="Picture 9" descr="Why is Workplace Culture Impor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Why is Workplace Culture Importan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85210" cy="2157243"/>
                    </a:xfrm>
                    <a:prstGeom prst="rect">
                      <a:avLst/>
                    </a:prstGeom>
                    <a:noFill/>
                    <a:ln>
                      <a:noFill/>
                    </a:ln>
                  </pic:spPr>
                </pic:pic>
              </a:graphicData>
            </a:graphic>
          </wp:anchor>
        </w:drawing>
      </w:r>
    </w:p>
    <w:p w14:paraId="6DEE8D8B" w14:textId="54A1D488" w:rsidR="00C35045" w:rsidRPr="00D31514" w:rsidRDefault="00FE6F8C" w:rsidP="00EC482C">
      <w:pPr>
        <w:pStyle w:val="Caption"/>
        <w:spacing w:line="360" w:lineRule="auto"/>
        <w:rPr>
          <w:rFonts w:ascii="Arial" w:hAnsi="Arial" w:cs="Arial"/>
          <w:color w:val="000000" w:themeColor="text1"/>
          <w:sz w:val="24"/>
          <w:szCs w:val="24"/>
        </w:rPr>
      </w:pPr>
      <w:r w:rsidRPr="00D31514">
        <w:rPr>
          <w:rFonts w:ascii="Arial" w:hAnsi="Arial" w:cs="Arial"/>
          <w:i w:val="0"/>
          <w:iCs w:val="0"/>
          <w:color w:val="000000" w:themeColor="text1"/>
          <w:sz w:val="24"/>
          <w:szCs w:val="24"/>
        </w:rPr>
        <w:t>The findings revealed major changes in staff roles, skills, and culture following the transition. The hierarchical, team-based structure of the hotel was replaced by a flexible, task-oriented model</w:t>
      </w:r>
      <w:r w:rsidR="00C35045" w:rsidRPr="00D31514">
        <w:rPr>
          <w:rFonts w:ascii="Arial" w:hAnsi="Arial" w:cs="Arial"/>
          <w:i w:val="0"/>
          <w:iCs w:val="0"/>
          <w:color w:val="000000" w:themeColor="text1"/>
          <w:sz w:val="24"/>
          <w:szCs w:val="24"/>
        </w:rPr>
        <w:t>.</w:t>
      </w:r>
      <w:r w:rsidRPr="00D31514">
        <w:rPr>
          <w:rFonts w:ascii="Arial" w:hAnsi="Arial" w:cs="Arial"/>
          <w:color w:val="000000" w:themeColor="text1"/>
          <w:sz w:val="24"/>
          <w:szCs w:val="24"/>
        </w:rPr>
        <w:t xml:space="preserve"> </w:t>
      </w:r>
    </w:p>
    <w:p w14:paraId="1CD0E378" w14:textId="77777777" w:rsidR="00C35045" w:rsidRPr="00D31514" w:rsidRDefault="00C35045" w:rsidP="00EC482C">
      <w:pPr>
        <w:pStyle w:val="Caption"/>
        <w:spacing w:line="360" w:lineRule="auto"/>
        <w:rPr>
          <w:rFonts w:ascii="Arial" w:hAnsi="Arial" w:cs="Arial"/>
          <w:color w:val="000000" w:themeColor="text1"/>
          <w:sz w:val="24"/>
          <w:szCs w:val="24"/>
        </w:rPr>
      </w:pPr>
    </w:p>
    <w:p w14:paraId="3732D8F0" w14:textId="77777777" w:rsidR="00C35045" w:rsidRPr="00D31514" w:rsidRDefault="00C35045" w:rsidP="00EC482C">
      <w:pPr>
        <w:pStyle w:val="Caption"/>
        <w:spacing w:line="360" w:lineRule="auto"/>
        <w:rPr>
          <w:rFonts w:ascii="Arial" w:hAnsi="Arial" w:cs="Arial"/>
          <w:color w:val="000000" w:themeColor="text1"/>
          <w:sz w:val="24"/>
          <w:szCs w:val="24"/>
        </w:rPr>
      </w:pPr>
    </w:p>
    <w:p w14:paraId="04C41CA5" w14:textId="48F8A0C0" w:rsidR="00C35045" w:rsidRPr="00D31514" w:rsidRDefault="00C35045" w:rsidP="00EC482C">
      <w:pPr>
        <w:pStyle w:val="Caption"/>
        <w:spacing w:line="360" w:lineRule="auto"/>
        <w:rPr>
          <w:rFonts w:ascii="Arial" w:hAnsi="Arial" w:cs="Arial"/>
        </w:rPr>
      </w:pPr>
      <w:r w:rsidRPr="00D31514">
        <w:rPr>
          <w:rFonts w:ascii="Arial" w:hAnsi="Arial" w:cs="Arial"/>
        </w:rPr>
        <w:t xml:space="preserve">Figure </w:t>
      </w:r>
      <w:r w:rsidRPr="00D31514">
        <w:rPr>
          <w:rFonts w:ascii="Arial" w:hAnsi="Arial" w:cs="Arial"/>
        </w:rPr>
        <w:fldChar w:fldCharType="begin"/>
      </w:r>
      <w:r w:rsidRPr="00D31514">
        <w:rPr>
          <w:rFonts w:ascii="Arial" w:hAnsi="Arial" w:cs="Arial"/>
        </w:rPr>
        <w:instrText xml:space="preserve"> SEQ Figure \* ARABIC </w:instrText>
      </w:r>
      <w:r w:rsidRPr="00D31514">
        <w:rPr>
          <w:rFonts w:ascii="Arial" w:hAnsi="Arial" w:cs="Arial"/>
        </w:rPr>
        <w:fldChar w:fldCharType="separate"/>
      </w:r>
      <w:r w:rsidR="00EC482C" w:rsidRPr="00D31514">
        <w:rPr>
          <w:rFonts w:ascii="Arial" w:hAnsi="Arial" w:cs="Arial"/>
          <w:noProof/>
        </w:rPr>
        <w:t>7</w:t>
      </w:r>
      <w:r w:rsidRPr="00D31514">
        <w:rPr>
          <w:rFonts w:ascii="Arial" w:hAnsi="Arial" w:cs="Arial"/>
        </w:rPr>
        <w:fldChar w:fldCharType="end"/>
      </w:r>
      <w:r w:rsidRPr="00D31514">
        <w:rPr>
          <w:rFonts w:ascii="Arial" w:hAnsi="Arial" w:cs="Arial"/>
        </w:rPr>
        <w:t xml:space="preserve"> Workplace culture, Alberto, 2023</w:t>
      </w:r>
    </w:p>
    <w:p w14:paraId="5DAA0304" w14:textId="2914245F" w:rsidR="00FE6F8C" w:rsidRPr="00D31514" w:rsidRDefault="00FE6F8C" w:rsidP="00EC482C">
      <w:pPr>
        <w:pStyle w:val="Caption"/>
        <w:spacing w:line="360" w:lineRule="auto"/>
        <w:rPr>
          <w:rFonts w:ascii="Arial" w:hAnsi="Arial" w:cs="Arial"/>
          <w:color w:val="000000" w:themeColor="text1"/>
          <w:sz w:val="24"/>
          <w:szCs w:val="24"/>
        </w:rPr>
      </w:pPr>
      <w:r w:rsidRPr="00D31514">
        <w:rPr>
          <w:rFonts w:ascii="Arial" w:hAnsi="Arial" w:cs="Arial"/>
          <w:color w:val="000000" w:themeColor="text1"/>
          <w:sz w:val="24"/>
          <w:szCs w:val="24"/>
        </w:rPr>
        <w:lastRenderedPageBreak/>
        <w:t>Staff were required to become multi-skilled, digitally competent, and capable of independent decision-making. This reflects Zhu et al.’s (2021) observation that digital transformation in hospitality necessitates reskilling and autonomy, as technology reshapes how employees create value.</w:t>
      </w:r>
    </w:p>
    <w:p w14:paraId="5E428BDD" w14:textId="77777777"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However, while employees benefited from greater flexibility, they also faced reduced social interaction and diminished role clarity. This outcome supports Wood’s (2019) assertion that hospitality work derives meaning from guest contact and collaborative service delivery. The decline in interpersonal engagement at Rossington Hall led to a quieter, more isolated workplace, indicating a loss of the social dimension traditionally associated with hospitality culture.</w:t>
      </w:r>
    </w:p>
    <w:p w14:paraId="39FC8E34" w14:textId="77777777"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Moreover, the findings highlight a growing skills gap in digital communication and platform management. Although staff adapted through informal peer learning, the absence of structured training limited confidence in digital operations. Mohammed and Nawal (2024) argue that continuous digital upskilling is critical for sustaining performance in hybrid hospitality models. Rossington Hall’s experience thus illustrates both the potential and the strain of workforce transformation in small-scale hospitality contexts.</w:t>
      </w:r>
    </w:p>
    <w:p w14:paraId="6E981B52" w14:textId="5C90E5AC"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 xml:space="preserve">From a managerial perspective, this shift challenges traditional notions of leadership and supervision. Managers now act as facilitators and coordinators rather than front-line service leaders. This change mirrors </w:t>
      </w:r>
      <w:proofErr w:type="spellStart"/>
      <w:r w:rsidRPr="00D31514">
        <w:rPr>
          <w:rFonts w:ascii="Arial" w:hAnsi="Arial" w:cs="Arial"/>
          <w:color w:val="000000" w:themeColor="text1"/>
          <w:sz w:val="24"/>
          <w:szCs w:val="24"/>
        </w:rPr>
        <w:t>Sthapit</w:t>
      </w:r>
      <w:proofErr w:type="spellEnd"/>
      <w:r w:rsidRPr="00D31514">
        <w:rPr>
          <w:rFonts w:ascii="Arial" w:hAnsi="Arial" w:cs="Arial"/>
          <w:color w:val="000000" w:themeColor="text1"/>
          <w:sz w:val="24"/>
          <w:szCs w:val="24"/>
        </w:rPr>
        <w:t xml:space="preserve"> and Jiménez-Barreto’s (2018) suggestion that digital platforms decentralise authority, making leadership more distributed and data-driven. The effectiveness of this approach depends on trust, communication, and digital literacy </w:t>
      </w:r>
      <w:r w:rsidR="00EA111E" w:rsidRPr="00D31514">
        <w:rPr>
          <w:rFonts w:ascii="Arial" w:hAnsi="Arial" w:cs="Arial"/>
          <w:color w:val="000000" w:themeColor="text1"/>
          <w:sz w:val="24"/>
          <w:szCs w:val="24"/>
        </w:rPr>
        <w:t>-</w:t>
      </w:r>
      <w:r w:rsidRPr="00D31514">
        <w:rPr>
          <w:rFonts w:ascii="Arial" w:hAnsi="Arial" w:cs="Arial"/>
          <w:color w:val="000000" w:themeColor="text1"/>
          <w:sz w:val="24"/>
          <w:szCs w:val="24"/>
        </w:rPr>
        <w:t xml:space="preserve"> areas requiring ongoing attention at Rossington Hall.</w:t>
      </w:r>
    </w:p>
    <w:p w14:paraId="5C5D0DAD" w14:textId="12AE640F" w:rsidR="00FE6F8C" w:rsidRPr="00D31514" w:rsidRDefault="00FE6F8C" w:rsidP="00EC482C">
      <w:pPr>
        <w:pStyle w:val="Heading3"/>
        <w:numPr>
          <w:ilvl w:val="2"/>
          <w:numId w:val="4"/>
        </w:numPr>
        <w:spacing w:line="360" w:lineRule="auto"/>
        <w:jc w:val="both"/>
        <w:rPr>
          <w:rFonts w:ascii="Arial" w:hAnsi="Arial" w:cs="Arial"/>
          <w:color w:val="000000" w:themeColor="text1"/>
          <w:sz w:val="24"/>
          <w:szCs w:val="24"/>
        </w:rPr>
      </w:pPr>
      <w:bookmarkStart w:id="25" w:name="_Toc213358332"/>
      <w:r w:rsidRPr="00D31514">
        <w:rPr>
          <w:rFonts w:ascii="Arial" w:hAnsi="Arial" w:cs="Arial"/>
          <w:color w:val="000000" w:themeColor="text1"/>
          <w:sz w:val="24"/>
          <w:szCs w:val="24"/>
        </w:rPr>
        <w:t>Guest Experience and the Evolving Nature of Hospitality</w:t>
      </w:r>
      <w:bookmarkEnd w:id="25"/>
    </w:p>
    <w:p w14:paraId="78E28D78" w14:textId="35C1AE4F"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 xml:space="preserve">The findings confirm that Rossington Hall’s new guests value autonomy, privacy, and flexibility </w:t>
      </w:r>
      <w:r w:rsidR="00EA111E" w:rsidRPr="00D31514">
        <w:rPr>
          <w:rFonts w:ascii="Arial" w:hAnsi="Arial" w:cs="Arial"/>
          <w:color w:val="000000" w:themeColor="text1"/>
          <w:sz w:val="24"/>
          <w:szCs w:val="24"/>
        </w:rPr>
        <w:t>-</w:t>
      </w:r>
      <w:r w:rsidRPr="00D31514">
        <w:rPr>
          <w:rFonts w:ascii="Arial" w:hAnsi="Arial" w:cs="Arial"/>
          <w:color w:val="000000" w:themeColor="text1"/>
          <w:sz w:val="24"/>
          <w:szCs w:val="24"/>
        </w:rPr>
        <w:t xml:space="preserve"> traits that define the Airbnb experience (Gao et al., 2022). These attributes align with contemporary consumer trends favouring experiential authenticity over standardisation (Sakr et al., 2024). Guests seek to “curate” their own stay, making minimal staff involvement a positive feature rather than a limitation.</w:t>
      </w:r>
    </w:p>
    <w:p w14:paraId="265A3CD1" w14:textId="1F376B09"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lastRenderedPageBreak/>
        <w:t xml:space="preserve">However, this autonomy creates a service expectation gap. Some guests arrived anticipating hotel-style services such as reception assistance or on-site catering. This tension reflects the “expectation mismatch” highlighted by Ert, Fleischer, and Magen (2016), where differing interpretations of hospitality lead to dissatisfaction. At Rossington Hall, the management mitigated this through clear pre-stay communication, but the issue underscores a broader challenge </w:t>
      </w:r>
      <w:r w:rsidR="00EA111E" w:rsidRPr="00D31514">
        <w:rPr>
          <w:rFonts w:ascii="Arial" w:hAnsi="Arial" w:cs="Arial"/>
          <w:color w:val="000000" w:themeColor="text1"/>
          <w:sz w:val="24"/>
          <w:szCs w:val="24"/>
        </w:rPr>
        <w:t>-</w:t>
      </w:r>
      <w:r w:rsidRPr="00D31514">
        <w:rPr>
          <w:rFonts w:ascii="Arial" w:hAnsi="Arial" w:cs="Arial"/>
          <w:color w:val="000000" w:themeColor="text1"/>
          <w:sz w:val="24"/>
          <w:szCs w:val="24"/>
        </w:rPr>
        <w:t xml:space="preserve"> the need to redefine what hospitality means in self-service contexts.</w:t>
      </w:r>
    </w:p>
    <w:p w14:paraId="6EDBDA17" w14:textId="77777777"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The Airbnb model reframes the host-guest relationship as a peer interaction mediated by technology, rather than a hierarchical service exchange. While this reduces service costs, it also shifts responsibility for satisfaction partly to the guest. As Farmaki (2019) argues, such peer-based hospitality requires a new form of “digital professionalism,” balancing informality with reliability. Rossington Hall’s approach to detailed pre-arrival preparation and rapid digital responses demonstrates an attempt to operationalise this professionalism within a heritage property context.</w:t>
      </w:r>
    </w:p>
    <w:p w14:paraId="60C5FD36" w14:textId="2073FDC7"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Furthermore, the findings emphasised the growing importance of e-reputation management. Reviews and ratings on Airbnb replaced face-to-face reputation as the main measure of quality. Liang et al. (2017) describe this as a form of “digital trust capital,” where guest feedback directly influences future performance. Rossington Hall’s focus on monitoring and responding to reviews aligns with this shift, highlighting how online reputation has become integral to competitive advantage.</w:t>
      </w:r>
    </w:p>
    <w:p w14:paraId="268FE1E1" w14:textId="79DED61C" w:rsidR="00FE6F8C" w:rsidRPr="00D31514" w:rsidRDefault="00FE6F8C" w:rsidP="00EC482C">
      <w:pPr>
        <w:pStyle w:val="Heading3"/>
        <w:numPr>
          <w:ilvl w:val="2"/>
          <w:numId w:val="4"/>
        </w:numPr>
        <w:spacing w:line="360" w:lineRule="auto"/>
        <w:jc w:val="both"/>
        <w:rPr>
          <w:rFonts w:ascii="Arial" w:hAnsi="Arial" w:cs="Arial"/>
          <w:color w:val="000000" w:themeColor="text1"/>
          <w:sz w:val="24"/>
          <w:szCs w:val="24"/>
        </w:rPr>
      </w:pPr>
      <w:bookmarkStart w:id="26" w:name="_Toc213358333"/>
      <w:r w:rsidRPr="00D31514">
        <w:rPr>
          <w:rFonts w:ascii="Arial" w:hAnsi="Arial" w:cs="Arial"/>
          <w:color w:val="000000" w:themeColor="text1"/>
          <w:sz w:val="24"/>
          <w:szCs w:val="24"/>
        </w:rPr>
        <w:t>Economic and Strategic Implications</w:t>
      </w:r>
      <w:bookmarkEnd w:id="26"/>
    </w:p>
    <w:p w14:paraId="78D9365F" w14:textId="77777777"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 xml:space="preserve">From a strategic perspective, Rossington Hall’s move to Airbnb yielded both economic efficiency and dependency risks. Financially, the model significantly reduced operational costs, aligning with </w:t>
      </w:r>
      <w:proofErr w:type="spellStart"/>
      <w:r w:rsidRPr="00D31514">
        <w:rPr>
          <w:rFonts w:ascii="Arial" w:hAnsi="Arial" w:cs="Arial"/>
          <w:color w:val="000000" w:themeColor="text1"/>
          <w:sz w:val="24"/>
          <w:szCs w:val="24"/>
        </w:rPr>
        <w:t>Dolnicar’s</w:t>
      </w:r>
      <w:proofErr w:type="spellEnd"/>
      <w:r w:rsidRPr="00D31514">
        <w:rPr>
          <w:rFonts w:ascii="Arial" w:hAnsi="Arial" w:cs="Arial"/>
          <w:color w:val="000000" w:themeColor="text1"/>
          <w:sz w:val="24"/>
          <w:szCs w:val="24"/>
        </w:rPr>
        <w:t xml:space="preserve"> (2019) findings that platform-based accommodation benefits from lower fixed expenditures and higher profit margins. However, this came at the expense of service diversification. The property discontinued its restaurant, event, and wedding services, narrowing its revenue streams to accommodation alone.</w:t>
      </w:r>
    </w:p>
    <w:p w14:paraId="4007DF36" w14:textId="77777777"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 xml:space="preserve">This specialisation supports the short-term goal of cost efficiency but limits long-term resilience. Cheng and Jin (2019) argue that diversified revenue models enhance sustainability in hospitality, particularly for independent operators. Rossington Hall’s reliance on Airbnb bookings exposes it to market volatility and platform dependency. </w:t>
      </w:r>
      <w:r w:rsidRPr="00D31514">
        <w:rPr>
          <w:rFonts w:ascii="Arial" w:hAnsi="Arial" w:cs="Arial"/>
          <w:color w:val="000000" w:themeColor="text1"/>
          <w:sz w:val="24"/>
          <w:szCs w:val="24"/>
        </w:rPr>
        <w:lastRenderedPageBreak/>
        <w:t>Should demand fluctuate or Airbnb alter its policies, the business would face immediate operational challenges.</w:t>
      </w:r>
    </w:p>
    <w:p w14:paraId="59DE33ED" w14:textId="5A06E936" w:rsidR="00787289" w:rsidRPr="00D31514" w:rsidRDefault="00787289" w:rsidP="00EC482C">
      <w:pPr>
        <w:spacing w:line="360" w:lineRule="auto"/>
        <w:jc w:val="both"/>
        <w:rPr>
          <w:rFonts w:ascii="Arial" w:hAnsi="Arial" w:cs="Arial"/>
          <w:color w:val="000000" w:themeColor="text1"/>
          <w:sz w:val="24"/>
          <w:szCs w:val="24"/>
        </w:rPr>
      </w:pPr>
      <w:r w:rsidRPr="00D31514">
        <w:rPr>
          <w:rFonts w:ascii="Arial" w:hAnsi="Arial" w:cs="Arial"/>
          <w:noProof/>
        </w:rPr>
        <w:drawing>
          <wp:anchor distT="0" distB="0" distL="114300" distR="114300" simplePos="0" relativeHeight="251672576" behindDoc="0" locked="0" layoutInCell="1" allowOverlap="1" wp14:anchorId="22EDD10A" wp14:editId="1EE1A5E3">
            <wp:simplePos x="0" y="0"/>
            <wp:positionH relativeFrom="margin">
              <wp:align>left</wp:align>
            </wp:positionH>
            <wp:positionV relativeFrom="paragraph">
              <wp:posOffset>-2540</wp:posOffset>
            </wp:positionV>
            <wp:extent cx="2997200" cy="1999615"/>
            <wp:effectExtent l="0" t="0" r="0" b="635"/>
            <wp:wrapSquare wrapText="bothSides"/>
            <wp:docPr id="1505165609" name="Picture 11" descr="A bathroom with a bathtub and a b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165609" name="Picture 11" descr="A bathroom with a bathtub and a b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97200" cy="19996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E6F8C" w:rsidRPr="00D31514">
        <w:rPr>
          <w:rFonts w:ascii="Arial" w:hAnsi="Arial" w:cs="Arial"/>
          <w:color w:val="000000" w:themeColor="text1"/>
          <w:sz w:val="24"/>
          <w:szCs w:val="24"/>
        </w:rPr>
        <w:t xml:space="preserve">Strategically, the property’s rebranding as a “luxury group stay” positions it within a niche segment that capitalises on both heritage and exclusivity. </w:t>
      </w:r>
    </w:p>
    <w:p w14:paraId="090AE879" w14:textId="427BB528" w:rsidR="00FE6F8C" w:rsidRPr="00D31514" w:rsidRDefault="00787289" w:rsidP="00EC482C">
      <w:pPr>
        <w:spacing w:line="360" w:lineRule="auto"/>
        <w:jc w:val="both"/>
        <w:rPr>
          <w:rFonts w:ascii="Arial" w:hAnsi="Arial" w:cs="Arial"/>
          <w:color w:val="000000" w:themeColor="text1"/>
          <w:sz w:val="24"/>
          <w:szCs w:val="24"/>
        </w:rPr>
      </w:pPr>
      <w:r w:rsidRPr="00D31514">
        <w:rPr>
          <w:rFonts w:ascii="Arial" w:hAnsi="Arial" w:cs="Arial"/>
          <w:noProof/>
        </w:rPr>
        <mc:AlternateContent>
          <mc:Choice Requires="wps">
            <w:drawing>
              <wp:anchor distT="0" distB="0" distL="114300" distR="114300" simplePos="0" relativeHeight="251674624" behindDoc="0" locked="0" layoutInCell="1" allowOverlap="1" wp14:anchorId="5C678390" wp14:editId="30AC58C0">
                <wp:simplePos x="0" y="0"/>
                <wp:positionH relativeFrom="margin">
                  <wp:align>left</wp:align>
                </wp:positionH>
                <wp:positionV relativeFrom="paragraph">
                  <wp:posOffset>883285</wp:posOffset>
                </wp:positionV>
                <wp:extent cx="3521710" cy="635"/>
                <wp:effectExtent l="0" t="0" r="2540" b="0"/>
                <wp:wrapSquare wrapText="bothSides"/>
                <wp:docPr id="665435135" name="Text Box 1"/>
                <wp:cNvGraphicFramePr/>
                <a:graphic xmlns:a="http://schemas.openxmlformats.org/drawingml/2006/main">
                  <a:graphicData uri="http://schemas.microsoft.com/office/word/2010/wordprocessingShape">
                    <wps:wsp>
                      <wps:cNvSpPr txBox="1"/>
                      <wps:spPr>
                        <a:xfrm>
                          <a:off x="0" y="0"/>
                          <a:ext cx="3521710" cy="635"/>
                        </a:xfrm>
                        <a:prstGeom prst="rect">
                          <a:avLst/>
                        </a:prstGeom>
                        <a:solidFill>
                          <a:prstClr val="white"/>
                        </a:solidFill>
                        <a:ln>
                          <a:noFill/>
                        </a:ln>
                      </wps:spPr>
                      <wps:txbx>
                        <w:txbxContent>
                          <w:p w14:paraId="000E0C58" w14:textId="7A5496DB" w:rsidR="00787289" w:rsidRPr="009C3416" w:rsidRDefault="00787289" w:rsidP="00787289">
                            <w:pPr>
                              <w:pStyle w:val="Caption"/>
                              <w:rPr>
                                <w:noProof/>
                                <w:sz w:val="22"/>
                                <w:szCs w:val="22"/>
                              </w:rPr>
                            </w:pPr>
                            <w:r>
                              <w:t xml:space="preserve">Figure </w:t>
                            </w:r>
                            <w:r>
                              <w:fldChar w:fldCharType="begin"/>
                            </w:r>
                            <w:r>
                              <w:instrText xml:space="preserve"> SEQ Figure \* ARABIC </w:instrText>
                            </w:r>
                            <w:r>
                              <w:fldChar w:fldCharType="separate"/>
                            </w:r>
                            <w:r w:rsidR="00EC482C">
                              <w:rPr>
                                <w:noProof/>
                              </w:rPr>
                              <w:t>8</w:t>
                            </w:r>
                            <w:r>
                              <w:fldChar w:fldCharType="end"/>
                            </w:r>
                            <w:r>
                              <w:t xml:space="preserve"> Inside a room, Rossington Hall,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678390" id="_x0000_s1030" type="#_x0000_t202" style="position:absolute;left:0;text-align:left;margin-left:0;margin-top:69.55pt;width:277.3pt;height:.05pt;z-index:25167462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" stroked="f">
                <v:textbox style="mso-fit-shape-to-text:t" inset="0,0,0,0">
                  <w:txbxContent>
                    <w:p w14:paraId="000E0C58" w14:textId="7A5496DB" w:rsidR="00787289" w:rsidRPr="009C3416" w:rsidRDefault="00787289" w:rsidP="00787289">
                      <w:pPr>
                        <w:pStyle w:val="Caption"/>
                        <w:rPr>
                          <w:noProof/>
                          <w:sz w:val="22"/>
                          <w:szCs w:val="22"/>
                        </w:rPr>
                      </w:pPr>
                      <w:r>
                        <w:t xml:space="preserve">Figure </w:t>
                      </w:r>
                      <w:r>
                        <w:fldChar w:fldCharType="begin"/>
                      </w:r>
                      <w:r>
                        <w:instrText xml:space="preserve"> SEQ Figure \* ARABIC </w:instrText>
                      </w:r>
                      <w:r>
                        <w:fldChar w:fldCharType="separate"/>
                      </w:r>
                      <w:r w:rsidR="00EC482C">
                        <w:rPr>
                          <w:noProof/>
                        </w:rPr>
                        <w:t>8</w:t>
                      </w:r>
                      <w:r>
                        <w:fldChar w:fldCharType="end"/>
                      </w:r>
                      <w:r>
                        <w:t xml:space="preserve"> Inside a room, Rossington Hall, 2025</w:t>
                      </w:r>
                    </w:p>
                  </w:txbxContent>
                </v:textbox>
                <w10:wrap type="square" anchorx="margin"/>
              </v:shape>
            </w:pict>
          </mc:Fallback>
        </mc:AlternateContent>
      </w:r>
      <w:r w:rsidR="00FE6F8C" w:rsidRPr="00D31514">
        <w:rPr>
          <w:rFonts w:ascii="Arial" w:hAnsi="Arial" w:cs="Arial"/>
          <w:color w:val="000000" w:themeColor="text1"/>
          <w:sz w:val="24"/>
          <w:szCs w:val="24"/>
        </w:rPr>
        <w:t xml:space="preserve">This hybrid identity supports what </w:t>
      </w:r>
      <w:proofErr w:type="spellStart"/>
      <w:r w:rsidR="00FE6F8C" w:rsidRPr="00D31514">
        <w:rPr>
          <w:rFonts w:ascii="Arial" w:hAnsi="Arial" w:cs="Arial"/>
          <w:color w:val="000000" w:themeColor="text1"/>
          <w:sz w:val="24"/>
          <w:szCs w:val="24"/>
        </w:rPr>
        <w:t>Dogru</w:t>
      </w:r>
      <w:proofErr w:type="spellEnd"/>
      <w:r w:rsidR="00FE6F8C" w:rsidRPr="00D31514">
        <w:rPr>
          <w:rFonts w:ascii="Arial" w:hAnsi="Arial" w:cs="Arial"/>
          <w:color w:val="000000" w:themeColor="text1"/>
          <w:sz w:val="24"/>
          <w:szCs w:val="24"/>
        </w:rPr>
        <w:t xml:space="preserve"> et al. (2020) describe as digital hybridisation </w:t>
      </w:r>
      <w:r w:rsidR="00EA111E" w:rsidRPr="00D31514">
        <w:rPr>
          <w:rFonts w:ascii="Arial" w:hAnsi="Arial" w:cs="Arial"/>
          <w:color w:val="000000" w:themeColor="text1"/>
          <w:sz w:val="24"/>
          <w:szCs w:val="24"/>
        </w:rPr>
        <w:t>-</w:t>
      </w:r>
      <w:r w:rsidR="00FE6F8C" w:rsidRPr="00D31514">
        <w:rPr>
          <w:rFonts w:ascii="Arial" w:hAnsi="Arial" w:cs="Arial"/>
          <w:color w:val="000000" w:themeColor="text1"/>
          <w:sz w:val="24"/>
          <w:szCs w:val="24"/>
        </w:rPr>
        <w:t xml:space="preserve"> a model combining</w:t>
      </w:r>
      <w:r w:rsidRPr="00D31514">
        <w:rPr>
          <w:rFonts w:ascii="Arial" w:hAnsi="Arial" w:cs="Arial"/>
          <w:color w:val="000000" w:themeColor="text1"/>
          <w:sz w:val="24"/>
          <w:szCs w:val="24"/>
        </w:rPr>
        <w:t xml:space="preserve"> </w:t>
      </w:r>
      <w:r w:rsidR="00FE6F8C" w:rsidRPr="00D31514">
        <w:rPr>
          <w:rFonts w:ascii="Arial" w:hAnsi="Arial" w:cs="Arial"/>
          <w:color w:val="000000" w:themeColor="text1"/>
          <w:sz w:val="24"/>
          <w:szCs w:val="24"/>
        </w:rPr>
        <w:t>traditional hospitality professionalism with platform-based reach. The findings show that this approach allows Rossington Hall to maintain a distinctive market position while benefiting from Airbnb’s visibility.</w:t>
      </w:r>
    </w:p>
    <w:p w14:paraId="4631AF3B" w14:textId="52CA170F"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Nonetheless, such hybrid models require continuous innovation and quality assurance to prevent reputational decline. Maintaining a luxury image without full-service delivery necessitates meticulous attention to presentation, cleanliness, and guest communication. Any lapse in these areas could undermine the property’s premium status. The staff’s focus on detailed preparation before guest arrival is thus a crucial adaptation, reflecting an operational understanding of brand preservation in the absence of traditional hospitality infrastructure.</w:t>
      </w:r>
    </w:p>
    <w:p w14:paraId="7B1C4971" w14:textId="67692309" w:rsidR="00FE6F8C" w:rsidRPr="00D31514" w:rsidRDefault="00FE6F8C" w:rsidP="00EC482C">
      <w:pPr>
        <w:pStyle w:val="Heading3"/>
        <w:numPr>
          <w:ilvl w:val="2"/>
          <w:numId w:val="4"/>
        </w:numPr>
        <w:spacing w:line="360" w:lineRule="auto"/>
        <w:jc w:val="both"/>
        <w:rPr>
          <w:rFonts w:ascii="Arial" w:hAnsi="Arial" w:cs="Arial"/>
          <w:color w:val="000000" w:themeColor="text1"/>
          <w:sz w:val="24"/>
          <w:szCs w:val="24"/>
        </w:rPr>
      </w:pPr>
      <w:bookmarkStart w:id="27" w:name="_Toc213358334"/>
      <w:r w:rsidRPr="00D31514">
        <w:rPr>
          <w:rFonts w:ascii="Arial" w:hAnsi="Arial" w:cs="Arial"/>
          <w:color w:val="000000" w:themeColor="text1"/>
          <w:sz w:val="24"/>
          <w:szCs w:val="24"/>
        </w:rPr>
        <w:t>Theoretical Implications</w:t>
      </w:r>
      <w:bookmarkEnd w:id="27"/>
    </w:p>
    <w:p w14:paraId="073A712F" w14:textId="77777777"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The Rossington Hall case contributes to a broader understanding of digital transformation in heritage hospitality. The findings support the theoretical shift proposed by Garrido-Moreno (2019), where hospitality management increasingly operates within a digitally mediated value co-creation model. Guests, technology, and hosts collaboratively produce the experience rather than relying on formal service delivery.</w:t>
      </w:r>
    </w:p>
    <w:p w14:paraId="6814D8BC" w14:textId="539A5A01"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 xml:space="preserve">Furthermore, the study illustrates how institutional theory applies to hospitality adaptation. Rossington Hall’s decision to adopt the Airbnb model reflects coercive and mimetic pressures from the industry </w:t>
      </w:r>
      <w:r w:rsidR="00EA111E" w:rsidRPr="00D31514">
        <w:rPr>
          <w:rFonts w:ascii="Arial" w:hAnsi="Arial" w:cs="Arial"/>
          <w:color w:val="000000" w:themeColor="text1"/>
          <w:sz w:val="24"/>
          <w:szCs w:val="24"/>
        </w:rPr>
        <w:t>-</w:t>
      </w:r>
      <w:r w:rsidRPr="00D31514">
        <w:rPr>
          <w:rFonts w:ascii="Arial" w:hAnsi="Arial" w:cs="Arial"/>
          <w:color w:val="000000" w:themeColor="text1"/>
          <w:sz w:val="24"/>
          <w:szCs w:val="24"/>
        </w:rPr>
        <w:t xml:space="preserve"> responding to competitors’ success and market </w:t>
      </w:r>
      <w:r w:rsidRPr="00D31514">
        <w:rPr>
          <w:rFonts w:ascii="Arial" w:hAnsi="Arial" w:cs="Arial"/>
          <w:color w:val="000000" w:themeColor="text1"/>
          <w:sz w:val="24"/>
          <w:szCs w:val="24"/>
        </w:rPr>
        <w:lastRenderedPageBreak/>
        <w:t>expectations (</w:t>
      </w:r>
      <w:r w:rsidR="00F93DF0" w:rsidRPr="00D31514">
        <w:rPr>
          <w:rFonts w:ascii="Arial" w:hAnsi="Arial" w:cs="Arial"/>
          <w:color w:val="000000" w:themeColor="text1"/>
          <w:sz w:val="24"/>
          <w:szCs w:val="24"/>
        </w:rPr>
        <w:t xml:space="preserve">Reinhold &amp; </w:t>
      </w:r>
      <w:proofErr w:type="spellStart"/>
      <w:r w:rsidR="00F93DF0" w:rsidRPr="00D31514">
        <w:rPr>
          <w:rFonts w:ascii="Arial" w:hAnsi="Arial" w:cs="Arial"/>
          <w:color w:val="000000" w:themeColor="text1"/>
          <w:sz w:val="24"/>
          <w:szCs w:val="24"/>
        </w:rPr>
        <w:t>Dolnicar</w:t>
      </w:r>
      <w:proofErr w:type="spellEnd"/>
      <w:r w:rsidR="00F93DF0" w:rsidRPr="00D31514">
        <w:rPr>
          <w:rFonts w:ascii="Arial" w:hAnsi="Arial" w:cs="Arial"/>
          <w:color w:val="000000" w:themeColor="text1"/>
          <w:sz w:val="24"/>
          <w:szCs w:val="24"/>
        </w:rPr>
        <w:t>, 2021</w:t>
      </w:r>
      <w:r w:rsidRPr="00D31514">
        <w:rPr>
          <w:rFonts w:ascii="Arial" w:hAnsi="Arial" w:cs="Arial"/>
          <w:color w:val="000000" w:themeColor="text1"/>
          <w:sz w:val="24"/>
          <w:szCs w:val="24"/>
        </w:rPr>
        <w:t>). This shows that digital transformation is not purely strategic but also institutional, driven by norms and legitimacy within the sector.</w:t>
      </w:r>
    </w:p>
    <w:p w14:paraId="580B4456" w14:textId="328ED053"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However, the case also challenges the assumption that digitalisation necessarily improves service quality. Instead, it highlights a trade-off between efficiency and personalisation. While Airbnb operations enhance profitability and autonomy, they risk diluting the experiential richness that defines hospitality as a social practice. This tension between efficiency logic and service ethos emerges as a key theoretical insight from the study.</w:t>
      </w:r>
    </w:p>
    <w:p w14:paraId="4349810B" w14:textId="23E16D06" w:rsidR="00FE6F8C" w:rsidRPr="00D31514" w:rsidRDefault="00FE6F8C" w:rsidP="00EC482C">
      <w:pPr>
        <w:pStyle w:val="Heading3"/>
        <w:numPr>
          <w:ilvl w:val="2"/>
          <w:numId w:val="4"/>
        </w:numPr>
        <w:spacing w:line="360" w:lineRule="auto"/>
        <w:jc w:val="both"/>
        <w:rPr>
          <w:rFonts w:ascii="Arial" w:hAnsi="Arial" w:cs="Arial"/>
          <w:color w:val="000000" w:themeColor="text1"/>
          <w:sz w:val="24"/>
          <w:szCs w:val="24"/>
        </w:rPr>
      </w:pPr>
      <w:bookmarkStart w:id="28" w:name="_Toc213358335"/>
      <w:r w:rsidRPr="00D31514">
        <w:rPr>
          <w:rFonts w:ascii="Arial" w:hAnsi="Arial" w:cs="Arial"/>
          <w:color w:val="000000" w:themeColor="text1"/>
          <w:sz w:val="24"/>
          <w:szCs w:val="24"/>
        </w:rPr>
        <w:t>Implications for Rossington Hall and Wider Industry Practice</w:t>
      </w:r>
      <w:bookmarkEnd w:id="28"/>
    </w:p>
    <w:p w14:paraId="75E85FC1" w14:textId="0439041C"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 xml:space="preserve">For Rossington Hall, the transition underscores the importance of strategic balance </w:t>
      </w:r>
      <w:r w:rsidR="00EA111E" w:rsidRPr="00D31514">
        <w:rPr>
          <w:rFonts w:ascii="Arial" w:hAnsi="Arial" w:cs="Arial"/>
          <w:color w:val="000000" w:themeColor="text1"/>
          <w:sz w:val="24"/>
          <w:szCs w:val="24"/>
        </w:rPr>
        <w:t>-</w:t>
      </w:r>
      <w:r w:rsidRPr="00D31514">
        <w:rPr>
          <w:rFonts w:ascii="Arial" w:hAnsi="Arial" w:cs="Arial"/>
          <w:color w:val="000000" w:themeColor="text1"/>
          <w:sz w:val="24"/>
          <w:szCs w:val="24"/>
        </w:rPr>
        <w:t xml:space="preserve"> integrating digital systems while preserving elements of traditional hospitality. The property’s success depends on maintaining its reputation for exclusivity and quality, which requires ongoing attention to digital communication, staff training, and guest experience management.</w:t>
      </w:r>
    </w:p>
    <w:p w14:paraId="6EAE6A5E" w14:textId="77777777"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The findings suggest several managerial priorities:</w:t>
      </w:r>
    </w:p>
    <w:p w14:paraId="343390B6" w14:textId="77777777" w:rsidR="00FE6F8C" w:rsidRPr="00D31514" w:rsidRDefault="00FE6F8C" w:rsidP="00EC482C">
      <w:pPr>
        <w:numPr>
          <w:ilvl w:val="0"/>
          <w:numId w:val="6"/>
        </w:num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Invest in continuous digital training to strengthen staff confidence and efficiency.</w:t>
      </w:r>
    </w:p>
    <w:p w14:paraId="394353A2" w14:textId="77777777" w:rsidR="00FE6F8C" w:rsidRPr="00D31514" w:rsidRDefault="00FE6F8C" w:rsidP="00EC482C">
      <w:pPr>
        <w:numPr>
          <w:ilvl w:val="0"/>
          <w:numId w:val="6"/>
        </w:num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Diversify revenue through optional services (e.g., catering partnerships or event packages) to reduce platform dependency.</w:t>
      </w:r>
    </w:p>
    <w:p w14:paraId="66EC4C8F" w14:textId="77777777" w:rsidR="00FE6F8C" w:rsidRPr="00D31514" w:rsidRDefault="00FE6F8C" w:rsidP="00EC482C">
      <w:pPr>
        <w:numPr>
          <w:ilvl w:val="0"/>
          <w:numId w:val="6"/>
        </w:num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Enhance brand storytelling in online listings to preserve heritage appeal.</w:t>
      </w:r>
    </w:p>
    <w:p w14:paraId="1241FA92" w14:textId="77777777" w:rsidR="00FE6F8C" w:rsidRPr="00D31514" w:rsidRDefault="00FE6F8C" w:rsidP="00EC482C">
      <w:pPr>
        <w:numPr>
          <w:ilvl w:val="0"/>
          <w:numId w:val="6"/>
        </w:num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Monitor platform metrics proactively to anticipate algorithmic visibility shifts.</w:t>
      </w:r>
    </w:p>
    <w:p w14:paraId="2A10473D" w14:textId="46362244"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At an industry level, the Rossington Hall case demonstrates how independent and heritage properties can leverage Airbnb strategically rather than competitively. As Swiss Education Group (2025) and Zhu et al. (2021) suggest, hybridisation represents a sustainable path for small operators facing technological disruption. However, success requires strong digital literacy, adaptive leadership, and strategic awareness of platform dependencies.</w:t>
      </w:r>
    </w:p>
    <w:p w14:paraId="38054CCA" w14:textId="1862EA90" w:rsidR="00FE6F8C" w:rsidRPr="00D31514" w:rsidRDefault="00BC6214"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T</w:t>
      </w:r>
      <w:r w:rsidR="00FE6F8C" w:rsidRPr="00D31514">
        <w:rPr>
          <w:rFonts w:ascii="Arial" w:hAnsi="Arial" w:cs="Arial"/>
          <w:color w:val="000000" w:themeColor="text1"/>
          <w:sz w:val="24"/>
          <w:szCs w:val="24"/>
        </w:rPr>
        <w:t>he discussion highlights that Rossington Hall’s transformation exemplifies the evolving nature of hospitality in the digital era. The transition achieved operational efficiency and market relevance but introduced new complexities in service delivery, staff engagement, and strategic autonomy.</w:t>
      </w:r>
    </w:p>
    <w:p w14:paraId="3E5FA292" w14:textId="55FC529D" w:rsidR="00FE6F8C" w:rsidRPr="00D31514" w:rsidRDefault="00FE6F8C"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lastRenderedPageBreak/>
        <w:t xml:space="preserve">By integrating digital systems with heritage values, Rossington Hall represents a microcosm of hospitality’s future trajectory </w:t>
      </w:r>
      <w:r w:rsidR="00EA111E" w:rsidRPr="00D31514">
        <w:rPr>
          <w:rFonts w:ascii="Arial" w:hAnsi="Arial" w:cs="Arial"/>
          <w:color w:val="000000" w:themeColor="text1"/>
          <w:sz w:val="24"/>
          <w:szCs w:val="24"/>
        </w:rPr>
        <w:t>-</w:t>
      </w:r>
      <w:r w:rsidRPr="00D31514">
        <w:rPr>
          <w:rFonts w:ascii="Arial" w:hAnsi="Arial" w:cs="Arial"/>
          <w:color w:val="000000" w:themeColor="text1"/>
          <w:sz w:val="24"/>
          <w:szCs w:val="24"/>
        </w:rPr>
        <w:t xml:space="preserve"> one defined by flexibility, digital mediation, and ongoing negotiation between tradition and innovation. The insights drawn here not only inform the property’s management but also contribute to understanding how hotels can sustainably reposition themselves within the rapidly evolving accommodation landscape.</w:t>
      </w:r>
    </w:p>
    <w:p w14:paraId="2755F0EF" w14:textId="3118C48B" w:rsidR="00F53976" w:rsidRPr="00D31514" w:rsidRDefault="00F53976" w:rsidP="00EC482C">
      <w:pPr>
        <w:pStyle w:val="Heading1"/>
        <w:numPr>
          <w:ilvl w:val="0"/>
          <w:numId w:val="4"/>
        </w:numPr>
        <w:spacing w:line="360" w:lineRule="auto"/>
        <w:jc w:val="both"/>
        <w:rPr>
          <w:rFonts w:ascii="Arial" w:hAnsi="Arial" w:cs="Arial"/>
          <w:color w:val="000000" w:themeColor="text1"/>
          <w:sz w:val="24"/>
          <w:szCs w:val="24"/>
        </w:rPr>
      </w:pPr>
      <w:bookmarkStart w:id="29" w:name="_Toc213358336"/>
      <w:r w:rsidRPr="00D31514">
        <w:rPr>
          <w:rFonts w:ascii="Arial" w:hAnsi="Arial" w:cs="Arial"/>
          <w:color w:val="000000" w:themeColor="text1"/>
          <w:sz w:val="24"/>
          <w:szCs w:val="24"/>
        </w:rPr>
        <w:t>Conclusion &amp; Recommendations</w:t>
      </w:r>
      <w:bookmarkEnd w:id="29"/>
    </w:p>
    <w:p w14:paraId="33041331" w14:textId="77777777" w:rsidR="00EC482C" w:rsidRPr="00D31514" w:rsidRDefault="00EC482C" w:rsidP="00EC482C">
      <w:pPr>
        <w:keepNext/>
        <w:spacing w:line="360" w:lineRule="auto"/>
        <w:rPr>
          <w:rFonts w:ascii="Arial" w:hAnsi="Arial" w:cs="Arial"/>
        </w:rPr>
      </w:pPr>
      <w:r w:rsidRPr="00D31514">
        <w:rPr>
          <w:rFonts w:ascii="Arial" w:hAnsi="Arial" w:cs="Arial"/>
          <w:noProof/>
        </w:rPr>
        <w:drawing>
          <wp:inline distT="0" distB="0" distL="0" distR="0" wp14:anchorId="26CA6C8E" wp14:editId="3DA4159A">
            <wp:extent cx="4464050" cy="2976033"/>
            <wp:effectExtent l="0" t="0" r="0" b="0"/>
            <wp:docPr id="2044408557" name="Picture 12" descr="rossington-hall-sign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rossington-hall-sign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80671" cy="2987114"/>
                    </a:xfrm>
                    <a:prstGeom prst="rect">
                      <a:avLst/>
                    </a:prstGeom>
                    <a:noFill/>
                    <a:ln>
                      <a:noFill/>
                    </a:ln>
                  </pic:spPr>
                </pic:pic>
              </a:graphicData>
            </a:graphic>
          </wp:inline>
        </w:drawing>
      </w:r>
    </w:p>
    <w:p w14:paraId="45A747AE" w14:textId="1401318A" w:rsidR="00EC482C" w:rsidRPr="00D31514" w:rsidRDefault="00EC482C" w:rsidP="00EC482C">
      <w:pPr>
        <w:pStyle w:val="Caption"/>
        <w:spacing w:line="360" w:lineRule="auto"/>
        <w:rPr>
          <w:rFonts w:ascii="Arial" w:hAnsi="Arial" w:cs="Arial"/>
        </w:rPr>
      </w:pPr>
      <w:r w:rsidRPr="00D31514">
        <w:rPr>
          <w:rFonts w:ascii="Arial" w:hAnsi="Arial" w:cs="Arial"/>
        </w:rPr>
        <w:t xml:space="preserve">Figure </w:t>
      </w:r>
      <w:r w:rsidRPr="00D31514">
        <w:rPr>
          <w:rFonts w:ascii="Arial" w:hAnsi="Arial" w:cs="Arial"/>
        </w:rPr>
        <w:fldChar w:fldCharType="begin"/>
      </w:r>
      <w:r w:rsidRPr="00D31514">
        <w:rPr>
          <w:rFonts w:ascii="Arial" w:hAnsi="Arial" w:cs="Arial"/>
        </w:rPr>
        <w:instrText xml:space="preserve"> SEQ Figure \* ARABIC </w:instrText>
      </w:r>
      <w:r w:rsidRPr="00D31514">
        <w:rPr>
          <w:rFonts w:ascii="Arial" w:hAnsi="Arial" w:cs="Arial"/>
        </w:rPr>
        <w:fldChar w:fldCharType="separate"/>
      </w:r>
      <w:r w:rsidRPr="00D31514">
        <w:rPr>
          <w:rFonts w:ascii="Arial" w:hAnsi="Arial" w:cs="Arial"/>
          <w:noProof/>
        </w:rPr>
        <w:t>9</w:t>
      </w:r>
      <w:r w:rsidRPr="00D31514">
        <w:rPr>
          <w:rFonts w:ascii="Arial" w:hAnsi="Arial" w:cs="Arial"/>
        </w:rPr>
        <w:fldChar w:fldCharType="end"/>
      </w:r>
      <w:r w:rsidRPr="00D31514">
        <w:rPr>
          <w:rFonts w:ascii="Arial" w:hAnsi="Arial" w:cs="Arial"/>
        </w:rPr>
        <w:t xml:space="preserve"> Rossington Hall sign, Rossington Hall, 2025</w:t>
      </w:r>
    </w:p>
    <w:p w14:paraId="2708BE6B" w14:textId="1AB9B204" w:rsidR="00F53976" w:rsidRPr="00D31514" w:rsidRDefault="00F53976" w:rsidP="00EC482C">
      <w:pPr>
        <w:pStyle w:val="Heading2"/>
        <w:numPr>
          <w:ilvl w:val="1"/>
          <w:numId w:val="4"/>
        </w:numPr>
        <w:spacing w:line="360" w:lineRule="auto"/>
        <w:jc w:val="both"/>
        <w:rPr>
          <w:rFonts w:ascii="Arial" w:hAnsi="Arial" w:cs="Arial"/>
          <w:color w:val="000000" w:themeColor="text1"/>
          <w:sz w:val="24"/>
          <w:szCs w:val="24"/>
        </w:rPr>
      </w:pPr>
      <w:bookmarkStart w:id="30" w:name="_Toc213358337"/>
      <w:r w:rsidRPr="00D31514">
        <w:rPr>
          <w:rFonts w:ascii="Arial" w:hAnsi="Arial" w:cs="Arial"/>
          <w:color w:val="000000" w:themeColor="text1"/>
          <w:sz w:val="24"/>
          <w:szCs w:val="24"/>
        </w:rPr>
        <w:t>Conclusion</w:t>
      </w:r>
      <w:bookmarkEnd w:id="30"/>
    </w:p>
    <w:p w14:paraId="3A1535AE" w14:textId="2B172666" w:rsidR="00EC482C" w:rsidRPr="00D31514" w:rsidRDefault="00F53976"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This study has critically examined the transition of Rossington Hall from a traditional hotel operation to an Airbnb-style group accommodation, providing insight into the managerial, operational, and experiential implications of this strategic shift. The research has demonstrated that this transformation is not merely a change in booking platform or service style but represents a</w:t>
      </w:r>
      <w:r w:rsidR="00EC482C" w:rsidRPr="00D31514">
        <w:rPr>
          <w:rFonts w:ascii="Arial" w:hAnsi="Arial" w:cs="Arial"/>
          <w:color w:val="000000" w:themeColor="text1"/>
          <w:sz w:val="24"/>
          <w:szCs w:val="24"/>
        </w:rPr>
        <w:t xml:space="preserve"> </w:t>
      </w:r>
      <w:r w:rsidRPr="00D31514">
        <w:rPr>
          <w:rFonts w:ascii="Arial" w:hAnsi="Arial" w:cs="Arial"/>
          <w:color w:val="000000" w:themeColor="text1"/>
          <w:sz w:val="24"/>
          <w:szCs w:val="24"/>
        </w:rPr>
        <w:t xml:space="preserve">fundamental reconfiguration of hospitality management practices, organisational structure, and guest engagement. By situating Rossington Hall within the broader context of the digital accommodation economy, the </w:t>
      </w:r>
      <w:r w:rsidRPr="00D31514">
        <w:rPr>
          <w:rFonts w:ascii="Arial" w:hAnsi="Arial" w:cs="Arial"/>
          <w:color w:val="000000" w:themeColor="text1"/>
          <w:sz w:val="24"/>
          <w:szCs w:val="24"/>
        </w:rPr>
        <w:lastRenderedPageBreak/>
        <w:t xml:space="preserve">study has illuminated both the opportunities and challenges that arise when heritage </w:t>
      </w:r>
      <w:r w:rsidR="00EC482C" w:rsidRPr="00D31514">
        <w:rPr>
          <w:rFonts w:ascii="Arial" w:hAnsi="Arial" w:cs="Arial"/>
          <w:noProof/>
        </w:rPr>
        <mc:AlternateContent>
          <mc:Choice Requires="wps">
            <w:drawing>
              <wp:anchor distT="0" distB="0" distL="114300" distR="114300" simplePos="0" relativeHeight="251677696" behindDoc="0" locked="0" layoutInCell="1" allowOverlap="1" wp14:anchorId="3228D8EB" wp14:editId="4ABFE693">
                <wp:simplePos x="0" y="0"/>
                <wp:positionH relativeFrom="column">
                  <wp:posOffset>0</wp:posOffset>
                </wp:positionH>
                <wp:positionV relativeFrom="paragraph">
                  <wp:posOffset>3702050</wp:posOffset>
                </wp:positionV>
                <wp:extent cx="3810000" cy="635"/>
                <wp:effectExtent l="0" t="0" r="0" b="0"/>
                <wp:wrapSquare wrapText="bothSides"/>
                <wp:docPr id="1056270834" name="Text Box 1"/>
                <wp:cNvGraphicFramePr/>
                <a:graphic xmlns:a="http://schemas.openxmlformats.org/drawingml/2006/main">
                  <a:graphicData uri="http://schemas.microsoft.com/office/word/2010/wordprocessingShape">
                    <wps:wsp>
                      <wps:cNvSpPr txBox="1"/>
                      <wps:spPr>
                        <a:xfrm>
                          <a:off x="0" y="0"/>
                          <a:ext cx="3810000" cy="635"/>
                        </a:xfrm>
                        <a:prstGeom prst="rect">
                          <a:avLst/>
                        </a:prstGeom>
                        <a:solidFill>
                          <a:prstClr val="white"/>
                        </a:solidFill>
                        <a:ln>
                          <a:noFill/>
                        </a:ln>
                      </wps:spPr>
                      <wps:txbx>
                        <w:txbxContent>
                          <w:p w14:paraId="3B73EB21" w14:textId="0FAF7BB6" w:rsidR="00EC482C" w:rsidRPr="006D3F58" w:rsidRDefault="00EC482C" w:rsidP="00EC482C">
                            <w:pPr>
                              <w:pStyle w:val="Caption"/>
                              <w:rPr>
                                <w:rFonts w:ascii="Arial" w:hAnsi="Arial" w:cs="Arial"/>
                                <w:color w:val="000000" w:themeColor="text1"/>
                              </w:rPr>
                            </w:pPr>
                            <w:r>
                              <w:t xml:space="preserve">Figure </w:t>
                            </w:r>
                            <w:r>
                              <w:fldChar w:fldCharType="begin"/>
                            </w:r>
                            <w:r>
                              <w:instrText xml:space="preserve"> SEQ Figure \* ARABIC </w:instrText>
                            </w:r>
                            <w:r>
                              <w:fldChar w:fldCharType="separate"/>
                            </w:r>
                            <w:r>
                              <w:rPr>
                                <w:noProof/>
                              </w:rPr>
                              <w:t>10</w:t>
                            </w:r>
                            <w:r>
                              <w:fldChar w:fldCharType="end"/>
                            </w:r>
                            <w:r w:rsidRPr="008A59A0">
                              <w:t xml:space="preserve"> Rossington Hall, Rossington Hall,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28D8EB" id="_x0000_s1031" type="#_x0000_t202" style="position:absolute;left:0;text-align:left;margin-left:0;margin-top:291.5pt;width:300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" stroked="f">
                <v:textbox style="mso-fit-shape-to-text:t" inset="0,0,0,0">
                  <w:txbxContent>
                    <w:p w14:paraId="3B73EB21" w14:textId="0FAF7BB6" w:rsidR="00EC482C" w:rsidRPr="006D3F58" w:rsidRDefault="00EC482C" w:rsidP="00EC482C">
                      <w:pPr>
                        <w:pStyle w:val="Caption"/>
                        <w:rPr>
                          <w:rFonts w:ascii="Arial" w:hAnsi="Arial" w:cs="Arial"/>
                          <w:color w:val="000000" w:themeColor="text1"/>
                        </w:rPr>
                      </w:pPr>
                      <w:r>
                        <w:t xml:space="preserve">Figure </w:t>
                      </w:r>
                      <w:r>
                        <w:fldChar w:fldCharType="begin"/>
                      </w:r>
                      <w:r>
                        <w:instrText xml:space="preserve"> SEQ Figure \* ARABIC </w:instrText>
                      </w:r>
                      <w:r>
                        <w:fldChar w:fldCharType="separate"/>
                      </w:r>
                      <w:r>
                        <w:rPr>
                          <w:noProof/>
                        </w:rPr>
                        <w:t>10</w:t>
                      </w:r>
                      <w:r>
                        <w:fldChar w:fldCharType="end"/>
                      </w:r>
                      <w:r w:rsidRPr="008A59A0">
                        <w:t xml:space="preserve"> Rossington Hall, Rossington Hall, 2025</w:t>
                      </w:r>
                    </w:p>
                  </w:txbxContent>
                </v:textbox>
                <w10:wrap type="square"/>
              </v:shape>
            </w:pict>
          </mc:Fallback>
        </mc:AlternateContent>
      </w:r>
      <w:r w:rsidR="00EC482C" w:rsidRPr="00D31514">
        <w:rPr>
          <w:rFonts w:ascii="Arial" w:hAnsi="Arial" w:cs="Arial"/>
          <w:noProof/>
        </w:rPr>
        <w:drawing>
          <wp:anchor distT="0" distB="0" distL="114300" distR="114300" simplePos="0" relativeHeight="251675648" behindDoc="0" locked="0" layoutInCell="1" allowOverlap="1" wp14:anchorId="05E1BF43" wp14:editId="477C72F3">
            <wp:simplePos x="0" y="0"/>
            <wp:positionH relativeFrom="column">
              <wp:posOffset>0</wp:posOffset>
            </wp:positionH>
            <wp:positionV relativeFrom="paragraph">
              <wp:posOffset>1104900</wp:posOffset>
            </wp:positionV>
            <wp:extent cx="3810000" cy="2540000"/>
            <wp:effectExtent l="0" t="0" r="0" b="0"/>
            <wp:wrapSquare wrapText="bothSides"/>
            <wp:docPr id="860649421" name="Picture 13" descr="Rossington-Hall-Garde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Rossington-Hall-Garden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10000" cy="2540000"/>
                    </a:xfrm>
                    <a:prstGeom prst="rect">
                      <a:avLst/>
                    </a:prstGeom>
                    <a:noFill/>
                    <a:ln>
                      <a:noFill/>
                    </a:ln>
                  </pic:spPr>
                </pic:pic>
              </a:graphicData>
            </a:graphic>
          </wp:anchor>
        </w:drawing>
      </w:r>
      <w:r w:rsidRPr="00D31514">
        <w:rPr>
          <w:rFonts w:ascii="Arial" w:hAnsi="Arial" w:cs="Arial"/>
          <w:color w:val="000000" w:themeColor="text1"/>
          <w:sz w:val="24"/>
          <w:szCs w:val="24"/>
        </w:rPr>
        <w:t>properties adapt to platform-based business models.</w:t>
      </w:r>
    </w:p>
    <w:p w14:paraId="25E37FAB" w14:textId="127020D6" w:rsidR="00EC482C" w:rsidRPr="00D31514" w:rsidRDefault="00F53976" w:rsidP="00EC482C">
      <w:pPr>
        <w:pStyle w:val="Caption"/>
        <w:spacing w:line="360" w:lineRule="auto"/>
        <w:rPr>
          <w:rFonts w:ascii="Arial" w:hAnsi="Arial" w:cs="Arial"/>
          <w:i w:val="0"/>
          <w:iCs w:val="0"/>
          <w:color w:val="000000" w:themeColor="text1"/>
          <w:sz w:val="24"/>
          <w:szCs w:val="24"/>
        </w:rPr>
      </w:pPr>
      <w:r w:rsidRPr="00D31514">
        <w:rPr>
          <w:rFonts w:ascii="Arial" w:hAnsi="Arial" w:cs="Arial"/>
          <w:i w:val="0"/>
          <w:iCs w:val="0"/>
          <w:color w:val="000000" w:themeColor="text1"/>
          <w:sz w:val="24"/>
          <w:szCs w:val="24"/>
        </w:rPr>
        <w:t xml:space="preserve">One of the principal findings is the marked contrast between traditional hotel operations and Airbnb-style management in terms of staffing, service delivery, </w:t>
      </w:r>
    </w:p>
    <w:p w14:paraId="165BCD93" w14:textId="02456019" w:rsidR="00F53976" w:rsidRPr="00D31514" w:rsidRDefault="00F53976"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and guest interaction. Under the conventional hotel</w:t>
      </w:r>
      <w:r w:rsidR="00EC482C" w:rsidRPr="00D31514">
        <w:rPr>
          <w:rFonts w:ascii="Arial" w:hAnsi="Arial" w:cs="Arial"/>
          <w:color w:val="000000" w:themeColor="text1"/>
          <w:sz w:val="24"/>
          <w:szCs w:val="24"/>
        </w:rPr>
        <w:t xml:space="preserve"> </w:t>
      </w:r>
      <w:r w:rsidRPr="00D31514">
        <w:rPr>
          <w:rFonts w:ascii="Arial" w:hAnsi="Arial" w:cs="Arial"/>
          <w:color w:val="000000" w:themeColor="text1"/>
          <w:sz w:val="24"/>
          <w:szCs w:val="24"/>
        </w:rPr>
        <w:t>model, Rossington Hall relied on extensive on-site personnel, including receptionists, housekeeping, and event staff, to provide consistent, high-quality service. The hotel’s hierarchical structure facilitated direct supervision and immediate response to guest needs, ensuring a controlled environment aligned with luxury service standards. In contrast, the Airbnb transition has resulted in leaner staffing, with most guest communication and operational management now handled digitally. Housekeeping is outsourced on a per-stay basis, and staff involvement is limited primarily to pre-arrival preparation and occasional on-site oversight. This change has introduced operational efficiencies, notably reduced labour costs and flexible workflows, but has simultaneously posed challenges in maintaining service consistency and meeting the expectations of guests accustomed to hotel-level interactions.</w:t>
      </w:r>
    </w:p>
    <w:p w14:paraId="5AEA347A" w14:textId="59C91070" w:rsidR="00F53976" w:rsidRPr="00D31514" w:rsidRDefault="00F53976"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The study also highlights how digital platform adoption fundamentally alters managerial responsibilities. Staff at Rossington Hall have developed new competencies in online communication, digital reputation management, and automated booking coordination</w:t>
      </w:r>
      <w:r w:rsidR="00A25816" w:rsidRPr="00D31514">
        <w:rPr>
          <w:rFonts w:ascii="Arial" w:hAnsi="Arial" w:cs="Arial"/>
          <w:color w:val="000000" w:themeColor="text1"/>
          <w:sz w:val="24"/>
          <w:szCs w:val="24"/>
        </w:rPr>
        <w:t>, which is very important for the guest satisfaction</w:t>
      </w:r>
      <w:r w:rsidR="00BA3528" w:rsidRPr="00D31514">
        <w:rPr>
          <w:rFonts w:ascii="Arial" w:hAnsi="Arial" w:cs="Arial"/>
          <w:color w:val="000000" w:themeColor="text1"/>
          <w:sz w:val="24"/>
          <w:szCs w:val="24"/>
        </w:rPr>
        <w:t xml:space="preserve"> (Celata, </w:t>
      </w:r>
      <w:proofErr w:type="spellStart"/>
      <w:r w:rsidR="00BA3528" w:rsidRPr="00D31514">
        <w:rPr>
          <w:rFonts w:ascii="Arial" w:hAnsi="Arial" w:cs="Arial"/>
          <w:color w:val="000000" w:themeColor="text1"/>
          <w:sz w:val="24"/>
          <w:szCs w:val="24"/>
        </w:rPr>
        <w:t>Capineri</w:t>
      </w:r>
      <w:proofErr w:type="spellEnd"/>
      <w:r w:rsidR="00BA3528" w:rsidRPr="00D31514">
        <w:rPr>
          <w:rFonts w:ascii="Arial" w:hAnsi="Arial" w:cs="Arial"/>
          <w:color w:val="000000" w:themeColor="text1"/>
          <w:sz w:val="24"/>
          <w:szCs w:val="24"/>
        </w:rPr>
        <w:t xml:space="preserve"> &amp; Romano, 2020)</w:t>
      </w:r>
      <w:r w:rsidRPr="00D31514">
        <w:rPr>
          <w:rFonts w:ascii="Arial" w:hAnsi="Arial" w:cs="Arial"/>
          <w:color w:val="000000" w:themeColor="text1"/>
          <w:sz w:val="24"/>
          <w:szCs w:val="24"/>
        </w:rPr>
        <w:t xml:space="preserve">. The emphasis on responding to guest queries through Airbnb and maintaining accurate, visually appealing listings underscores the increasing centrality of e-reputation in contemporary hospitality management. This digital orientation, while enhancing operational efficiency, shifts the focus away from </w:t>
      </w:r>
      <w:r w:rsidRPr="00D31514">
        <w:rPr>
          <w:rFonts w:ascii="Arial" w:hAnsi="Arial" w:cs="Arial"/>
          <w:color w:val="000000" w:themeColor="text1"/>
          <w:sz w:val="24"/>
          <w:szCs w:val="24"/>
        </w:rPr>
        <w:lastRenderedPageBreak/>
        <w:t>traditional, personal guest interactions, raising questions about the balance between technology-driven management and the preservation of heritage and experiential service values</w:t>
      </w:r>
      <w:r w:rsidR="001466D3" w:rsidRPr="00D31514">
        <w:rPr>
          <w:rFonts w:ascii="Arial" w:hAnsi="Arial" w:cs="Arial"/>
          <w:color w:val="000000" w:themeColor="text1"/>
          <w:sz w:val="24"/>
          <w:szCs w:val="24"/>
        </w:rPr>
        <w:t>.</w:t>
      </w:r>
    </w:p>
    <w:p w14:paraId="65EC0F60" w14:textId="65F4E7A5" w:rsidR="00F53976" w:rsidRPr="00D31514" w:rsidRDefault="00F53976"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From a guest perspective, the Airbnb-style model aligns well with emerging consumer preferences for privacy, autonomy, and exclusive-use accommodations. The research shows that families,</w:t>
      </w:r>
      <w:r w:rsidR="004F5DA1" w:rsidRPr="00D31514">
        <w:rPr>
          <w:rFonts w:ascii="Arial" w:hAnsi="Arial" w:cs="Arial"/>
          <w:color w:val="000000" w:themeColor="text1"/>
          <w:sz w:val="24"/>
          <w:szCs w:val="24"/>
        </w:rPr>
        <w:t xml:space="preserve"> seniors,</w:t>
      </w:r>
      <w:r w:rsidRPr="00D31514">
        <w:rPr>
          <w:rFonts w:ascii="Arial" w:hAnsi="Arial" w:cs="Arial"/>
          <w:color w:val="000000" w:themeColor="text1"/>
          <w:sz w:val="24"/>
          <w:szCs w:val="24"/>
        </w:rPr>
        <w:t xml:space="preserve"> wedding parties, and corporate groups particularly value the opportunity to control their own schedules, enjoy self-contained facilities, and experience the property in a more personalised manner</w:t>
      </w:r>
      <w:r w:rsidR="00277EA8" w:rsidRPr="00D31514">
        <w:rPr>
          <w:rFonts w:ascii="Arial" w:hAnsi="Arial" w:cs="Arial"/>
          <w:color w:val="000000" w:themeColor="text1"/>
          <w:sz w:val="24"/>
          <w:szCs w:val="24"/>
        </w:rPr>
        <w:t xml:space="preserve"> (Nicolau, et al., 2024)</w:t>
      </w:r>
      <w:r w:rsidRPr="00D31514">
        <w:rPr>
          <w:rFonts w:ascii="Arial" w:hAnsi="Arial" w:cs="Arial"/>
          <w:color w:val="000000" w:themeColor="text1"/>
          <w:sz w:val="24"/>
          <w:szCs w:val="24"/>
        </w:rPr>
        <w:t>. These findings corroborate broader literature on the sharing economy, which highlights that consumers increasingly prioritise authentic, flexible, and localised experiences over standardised luxury services (Gao et al., 2022; Sakr et al., 2024). At the same time, the study identifies potential tensions, as some guests still expect conventional hotel services, necessitating clear communication and management of expectations to avoid dissatisfaction.</w:t>
      </w:r>
    </w:p>
    <w:p w14:paraId="2C16B4A9" w14:textId="77777777" w:rsidR="00F53976" w:rsidRPr="00D31514" w:rsidRDefault="00F53976"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Financial and strategic implications were also central to this research. By adopting an Airbnb model, Rossington Hall has leveraged the platform’s marketing reach and booking automation to maintain high occupancy and revenue levels, particularly for large group bookings. The reduced fixed costs associated with full-time staffing and event operations provide opportunities for higher profitability per booking, aligning with prior research on the economic advantages of platform-based accommodations (</w:t>
      </w:r>
      <w:proofErr w:type="spellStart"/>
      <w:r w:rsidRPr="00D31514">
        <w:rPr>
          <w:rFonts w:ascii="Arial" w:hAnsi="Arial" w:cs="Arial"/>
          <w:color w:val="000000" w:themeColor="text1"/>
          <w:sz w:val="24"/>
          <w:szCs w:val="24"/>
        </w:rPr>
        <w:t>Dolnicar</w:t>
      </w:r>
      <w:proofErr w:type="spellEnd"/>
      <w:r w:rsidRPr="00D31514">
        <w:rPr>
          <w:rFonts w:ascii="Arial" w:hAnsi="Arial" w:cs="Arial"/>
          <w:color w:val="000000" w:themeColor="text1"/>
          <w:sz w:val="24"/>
          <w:szCs w:val="24"/>
        </w:rPr>
        <w:t xml:space="preserve">, 2019; </w:t>
      </w:r>
      <w:proofErr w:type="spellStart"/>
      <w:r w:rsidRPr="00D31514">
        <w:rPr>
          <w:rFonts w:ascii="Arial" w:hAnsi="Arial" w:cs="Arial"/>
          <w:color w:val="000000" w:themeColor="text1"/>
          <w:sz w:val="24"/>
          <w:szCs w:val="24"/>
        </w:rPr>
        <w:t>Dogru</w:t>
      </w:r>
      <w:proofErr w:type="spellEnd"/>
      <w:r w:rsidRPr="00D31514">
        <w:rPr>
          <w:rFonts w:ascii="Arial" w:hAnsi="Arial" w:cs="Arial"/>
          <w:color w:val="000000" w:themeColor="text1"/>
          <w:sz w:val="24"/>
          <w:szCs w:val="24"/>
        </w:rPr>
        <w:t xml:space="preserve"> et al., 2020). However, these benefits are counterbalanced by risks, including reliance on third-party digital systems, the need for continuous online monitoring, and potential regulatory uncertainties regarding short-term lets in the UK (Gurran &amp; Phibbs, 2017).</w:t>
      </w:r>
    </w:p>
    <w:p w14:paraId="7E1D889D" w14:textId="77777777" w:rsidR="00F53976" w:rsidRPr="00D31514" w:rsidRDefault="00F53976"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A critical contribution of this study lies in identifying the managerial and operational strategies that facilitate a successful transition from hotel to Airbnb-style operations. Key strategies include thorough pre-arrival preparation, digital engagement with guests, strategic outsourcing of services such as housekeeping, and the development of staff competencies in technology-mediated communication. These strategies demonstrate that, while Airbnb operations reduce labour intensity and enable operational flexibility, they require careful planning and proactive management to ensure consistent service quality and preserve the property’s heritage and reputation.</w:t>
      </w:r>
    </w:p>
    <w:p w14:paraId="4E0EEB57" w14:textId="77777777" w:rsidR="00F53976" w:rsidRPr="00D31514" w:rsidRDefault="00F53976"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lastRenderedPageBreak/>
        <w:t>Importantly, the research underscores the broader implications of such transitions for the UK hospitality sector. Many independent and heritage hotels are exploring platform-based strategies to remain competitive in a rapidly evolving digital market. Rossington Hall’s experience illustrates that success in this context depends not only on embracing digital platforms but also on understanding and responding to changes in guest expectations, operational dynamics, and staff roles. By examining this case in detail, the study provides practical insights for other hospitality businesses considering similar transformations, highlighting both the opportunities for innovation and the challenges of reconciling traditional service standards with modern, technology-driven practices.</w:t>
      </w:r>
    </w:p>
    <w:p w14:paraId="6F66CA52" w14:textId="1FAEBFA7" w:rsidR="00F53976" w:rsidRPr="00D31514" w:rsidRDefault="00F53976"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In conclusion, the transition of Rossington Hall to an Airbnb-style operation exemplifies a broader trend in the hospitality industry, reflecting the ongoing disruption caused by the sharing economy and changing consumer behaviour. The findings demonstrate that such a transformation can deliver operational efficiencies, enhance guest autonomy, and sustain occupancy levels, provided that management adopts a strategic, digitally competent approach that balances innovation with service quality. This research contributes to academic discourse on hospitality management transformation and offers actionable insights for practitioners seeking to navigate the challenges and opportunities of the digital accommodation economy. The subsequent recommendations are derived from these conclusions, focusing on actionable strategies that can further enhance operational effectiveness, guest satisfaction, and long-term business sustainability.</w:t>
      </w:r>
    </w:p>
    <w:p w14:paraId="556CAF23" w14:textId="7D60572F" w:rsidR="00F53976" w:rsidRPr="00D31514" w:rsidRDefault="00F53976" w:rsidP="00EC482C">
      <w:pPr>
        <w:pStyle w:val="Heading2"/>
        <w:numPr>
          <w:ilvl w:val="1"/>
          <w:numId w:val="4"/>
        </w:numPr>
        <w:spacing w:line="360" w:lineRule="auto"/>
        <w:jc w:val="both"/>
        <w:rPr>
          <w:rFonts w:ascii="Arial" w:hAnsi="Arial" w:cs="Arial"/>
          <w:color w:val="000000" w:themeColor="text1"/>
          <w:sz w:val="24"/>
          <w:szCs w:val="24"/>
        </w:rPr>
      </w:pPr>
      <w:bookmarkStart w:id="31" w:name="_Toc213358338"/>
      <w:r w:rsidRPr="00D31514">
        <w:rPr>
          <w:rFonts w:ascii="Arial" w:hAnsi="Arial" w:cs="Arial"/>
          <w:color w:val="000000" w:themeColor="text1"/>
          <w:sz w:val="24"/>
          <w:szCs w:val="24"/>
        </w:rPr>
        <w:t>Recommendations</w:t>
      </w:r>
      <w:bookmarkEnd w:id="31"/>
    </w:p>
    <w:p w14:paraId="4587BB97" w14:textId="77777777" w:rsidR="00F53976" w:rsidRPr="00D31514" w:rsidRDefault="00F53976"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Based on the findings and conclusions of this research, several key recommendations are proposed to enhance the operational efficiency, guest satisfaction, and long-term sustainability of Rossington Hall’s Airbnb-style group accommodation model. Rather than presenting a long list of fragmented suggestions, these recommendations focus on five strategic areas where targeted action can have significant impact.</w:t>
      </w:r>
    </w:p>
    <w:p w14:paraId="639EAB8A" w14:textId="77777777" w:rsidR="00F53976" w:rsidRPr="00D31514" w:rsidRDefault="00F53976" w:rsidP="00EC482C">
      <w:pPr>
        <w:numPr>
          <w:ilvl w:val="0"/>
          <w:numId w:val="5"/>
        </w:num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Strengthen Digital Management and Online Reputation</w:t>
      </w:r>
    </w:p>
    <w:p w14:paraId="03345C96" w14:textId="2850346E" w:rsidR="00F53976" w:rsidRPr="00D31514" w:rsidRDefault="00F53976"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 xml:space="preserve">The transition to an Airbnb-style model has placed digital engagement and platform management at the core of operations. To capitalise on this shift, it is recommended that Rossington Hall invests in comprehensive digital management tools and staff </w:t>
      </w:r>
      <w:r w:rsidRPr="00D31514">
        <w:rPr>
          <w:rFonts w:ascii="Arial" w:hAnsi="Arial" w:cs="Arial"/>
          <w:color w:val="000000" w:themeColor="text1"/>
          <w:sz w:val="24"/>
          <w:szCs w:val="24"/>
        </w:rPr>
        <w:lastRenderedPageBreak/>
        <w:t>training. This includes advanced booking management software, automated messaging systems, and analytical dashboards to monitor guest reviews, occupancy trends, and pricing strategies. Staff should receive regular training on online communication etiquette, rapid response protocols, and reputation management to ensure that the property maintains a consistently high rating on Airbnb and other platforms. Proactive management of online reputation is essential, as it directly influences booking demand and guest perceptions of quality (</w:t>
      </w:r>
      <w:r w:rsidR="00FF1B7A" w:rsidRPr="00D31514">
        <w:rPr>
          <w:rFonts w:ascii="Arial" w:hAnsi="Arial" w:cs="Arial"/>
          <w:color w:val="000000" w:themeColor="text1"/>
          <w:sz w:val="24"/>
          <w:szCs w:val="24"/>
        </w:rPr>
        <w:t>Christiaens, 2025</w:t>
      </w:r>
      <w:r w:rsidRPr="00D31514">
        <w:rPr>
          <w:rFonts w:ascii="Arial" w:hAnsi="Arial" w:cs="Arial"/>
          <w:color w:val="000000" w:themeColor="text1"/>
          <w:sz w:val="24"/>
          <w:szCs w:val="24"/>
        </w:rPr>
        <w:t>). By enhancing digital competencies, the property can streamline operations, improve guest satisfaction, and maintain competitive advantage in the sharing economy.</w:t>
      </w:r>
    </w:p>
    <w:p w14:paraId="34FB92E7" w14:textId="77777777" w:rsidR="00F53976" w:rsidRPr="00D31514" w:rsidRDefault="00F53976" w:rsidP="00EC482C">
      <w:pPr>
        <w:numPr>
          <w:ilvl w:val="0"/>
          <w:numId w:val="5"/>
        </w:num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Enhance Guest Experience Through Personalised Services</w:t>
      </w:r>
    </w:p>
    <w:p w14:paraId="0AD099F9" w14:textId="6B4E46B6" w:rsidR="00F53976" w:rsidRPr="00D31514" w:rsidRDefault="00F53976"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Although the Airbnb-style model promotes autonomy and privacy, research indicates that guests still value elements of personalised service. Rossington Hall should implement targeted initiatives to balance guest independence with curated experiences. For example, welcome packages tailored to the group’s profile, optional concierge services, and customised event support can enhance the sense of hospitality without undermining the self-contained model. Personalised digital guides, interactive property maps, and local experience recommendations can further enrich the guest experience while remaining low-cost and scalable. This approach addresses the tension identified in the research between guest expectations of traditional service standards and the autonomy inherent in Airbnb-style stays, fostering loyalty and positive reviews (Sakr et al., 2024).</w:t>
      </w:r>
    </w:p>
    <w:p w14:paraId="2316E88B" w14:textId="77777777" w:rsidR="00F53976" w:rsidRPr="00D31514" w:rsidRDefault="00F53976" w:rsidP="00EC482C">
      <w:pPr>
        <w:numPr>
          <w:ilvl w:val="0"/>
          <w:numId w:val="5"/>
        </w:num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Optimise Operational Efficiency Through Strategic Outsourcing</w:t>
      </w:r>
    </w:p>
    <w:p w14:paraId="7FAF90C4" w14:textId="28E2E278" w:rsidR="00F53976" w:rsidRPr="00D31514" w:rsidRDefault="00F53976"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 xml:space="preserve">The research highlighted that outsourcing housekeeping and certain event services provides operational flexibility but can also create inconsistencies in service delivery. To mitigate these risks, Rossington Hall should establish long-term partnerships with reliable service providers and implement standardised quality control measures. Contracts with clear service-level agreements, scheduled audits, and feedback loops can ensure that outsourced staff deliver a level of service consistent with the property’s luxury positioning. Additionally, developing contingency plans for peak periods or last-minute bookings can prevent service lapses that may negatively impact guest satisfaction. Strategic outsourcing not only maintains operational efficiency but also </w:t>
      </w:r>
      <w:r w:rsidRPr="00D31514">
        <w:rPr>
          <w:rFonts w:ascii="Arial" w:hAnsi="Arial" w:cs="Arial"/>
          <w:color w:val="000000" w:themeColor="text1"/>
          <w:sz w:val="24"/>
          <w:szCs w:val="24"/>
        </w:rPr>
        <w:lastRenderedPageBreak/>
        <w:t>allows the property to scale services according to demand, supporting financial sustainability.</w:t>
      </w:r>
    </w:p>
    <w:p w14:paraId="7C4EFDAA" w14:textId="77777777" w:rsidR="00F53976" w:rsidRPr="00D31514" w:rsidRDefault="00F53976" w:rsidP="00EC482C">
      <w:pPr>
        <w:numPr>
          <w:ilvl w:val="0"/>
          <w:numId w:val="5"/>
        </w:num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Implement Staff Development and Role Adaptation Programs</w:t>
      </w:r>
    </w:p>
    <w:p w14:paraId="0D519F97" w14:textId="621FE2DC" w:rsidR="00F53976" w:rsidRPr="00D31514" w:rsidRDefault="00F53976"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The shift to digital, platform-based operations has changed staff roles significantly, requiring new competencies in online communication, digital coordination, and guest interaction. It is recommended that Rossington Hall formalise staff development programs to equip employees with these skills. Regular training workshops, cross-functional learning opportunities, and performance incentives tied to online guest satisfaction can enhance both staff capability and morale. Additionally, redefining roles to emphasise digital engagement, problem-solving, and proactive guest support can reduce friction in operations and ensure a smooth, consistent experience for guests. Investing in human capital ensures that the property’s transition does not compromise service quality, even as operational models evolve.</w:t>
      </w:r>
    </w:p>
    <w:p w14:paraId="70F1F589" w14:textId="77777777" w:rsidR="00F53976" w:rsidRPr="00D31514" w:rsidRDefault="00F53976" w:rsidP="00EC482C">
      <w:pPr>
        <w:numPr>
          <w:ilvl w:val="0"/>
          <w:numId w:val="5"/>
        </w:num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Monitor Market Trends and Regulatory Compliance</w:t>
      </w:r>
    </w:p>
    <w:p w14:paraId="231EC472" w14:textId="77777777" w:rsidR="00290AB0" w:rsidRPr="00D31514" w:rsidRDefault="00F53976"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Finally, given the dynamic nature of the sharing economy, it is crucial for Rossington Hall to maintain vigilance regarding market trends, competitor strategies, and regulatory developments. Regular benchmarking against comparable properties can identify opportunities for pricing adjustments, service innovations, and marketing differentiation. At the same time, awareness of local regulations regarding short-term lets, safety compliance, and tax obligations is essential to prevent legal challenges and maintain business continuity (Gurran &amp; Phibbs, 2017). By establishing a structured process for environmental scanning, risk assessment, and strategic adaptation, the property can remain agile, resilient, and competitive in a rapidly evolving hospitality landscape.</w:t>
      </w:r>
    </w:p>
    <w:p w14:paraId="641538C9" w14:textId="5B117998" w:rsidR="00290AB0" w:rsidRPr="00D31514" w:rsidRDefault="00F53976" w:rsidP="00EC482C">
      <w:pPr>
        <w:spacing w:line="360" w:lineRule="auto"/>
        <w:ind w:left="720"/>
        <w:jc w:val="both"/>
        <w:rPr>
          <w:rFonts w:ascii="Arial" w:hAnsi="Arial" w:cs="Arial"/>
          <w:color w:val="000000" w:themeColor="text1"/>
          <w:sz w:val="24"/>
          <w:szCs w:val="24"/>
        </w:rPr>
      </w:pPr>
      <w:r w:rsidRPr="00D31514">
        <w:rPr>
          <w:rFonts w:ascii="Arial" w:hAnsi="Arial" w:cs="Arial"/>
          <w:color w:val="000000" w:themeColor="text1"/>
          <w:sz w:val="24"/>
          <w:szCs w:val="24"/>
        </w:rPr>
        <w:t>These five recommendations</w:t>
      </w:r>
      <w:r w:rsidR="00EA111E" w:rsidRPr="00D31514">
        <w:rPr>
          <w:rFonts w:ascii="Arial" w:hAnsi="Arial" w:cs="Arial"/>
          <w:color w:val="000000" w:themeColor="text1"/>
          <w:sz w:val="24"/>
          <w:szCs w:val="24"/>
        </w:rPr>
        <w:t>-</w:t>
      </w:r>
      <w:r w:rsidRPr="00D31514">
        <w:rPr>
          <w:rFonts w:ascii="Arial" w:hAnsi="Arial" w:cs="Arial"/>
          <w:color w:val="000000" w:themeColor="text1"/>
          <w:sz w:val="24"/>
          <w:szCs w:val="24"/>
        </w:rPr>
        <w:t>strengthening digital management, enhancing</w:t>
      </w:r>
    </w:p>
    <w:p w14:paraId="0E41A528" w14:textId="6E58561A" w:rsidR="00F53976" w:rsidRPr="00D31514" w:rsidRDefault="00F53976"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t>personalised guest services, optimising operational outsourcing, developing staff competencies, and monitoring market trends and regulations</w:t>
      </w:r>
      <w:r w:rsidR="00EA111E" w:rsidRPr="00D31514">
        <w:rPr>
          <w:rFonts w:ascii="Arial" w:hAnsi="Arial" w:cs="Arial"/>
          <w:color w:val="000000" w:themeColor="text1"/>
          <w:sz w:val="24"/>
          <w:szCs w:val="24"/>
        </w:rPr>
        <w:t>-</w:t>
      </w:r>
      <w:r w:rsidRPr="00D31514">
        <w:rPr>
          <w:rFonts w:ascii="Arial" w:hAnsi="Arial" w:cs="Arial"/>
          <w:color w:val="000000" w:themeColor="text1"/>
          <w:sz w:val="24"/>
          <w:szCs w:val="24"/>
        </w:rPr>
        <w:t xml:space="preserve">offer a strategic roadmap for Rossington Hall to consolidate its Airbnb-style operations while maintaining service excellence. Each recommendation aligns directly with the research findings, addressing key challenges identified in the study while leveraging opportunities for operational efficiency, guest satisfaction, and sustainable growth. </w:t>
      </w:r>
      <w:r w:rsidRPr="00D31514">
        <w:rPr>
          <w:rFonts w:ascii="Arial" w:hAnsi="Arial" w:cs="Arial"/>
          <w:color w:val="000000" w:themeColor="text1"/>
          <w:sz w:val="24"/>
          <w:szCs w:val="24"/>
        </w:rPr>
        <w:lastRenderedPageBreak/>
        <w:t>Implementing these focused initiatives allows the property to navigate the complexities of platform-based hospitality management and ensures long-term resilience in a competitive and rapidly changing market.</w:t>
      </w:r>
    </w:p>
    <w:p w14:paraId="0769AFE6" w14:textId="7A065E1B" w:rsidR="00F57536" w:rsidRPr="00D31514" w:rsidRDefault="00F57536" w:rsidP="00EC482C">
      <w:pPr>
        <w:spacing w:line="360" w:lineRule="auto"/>
        <w:jc w:val="both"/>
        <w:rPr>
          <w:rFonts w:ascii="Arial" w:hAnsi="Arial" w:cs="Arial"/>
          <w:color w:val="000000" w:themeColor="text1"/>
          <w:sz w:val="24"/>
          <w:szCs w:val="24"/>
        </w:rPr>
      </w:pPr>
      <w:r w:rsidRPr="00D31514">
        <w:rPr>
          <w:rFonts w:ascii="Arial" w:hAnsi="Arial" w:cs="Arial"/>
          <w:color w:val="000000" w:themeColor="text1"/>
          <w:sz w:val="24"/>
          <w:szCs w:val="24"/>
        </w:rPr>
        <w:br w:type="page"/>
      </w:r>
    </w:p>
    <w:p w14:paraId="732A4DB1" w14:textId="329610E5" w:rsidR="00177491" w:rsidRPr="00D31514" w:rsidRDefault="00F57536" w:rsidP="00EC482C">
      <w:pPr>
        <w:pStyle w:val="Heading1"/>
        <w:spacing w:line="360" w:lineRule="auto"/>
        <w:jc w:val="both"/>
        <w:rPr>
          <w:rFonts w:ascii="Arial" w:hAnsi="Arial" w:cs="Arial"/>
          <w:color w:val="000000" w:themeColor="text1"/>
          <w:sz w:val="24"/>
          <w:szCs w:val="24"/>
        </w:rPr>
      </w:pPr>
      <w:bookmarkStart w:id="32" w:name="_Toc213358339"/>
      <w:r w:rsidRPr="00D31514">
        <w:rPr>
          <w:rFonts w:ascii="Arial" w:hAnsi="Arial" w:cs="Arial"/>
          <w:color w:val="000000" w:themeColor="text1"/>
          <w:sz w:val="24"/>
          <w:szCs w:val="24"/>
        </w:rPr>
        <w:lastRenderedPageBreak/>
        <w:t>Reference List</w:t>
      </w:r>
      <w:bookmarkEnd w:id="32"/>
    </w:p>
    <w:p w14:paraId="36A6F7AF"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Admin (2025) </w:t>
      </w:r>
      <w:r w:rsidRPr="00D31514">
        <w:rPr>
          <w:rFonts w:ascii="Arial" w:hAnsi="Arial" w:cs="Arial"/>
          <w:i/>
          <w:iCs/>
          <w:sz w:val="24"/>
          <w:szCs w:val="24"/>
        </w:rPr>
        <w:t>Airbnb’s Strategic Shift: From Home-Sharing to Holistic Hospitality</w:t>
      </w:r>
      <w:r w:rsidRPr="00D31514">
        <w:rPr>
          <w:rFonts w:ascii="Arial" w:hAnsi="Arial" w:cs="Arial"/>
          <w:sz w:val="24"/>
          <w:szCs w:val="24"/>
        </w:rPr>
        <w:t xml:space="preserve">. Available at: </w:t>
      </w:r>
      <w:hyperlink r:id="rId16" w:history="1">
        <w:r w:rsidRPr="00D31514">
          <w:rPr>
            <w:rStyle w:val="Hyperlink"/>
            <w:rFonts w:ascii="Arial" w:hAnsi="Arial" w:cs="Arial"/>
            <w:sz w:val="24"/>
            <w:szCs w:val="24"/>
          </w:rPr>
          <w:t>https://business-gurus.com/2025/05/14/airbnbs-strategic-shift-from-home-sharing-to-holistic-hospitality/</w:t>
        </w:r>
      </w:hyperlink>
      <w:r w:rsidRPr="00D31514">
        <w:rPr>
          <w:rFonts w:ascii="Arial" w:hAnsi="Arial" w:cs="Arial"/>
          <w:sz w:val="24"/>
          <w:szCs w:val="24"/>
        </w:rPr>
        <w:t xml:space="preserve"> (Accessed: 25 October 2025)</w:t>
      </w:r>
    </w:p>
    <w:p w14:paraId="3E78C486"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Airbnb (2018) </w:t>
      </w:r>
      <w:r w:rsidRPr="00D31514">
        <w:rPr>
          <w:rFonts w:ascii="Arial" w:hAnsi="Arial" w:cs="Arial"/>
          <w:i/>
          <w:iCs/>
          <w:sz w:val="24"/>
          <w:szCs w:val="24"/>
        </w:rPr>
        <w:t>Sharing More About the Technology That Powers Airbnb.</w:t>
      </w:r>
      <w:r w:rsidRPr="00D31514">
        <w:rPr>
          <w:rFonts w:ascii="Arial" w:hAnsi="Arial" w:cs="Arial"/>
          <w:sz w:val="24"/>
          <w:szCs w:val="24"/>
        </w:rPr>
        <w:t xml:space="preserve"> Available at: </w:t>
      </w:r>
      <w:hyperlink r:id="rId17" w:history="1">
        <w:r w:rsidRPr="00D31514">
          <w:rPr>
            <w:rStyle w:val="Hyperlink"/>
            <w:rFonts w:ascii="Arial" w:hAnsi="Arial" w:cs="Arial"/>
            <w:sz w:val="24"/>
            <w:szCs w:val="24"/>
          </w:rPr>
          <w:t>https://news.airbnb.com/sharing-more-about-the-technology-that-powers-airbnb/</w:t>
        </w:r>
      </w:hyperlink>
      <w:r w:rsidRPr="00D31514">
        <w:rPr>
          <w:rFonts w:ascii="Arial" w:hAnsi="Arial" w:cs="Arial"/>
          <w:sz w:val="24"/>
          <w:szCs w:val="24"/>
        </w:rPr>
        <w:t xml:space="preserve"> (Accessed: 23 October 2025)</w:t>
      </w:r>
    </w:p>
    <w:p w14:paraId="3A181B40"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Airbnb (2025) </w:t>
      </w:r>
      <w:r w:rsidRPr="00D31514">
        <w:rPr>
          <w:rFonts w:ascii="Arial" w:hAnsi="Arial" w:cs="Arial"/>
          <w:i/>
          <w:iCs/>
          <w:sz w:val="24"/>
          <w:szCs w:val="24"/>
        </w:rPr>
        <w:t>Airbnb Rossington Hall reviews</w:t>
      </w:r>
      <w:r w:rsidRPr="00D31514">
        <w:rPr>
          <w:rFonts w:ascii="Arial" w:hAnsi="Arial" w:cs="Arial"/>
          <w:sz w:val="24"/>
          <w:szCs w:val="24"/>
        </w:rPr>
        <w:t xml:space="preserve">. Available at: </w:t>
      </w:r>
      <w:hyperlink r:id="rId18" w:history="1">
        <w:r w:rsidRPr="00D31514">
          <w:rPr>
            <w:rStyle w:val="Hyperlink"/>
            <w:rFonts w:ascii="Arial" w:hAnsi="Arial" w:cs="Arial"/>
            <w:sz w:val="24"/>
            <w:szCs w:val="24"/>
          </w:rPr>
          <w:t>https://www.airbnb.com/rooms/4269668/reviews</w:t>
        </w:r>
      </w:hyperlink>
      <w:r w:rsidRPr="00D31514">
        <w:rPr>
          <w:rFonts w:ascii="Arial" w:hAnsi="Arial" w:cs="Arial"/>
          <w:sz w:val="24"/>
          <w:szCs w:val="24"/>
        </w:rPr>
        <w:t xml:space="preserve">  (Accessed: 23 October 2025)</w:t>
      </w:r>
    </w:p>
    <w:p w14:paraId="49DA4688"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Alberto, L. (2023) </w:t>
      </w:r>
      <w:r w:rsidRPr="00D31514">
        <w:rPr>
          <w:rFonts w:ascii="Arial" w:hAnsi="Arial" w:cs="Arial"/>
          <w:i/>
          <w:iCs/>
          <w:sz w:val="24"/>
          <w:szCs w:val="24"/>
        </w:rPr>
        <w:t>Why is Workplace Culture Important?</w:t>
      </w:r>
      <w:r w:rsidRPr="00D31514">
        <w:rPr>
          <w:rFonts w:ascii="Arial" w:hAnsi="Arial" w:cs="Arial"/>
          <w:i/>
          <w:iCs/>
          <w:sz w:val="24"/>
          <w:szCs w:val="24"/>
        </w:rPr>
        <w:t xml:space="preserve"> </w:t>
      </w:r>
      <w:r w:rsidRPr="00D31514">
        <w:rPr>
          <w:rFonts w:ascii="Arial" w:hAnsi="Arial" w:cs="Arial"/>
          <w:sz w:val="24"/>
          <w:szCs w:val="24"/>
        </w:rPr>
        <w:t xml:space="preserve">Available at: </w:t>
      </w:r>
      <w:hyperlink r:id="rId19" w:history="1">
        <w:r w:rsidRPr="00D31514">
          <w:rPr>
            <w:rStyle w:val="Hyperlink"/>
            <w:rFonts w:ascii="Arial" w:hAnsi="Arial" w:cs="Arial"/>
            <w:sz w:val="24"/>
            <w:szCs w:val="24"/>
          </w:rPr>
          <w:t>https://www.linkedin.com/pulse/why-workplace-culture-important-lorraine-alberto-bclbf</w:t>
        </w:r>
      </w:hyperlink>
      <w:r w:rsidRPr="00D31514">
        <w:rPr>
          <w:rFonts w:ascii="Arial" w:hAnsi="Arial" w:cs="Arial"/>
          <w:sz w:val="24"/>
          <w:szCs w:val="24"/>
        </w:rPr>
        <w:t xml:space="preserve"> (Accessed: 03 November 2025)</w:t>
      </w:r>
    </w:p>
    <w:p w14:paraId="55D0B8E7"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Andersen, E. (2023) </w:t>
      </w:r>
      <w:r w:rsidRPr="00D31514">
        <w:rPr>
          <w:rFonts w:ascii="Arial" w:hAnsi="Arial" w:cs="Arial"/>
          <w:i/>
          <w:iCs/>
          <w:sz w:val="24"/>
          <w:szCs w:val="24"/>
        </w:rPr>
        <w:t>Navigating The Post-Pandemic World</w:t>
      </w:r>
      <w:r w:rsidRPr="00D31514">
        <w:rPr>
          <w:rFonts w:ascii="Arial" w:hAnsi="Arial" w:cs="Arial"/>
          <w:i/>
          <w:iCs/>
          <w:sz w:val="24"/>
          <w:szCs w:val="24"/>
        </w:rPr>
        <w:t xml:space="preserve">. </w:t>
      </w:r>
      <w:r w:rsidRPr="00D31514">
        <w:rPr>
          <w:rFonts w:ascii="Arial" w:hAnsi="Arial" w:cs="Arial"/>
          <w:sz w:val="24"/>
          <w:szCs w:val="24"/>
        </w:rPr>
        <w:t xml:space="preserve">Available at: </w:t>
      </w:r>
      <w:hyperlink r:id="rId20" w:history="1">
        <w:r w:rsidRPr="00D31514">
          <w:rPr>
            <w:rStyle w:val="Hyperlink"/>
            <w:rFonts w:ascii="Arial" w:hAnsi="Arial" w:cs="Arial"/>
            <w:sz w:val="24"/>
            <w:szCs w:val="24"/>
          </w:rPr>
          <w:t>https://www.forbes.com/sites/erikaandersen/2023/04/10/navigating-the-post-pandemic-world/</w:t>
        </w:r>
      </w:hyperlink>
      <w:r w:rsidRPr="00D31514">
        <w:rPr>
          <w:rFonts w:ascii="Arial" w:hAnsi="Arial" w:cs="Arial"/>
          <w:sz w:val="24"/>
          <w:szCs w:val="24"/>
        </w:rPr>
        <w:t xml:space="preserve"> (Accessed: 03 November 2025)</w:t>
      </w:r>
    </w:p>
    <w:p w14:paraId="43526C88" w14:textId="77777777" w:rsidR="0092557C" w:rsidRPr="00D31514" w:rsidRDefault="0092557C" w:rsidP="0092557C">
      <w:pPr>
        <w:spacing w:line="360" w:lineRule="auto"/>
        <w:ind w:left="360"/>
        <w:jc w:val="both"/>
        <w:rPr>
          <w:rFonts w:ascii="Arial" w:hAnsi="Arial" w:cs="Arial"/>
          <w:sz w:val="24"/>
          <w:szCs w:val="24"/>
        </w:rPr>
      </w:pPr>
      <w:bookmarkStart w:id="33" w:name="_Hlk213311115"/>
      <w:r w:rsidRPr="00D31514">
        <w:rPr>
          <w:rFonts w:ascii="Arial" w:hAnsi="Arial" w:cs="Arial"/>
          <w:sz w:val="24"/>
          <w:szCs w:val="24"/>
        </w:rPr>
        <w:t>Anwar</w:t>
      </w:r>
      <w:bookmarkEnd w:id="33"/>
      <w:r w:rsidRPr="00D31514">
        <w:rPr>
          <w:rFonts w:ascii="Arial" w:hAnsi="Arial" w:cs="Arial"/>
          <w:sz w:val="24"/>
          <w:szCs w:val="24"/>
        </w:rPr>
        <w:t xml:space="preserve">, F. A., et al., (2024) ‘Digital transformation in the hospitality industry: Improving efficiency and guest experience’, </w:t>
      </w:r>
      <w:r w:rsidRPr="00D31514">
        <w:rPr>
          <w:rFonts w:ascii="Arial" w:hAnsi="Arial" w:cs="Arial"/>
          <w:i/>
          <w:iCs/>
          <w:sz w:val="24"/>
          <w:szCs w:val="24"/>
        </w:rPr>
        <w:t>International Journal of Management Science and Information Technology</w:t>
      </w:r>
      <w:r w:rsidRPr="00D31514">
        <w:rPr>
          <w:rFonts w:ascii="Arial" w:hAnsi="Arial" w:cs="Arial"/>
          <w:sz w:val="24"/>
          <w:szCs w:val="24"/>
        </w:rPr>
        <w:t xml:space="preserve">. Available at: </w:t>
      </w:r>
      <w:hyperlink r:id="rId21" w:history="1">
        <w:r w:rsidRPr="00D31514">
          <w:rPr>
            <w:rStyle w:val="Hyperlink"/>
            <w:rFonts w:ascii="Arial" w:hAnsi="Arial" w:cs="Arial"/>
            <w:sz w:val="24"/>
            <w:szCs w:val="24"/>
          </w:rPr>
          <w:t>https://journal.lembagakita.org/IJMSIT/article/view/3201</w:t>
        </w:r>
      </w:hyperlink>
      <w:r w:rsidRPr="00D31514">
        <w:rPr>
          <w:rFonts w:ascii="Arial" w:hAnsi="Arial" w:cs="Arial"/>
          <w:sz w:val="24"/>
          <w:szCs w:val="24"/>
        </w:rPr>
        <w:t>? (Accessed: 27 October 2025)</w:t>
      </w:r>
    </w:p>
    <w:p w14:paraId="4C1A657D"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Ariella, S. (2024) </w:t>
      </w:r>
      <w:r w:rsidRPr="00D31514">
        <w:rPr>
          <w:rFonts w:ascii="Arial" w:hAnsi="Arial" w:cs="Arial"/>
          <w:i/>
          <w:iCs/>
          <w:sz w:val="24"/>
          <w:szCs w:val="24"/>
        </w:rPr>
        <w:t xml:space="preserve">Airbnb vs Hotel – Which is Better? (Honest Pros &amp; Cons). </w:t>
      </w:r>
      <w:r w:rsidRPr="00D31514">
        <w:rPr>
          <w:rFonts w:ascii="Arial" w:hAnsi="Arial" w:cs="Arial"/>
          <w:sz w:val="24"/>
          <w:szCs w:val="24"/>
        </w:rPr>
        <w:t xml:space="preserve">Available at : </w:t>
      </w:r>
      <w:hyperlink r:id="rId22" w:history="1">
        <w:r w:rsidRPr="00D31514">
          <w:rPr>
            <w:rStyle w:val="Hyperlink"/>
            <w:rFonts w:ascii="Arial" w:hAnsi="Arial" w:cs="Arial"/>
            <w:sz w:val="24"/>
            <w:szCs w:val="24"/>
          </w:rPr>
          <w:t>https://travellemming.com/airbnb-vs-hotel/</w:t>
        </w:r>
      </w:hyperlink>
      <w:r w:rsidRPr="00D31514">
        <w:rPr>
          <w:rFonts w:ascii="Arial" w:hAnsi="Arial" w:cs="Arial"/>
          <w:sz w:val="24"/>
          <w:szCs w:val="24"/>
        </w:rPr>
        <w:t xml:space="preserve"> (Accessed: 03 November 2025)</w:t>
      </w:r>
    </w:p>
    <w:p w14:paraId="2BB43C36"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lang w:val="nl-NL"/>
        </w:rPr>
        <w:t xml:space="preserve">Bentley, P.J., et al. </w:t>
      </w:r>
      <w:r w:rsidRPr="00D31514">
        <w:rPr>
          <w:rFonts w:ascii="Arial" w:hAnsi="Arial" w:cs="Arial"/>
          <w:sz w:val="24"/>
          <w:szCs w:val="24"/>
        </w:rPr>
        <w:t xml:space="preserve">(2024) </w:t>
      </w:r>
      <w:r w:rsidRPr="00D31514">
        <w:rPr>
          <w:rFonts w:ascii="Arial" w:hAnsi="Arial" w:cs="Arial"/>
          <w:i/>
          <w:iCs/>
          <w:sz w:val="24"/>
          <w:szCs w:val="24"/>
        </w:rPr>
        <w:t>Address</w:t>
      </w:r>
      <w:r w:rsidRPr="00D31514">
        <w:rPr>
          <w:rFonts w:ascii="Arial" w:hAnsi="Arial" w:cs="Arial"/>
          <w:i/>
          <w:iCs/>
          <w:sz w:val="24"/>
          <w:szCs w:val="24"/>
        </w:rPr>
        <w:noBreakHyphen/>
        <w:t>Specific Sustainable Accommodation Choice Through Real</w:t>
      </w:r>
      <w:r w:rsidRPr="00D31514">
        <w:rPr>
          <w:rFonts w:ascii="Arial" w:hAnsi="Arial" w:cs="Arial"/>
          <w:i/>
          <w:iCs/>
          <w:sz w:val="24"/>
          <w:szCs w:val="24"/>
        </w:rPr>
        <w:noBreakHyphen/>
        <w:t>World Data Integration.</w:t>
      </w:r>
      <w:r w:rsidRPr="00D31514">
        <w:rPr>
          <w:rFonts w:ascii="Arial" w:hAnsi="Arial" w:cs="Arial"/>
          <w:sz w:val="24"/>
          <w:szCs w:val="24"/>
        </w:rPr>
        <w:t xml:space="preserve"> Available at: </w:t>
      </w:r>
      <w:hyperlink r:id="rId23" w:history="1">
        <w:r w:rsidRPr="00D31514">
          <w:rPr>
            <w:rStyle w:val="Hyperlink"/>
            <w:rFonts w:ascii="Arial" w:hAnsi="Arial" w:cs="Arial"/>
            <w:sz w:val="24"/>
            <w:szCs w:val="24"/>
          </w:rPr>
          <w:t>https://arxiv.org/abs/2405.12934</w:t>
        </w:r>
      </w:hyperlink>
      <w:r w:rsidRPr="00D31514">
        <w:rPr>
          <w:rFonts w:ascii="Arial" w:hAnsi="Arial" w:cs="Arial"/>
          <w:sz w:val="24"/>
          <w:szCs w:val="24"/>
        </w:rPr>
        <w:t xml:space="preserve"> (Accessed: 28 October 2025)</w:t>
      </w:r>
    </w:p>
    <w:p w14:paraId="3C76A841"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Bordian, M., et al. (2024) ‘Technology and Innovation: Analysing the heterogeneity of the hotel guests’ behaviour’, </w:t>
      </w:r>
      <w:r w:rsidRPr="00D31514">
        <w:rPr>
          <w:rFonts w:ascii="Arial" w:hAnsi="Arial" w:cs="Arial"/>
          <w:i/>
          <w:iCs/>
          <w:sz w:val="24"/>
          <w:szCs w:val="24"/>
        </w:rPr>
        <w:t>Journal of Theoretical and Applied Electronic Commerce Research</w:t>
      </w:r>
      <w:r w:rsidRPr="00D31514">
        <w:rPr>
          <w:rFonts w:ascii="Arial" w:hAnsi="Arial" w:cs="Arial"/>
          <w:sz w:val="24"/>
          <w:szCs w:val="24"/>
        </w:rPr>
        <w:t>, 19(2), pp. 1599</w:t>
      </w:r>
      <w:r w:rsidRPr="00D31514">
        <w:rPr>
          <w:rFonts w:ascii="Arial" w:hAnsi="Arial" w:cs="Arial"/>
          <w:sz w:val="24"/>
          <w:szCs w:val="24"/>
        </w:rPr>
        <w:noBreakHyphen/>
        <w:t xml:space="preserve">1615. Available at: </w:t>
      </w:r>
      <w:hyperlink r:id="rId24" w:history="1">
        <w:r w:rsidRPr="00D31514">
          <w:rPr>
            <w:rStyle w:val="Hyperlink"/>
            <w:rFonts w:ascii="Arial" w:hAnsi="Arial" w:cs="Arial"/>
            <w:sz w:val="24"/>
            <w:szCs w:val="24"/>
          </w:rPr>
          <w:t>https://www.mdpi.com/0718-1876/19/2/78</w:t>
        </w:r>
      </w:hyperlink>
      <w:r w:rsidRPr="00D31514">
        <w:rPr>
          <w:rFonts w:ascii="Arial" w:hAnsi="Arial" w:cs="Arial"/>
          <w:sz w:val="24"/>
          <w:szCs w:val="24"/>
        </w:rPr>
        <w:t xml:space="preserve"> (Accessed: 23 October 2025)</w:t>
      </w:r>
    </w:p>
    <w:p w14:paraId="2F2187C7" w14:textId="77777777" w:rsidR="0092557C" w:rsidRPr="00D31514" w:rsidRDefault="0092557C" w:rsidP="0092557C">
      <w:pPr>
        <w:spacing w:line="360" w:lineRule="auto"/>
        <w:ind w:left="360"/>
        <w:jc w:val="both"/>
        <w:rPr>
          <w:rFonts w:ascii="Arial" w:hAnsi="Arial" w:cs="Arial"/>
          <w:sz w:val="24"/>
          <w:szCs w:val="24"/>
        </w:rPr>
      </w:pPr>
      <w:proofErr w:type="spellStart"/>
      <w:r w:rsidRPr="00D31514">
        <w:rPr>
          <w:rFonts w:ascii="Arial" w:hAnsi="Arial" w:cs="Arial"/>
          <w:sz w:val="24"/>
          <w:szCs w:val="24"/>
        </w:rPr>
        <w:lastRenderedPageBreak/>
        <w:t>Borgave</w:t>
      </w:r>
      <w:proofErr w:type="spellEnd"/>
      <w:r w:rsidRPr="00D31514">
        <w:rPr>
          <w:rFonts w:ascii="Arial" w:hAnsi="Arial" w:cs="Arial"/>
          <w:sz w:val="24"/>
          <w:szCs w:val="24"/>
        </w:rPr>
        <w:t xml:space="preserve">, S. &amp; Koranne, S. (2012) </w:t>
      </w:r>
      <w:r w:rsidRPr="00D31514">
        <w:rPr>
          <w:rFonts w:ascii="Arial" w:hAnsi="Arial" w:cs="Arial"/>
          <w:i/>
          <w:iCs/>
          <w:sz w:val="24"/>
          <w:szCs w:val="24"/>
        </w:rPr>
        <w:t>SERVICE QUALITY MANAGEMENT: A LITERATURE REVIEW.</w:t>
      </w:r>
      <w:r w:rsidRPr="00D31514">
        <w:rPr>
          <w:rFonts w:ascii="Arial" w:hAnsi="Arial" w:cs="Arial"/>
          <w:sz w:val="24"/>
          <w:szCs w:val="24"/>
        </w:rPr>
        <w:t xml:space="preserve"> Available at:  </w:t>
      </w:r>
      <w:hyperlink r:id="rId25" w:history="1">
        <w:r w:rsidRPr="00D31514">
          <w:rPr>
            <w:rStyle w:val="Hyperlink"/>
            <w:rFonts w:ascii="Arial" w:hAnsi="Arial" w:cs="Arial"/>
            <w:sz w:val="24"/>
            <w:szCs w:val="24"/>
          </w:rPr>
          <w:t>https://www.researchgate.net/publication/274332133_SERVICE_QUALITY_MANAGEMENT_A_LITERATURE_REVIEW</w:t>
        </w:r>
      </w:hyperlink>
      <w:r w:rsidRPr="00D31514">
        <w:rPr>
          <w:rFonts w:ascii="Arial" w:hAnsi="Arial" w:cs="Arial"/>
          <w:sz w:val="24"/>
          <w:szCs w:val="24"/>
        </w:rPr>
        <w:t xml:space="preserve"> (Accessed: 23 October 2025)</w:t>
      </w:r>
    </w:p>
    <w:p w14:paraId="34629FAE"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Bresciani, S., et. al. (2021) </w:t>
      </w:r>
      <w:r w:rsidRPr="00D31514">
        <w:rPr>
          <w:rFonts w:ascii="Arial" w:hAnsi="Arial" w:cs="Arial"/>
          <w:i/>
          <w:iCs/>
          <w:sz w:val="24"/>
          <w:szCs w:val="24"/>
        </w:rPr>
        <w:t>The seven lives of Airbnb. The role of accommodation types.</w:t>
      </w:r>
      <w:r w:rsidRPr="00D31514">
        <w:rPr>
          <w:rFonts w:ascii="Arial" w:hAnsi="Arial" w:cs="Arial"/>
          <w:sz w:val="24"/>
          <w:szCs w:val="24"/>
        </w:rPr>
        <w:t xml:space="preserve"> Available at:  </w:t>
      </w:r>
      <w:hyperlink r:id="rId26" w:history="1">
        <w:r w:rsidRPr="00D31514">
          <w:rPr>
            <w:rStyle w:val="Hyperlink"/>
            <w:rFonts w:ascii="Arial" w:hAnsi="Arial" w:cs="Arial"/>
            <w:sz w:val="24"/>
            <w:szCs w:val="24"/>
          </w:rPr>
          <w:t>https://www.sciencedirect.com/science/article/pii/S0160738321000323</w:t>
        </w:r>
      </w:hyperlink>
      <w:r w:rsidRPr="00D31514">
        <w:rPr>
          <w:rFonts w:ascii="Arial" w:hAnsi="Arial" w:cs="Arial"/>
          <w:sz w:val="24"/>
          <w:szCs w:val="24"/>
        </w:rPr>
        <w:t xml:space="preserve"> (Accessed: 23 October 2025)</w:t>
      </w:r>
    </w:p>
    <w:p w14:paraId="4694AD81"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Britannica (2025) </w:t>
      </w:r>
      <w:r w:rsidRPr="00D31514">
        <w:rPr>
          <w:rFonts w:ascii="Arial" w:hAnsi="Arial" w:cs="Arial"/>
          <w:i/>
          <w:iCs/>
          <w:sz w:val="24"/>
          <w:szCs w:val="24"/>
        </w:rPr>
        <w:t>P2P.</w:t>
      </w:r>
      <w:r w:rsidRPr="00D31514">
        <w:rPr>
          <w:rFonts w:ascii="Arial" w:hAnsi="Arial" w:cs="Arial"/>
          <w:sz w:val="24"/>
          <w:szCs w:val="24"/>
        </w:rPr>
        <w:t xml:space="preserve"> Available at: </w:t>
      </w:r>
      <w:hyperlink r:id="rId27" w:history="1">
        <w:r w:rsidRPr="00D31514">
          <w:rPr>
            <w:rStyle w:val="Hyperlink"/>
            <w:rFonts w:ascii="Arial" w:hAnsi="Arial" w:cs="Arial"/>
            <w:sz w:val="24"/>
            <w:szCs w:val="24"/>
          </w:rPr>
          <w:t>https://www.britannica.com/technology/P2P</w:t>
        </w:r>
      </w:hyperlink>
      <w:r w:rsidRPr="00D31514">
        <w:rPr>
          <w:rFonts w:ascii="Arial" w:hAnsi="Arial" w:cs="Arial"/>
          <w:sz w:val="24"/>
          <w:szCs w:val="24"/>
        </w:rPr>
        <w:t xml:space="preserve"> (Accessed: 23 October 2025)</w:t>
      </w:r>
    </w:p>
    <w:p w14:paraId="50D0F8CA"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Bryman, A. (2016) </w:t>
      </w:r>
      <w:r w:rsidRPr="00D31514">
        <w:rPr>
          <w:rFonts w:ascii="Arial" w:hAnsi="Arial" w:cs="Arial"/>
          <w:i/>
          <w:iCs/>
          <w:sz w:val="24"/>
          <w:szCs w:val="24"/>
        </w:rPr>
        <w:t>Social Research Methods.</w:t>
      </w:r>
      <w:r w:rsidRPr="00D31514">
        <w:rPr>
          <w:rFonts w:ascii="Arial" w:hAnsi="Arial" w:cs="Arial"/>
          <w:sz w:val="24"/>
          <w:szCs w:val="24"/>
        </w:rPr>
        <w:t xml:space="preserve"> 5th ed. Oxford: Oxford University Press. Available at: </w:t>
      </w:r>
      <w:hyperlink r:id="rId28" w:history="1">
        <w:r w:rsidRPr="00D31514">
          <w:rPr>
            <w:rStyle w:val="Hyperlink"/>
            <w:rFonts w:ascii="Arial" w:hAnsi="Arial" w:cs="Arial"/>
            <w:sz w:val="24"/>
            <w:szCs w:val="24"/>
          </w:rPr>
          <w:t>https://lib.mdpu.org.ua/wp-content/uploads/2024/03/Alan-Bryman-Social-Research-Methods2016.pdf</w:t>
        </w:r>
      </w:hyperlink>
      <w:r w:rsidRPr="00D31514">
        <w:rPr>
          <w:rFonts w:ascii="Arial" w:hAnsi="Arial" w:cs="Arial"/>
          <w:sz w:val="24"/>
          <w:szCs w:val="24"/>
        </w:rPr>
        <w:t xml:space="preserve"> (Accessed: 02 November 2025)</w:t>
      </w:r>
    </w:p>
    <w:p w14:paraId="7BE54FCC" w14:textId="77777777" w:rsidR="0092557C" w:rsidRPr="00D31514" w:rsidRDefault="0092557C" w:rsidP="0092557C">
      <w:pPr>
        <w:spacing w:line="360" w:lineRule="auto"/>
        <w:ind w:left="360"/>
        <w:jc w:val="both"/>
        <w:rPr>
          <w:rFonts w:ascii="Arial" w:hAnsi="Arial" w:cs="Arial"/>
          <w:sz w:val="24"/>
          <w:szCs w:val="24"/>
        </w:rPr>
      </w:pPr>
      <w:proofErr w:type="spellStart"/>
      <w:r w:rsidRPr="00D31514">
        <w:rPr>
          <w:rFonts w:ascii="Arial" w:hAnsi="Arial" w:cs="Arial"/>
          <w:sz w:val="24"/>
          <w:szCs w:val="24"/>
        </w:rPr>
        <w:t>Busulwa</w:t>
      </w:r>
      <w:proofErr w:type="spellEnd"/>
      <w:r w:rsidRPr="00D31514">
        <w:rPr>
          <w:rFonts w:ascii="Arial" w:hAnsi="Arial" w:cs="Arial"/>
          <w:sz w:val="24"/>
          <w:szCs w:val="24"/>
        </w:rPr>
        <w:t xml:space="preserve">, R., et al. (2022) </w:t>
      </w:r>
      <w:r w:rsidRPr="00D31514">
        <w:rPr>
          <w:rFonts w:ascii="Arial" w:hAnsi="Arial" w:cs="Arial"/>
          <w:i/>
          <w:iCs/>
          <w:sz w:val="24"/>
          <w:szCs w:val="24"/>
        </w:rPr>
        <w:t xml:space="preserve">Digital transformation and hospitality management competencies: Toward an integrative framework. </w:t>
      </w:r>
      <w:r w:rsidRPr="00D31514">
        <w:rPr>
          <w:rFonts w:ascii="Arial" w:hAnsi="Arial" w:cs="Arial"/>
          <w:sz w:val="24"/>
          <w:szCs w:val="24"/>
        </w:rPr>
        <w:t xml:space="preserve">Available at: </w:t>
      </w:r>
      <w:hyperlink r:id="rId29" w:history="1">
        <w:r w:rsidRPr="00D31514">
          <w:rPr>
            <w:rStyle w:val="Hyperlink"/>
            <w:rFonts w:ascii="Arial" w:hAnsi="Arial" w:cs="Arial"/>
            <w:sz w:val="24"/>
            <w:szCs w:val="24"/>
          </w:rPr>
          <w:t>https://www.sciencedirect.com/science/article/pii/S0278431921002759</w:t>
        </w:r>
      </w:hyperlink>
      <w:r w:rsidRPr="00D31514">
        <w:rPr>
          <w:rFonts w:ascii="Arial" w:hAnsi="Arial" w:cs="Arial"/>
          <w:sz w:val="24"/>
          <w:szCs w:val="24"/>
        </w:rPr>
        <w:t xml:space="preserve"> (Accessed: 25 October 2025)</w:t>
      </w:r>
    </w:p>
    <w:p w14:paraId="27332CF6" w14:textId="77777777" w:rsidR="0092557C" w:rsidRPr="00D31514" w:rsidRDefault="0092557C" w:rsidP="0092557C">
      <w:pPr>
        <w:spacing w:line="360" w:lineRule="auto"/>
        <w:ind w:left="360"/>
        <w:jc w:val="both"/>
        <w:rPr>
          <w:rFonts w:ascii="Arial" w:hAnsi="Arial" w:cs="Arial"/>
          <w:i/>
          <w:iCs/>
          <w:sz w:val="24"/>
          <w:szCs w:val="24"/>
        </w:rPr>
      </w:pPr>
      <w:r w:rsidRPr="00D31514">
        <w:rPr>
          <w:rFonts w:ascii="Arial" w:hAnsi="Arial" w:cs="Arial"/>
          <w:sz w:val="24"/>
          <w:szCs w:val="24"/>
        </w:rPr>
        <w:t xml:space="preserve">Celata, F., </w:t>
      </w:r>
      <w:proofErr w:type="spellStart"/>
      <w:r w:rsidRPr="00D31514">
        <w:rPr>
          <w:rFonts w:ascii="Arial" w:hAnsi="Arial" w:cs="Arial"/>
          <w:sz w:val="24"/>
          <w:szCs w:val="24"/>
        </w:rPr>
        <w:t>Capineri</w:t>
      </w:r>
      <w:proofErr w:type="spellEnd"/>
      <w:r w:rsidRPr="00D31514">
        <w:rPr>
          <w:rFonts w:ascii="Arial" w:hAnsi="Arial" w:cs="Arial"/>
          <w:sz w:val="24"/>
          <w:szCs w:val="24"/>
        </w:rPr>
        <w:t xml:space="preserve">, C., &amp; Romano, A. (2020) </w:t>
      </w:r>
      <w:r w:rsidRPr="00D31514">
        <w:rPr>
          <w:rFonts w:ascii="Arial" w:hAnsi="Arial" w:cs="Arial"/>
          <w:i/>
          <w:iCs/>
          <w:sz w:val="24"/>
          <w:szCs w:val="24"/>
        </w:rPr>
        <w:t xml:space="preserve">A room with a (re)view. Short-term rentals, digital reputation and the uneven spatiality of platform-mediated tourism. </w:t>
      </w:r>
      <w:r w:rsidRPr="00D31514">
        <w:rPr>
          <w:rFonts w:ascii="Arial" w:hAnsi="Arial" w:cs="Arial"/>
          <w:sz w:val="24"/>
          <w:szCs w:val="24"/>
        </w:rPr>
        <w:t xml:space="preserve">Available at: </w:t>
      </w:r>
      <w:hyperlink r:id="rId30" w:history="1">
        <w:r w:rsidRPr="00D31514">
          <w:rPr>
            <w:rStyle w:val="Hyperlink"/>
            <w:rFonts w:ascii="Arial" w:hAnsi="Arial" w:cs="Arial"/>
            <w:sz w:val="24"/>
            <w:szCs w:val="24"/>
          </w:rPr>
          <w:t>https://doi.org/10.1016/j.geoforum.2020.04.007</w:t>
        </w:r>
      </w:hyperlink>
      <w:r w:rsidRPr="00D31514">
        <w:rPr>
          <w:rFonts w:ascii="Arial" w:hAnsi="Arial" w:cs="Arial"/>
          <w:sz w:val="24"/>
          <w:szCs w:val="24"/>
        </w:rPr>
        <w:t xml:space="preserve"> (Accessed: 03 November 2025)</w:t>
      </w:r>
    </w:p>
    <w:p w14:paraId="7150A9EA"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CFI Team (2021) </w:t>
      </w:r>
      <w:r w:rsidRPr="00D31514">
        <w:rPr>
          <w:rFonts w:ascii="Arial" w:hAnsi="Arial" w:cs="Arial"/>
          <w:i/>
          <w:iCs/>
          <w:sz w:val="24"/>
          <w:szCs w:val="24"/>
        </w:rPr>
        <w:t>Sharing Economy.</w:t>
      </w:r>
      <w:r w:rsidRPr="00D31514">
        <w:rPr>
          <w:rFonts w:ascii="Arial" w:hAnsi="Arial" w:cs="Arial"/>
          <w:sz w:val="24"/>
          <w:szCs w:val="24"/>
        </w:rPr>
        <w:t xml:space="preserve"> Available at: </w:t>
      </w:r>
      <w:hyperlink r:id="rId31" w:history="1">
        <w:r w:rsidRPr="00D31514">
          <w:rPr>
            <w:rStyle w:val="Hyperlink"/>
            <w:rFonts w:ascii="Arial" w:hAnsi="Arial" w:cs="Arial"/>
            <w:sz w:val="24"/>
            <w:szCs w:val="24"/>
          </w:rPr>
          <w:t>https://corporatefinanceinstitute.com/resources/economics/sharing-economy/</w:t>
        </w:r>
      </w:hyperlink>
      <w:r w:rsidRPr="00D31514">
        <w:rPr>
          <w:rFonts w:ascii="Arial" w:hAnsi="Arial" w:cs="Arial"/>
          <w:sz w:val="24"/>
          <w:szCs w:val="24"/>
        </w:rPr>
        <w:t xml:space="preserve"> (Accessed: 03 November 2025)</w:t>
      </w:r>
    </w:p>
    <w:p w14:paraId="3E9359F6"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Chang, H.H. &amp; Sokol, D.D. (2020) </w:t>
      </w:r>
      <w:r w:rsidRPr="00D31514">
        <w:rPr>
          <w:rFonts w:ascii="Arial" w:hAnsi="Arial" w:cs="Arial"/>
          <w:i/>
          <w:iCs/>
          <w:sz w:val="24"/>
          <w:szCs w:val="24"/>
        </w:rPr>
        <w:t>How incumbents respond to competition from innovative disruptors in the sharing economy—The impact of Airbnb on hotel performance’</w:t>
      </w:r>
      <w:r w:rsidRPr="00D31514">
        <w:rPr>
          <w:rFonts w:ascii="Arial" w:hAnsi="Arial" w:cs="Arial"/>
          <w:sz w:val="24"/>
          <w:szCs w:val="24"/>
        </w:rPr>
        <w:t xml:space="preserve">. Available at: </w:t>
      </w:r>
      <w:hyperlink r:id="rId32" w:history="1">
        <w:r w:rsidRPr="00D31514">
          <w:rPr>
            <w:rStyle w:val="Hyperlink"/>
            <w:rFonts w:ascii="Arial" w:hAnsi="Arial" w:cs="Arial"/>
            <w:sz w:val="24"/>
            <w:szCs w:val="24"/>
          </w:rPr>
          <w:t>https://sms.onlinelibrary.wiley.com/doi/abs/10.1002/smj.3201</w:t>
        </w:r>
      </w:hyperlink>
      <w:r w:rsidRPr="00D31514">
        <w:rPr>
          <w:rFonts w:ascii="Arial" w:hAnsi="Arial" w:cs="Arial"/>
          <w:sz w:val="24"/>
          <w:szCs w:val="24"/>
        </w:rPr>
        <w:t xml:space="preserve">  (Accessed: 23 October 2025).</w:t>
      </w:r>
    </w:p>
    <w:p w14:paraId="35EF1832"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lastRenderedPageBreak/>
        <w:t xml:space="preserve">Cheng, M. &amp; Jin, X. (2019) </w:t>
      </w:r>
      <w:r w:rsidRPr="00D31514">
        <w:rPr>
          <w:rFonts w:ascii="Arial" w:hAnsi="Arial" w:cs="Arial"/>
          <w:i/>
          <w:iCs/>
          <w:sz w:val="24"/>
          <w:szCs w:val="24"/>
        </w:rPr>
        <w:t>What do Airbnb users care about? An analysis of online review comments.</w:t>
      </w:r>
      <w:r w:rsidRPr="00D31514">
        <w:rPr>
          <w:rFonts w:ascii="Arial" w:hAnsi="Arial" w:cs="Arial"/>
          <w:sz w:val="24"/>
          <w:szCs w:val="24"/>
        </w:rPr>
        <w:t xml:space="preserve"> Available at: </w:t>
      </w:r>
      <w:hyperlink r:id="rId33" w:history="1">
        <w:r w:rsidRPr="00D31514">
          <w:rPr>
            <w:rStyle w:val="Hyperlink"/>
            <w:rFonts w:ascii="Arial" w:hAnsi="Arial" w:cs="Arial"/>
            <w:sz w:val="24"/>
            <w:szCs w:val="24"/>
          </w:rPr>
          <w:t>https://www.sciencedirect.com/science/article/pii/S0278431917307491</w:t>
        </w:r>
      </w:hyperlink>
      <w:r w:rsidRPr="00D31514">
        <w:rPr>
          <w:rFonts w:ascii="Arial" w:hAnsi="Arial" w:cs="Arial"/>
          <w:sz w:val="24"/>
          <w:szCs w:val="24"/>
        </w:rPr>
        <w:t xml:space="preserve"> (Accessed: 23 October 2025)</w:t>
      </w:r>
    </w:p>
    <w:p w14:paraId="30800A3C"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Cheng, M., et al. (2020) </w:t>
      </w:r>
      <w:r w:rsidRPr="00D31514">
        <w:rPr>
          <w:rFonts w:ascii="Arial" w:hAnsi="Arial" w:cs="Arial"/>
          <w:i/>
          <w:iCs/>
          <w:sz w:val="24"/>
          <w:szCs w:val="24"/>
        </w:rPr>
        <w:t>Spanning across the boundary of Airbnb host community: a network perspective</w:t>
      </w:r>
      <w:r w:rsidRPr="00D31514">
        <w:rPr>
          <w:rFonts w:ascii="Arial" w:hAnsi="Arial" w:cs="Arial"/>
          <w:sz w:val="24"/>
          <w:szCs w:val="24"/>
        </w:rPr>
        <w:t xml:space="preserve">. Available at:  </w:t>
      </w:r>
      <w:hyperlink r:id="rId34" w:history="1">
        <w:r w:rsidRPr="00D31514">
          <w:rPr>
            <w:rStyle w:val="Hyperlink"/>
            <w:rFonts w:ascii="Arial" w:hAnsi="Arial" w:cs="Arial"/>
            <w:sz w:val="24"/>
            <w:szCs w:val="24"/>
          </w:rPr>
          <w:t>https://www.sciencedirect.com/science/article/pii/S0278431920300931</w:t>
        </w:r>
      </w:hyperlink>
      <w:r w:rsidRPr="00D31514">
        <w:rPr>
          <w:rFonts w:ascii="Arial" w:hAnsi="Arial" w:cs="Arial"/>
          <w:sz w:val="24"/>
          <w:szCs w:val="24"/>
        </w:rPr>
        <w:t xml:space="preserve"> (Accessed: 23 October 2025)</w:t>
      </w:r>
    </w:p>
    <w:p w14:paraId="3B1571FE" w14:textId="77777777" w:rsidR="0092557C" w:rsidRPr="00D31514" w:rsidRDefault="0092557C" w:rsidP="0092557C">
      <w:pPr>
        <w:spacing w:line="360" w:lineRule="auto"/>
        <w:ind w:left="360"/>
        <w:jc w:val="both"/>
        <w:rPr>
          <w:rFonts w:ascii="Arial" w:hAnsi="Arial" w:cs="Arial"/>
          <w:i/>
          <w:iCs/>
          <w:sz w:val="24"/>
          <w:szCs w:val="24"/>
        </w:rPr>
      </w:pPr>
      <w:r w:rsidRPr="00D31514">
        <w:rPr>
          <w:rFonts w:ascii="Arial" w:hAnsi="Arial" w:cs="Arial"/>
          <w:sz w:val="24"/>
          <w:szCs w:val="24"/>
        </w:rPr>
        <w:t xml:space="preserve">Christiaens, T. (2025) </w:t>
      </w:r>
      <w:r w:rsidRPr="00D31514">
        <w:rPr>
          <w:rFonts w:ascii="Arial" w:hAnsi="Arial" w:cs="Arial"/>
          <w:i/>
          <w:iCs/>
          <w:sz w:val="24"/>
          <w:szCs w:val="24"/>
        </w:rPr>
        <w:t xml:space="preserve">Trust and power in Airbnb’s digital rating and reputation system. </w:t>
      </w:r>
      <w:r w:rsidRPr="00D31514">
        <w:rPr>
          <w:rFonts w:ascii="Arial" w:hAnsi="Arial" w:cs="Arial"/>
          <w:sz w:val="24"/>
          <w:szCs w:val="24"/>
        </w:rPr>
        <w:t xml:space="preserve">Available at: </w:t>
      </w:r>
      <w:hyperlink r:id="rId35" w:history="1">
        <w:r w:rsidRPr="00D31514">
          <w:rPr>
            <w:rStyle w:val="Hyperlink"/>
            <w:rFonts w:ascii="Arial" w:hAnsi="Arial" w:cs="Arial"/>
            <w:sz w:val="24"/>
            <w:szCs w:val="24"/>
          </w:rPr>
          <w:t>https://doi.org/10.1007/s10676-025-09825-6</w:t>
        </w:r>
      </w:hyperlink>
      <w:r w:rsidRPr="00D31514">
        <w:rPr>
          <w:rFonts w:ascii="Arial" w:hAnsi="Arial" w:cs="Arial"/>
          <w:sz w:val="24"/>
          <w:szCs w:val="24"/>
        </w:rPr>
        <w:t xml:space="preserve"> (Accessed: 03 November 2025)</w:t>
      </w:r>
    </w:p>
    <w:p w14:paraId="40C30114"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Clarke, V. &amp; Braun, V. (2019) </w:t>
      </w:r>
      <w:r w:rsidRPr="00D31514">
        <w:rPr>
          <w:rFonts w:ascii="Arial" w:hAnsi="Arial" w:cs="Arial"/>
          <w:i/>
          <w:iCs/>
          <w:sz w:val="24"/>
          <w:szCs w:val="24"/>
        </w:rPr>
        <w:t>Thematic Analysis</w:t>
      </w:r>
      <w:r w:rsidRPr="00D31514">
        <w:rPr>
          <w:rFonts w:ascii="Arial" w:hAnsi="Arial" w:cs="Arial"/>
          <w:sz w:val="24"/>
          <w:szCs w:val="24"/>
        </w:rPr>
        <w:t xml:space="preserve">. Available at: </w:t>
      </w:r>
      <w:hyperlink r:id="rId36" w:history="1">
        <w:r w:rsidRPr="00D31514">
          <w:rPr>
            <w:rStyle w:val="Hyperlink"/>
            <w:rFonts w:ascii="Arial" w:hAnsi="Arial" w:cs="Arial"/>
            <w:sz w:val="24"/>
            <w:szCs w:val="24"/>
          </w:rPr>
          <w:t>https://study.sagepub.com/thematicanalysis/student-resources/chapter-2/understanding-the-process</w:t>
        </w:r>
      </w:hyperlink>
      <w:r w:rsidRPr="00D31514">
        <w:rPr>
          <w:rFonts w:ascii="Arial" w:hAnsi="Arial" w:cs="Arial"/>
          <w:sz w:val="24"/>
          <w:szCs w:val="24"/>
        </w:rPr>
        <w:t xml:space="preserve"> (Accessed: 27 October 2025)</w:t>
      </w:r>
    </w:p>
    <w:p w14:paraId="140D3402" w14:textId="77777777" w:rsidR="0092557C" w:rsidRPr="00D31514" w:rsidRDefault="0092557C" w:rsidP="0092557C">
      <w:pPr>
        <w:spacing w:line="360" w:lineRule="auto"/>
        <w:ind w:left="360"/>
        <w:jc w:val="both"/>
        <w:rPr>
          <w:rFonts w:ascii="Arial" w:hAnsi="Arial" w:cs="Arial"/>
          <w:sz w:val="24"/>
          <w:szCs w:val="24"/>
        </w:rPr>
      </w:pPr>
      <w:proofErr w:type="spellStart"/>
      <w:r w:rsidRPr="00D31514">
        <w:rPr>
          <w:rFonts w:ascii="Arial" w:hAnsi="Arial" w:cs="Arial"/>
          <w:sz w:val="24"/>
          <w:szCs w:val="24"/>
        </w:rPr>
        <w:t>Cloudbeds</w:t>
      </w:r>
      <w:proofErr w:type="spellEnd"/>
      <w:r w:rsidRPr="00D31514">
        <w:rPr>
          <w:rFonts w:ascii="Arial" w:hAnsi="Arial" w:cs="Arial"/>
          <w:sz w:val="24"/>
          <w:szCs w:val="24"/>
        </w:rPr>
        <w:t xml:space="preserve"> (2020) </w:t>
      </w:r>
      <w:r w:rsidRPr="00D31514">
        <w:rPr>
          <w:rFonts w:ascii="Arial" w:hAnsi="Arial" w:cs="Arial"/>
          <w:i/>
          <w:iCs/>
          <w:sz w:val="24"/>
          <w:szCs w:val="24"/>
        </w:rPr>
        <w:t>How to Collect Hotel Guest Feedback – A Guide</w:t>
      </w:r>
      <w:r w:rsidRPr="00D31514">
        <w:rPr>
          <w:rFonts w:ascii="Arial" w:hAnsi="Arial" w:cs="Arial"/>
          <w:sz w:val="24"/>
          <w:szCs w:val="24"/>
        </w:rPr>
        <w:t xml:space="preserve">. Available at: </w:t>
      </w:r>
      <w:hyperlink r:id="rId37" w:history="1">
        <w:r w:rsidRPr="00D31514">
          <w:rPr>
            <w:rStyle w:val="Hyperlink"/>
            <w:rFonts w:ascii="Arial" w:hAnsi="Arial" w:cs="Arial"/>
            <w:sz w:val="24"/>
            <w:szCs w:val="24"/>
          </w:rPr>
          <w:t>https://www.cloudbeds.com/hotel-guest/feedback/</w:t>
        </w:r>
      </w:hyperlink>
      <w:r w:rsidRPr="00D31514">
        <w:rPr>
          <w:rFonts w:ascii="Arial" w:hAnsi="Arial" w:cs="Arial"/>
          <w:sz w:val="24"/>
          <w:szCs w:val="24"/>
        </w:rPr>
        <w:t xml:space="preserve">  (Accessed: 23 October 2025)</w:t>
      </w:r>
    </w:p>
    <w:p w14:paraId="5990FF1A"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Cromarty, H. (2024) </w:t>
      </w:r>
      <w:r w:rsidRPr="00D31514">
        <w:rPr>
          <w:rFonts w:ascii="Arial" w:hAnsi="Arial" w:cs="Arial"/>
          <w:i/>
          <w:iCs/>
          <w:sz w:val="24"/>
          <w:szCs w:val="24"/>
        </w:rPr>
        <w:t>The growth in short-term lettings in England</w:t>
      </w:r>
      <w:r w:rsidRPr="00D31514">
        <w:rPr>
          <w:rFonts w:ascii="Arial" w:hAnsi="Arial" w:cs="Arial"/>
          <w:sz w:val="24"/>
          <w:szCs w:val="24"/>
        </w:rPr>
        <w:t xml:space="preserve">. Available at:  </w:t>
      </w:r>
      <w:hyperlink r:id="rId38" w:history="1">
        <w:r w:rsidRPr="00D31514">
          <w:rPr>
            <w:rStyle w:val="Hyperlink"/>
            <w:rFonts w:ascii="Arial" w:hAnsi="Arial" w:cs="Arial"/>
            <w:sz w:val="24"/>
            <w:szCs w:val="24"/>
          </w:rPr>
          <w:t>https://researchbriefings.files.parliament.uk/documents/CBP-8395/CBP-8395.pdf</w:t>
        </w:r>
      </w:hyperlink>
      <w:r w:rsidRPr="00D31514">
        <w:rPr>
          <w:rFonts w:ascii="Arial" w:hAnsi="Arial" w:cs="Arial"/>
          <w:sz w:val="24"/>
          <w:szCs w:val="24"/>
        </w:rPr>
        <w:t xml:space="preserve"> (Accessed: 23 October 2025)</w:t>
      </w:r>
    </w:p>
    <w:p w14:paraId="2A976223"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Cui, J., Attard, M. (2024) </w:t>
      </w:r>
      <w:r w:rsidRPr="00D31514">
        <w:rPr>
          <w:rFonts w:ascii="Arial" w:hAnsi="Arial" w:cs="Arial"/>
          <w:i/>
          <w:iCs/>
          <w:sz w:val="24"/>
          <w:szCs w:val="24"/>
        </w:rPr>
        <w:t xml:space="preserve">An overview of peer-to-peer accommodation operation during the COVID-19 pandemic: responses, strategies and opportunities. </w:t>
      </w:r>
      <w:r w:rsidRPr="00D31514">
        <w:rPr>
          <w:rFonts w:ascii="Arial" w:hAnsi="Arial" w:cs="Arial"/>
          <w:sz w:val="24"/>
          <w:szCs w:val="24"/>
        </w:rPr>
        <w:t xml:space="preserve">Available at: </w:t>
      </w:r>
      <w:hyperlink r:id="rId39" w:history="1">
        <w:r w:rsidRPr="00D31514">
          <w:rPr>
            <w:rStyle w:val="Hyperlink"/>
            <w:rFonts w:ascii="Arial" w:hAnsi="Arial" w:cs="Arial"/>
            <w:sz w:val="24"/>
            <w:szCs w:val="24"/>
          </w:rPr>
          <w:t>https://doi.org/10.1007/s10901-024-10140-7</w:t>
        </w:r>
      </w:hyperlink>
      <w:r w:rsidRPr="00D31514">
        <w:rPr>
          <w:rFonts w:ascii="Arial" w:hAnsi="Arial" w:cs="Arial"/>
          <w:sz w:val="24"/>
          <w:szCs w:val="24"/>
        </w:rPr>
        <w:t xml:space="preserve"> (Accessed: 28 October 2025)</w:t>
      </w:r>
    </w:p>
    <w:p w14:paraId="0C9C9C74" w14:textId="77777777" w:rsidR="0092557C" w:rsidRPr="00D31514" w:rsidRDefault="0092557C" w:rsidP="0092557C">
      <w:pPr>
        <w:spacing w:line="360" w:lineRule="auto"/>
        <w:ind w:left="360"/>
        <w:jc w:val="both"/>
        <w:rPr>
          <w:rFonts w:ascii="Arial" w:hAnsi="Arial" w:cs="Arial"/>
          <w:i/>
          <w:iCs/>
          <w:sz w:val="24"/>
          <w:szCs w:val="24"/>
        </w:rPr>
      </w:pPr>
      <w:r w:rsidRPr="00D31514">
        <w:rPr>
          <w:rFonts w:ascii="Arial" w:hAnsi="Arial" w:cs="Arial"/>
          <w:sz w:val="24"/>
          <w:szCs w:val="24"/>
        </w:rPr>
        <w:t>Dang, T.D. &amp; Nguyen, M.T. (2023)</w:t>
      </w:r>
      <w:r w:rsidRPr="00D31514">
        <w:rPr>
          <w:rFonts w:ascii="Arial" w:eastAsia="Times New Roman" w:hAnsi="Arial" w:cs="Arial"/>
          <w:color w:val="333333"/>
          <w:kern w:val="36"/>
          <w:sz w:val="24"/>
          <w:szCs w:val="24"/>
          <w:lang w:eastAsia="en-ZW"/>
          <w14:ligatures w14:val="none"/>
        </w:rPr>
        <w:t xml:space="preserve"> </w:t>
      </w:r>
      <w:r w:rsidRPr="00D31514">
        <w:rPr>
          <w:rFonts w:ascii="Arial" w:hAnsi="Arial" w:cs="Arial"/>
          <w:i/>
          <w:iCs/>
          <w:sz w:val="24"/>
          <w:szCs w:val="24"/>
        </w:rPr>
        <w:t xml:space="preserve">Systematic review and research agenda for the tourism and hospitality sector: co-creation of customer value in the digital age. </w:t>
      </w:r>
      <w:r w:rsidRPr="00D31514">
        <w:rPr>
          <w:rFonts w:ascii="Arial" w:hAnsi="Arial" w:cs="Arial"/>
          <w:sz w:val="24"/>
          <w:szCs w:val="24"/>
        </w:rPr>
        <w:t xml:space="preserve">Available at: </w:t>
      </w:r>
      <w:hyperlink r:id="rId40" w:history="1">
        <w:r w:rsidRPr="00D31514">
          <w:rPr>
            <w:rStyle w:val="Hyperlink"/>
            <w:rFonts w:ascii="Arial" w:hAnsi="Arial" w:cs="Arial"/>
            <w:sz w:val="24"/>
            <w:szCs w:val="24"/>
          </w:rPr>
          <w:t>https://fbj.springeropen.com/articles/10.1186/s43093-023-00274-5</w:t>
        </w:r>
      </w:hyperlink>
      <w:r w:rsidRPr="00D31514">
        <w:rPr>
          <w:rFonts w:ascii="Arial" w:hAnsi="Arial" w:cs="Arial"/>
          <w:sz w:val="24"/>
          <w:szCs w:val="24"/>
        </w:rPr>
        <w:t xml:space="preserve"> (Accessed: 25 October 2025)</w:t>
      </w:r>
    </w:p>
    <w:p w14:paraId="6F2AC968"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Ding K., et al. (2023) </w:t>
      </w:r>
      <w:r w:rsidRPr="00D31514">
        <w:rPr>
          <w:rFonts w:ascii="Arial" w:hAnsi="Arial" w:cs="Arial"/>
          <w:i/>
          <w:iCs/>
          <w:sz w:val="24"/>
          <w:szCs w:val="24"/>
        </w:rPr>
        <w:t>The evolution of Airbnb research: A systematic literature review using structural topic modelling</w:t>
      </w:r>
      <w:r w:rsidRPr="00D31514">
        <w:rPr>
          <w:rFonts w:ascii="Arial" w:hAnsi="Arial" w:cs="Arial"/>
          <w:sz w:val="24"/>
          <w:szCs w:val="24"/>
        </w:rPr>
        <w:t xml:space="preserve">. Available at:  </w:t>
      </w:r>
      <w:hyperlink r:id="rId41" w:history="1">
        <w:r w:rsidRPr="00D31514">
          <w:rPr>
            <w:rStyle w:val="Hyperlink"/>
            <w:rFonts w:ascii="Arial" w:hAnsi="Arial" w:cs="Arial"/>
            <w:sz w:val="24"/>
            <w:szCs w:val="24"/>
          </w:rPr>
          <w:t>https://doi.org/10.1016/j.heliyon.2023.e17090</w:t>
        </w:r>
      </w:hyperlink>
      <w:r w:rsidRPr="00D31514">
        <w:rPr>
          <w:rFonts w:ascii="Arial" w:hAnsi="Arial" w:cs="Arial"/>
          <w:sz w:val="24"/>
          <w:szCs w:val="24"/>
        </w:rPr>
        <w:t xml:space="preserve"> (Accessed: 23 October 2025)</w:t>
      </w:r>
    </w:p>
    <w:p w14:paraId="577D8E9F" w14:textId="77777777" w:rsidR="0092557C" w:rsidRPr="00D31514" w:rsidRDefault="0092557C" w:rsidP="0092557C">
      <w:pPr>
        <w:spacing w:line="360" w:lineRule="auto"/>
        <w:ind w:left="360"/>
        <w:jc w:val="both"/>
        <w:rPr>
          <w:rFonts w:ascii="Arial" w:hAnsi="Arial" w:cs="Arial"/>
          <w:sz w:val="24"/>
          <w:szCs w:val="24"/>
        </w:rPr>
      </w:pPr>
      <w:proofErr w:type="spellStart"/>
      <w:r w:rsidRPr="00D31514">
        <w:rPr>
          <w:rFonts w:ascii="Arial" w:hAnsi="Arial" w:cs="Arial"/>
          <w:sz w:val="24"/>
          <w:szCs w:val="24"/>
        </w:rPr>
        <w:lastRenderedPageBreak/>
        <w:t>Dogru</w:t>
      </w:r>
      <w:proofErr w:type="spellEnd"/>
      <w:r w:rsidRPr="00D31514">
        <w:rPr>
          <w:rFonts w:ascii="Arial" w:hAnsi="Arial" w:cs="Arial"/>
          <w:sz w:val="24"/>
          <w:szCs w:val="24"/>
        </w:rPr>
        <w:t xml:space="preserve">, T., Mody, M. &amp; Suess, C. (2019) </w:t>
      </w:r>
      <w:r w:rsidRPr="00D31514">
        <w:rPr>
          <w:rFonts w:ascii="Arial" w:hAnsi="Arial" w:cs="Arial"/>
          <w:i/>
          <w:iCs/>
          <w:sz w:val="24"/>
          <w:szCs w:val="24"/>
        </w:rPr>
        <w:t>Adding evidence to the debate: Quantifying Airbnb’s disruptive impact on ten key hotel markets</w:t>
      </w:r>
      <w:r w:rsidRPr="00D31514">
        <w:rPr>
          <w:rFonts w:ascii="Arial" w:hAnsi="Arial" w:cs="Arial"/>
          <w:sz w:val="24"/>
          <w:szCs w:val="24"/>
        </w:rPr>
        <w:t xml:space="preserve">. Available at: </w:t>
      </w:r>
      <w:hyperlink r:id="rId42" w:history="1">
        <w:r w:rsidRPr="00D31514">
          <w:rPr>
            <w:rStyle w:val="Hyperlink"/>
            <w:rFonts w:ascii="Arial" w:hAnsi="Arial" w:cs="Arial"/>
            <w:sz w:val="24"/>
            <w:szCs w:val="24"/>
          </w:rPr>
          <w:t>https://www.sciencedirect.com/science/article/pii/S0261517718302772</w:t>
        </w:r>
      </w:hyperlink>
      <w:r w:rsidRPr="00D31514">
        <w:rPr>
          <w:rFonts w:ascii="Arial" w:hAnsi="Arial" w:cs="Arial"/>
          <w:sz w:val="24"/>
          <w:szCs w:val="24"/>
        </w:rPr>
        <w:t xml:space="preserve"> (Accessed: 23 October 2025)</w:t>
      </w:r>
    </w:p>
    <w:p w14:paraId="06D53CB6" w14:textId="77777777" w:rsidR="0092557C" w:rsidRPr="00D31514" w:rsidRDefault="0092557C" w:rsidP="0092557C">
      <w:pPr>
        <w:spacing w:line="360" w:lineRule="auto"/>
        <w:ind w:left="360"/>
        <w:jc w:val="both"/>
        <w:rPr>
          <w:rFonts w:ascii="Arial" w:hAnsi="Arial" w:cs="Arial"/>
          <w:sz w:val="24"/>
          <w:szCs w:val="24"/>
        </w:rPr>
      </w:pPr>
      <w:proofErr w:type="spellStart"/>
      <w:r w:rsidRPr="00D31514">
        <w:rPr>
          <w:rFonts w:ascii="Arial" w:hAnsi="Arial" w:cs="Arial"/>
          <w:sz w:val="24"/>
          <w:szCs w:val="24"/>
        </w:rPr>
        <w:t>Dolnicar</w:t>
      </w:r>
      <w:proofErr w:type="spellEnd"/>
      <w:r w:rsidRPr="00D31514">
        <w:rPr>
          <w:rFonts w:ascii="Arial" w:hAnsi="Arial" w:cs="Arial"/>
          <w:sz w:val="24"/>
          <w:szCs w:val="24"/>
        </w:rPr>
        <w:t xml:space="preserve">, S. (2019) </w:t>
      </w:r>
      <w:r w:rsidRPr="00D31514">
        <w:rPr>
          <w:rFonts w:ascii="Arial" w:hAnsi="Arial" w:cs="Arial"/>
          <w:i/>
          <w:iCs/>
          <w:sz w:val="24"/>
          <w:szCs w:val="24"/>
        </w:rPr>
        <w:t>A review of research into paid online peer-to-peer accommodation: Launching the Annals of Tourism Research Curated Collection on peer-to-peer accommodation</w:t>
      </w:r>
      <w:r w:rsidRPr="00D31514">
        <w:rPr>
          <w:rFonts w:ascii="Arial" w:hAnsi="Arial" w:cs="Arial"/>
          <w:sz w:val="24"/>
          <w:szCs w:val="24"/>
        </w:rPr>
        <w:t xml:space="preserve">. Available at:  </w:t>
      </w:r>
      <w:hyperlink r:id="rId43" w:history="1">
        <w:r w:rsidRPr="00D31514">
          <w:rPr>
            <w:rStyle w:val="Hyperlink"/>
            <w:rFonts w:ascii="Arial" w:hAnsi="Arial" w:cs="Arial"/>
            <w:sz w:val="24"/>
            <w:szCs w:val="24"/>
          </w:rPr>
          <w:t>https://www.sciencedirect.com/science/article/pii/S0160738319300180</w:t>
        </w:r>
      </w:hyperlink>
      <w:r w:rsidRPr="00D31514">
        <w:rPr>
          <w:rFonts w:ascii="Arial" w:hAnsi="Arial" w:cs="Arial"/>
          <w:sz w:val="24"/>
          <w:szCs w:val="24"/>
        </w:rPr>
        <w:t xml:space="preserve"> (Accessed: 23 October 2025)</w:t>
      </w:r>
    </w:p>
    <w:p w14:paraId="3D86C884" w14:textId="77777777" w:rsidR="0092557C" w:rsidRPr="00D31514" w:rsidRDefault="0092557C" w:rsidP="0092557C">
      <w:pPr>
        <w:spacing w:line="360" w:lineRule="auto"/>
        <w:ind w:left="360"/>
        <w:jc w:val="both"/>
        <w:rPr>
          <w:rFonts w:ascii="Arial" w:hAnsi="Arial" w:cs="Arial"/>
          <w:i/>
          <w:iCs/>
          <w:sz w:val="24"/>
          <w:szCs w:val="24"/>
        </w:rPr>
      </w:pPr>
      <w:r w:rsidRPr="00D31514">
        <w:rPr>
          <w:rFonts w:ascii="Arial" w:hAnsi="Arial" w:cs="Arial"/>
          <w:sz w:val="24"/>
          <w:szCs w:val="24"/>
        </w:rPr>
        <w:t xml:space="preserve">Eclat Hospitality (2023) </w:t>
      </w:r>
      <w:r w:rsidRPr="00D31514">
        <w:rPr>
          <w:rFonts w:ascii="Arial" w:hAnsi="Arial" w:cs="Arial"/>
          <w:i/>
          <w:iCs/>
          <w:sz w:val="24"/>
          <w:szCs w:val="24"/>
        </w:rPr>
        <w:t xml:space="preserve">How Service Design Can Enhance The Guest Experience. </w:t>
      </w:r>
      <w:r w:rsidRPr="00D31514">
        <w:rPr>
          <w:rFonts w:ascii="Arial" w:hAnsi="Arial" w:cs="Arial"/>
          <w:sz w:val="24"/>
          <w:szCs w:val="24"/>
        </w:rPr>
        <w:t xml:space="preserve">Available at: </w:t>
      </w:r>
      <w:hyperlink r:id="rId44" w:anchor=":~:text=Service%20design%20is%20a%20user-centered%20approach%20that%20focuses,guest%20journey%2C%20and%20building%20a%20consistent%20brand%20experience" w:history="1">
        <w:r w:rsidRPr="00D31514">
          <w:rPr>
            <w:rStyle w:val="Hyperlink"/>
            <w:rFonts w:ascii="Arial" w:hAnsi="Arial" w:cs="Arial"/>
            <w:sz w:val="24"/>
            <w:szCs w:val="24"/>
          </w:rPr>
          <w:t>https://www.eclathospitality.com/blog/service-design/how-service-design-can-enhance-the-guest-experience#</w:t>
        </w:r>
      </w:hyperlink>
      <w:r w:rsidRPr="00D31514">
        <w:rPr>
          <w:rFonts w:ascii="Arial" w:hAnsi="Arial" w:cs="Arial"/>
          <w:sz w:val="24"/>
          <w:szCs w:val="24"/>
        </w:rPr>
        <w:t xml:space="preserve"> (Accessed: 03 November 2025)</w:t>
      </w:r>
    </w:p>
    <w:p w14:paraId="76C744D8"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Ekeroma, J. (2023) </w:t>
      </w:r>
      <w:r w:rsidRPr="00D31514">
        <w:rPr>
          <w:rFonts w:ascii="Arial" w:hAnsi="Arial" w:cs="Arial"/>
          <w:i/>
          <w:iCs/>
          <w:sz w:val="24"/>
          <w:szCs w:val="24"/>
        </w:rPr>
        <w:t>The Airbnb Phenomenon: A Qualitative Analysis of Its Consequences on Urban Housing Markets</w:t>
      </w:r>
      <w:r w:rsidRPr="00D31514">
        <w:rPr>
          <w:rFonts w:ascii="Arial" w:hAnsi="Arial" w:cs="Arial"/>
          <w:sz w:val="24"/>
          <w:szCs w:val="24"/>
        </w:rPr>
        <w:t xml:space="preserve">. Available at:  </w:t>
      </w:r>
      <w:hyperlink r:id="rId45" w:history="1">
        <w:r w:rsidRPr="00D31514">
          <w:rPr>
            <w:rStyle w:val="Hyperlink"/>
            <w:rFonts w:ascii="Arial" w:hAnsi="Arial" w:cs="Arial"/>
            <w:sz w:val="24"/>
            <w:szCs w:val="24"/>
          </w:rPr>
          <w:t>https://doi.org/10.20944/preprints202310.0226.v1?urlappend=%3Futm_source%3Dresearchgate</w:t>
        </w:r>
      </w:hyperlink>
      <w:r w:rsidRPr="00D31514">
        <w:rPr>
          <w:rFonts w:ascii="Arial" w:hAnsi="Arial" w:cs="Arial"/>
          <w:sz w:val="24"/>
          <w:szCs w:val="24"/>
        </w:rPr>
        <w:t xml:space="preserve"> (Accessed: 23 October 2025)</w:t>
      </w:r>
    </w:p>
    <w:p w14:paraId="55A90AF4"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Ert, E., Fleischer, A. &amp; Magen, N. (2016) </w:t>
      </w:r>
      <w:r w:rsidRPr="00D31514">
        <w:rPr>
          <w:rFonts w:ascii="Arial" w:hAnsi="Arial" w:cs="Arial"/>
          <w:i/>
          <w:iCs/>
          <w:sz w:val="24"/>
          <w:szCs w:val="24"/>
        </w:rPr>
        <w:t>Trust and reputation in the sharing economy: The role of personal photos in Airbnb</w:t>
      </w:r>
      <w:r w:rsidRPr="00D31514">
        <w:rPr>
          <w:rFonts w:ascii="Arial" w:hAnsi="Arial" w:cs="Arial"/>
          <w:sz w:val="24"/>
          <w:szCs w:val="24"/>
        </w:rPr>
        <w:t xml:space="preserve">. Available at:  </w:t>
      </w:r>
      <w:hyperlink r:id="rId46" w:history="1">
        <w:r w:rsidRPr="00D31514">
          <w:rPr>
            <w:rStyle w:val="Hyperlink"/>
            <w:rFonts w:ascii="Arial" w:hAnsi="Arial" w:cs="Arial"/>
            <w:sz w:val="24"/>
            <w:szCs w:val="24"/>
          </w:rPr>
          <w:t>https://www.sciencedirect.com/science/article/pii/S0261517716300127</w:t>
        </w:r>
      </w:hyperlink>
      <w:r w:rsidRPr="00D31514">
        <w:rPr>
          <w:rFonts w:ascii="Arial" w:hAnsi="Arial" w:cs="Arial"/>
          <w:sz w:val="24"/>
          <w:szCs w:val="24"/>
        </w:rPr>
        <w:t xml:space="preserve"> (Accessed: 23 October 2025)</w:t>
      </w:r>
    </w:p>
    <w:p w14:paraId="51160F7A"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Executive Retreats (2025) </w:t>
      </w:r>
      <w:r w:rsidRPr="00D31514">
        <w:rPr>
          <w:rFonts w:ascii="Arial" w:hAnsi="Arial" w:cs="Arial"/>
          <w:i/>
          <w:iCs/>
          <w:sz w:val="24"/>
          <w:szCs w:val="24"/>
        </w:rPr>
        <w:t>Rossington Hall</w:t>
      </w:r>
      <w:r w:rsidRPr="00D31514">
        <w:rPr>
          <w:rFonts w:ascii="Arial" w:hAnsi="Arial" w:cs="Arial"/>
          <w:sz w:val="24"/>
          <w:szCs w:val="24"/>
        </w:rPr>
        <w:t xml:space="preserve">. Available at: </w:t>
      </w:r>
      <w:hyperlink r:id="rId47" w:anchor=":~:text=Rossington%20Hall%20is%20a%2021%20bedroom%20Victorian%20Stately,full%20household%20staff%20or%20on%20a%20self-catering%20basis" w:history="1">
        <w:r w:rsidRPr="00D31514">
          <w:rPr>
            <w:rStyle w:val="Hyperlink"/>
            <w:rFonts w:ascii="Arial" w:hAnsi="Arial" w:cs="Arial"/>
            <w:sz w:val="24"/>
            <w:szCs w:val="24"/>
          </w:rPr>
          <w:t>https://www.executiveretreats.co.uk/england/rossington-hall-doncaster/#:~:text=Rossington%20Hall%20is%20a%2021%20bedroom%20Victorian%20Stately,full%20household%20staff%20or%20on%20a%20self-catering%20basis</w:t>
        </w:r>
      </w:hyperlink>
      <w:r w:rsidRPr="00D31514">
        <w:rPr>
          <w:rFonts w:ascii="Arial" w:hAnsi="Arial" w:cs="Arial"/>
          <w:sz w:val="24"/>
          <w:szCs w:val="24"/>
        </w:rPr>
        <w:t>. (Accessed: 23 October 2025)</w:t>
      </w:r>
    </w:p>
    <w:p w14:paraId="565C972E"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Farmaki, A. (2019) ‘The Airbnb community: Guest and host perspectives’, </w:t>
      </w:r>
      <w:r w:rsidRPr="00D31514">
        <w:rPr>
          <w:rFonts w:ascii="Arial" w:hAnsi="Arial" w:cs="Arial"/>
          <w:i/>
          <w:iCs/>
          <w:sz w:val="24"/>
          <w:szCs w:val="24"/>
        </w:rPr>
        <w:t>International Journal of Hospitality Management, 81, pp. 102–110</w:t>
      </w:r>
      <w:r w:rsidRPr="00D31514">
        <w:rPr>
          <w:rFonts w:ascii="Arial" w:hAnsi="Arial" w:cs="Arial"/>
          <w:sz w:val="24"/>
          <w:szCs w:val="24"/>
        </w:rPr>
        <w:t xml:space="preserve">. Available at: </w:t>
      </w:r>
      <w:hyperlink r:id="rId48" w:history="1">
        <w:r w:rsidRPr="00D31514">
          <w:rPr>
            <w:rStyle w:val="Hyperlink"/>
            <w:rFonts w:ascii="Arial" w:hAnsi="Arial" w:cs="Arial"/>
            <w:sz w:val="24"/>
            <w:szCs w:val="24"/>
          </w:rPr>
          <w:t>https://www.sciencedirect.com/science/article/pii/S0261517719300688</w:t>
        </w:r>
      </w:hyperlink>
      <w:r w:rsidRPr="00D31514">
        <w:rPr>
          <w:rFonts w:ascii="Arial" w:hAnsi="Arial" w:cs="Arial"/>
          <w:sz w:val="24"/>
          <w:szCs w:val="24"/>
        </w:rPr>
        <w:t xml:space="preserve"> (Accessed: 23 October 2025)</w:t>
      </w:r>
    </w:p>
    <w:p w14:paraId="3920B413"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lastRenderedPageBreak/>
        <w:t xml:space="preserve">Fripp, G. (2023) </w:t>
      </w:r>
      <w:r w:rsidRPr="00D31514">
        <w:rPr>
          <w:rFonts w:ascii="Arial" w:hAnsi="Arial" w:cs="Arial"/>
          <w:i/>
          <w:iCs/>
          <w:sz w:val="24"/>
          <w:szCs w:val="24"/>
        </w:rPr>
        <w:t>What is Contingency Theory?</w:t>
      </w:r>
      <w:r w:rsidRPr="00D31514">
        <w:rPr>
          <w:rFonts w:ascii="Arial" w:hAnsi="Arial" w:cs="Arial"/>
          <w:sz w:val="24"/>
          <w:szCs w:val="24"/>
        </w:rPr>
        <w:t xml:space="preserve"> Available at: </w:t>
      </w:r>
      <w:hyperlink r:id="rId49" w:history="1">
        <w:r w:rsidRPr="00D31514">
          <w:rPr>
            <w:rStyle w:val="Hyperlink"/>
            <w:rFonts w:ascii="Arial" w:hAnsi="Arial" w:cs="Arial"/>
            <w:sz w:val="24"/>
            <w:szCs w:val="24"/>
          </w:rPr>
          <w:t>https://www.myorganisationalbehaviour.com/contingency-theory/</w:t>
        </w:r>
      </w:hyperlink>
      <w:r w:rsidRPr="00D31514">
        <w:rPr>
          <w:rFonts w:ascii="Arial" w:hAnsi="Arial" w:cs="Arial"/>
          <w:sz w:val="24"/>
          <w:szCs w:val="24"/>
        </w:rPr>
        <w:t xml:space="preserve"> (Accessed: 04 November 2025)</w:t>
      </w:r>
    </w:p>
    <w:p w14:paraId="36A91A1D"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Galvan, A. (2024) </w:t>
      </w:r>
      <w:r w:rsidRPr="00D31514">
        <w:rPr>
          <w:rFonts w:ascii="Arial" w:hAnsi="Arial" w:cs="Arial"/>
          <w:i/>
          <w:iCs/>
          <w:sz w:val="24"/>
          <w:szCs w:val="24"/>
        </w:rPr>
        <w:t xml:space="preserve">How Airbnb Disrupts the Hotel Industry. </w:t>
      </w:r>
      <w:r w:rsidRPr="00D31514">
        <w:rPr>
          <w:rFonts w:ascii="Arial" w:hAnsi="Arial" w:cs="Arial"/>
          <w:sz w:val="24"/>
          <w:szCs w:val="24"/>
        </w:rPr>
        <w:t xml:space="preserve">Available at: </w:t>
      </w:r>
      <w:hyperlink r:id="rId50" w:history="1">
        <w:r w:rsidRPr="00D31514">
          <w:rPr>
            <w:rStyle w:val="Hyperlink"/>
            <w:rFonts w:ascii="Arial" w:hAnsi="Arial" w:cs="Arial"/>
            <w:sz w:val="24"/>
            <w:szCs w:val="24"/>
          </w:rPr>
          <w:t>https://globaledge.msu.edu/blog/post/57383/how-airbnb-disrupts-the-hotel-industry</w:t>
        </w:r>
      </w:hyperlink>
      <w:r w:rsidRPr="00D31514">
        <w:rPr>
          <w:rFonts w:ascii="Arial" w:hAnsi="Arial" w:cs="Arial"/>
          <w:sz w:val="24"/>
          <w:szCs w:val="24"/>
        </w:rPr>
        <w:t xml:space="preserve"> (Accessed: 03 November 2025)</w:t>
      </w:r>
    </w:p>
    <w:p w14:paraId="105BA2E1"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Gao, B., Zhu, M., Liu, S. &amp; Jiang, M. (2022) ‘Different voices between Airbnb and hotel customers: An integrated analysis of online reviews using structural topic model’, </w:t>
      </w:r>
      <w:r w:rsidRPr="00D31514">
        <w:rPr>
          <w:rFonts w:ascii="Arial" w:hAnsi="Arial" w:cs="Arial"/>
          <w:i/>
          <w:iCs/>
          <w:sz w:val="24"/>
          <w:szCs w:val="24"/>
        </w:rPr>
        <w:t>Journal of Hospitality and Tourism Management, 51, pp. 119–131</w:t>
      </w:r>
      <w:r w:rsidRPr="00D31514">
        <w:rPr>
          <w:rFonts w:ascii="Arial" w:hAnsi="Arial" w:cs="Arial"/>
          <w:sz w:val="24"/>
          <w:szCs w:val="24"/>
        </w:rPr>
        <w:t xml:space="preserve">. Available at: </w:t>
      </w:r>
      <w:hyperlink r:id="rId51" w:history="1">
        <w:r w:rsidRPr="00D31514">
          <w:rPr>
            <w:rStyle w:val="Hyperlink"/>
            <w:rFonts w:ascii="Arial" w:hAnsi="Arial" w:cs="Arial"/>
            <w:sz w:val="24"/>
            <w:szCs w:val="24"/>
          </w:rPr>
          <w:t>https://www.sciencedirect.com/science/article/pii/S1447677022000523</w:t>
        </w:r>
      </w:hyperlink>
      <w:r w:rsidRPr="00D31514">
        <w:rPr>
          <w:rFonts w:ascii="Arial" w:hAnsi="Arial" w:cs="Arial"/>
          <w:sz w:val="24"/>
          <w:szCs w:val="24"/>
        </w:rPr>
        <w:t xml:space="preserve">  (Accessed: 23 October 2025).</w:t>
      </w:r>
    </w:p>
    <w:p w14:paraId="26844B23"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lang w:val="fr-FR"/>
        </w:rPr>
        <w:t>García-</w:t>
      </w:r>
      <w:proofErr w:type="spellStart"/>
      <w:r w:rsidRPr="00D31514">
        <w:rPr>
          <w:rFonts w:ascii="Arial" w:hAnsi="Arial" w:cs="Arial"/>
          <w:sz w:val="24"/>
          <w:szCs w:val="24"/>
          <w:lang w:val="fr-FR"/>
        </w:rPr>
        <w:t>López</w:t>
      </w:r>
      <w:proofErr w:type="spellEnd"/>
      <w:r w:rsidRPr="00D31514">
        <w:rPr>
          <w:rFonts w:ascii="Arial" w:hAnsi="Arial" w:cs="Arial"/>
          <w:sz w:val="24"/>
          <w:szCs w:val="24"/>
          <w:lang w:val="fr-FR"/>
        </w:rPr>
        <w:t xml:space="preserve">, A.M., et al. </w:t>
      </w:r>
      <w:r w:rsidRPr="00D31514">
        <w:rPr>
          <w:rFonts w:ascii="Arial" w:hAnsi="Arial" w:cs="Arial"/>
          <w:sz w:val="24"/>
          <w:szCs w:val="24"/>
        </w:rPr>
        <w:t>(2025) ‘The Flow of Digital Transition: The Challenges of Technological Solutions for Hotels.’ </w:t>
      </w:r>
      <w:r w:rsidRPr="00D31514">
        <w:rPr>
          <w:rFonts w:ascii="Arial" w:hAnsi="Arial" w:cs="Arial"/>
          <w:i/>
          <w:iCs/>
          <w:sz w:val="24"/>
          <w:szCs w:val="24"/>
        </w:rPr>
        <w:t>Soc Indic Res 178</w:t>
      </w:r>
      <w:r w:rsidRPr="00D31514">
        <w:rPr>
          <w:rFonts w:ascii="Arial" w:hAnsi="Arial" w:cs="Arial"/>
          <w:sz w:val="24"/>
          <w:szCs w:val="24"/>
        </w:rPr>
        <w:t xml:space="preserve">, 1323–1346 . Available at: </w:t>
      </w:r>
      <w:hyperlink r:id="rId52" w:history="1">
        <w:r w:rsidRPr="00D31514">
          <w:rPr>
            <w:rStyle w:val="Hyperlink"/>
            <w:rFonts w:ascii="Arial" w:hAnsi="Arial" w:cs="Arial"/>
            <w:sz w:val="24"/>
            <w:szCs w:val="24"/>
          </w:rPr>
          <w:t>https://doi.org/10.1007/s11205-024-03487-5</w:t>
        </w:r>
      </w:hyperlink>
      <w:r w:rsidRPr="00D31514">
        <w:rPr>
          <w:rFonts w:ascii="Arial" w:hAnsi="Arial" w:cs="Arial"/>
          <w:sz w:val="24"/>
          <w:szCs w:val="24"/>
        </w:rPr>
        <w:t xml:space="preserve"> (Accessed: 28 October 2025)</w:t>
      </w:r>
    </w:p>
    <w:p w14:paraId="3C433670"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lang w:val="fr-FR"/>
        </w:rPr>
        <w:t>García-</w:t>
      </w:r>
      <w:proofErr w:type="spellStart"/>
      <w:r w:rsidRPr="00D31514">
        <w:rPr>
          <w:rFonts w:ascii="Arial" w:hAnsi="Arial" w:cs="Arial"/>
          <w:sz w:val="24"/>
          <w:szCs w:val="24"/>
          <w:lang w:val="fr-FR"/>
        </w:rPr>
        <w:t>López</w:t>
      </w:r>
      <w:proofErr w:type="spellEnd"/>
      <w:r w:rsidRPr="00D31514">
        <w:rPr>
          <w:rFonts w:ascii="Arial" w:hAnsi="Arial" w:cs="Arial"/>
          <w:sz w:val="24"/>
          <w:szCs w:val="24"/>
          <w:lang w:val="fr-FR"/>
        </w:rPr>
        <w:t xml:space="preserve">, A.M., et al. </w:t>
      </w:r>
      <w:r w:rsidRPr="00D31514">
        <w:rPr>
          <w:rFonts w:ascii="Arial" w:hAnsi="Arial" w:cs="Arial"/>
          <w:sz w:val="24"/>
          <w:szCs w:val="24"/>
        </w:rPr>
        <w:t>(2025) The Flow of Digital Transition: The Challenges of Technological Solutions for Hotels. </w:t>
      </w:r>
      <w:r w:rsidRPr="00D31514">
        <w:rPr>
          <w:rFonts w:ascii="Arial" w:hAnsi="Arial" w:cs="Arial"/>
          <w:i/>
          <w:iCs/>
          <w:sz w:val="24"/>
          <w:szCs w:val="24"/>
        </w:rPr>
        <w:t>Soc Indic Res</w:t>
      </w:r>
      <w:r w:rsidRPr="00D31514">
        <w:rPr>
          <w:rFonts w:ascii="Arial" w:hAnsi="Arial" w:cs="Arial"/>
          <w:sz w:val="24"/>
          <w:szCs w:val="24"/>
        </w:rPr>
        <w:t xml:space="preserve"> 178, 1323–1346 (2025). Available at: </w:t>
      </w:r>
      <w:hyperlink r:id="rId53" w:history="1">
        <w:r w:rsidRPr="00D31514">
          <w:rPr>
            <w:rStyle w:val="Hyperlink"/>
            <w:rFonts w:ascii="Arial" w:hAnsi="Arial" w:cs="Arial"/>
            <w:sz w:val="24"/>
            <w:szCs w:val="24"/>
          </w:rPr>
          <w:t>https://doi.org/10.1007/s11205-024-03487-5</w:t>
        </w:r>
      </w:hyperlink>
      <w:r w:rsidRPr="00D31514">
        <w:rPr>
          <w:rFonts w:ascii="Arial" w:hAnsi="Arial" w:cs="Arial"/>
          <w:sz w:val="24"/>
          <w:szCs w:val="24"/>
        </w:rPr>
        <w:t xml:space="preserve"> (Accessed: 30 October 2025)</w:t>
      </w:r>
    </w:p>
    <w:p w14:paraId="798C2D6B"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lang w:val="it-IT"/>
        </w:rPr>
        <w:t xml:space="preserve">Garrido-Moreno, A., et al. </w:t>
      </w:r>
      <w:r w:rsidRPr="00D31514">
        <w:rPr>
          <w:rFonts w:ascii="Arial" w:hAnsi="Arial" w:cs="Arial"/>
          <w:sz w:val="24"/>
          <w:szCs w:val="24"/>
        </w:rPr>
        <w:t xml:space="preserve">(2019). </w:t>
      </w:r>
      <w:r w:rsidRPr="00D31514">
        <w:rPr>
          <w:rFonts w:ascii="Arial" w:hAnsi="Arial" w:cs="Arial"/>
          <w:i/>
          <w:iCs/>
          <w:sz w:val="24"/>
          <w:szCs w:val="24"/>
        </w:rPr>
        <w:t xml:space="preserve">Social Media Use and Customer Engagement. </w:t>
      </w:r>
      <w:r w:rsidRPr="00D31514">
        <w:rPr>
          <w:rFonts w:ascii="Arial" w:hAnsi="Arial" w:cs="Arial"/>
          <w:sz w:val="24"/>
          <w:szCs w:val="24"/>
        </w:rPr>
        <w:t xml:space="preserve">Available at:  </w:t>
      </w:r>
      <w:hyperlink r:id="rId54" w:history="1">
        <w:r w:rsidRPr="00D31514">
          <w:rPr>
            <w:rStyle w:val="Hyperlink"/>
            <w:rFonts w:ascii="Arial" w:hAnsi="Arial" w:cs="Arial"/>
            <w:sz w:val="24"/>
            <w:szCs w:val="24"/>
          </w:rPr>
          <w:t>https://www.researchgate.net/publication/345065835_Social_Media_Use_and_Customer_Engagement</w:t>
        </w:r>
      </w:hyperlink>
      <w:r w:rsidRPr="00D31514">
        <w:rPr>
          <w:rFonts w:ascii="Arial" w:hAnsi="Arial" w:cs="Arial"/>
          <w:sz w:val="24"/>
          <w:szCs w:val="24"/>
        </w:rPr>
        <w:t xml:space="preserve"> (Accessed: 23 October 2025)</w:t>
      </w:r>
    </w:p>
    <w:p w14:paraId="11B74DB2"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Gerwe, O. &amp; Silva </w:t>
      </w:r>
      <w:proofErr w:type="spellStart"/>
      <w:r w:rsidRPr="00D31514">
        <w:rPr>
          <w:rFonts w:ascii="Arial" w:hAnsi="Arial" w:cs="Arial"/>
          <w:sz w:val="24"/>
          <w:szCs w:val="24"/>
        </w:rPr>
        <w:t>Frójan</w:t>
      </w:r>
      <w:proofErr w:type="spellEnd"/>
      <w:r w:rsidRPr="00D31514">
        <w:rPr>
          <w:rFonts w:ascii="Arial" w:hAnsi="Arial" w:cs="Arial"/>
          <w:sz w:val="24"/>
          <w:szCs w:val="24"/>
        </w:rPr>
        <w:t>, M. del R. (2016</w:t>
      </w:r>
      <w:r w:rsidRPr="00D31514">
        <w:rPr>
          <w:rFonts w:ascii="Arial" w:hAnsi="Arial" w:cs="Arial"/>
          <w:i/>
          <w:iCs/>
          <w:sz w:val="24"/>
          <w:szCs w:val="24"/>
        </w:rPr>
        <w:t>) Airbnb: Disrupting the hotel industry? Madrid: IE Business Publishing</w:t>
      </w:r>
      <w:r w:rsidRPr="00D31514">
        <w:rPr>
          <w:rFonts w:ascii="Arial" w:hAnsi="Arial" w:cs="Arial"/>
          <w:sz w:val="24"/>
          <w:szCs w:val="24"/>
        </w:rPr>
        <w:t xml:space="preserve">. Available at: </w:t>
      </w:r>
      <w:hyperlink r:id="rId55" w:history="1">
        <w:r w:rsidRPr="00D31514">
          <w:rPr>
            <w:rStyle w:val="Hyperlink"/>
            <w:rFonts w:ascii="Arial" w:hAnsi="Arial" w:cs="Arial"/>
            <w:sz w:val="24"/>
            <w:szCs w:val="24"/>
          </w:rPr>
          <w:t>https://www.proquest.com/reports/airbnb-disrupting-hotel-industry/docview/2509289778/se-2?accountid=130472</w:t>
        </w:r>
      </w:hyperlink>
      <w:r w:rsidRPr="00D31514">
        <w:rPr>
          <w:rFonts w:ascii="Arial" w:hAnsi="Arial" w:cs="Arial"/>
          <w:sz w:val="24"/>
          <w:szCs w:val="24"/>
        </w:rPr>
        <w:t xml:space="preserve">  (Accessed: 23 October 2025).</w:t>
      </w:r>
    </w:p>
    <w:p w14:paraId="402C67D3"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Gurran, N. &amp; Phibbs, P. (2017) </w:t>
      </w:r>
      <w:r w:rsidRPr="00D31514">
        <w:rPr>
          <w:rFonts w:ascii="Arial" w:hAnsi="Arial" w:cs="Arial"/>
          <w:i/>
          <w:iCs/>
          <w:sz w:val="24"/>
          <w:szCs w:val="24"/>
        </w:rPr>
        <w:t>When tourists move in: How should urban planners respond to Airbnb?</w:t>
      </w:r>
      <w:r w:rsidRPr="00D31514">
        <w:rPr>
          <w:rFonts w:ascii="Arial" w:hAnsi="Arial" w:cs="Arial"/>
          <w:sz w:val="24"/>
          <w:szCs w:val="24"/>
        </w:rPr>
        <w:t xml:space="preserve"> Available at: </w:t>
      </w:r>
      <w:hyperlink r:id="rId56" w:history="1">
        <w:r w:rsidRPr="00D31514">
          <w:rPr>
            <w:rStyle w:val="Hyperlink"/>
            <w:rFonts w:ascii="Arial" w:hAnsi="Arial" w:cs="Arial"/>
            <w:sz w:val="24"/>
            <w:szCs w:val="24"/>
          </w:rPr>
          <w:t>https://doi.org/10.1080/01944363.2016.1249011</w:t>
        </w:r>
      </w:hyperlink>
      <w:r w:rsidRPr="00D31514">
        <w:rPr>
          <w:rFonts w:ascii="Arial" w:hAnsi="Arial" w:cs="Arial"/>
          <w:sz w:val="24"/>
          <w:szCs w:val="24"/>
        </w:rPr>
        <w:t xml:space="preserve"> (Accessed: 23 October 2025)</w:t>
      </w:r>
    </w:p>
    <w:p w14:paraId="0297F268"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lastRenderedPageBreak/>
        <w:t xml:space="preserve">Guttentag, D. (2015) ‘Airbnb: Disruptive innovation and the rise of an informal tourism accommodation sector’, </w:t>
      </w:r>
      <w:r w:rsidRPr="00D31514">
        <w:rPr>
          <w:rFonts w:ascii="Arial" w:hAnsi="Arial" w:cs="Arial"/>
          <w:i/>
          <w:iCs/>
          <w:sz w:val="24"/>
          <w:szCs w:val="24"/>
        </w:rPr>
        <w:t>Current Issues in Tourism</w:t>
      </w:r>
      <w:r w:rsidRPr="00D31514">
        <w:rPr>
          <w:rFonts w:ascii="Arial" w:hAnsi="Arial" w:cs="Arial"/>
          <w:sz w:val="24"/>
          <w:szCs w:val="24"/>
        </w:rPr>
        <w:t xml:space="preserve">, 18(12), pp. 1192–1217. Available at:  </w:t>
      </w:r>
      <w:hyperlink r:id="rId57" w:history="1">
        <w:r w:rsidRPr="00D31514">
          <w:rPr>
            <w:rStyle w:val="Hyperlink"/>
            <w:rFonts w:ascii="Arial" w:hAnsi="Arial" w:cs="Arial"/>
            <w:sz w:val="24"/>
            <w:szCs w:val="24"/>
          </w:rPr>
          <w:t>https://doi.org/10.1080/13683500.2013.827159</w:t>
        </w:r>
      </w:hyperlink>
      <w:r w:rsidRPr="00D31514">
        <w:rPr>
          <w:rFonts w:ascii="Arial" w:hAnsi="Arial" w:cs="Arial"/>
          <w:sz w:val="24"/>
          <w:szCs w:val="24"/>
        </w:rPr>
        <w:t xml:space="preserve"> (Accessed: 23 October 2025)</w:t>
      </w:r>
    </w:p>
    <w:p w14:paraId="1A3B30B6"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Hassan, M. (2024a) </w:t>
      </w:r>
      <w:r w:rsidRPr="00D31514">
        <w:rPr>
          <w:rFonts w:ascii="Arial" w:hAnsi="Arial" w:cs="Arial"/>
          <w:i/>
          <w:iCs/>
          <w:sz w:val="24"/>
          <w:szCs w:val="24"/>
        </w:rPr>
        <w:t>Case Study – Methods, Examples and Guide</w:t>
      </w:r>
      <w:r w:rsidRPr="00D31514">
        <w:rPr>
          <w:rFonts w:ascii="Arial" w:hAnsi="Arial" w:cs="Arial"/>
          <w:sz w:val="24"/>
          <w:szCs w:val="24"/>
        </w:rPr>
        <w:t xml:space="preserve">. Available at:  </w:t>
      </w:r>
      <w:hyperlink r:id="rId58" w:history="1">
        <w:r w:rsidRPr="00D31514">
          <w:rPr>
            <w:rStyle w:val="Hyperlink"/>
            <w:rFonts w:ascii="Arial" w:hAnsi="Arial" w:cs="Arial"/>
            <w:sz w:val="24"/>
            <w:szCs w:val="24"/>
          </w:rPr>
          <w:t>https://researchmethod.net/case-study-research/</w:t>
        </w:r>
      </w:hyperlink>
      <w:r w:rsidRPr="00D31514">
        <w:rPr>
          <w:rFonts w:ascii="Arial" w:hAnsi="Arial" w:cs="Arial"/>
          <w:sz w:val="24"/>
          <w:szCs w:val="24"/>
        </w:rPr>
        <w:t xml:space="preserve"> (Accessed: 23 October 2025)</w:t>
      </w:r>
    </w:p>
    <w:p w14:paraId="6BC8810C"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Hassan, M. (2024b) </w:t>
      </w:r>
      <w:r w:rsidRPr="00D31514">
        <w:rPr>
          <w:rFonts w:ascii="Arial" w:hAnsi="Arial" w:cs="Arial"/>
          <w:i/>
          <w:iCs/>
          <w:sz w:val="24"/>
          <w:szCs w:val="24"/>
        </w:rPr>
        <w:t xml:space="preserve">Triangulation in Research – Types, Methods and Guide. </w:t>
      </w:r>
      <w:r w:rsidRPr="00D31514">
        <w:rPr>
          <w:rFonts w:ascii="Arial" w:hAnsi="Arial" w:cs="Arial"/>
          <w:sz w:val="24"/>
          <w:szCs w:val="24"/>
        </w:rPr>
        <w:t xml:space="preserve">Available at: </w:t>
      </w:r>
      <w:hyperlink r:id="rId59" w:history="1">
        <w:r w:rsidRPr="00D31514">
          <w:rPr>
            <w:rStyle w:val="Hyperlink"/>
            <w:rFonts w:ascii="Arial" w:hAnsi="Arial" w:cs="Arial"/>
            <w:sz w:val="24"/>
            <w:szCs w:val="24"/>
          </w:rPr>
          <w:t>https://researchmethod.net/triangulation/</w:t>
        </w:r>
      </w:hyperlink>
      <w:r w:rsidRPr="00D31514">
        <w:rPr>
          <w:rFonts w:ascii="Arial" w:hAnsi="Arial" w:cs="Arial"/>
          <w:sz w:val="24"/>
          <w:szCs w:val="24"/>
        </w:rPr>
        <w:t xml:space="preserve"> (Accessed: 23 October 2025)</w:t>
      </w:r>
    </w:p>
    <w:p w14:paraId="060B8C6B" w14:textId="77777777" w:rsidR="0092557C" w:rsidRPr="00D31514" w:rsidRDefault="0092557C" w:rsidP="0092557C">
      <w:pPr>
        <w:spacing w:line="360" w:lineRule="auto"/>
        <w:ind w:left="360"/>
        <w:jc w:val="both"/>
        <w:rPr>
          <w:rFonts w:ascii="Arial" w:hAnsi="Arial" w:cs="Arial"/>
          <w:i/>
          <w:iCs/>
          <w:sz w:val="24"/>
          <w:szCs w:val="24"/>
        </w:rPr>
      </w:pPr>
      <w:r w:rsidRPr="00D31514">
        <w:rPr>
          <w:rFonts w:ascii="Arial" w:hAnsi="Arial" w:cs="Arial"/>
          <w:sz w:val="24"/>
          <w:szCs w:val="24"/>
        </w:rPr>
        <w:t xml:space="preserve">Hotel School (2023) </w:t>
      </w:r>
      <w:r w:rsidRPr="00D31514">
        <w:rPr>
          <w:rFonts w:ascii="Arial" w:hAnsi="Arial" w:cs="Arial"/>
          <w:i/>
          <w:iCs/>
          <w:sz w:val="24"/>
          <w:szCs w:val="24"/>
        </w:rPr>
        <w:t xml:space="preserve">Hospitality Industry: Opportunities, Challenges and Perspectives’23. </w:t>
      </w:r>
      <w:r w:rsidRPr="00D31514">
        <w:rPr>
          <w:rFonts w:ascii="Arial" w:hAnsi="Arial" w:cs="Arial"/>
          <w:sz w:val="24"/>
          <w:szCs w:val="24"/>
        </w:rPr>
        <w:t xml:space="preserve">Available at: </w:t>
      </w:r>
      <w:hyperlink r:id="rId60" w:history="1">
        <w:r w:rsidRPr="00D31514">
          <w:rPr>
            <w:rStyle w:val="Hyperlink"/>
            <w:rFonts w:ascii="Arial" w:hAnsi="Arial" w:cs="Arial"/>
            <w:sz w:val="24"/>
            <w:szCs w:val="24"/>
          </w:rPr>
          <w:t>https://hotelschool.lv/wp-content/uploads/2024/05/Hospitality-Industry_Opportunities-Challenges-and-Perspectives-23_with-covers.pdf</w:t>
        </w:r>
      </w:hyperlink>
      <w:r w:rsidRPr="00D31514">
        <w:rPr>
          <w:rFonts w:ascii="Arial" w:hAnsi="Arial" w:cs="Arial"/>
          <w:sz w:val="24"/>
          <w:szCs w:val="24"/>
        </w:rPr>
        <w:t xml:space="preserve"> (Accessed: 28 October 2025)</w:t>
      </w:r>
    </w:p>
    <w:p w14:paraId="04169D72" w14:textId="77777777" w:rsidR="0092557C" w:rsidRPr="00D31514" w:rsidRDefault="0092557C" w:rsidP="0092557C">
      <w:pPr>
        <w:spacing w:line="360" w:lineRule="auto"/>
        <w:ind w:left="360"/>
        <w:jc w:val="both"/>
        <w:rPr>
          <w:rFonts w:ascii="Arial" w:hAnsi="Arial" w:cs="Arial"/>
          <w:sz w:val="24"/>
          <w:szCs w:val="24"/>
        </w:rPr>
      </w:pPr>
      <w:proofErr w:type="spellStart"/>
      <w:r w:rsidRPr="00D31514">
        <w:rPr>
          <w:rFonts w:ascii="Arial" w:hAnsi="Arial" w:cs="Arial"/>
          <w:sz w:val="24"/>
          <w:szCs w:val="24"/>
        </w:rPr>
        <w:t>HotelSpeak</w:t>
      </w:r>
      <w:proofErr w:type="spellEnd"/>
      <w:r w:rsidRPr="00D31514">
        <w:rPr>
          <w:rFonts w:ascii="Arial" w:hAnsi="Arial" w:cs="Arial"/>
          <w:sz w:val="24"/>
          <w:szCs w:val="24"/>
        </w:rPr>
        <w:t xml:space="preserve">  (2019) </w:t>
      </w:r>
      <w:r w:rsidRPr="00D31514">
        <w:rPr>
          <w:rFonts w:ascii="Arial" w:hAnsi="Arial" w:cs="Arial"/>
          <w:i/>
          <w:iCs/>
          <w:sz w:val="24"/>
          <w:szCs w:val="24"/>
        </w:rPr>
        <w:t>How The Hotel World Is Responding To The Airbnb Revolution.</w:t>
      </w:r>
      <w:r w:rsidRPr="00D31514">
        <w:rPr>
          <w:rFonts w:ascii="Arial" w:hAnsi="Arial" w:cs="Arial"/>
          <w:sz w:val="24"/>
          <w:szCs w:val="24"/>
        </w:rPr>
        <w:t xml:space="preserve"> Available at: </w:t>
      </w:r>
      <w:hyperlink r:id="rId61" w:history="1">
        <w:r w:rsidRPr="00D31514">
          <w:rPr>
            <w:rStyle w:val="Hyperlink"/>
            <w:rFonts w:ascii="Arial" w:hAnsi="Arial" w:cs="Arial"/>
            <w:sz w:val="24"/>
            <w:szCs w:val="24"/>
          </w:rPr>
          <w:t>https://www.hotelspeak.com/2019/09/how-the-hotel-world-is-responding-to-the-airbnb-revolution/</w:t>
        </w:r>
      </w:hyperlink>
      <w:r w:rsidRPr="00D31514">
        <w:rPr>
          <w:rFonts w:ascii="Arial" w:hAnsi="Arial" w:cs="Arial"/>
          <w:sz w:val="24"/>
          <w:szCs w:val="24"/>
        </w:rPr>
        <w:t xml:space="preserve"> (Accessed: 23 October 2025).</w:t>
      </w:r>
    </w:p>
    <w:p w14:paraId="72A2D735"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HRC (2024) </w:t>
      </w:r>
      <w:r w:rsidRPr="00D31514">
        <w:rPr>
          <w:rFonts w:ascii="Arial" w:hAnsi="Arial" w:cs="Arial"/>
          <w:i/>
          <w:iCs/>
          <w:sz w:val="24"/>
          <w:szCs w:val="24"/>
        </w:rPr>
        <w:t>How the Hospitality Industry is Adapting to the Post-Pandemic World</w:t>
      </w:r>
      <w:r w:rsidRPr="00D31514">
        <w:rPr>
          <w:rFonts w:ascii="Arial" w:hAnsi="Arial" w:cs="Arial"/>
          <w:sz w:val="24"/>
          <w:szCs w:val="24"/>
        </w:rPr>
        <w:t xml:space="preserve">. Available at: </w:t>
      </w:r>
      <w:hyperlink r:id="rId62" w:history="1">
        <w:r w:rsidRPr="00D31514">
          <w:rPr>
            <w:rStyle w:val="Hyperlink"/>
            <w:rFonts w:ascii="Arial" w:hAnsi="Arial" w:cs="Arial"/>
            <w:sz w:val="24"/>
            <w:szCs w:val="24"/>
          </w:rPr>
          <w:t>https://hrc-international.com/adapting-hospitality-industry-post-pandemic/</w:t>
        </w:r>
      </w:hyperlink>
      <w:r w:rsidRPr="00D31514">
        <w:rPr>
          <w:rFonts w:ascii="Arial" w:hAnsi="Arial" w:cs="Arial"/>
          <w:sz w:val="24"/>
          <w:szCs w:val="24"/>
        </w:rPr>
        <w:t xml:space="preserve"> (Accessed: 23 October 2025)</w:t>
      </w:r>
    </w:p>
    <w:p w14:paraId="6C270051" w14:textId="77777777" w:rsidR="0092557C" w:rsidRPr="00D31514" w:rsidRDefault="0092557C" w:rsidP="0092557C">
      <w:pPr>
        <w:spacing w:line="360" w:lineRule="auto"/>
        <w:ind w:left="360"/>
        <w:jc w:val="both"/>
        <w:rPr>
          <w:rFonts w:ascii="Arial" w:hAnsi="Arial" w:cs="Arial"/>
          <w:i/>
          <w:iCs/>
          <w:sz w:val="24"/>
          <w:szCs w:val="24"/>
        </w:rPr>
      </w:pPr>
      <w:r w:rsidRPr="00D31514">
        <w:rPr>
          <w:rFonts w:ascii="Arial" w:hAnsi="Arial" w:cs="Arial"/>
          <w:sz w:val="24"/>
          <w:szCs w:val="24"/>
        </w:rPr>
        <w:t>Huang, Z., Lin, M. S. &amp; Chen, J. (2024)</w:t>
      </w:r>
      <w:r w:rsidRPr="00D31514">
        <w:rPr>
          <w:rFonts w:ascii="Arial" w:eastAsia="Times New Roman" w:hAnsi="Arial" w:cs="Arial"/>
          <w:color w:val="1F1F1F"/>
          <w:kern w:val="36"/>
          <w:sz w:val="24"/>
          <w:szCs w:val="24"/>
          <w:lang w:eastAsia="en-ZW"/>
          <w14:ligatures w14:val="none"/>
        </w:rPr>
        <w:t xml:space="preserve"> </w:t>
      </w:r>
      <w:r w:rsidRPr="00D31514">
        <w:rPr>
          <w:rFonts w:ascii="Arial" w:hAnsi="Arial" w:cs="Arial"/>
          <w:i/>
          <w:iCs/>
          <w:sz w:val="24"/>
          <w:szCs w:val="24"/>
        </w:rPr>
        <w:t xml:space="preserve">Tourism experiences co-created on social media. </w:t>
      </w:r>
      <w:r w:rsidRPr="00D31514">
        <w:rPr>
          <w:rFonts w:ascii="Arial" w:hAnsi="Arial" w:cs="Arial"/>
          <w:sz w:val="24"/>
          <w:szCs w:val="24"/>
        </w:rPr>
        <w:t xml:space="preserve">Available at: </w:t>
      </w:r>
      <w:hyperlink r:id="rId63" w:history="1">
        <w:r w:rsidRPr="00D31514">
          <w:rPr>
            <w:rStyle w:val="Hyperlink"/>
            <w:rFonts w:ascii="Arial" w:hAnsi="Arial" w:cs="Arial"/>
            <w:sz w:val="24"/>
            <w:szCs w:val="24"/>
          </w:rPr>
          <w:t>https://doi.org/10.1016/j.tourman.2024.104940</w:t>
        </w:r>
      </w:hyperlink>
      <w:r w:rsidRPr="00D31514">
        <w:rPr>
          <w:rFonts w:ascii="Arial" w:hAnsi="Arial" w:cs="Arial"/>
          <w:sz w:val="24"/>
          <w:szCs w:val="24"/>
        </w:rPr>
        <w:t xml:space="preserve"> (Accessed: 24 October 2025) </w:t>
      </w:r>
    </w:p>
    <w:p w14:paraId="2F440B34"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Johnston, M.P. (2017) ‘Secondary data analysis: A method of which the time has come’, </w:t>
      </w:r>
      <w:r w:rsidRPr="00D31514">
        <w:rPr>
          <w:rFonts w:ascii="Arial" w:hAnsi="Arial" w:cs="Arial"/>
          <w:i/>
          <w:iCs/>
          <w:sz w:val="24"/>
          <w:szCs w:val="24"/>
        </w:rPr>
        <w:t>Qualitative and Quantitative Methods in Libraries</w:t>
      </w:r>
      <w:r w:rsidRPr="00D31514">
        <w:rPr>
          <w:rFonts w:ascii="Arial" w:hAnsi="Arial" w:cs="Arial"/>
          <w:sz w:val="24"/>
          <w:szCs w:val="24"/>
        </w:rPr>
        <w:t xml:space="preserve">, 3(3), pp. 619–626. Available at: </w:t>
      </w:r>
      <w:hyperlink r:id="rId64" w:history="1">
        <w:r w:rsidRPr="00D31514">
          <w:rPr>
            <w:rStyle w:val="Hyperlink"/>
            <w:rFonts w:ascii="Arial" w:hAnsi="Arial" w:cs="Arial"/>
            <w:sz w:val="24"/>
            <w:szCs w:val="24"/>
          </w:rPr>
          <w:t>https://www.researchgate.net/publication/294718657_Secondary_Data_Analysis_A_Method_of_Which_the_Time_has_Come</w:t>
        </w:r>
      </w:hyperlink>
      <w:r w:rsidRPr="00D31514">
        <w:rPr>
          <w:rFonts w:ascii="Arial" w:hAnsi="Arial" w:cs="Arial"/>
          <w:sz w:val="24"/>
          <w:szCs w:val="24"/>
        </w:rPr>
        <w:t xml:space="preserve"> (Accessed: 25 October 2025)</w:t>
      </w:r>
    </w:p>
    <w:p w14:paraId="606E9365"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Kotler, P., et al. (2019) </w:t>
      </w:r>
      <w:r w:rsidRPr="00D31514">
        <w:rPr>
          <w:rFonts w:ascii="Arial" w:hAnsi="Arial" w:cs="Arial"/>
          <w:i/>
          <w:iCs/>
          <w:sz w:val="24"/>
          <w:szCs w:val="24"/>
        </w:rPr>
        <w:t>Marketing for Hospitality and Tourism (7th ed.). Pearson</w:t>
      </w:r>
      <w:r w:rsidRPr="00D31514">
        <w:rPr>
          <w:rFonts w:ascii="Arial" w:hAnsi="Arial" w:cs="Arial"/>
          <w:sz w:val="24"/>
          <w:szCs w:val="24"/>
        </w:rPr>
        <w:t xml:space="preserve">. Available at: </w:t>
      </w:r>
      <w:hyperlink r:id="rId65" w:history="1">
        <w:r w:rsidRPr="00D31514">
          <w:rPr>
            <w:rStyle w:val="Hyperlink"/>
            <w:rFonts w:ascii="Arial" w:hAnsi="Arial" w:cs="Arial"/>
            <w:sz w:val="24"/>
            <w:szCs w:val="24"/>
          </w:rPr>
          <w:t>https://www.pearsonhighered.com/assets/preface/0/1/3/5/0135209846.pdf</w:t>
        </w:r>
      </w:hyperlink>
      <w:r w:rsidRPr="00D31514">
        <w:rPr>
          <w:rFonts w:ascii="Arial" w:hAnsi="Arial" w:cs="Arial"/>
          <w:sz w:val="24"/>
          <w:szCs w:val="24"/>
        </w:rPr>
        <w:t xml:space="preserve"> (Accessed: 25 October 2025)</w:t>
      </w:r>
    </w:p>
    <w:p w14:paraId="0D196ACD" w14:textId="77777777" w:rsidR="0092557C" w:rsidRPr="00D31514" w:rsidRDefault="0092557C" w:rsidP="0092557C">
      <w:pPr>
        <w:spacing w:line="360" w:lineRule="auto"/>
        <w:ind w:left="360"/>
        <w:jc w:val="both"/>
        <w:rPr>
          <w:rFonts w:ascii="Arial" w:hAnsi="Arial" w:cs="Arial"/>
          <w:sz w:val="24"/>
          <w:szCs w:val="24"/>
        </w:rPr>
      </w:pPr>
      <w:proofErr w:type="spellStart"/>
      <w:r w:rsidRPr="00D31514">
        <w:rPr>
          <w:rFonts w:ascii="Arial" w:hAnsi="Arial" w:cs="Arial"/>
          <w:sz w:val="24"/>
          <w:szCs w:val="24"/>
        </w:rPr>
        <w:t>Kuhzady</w:t>
      </w:r>
      <w:proofErr w:type="spellEnd"/>
      <w:r w:rsidRPr="00D31514">
        <w:rPr>
          <w:rFonts w:ascii="Arial" w:hAnsi="Arial" w:cs="Arial"/>
          <w:sz w:val="24"/>
          <w:szCs w:val="24"/>
        </w:rPr>
        <w:t xml:space="preserve">, S., et. al. (2020) </w:t>
      </w:r>
      <w:r w:rsidRPr="00D31514">
        <w:rPr>
          <w:rFonts w:ascii="Arial" w:hAnsi="Arial" w:cs="Arial"/>
          <w:i/>
          <w:iCs/>
          <w:sz w:val="24"/>
          <w:szCs w:val="24"/>
        </w:rPr>
        <w:t xml:space="preserve">Couchsurfing involvement in non-profit peer-to-peer accommodations and its impact on destination image, familiarity, and </w:t>
      </w:r>
      <w:proofErr w:type="spellStart"/>
      <w:r w:rsidRPr="00D31514">
        <w:rPr>
          <w:rFonts w:ascii="Arial" w:hAnsi="Arial" w:cs="Arial"/>
          <w:i/>
          <w:iCs/>
          <w:sz w:val="24"/>
          <w:szCs w:val="24"/>
        </w:rPr>
        <w:t>behavioral</w:t>
      </w:r>
      <w:proofErr w:type="spellEnd"/>
      <w:r w:rsidRPr="00D31514">
        <w:rPr>
          <w:rFonts w:ascii="Arial" w:hAnsi="Arial" w:cs="Arial"/>
          <w:i/>
          <w:iCs/>
          <w:sz w:val="24"/>
          <w:szCs w:val="24"/>
        </w:rPr>
        <w:t xml:space="preserve"> intentions.</w:t>
      </w:r>
      <w:r w:rsidRPr="00D31514">
        <w:rPr>
          <w:rFonts w:ascii="Arial" w:hAnsi="Arial" w:cs="Arial"/>
          <w:sz w:val="24"/>
          <w:szCs w:val="24"/>
        </w:rPr>
        <w:t xml:space="preserve"> Available at:  </w:t>
      </w:r>
      <w:hyperlink r:id="rId66" w:history="1">
        <w:r w:rsidRPr="00D31514">
          <w:rPr>
            <w:rStyle w:val="Hyperlink"/>
            <w:rFonts w:ascii="Arial" w:hAnsi="Arial" w:cs="Arial"/>
            <w:sz w:val="24"/>
            <w:szCs w:val="24"/>
          </w:rPr>
          <w:t>https://www.sciencedirect.com/science/article/pii/S1447677020301431?via%3Dihub</w:t>
        </w:r>
      </w:hyperlink>
      <w:r w:rsidRPr="00D31514">
        <w:rPr>
          <w:rFonts w:ascii="Arial" w:hAnsi="Arial" w:cs="Arial"/>
          <w:sz w:val="24"/>
          <w:szCs w:val="24"/>
        </w:rPr>
        <w:t xml:space="preserve"> (Accessed: 25 October 2025)</w:t>
      </w:r>
    </w:p>
    <w:p w14:paraId="2322FD89" w14:textId="77777777" w:rsidR="0092557C" w:rsidRPr="00D31514" w:rsidRDefault="0092557C" w:rsidP="0092557C">
      <w:pPr>
        <w:spacing w:line="360" w:lineRule="auto"/>
        <w:ind w:left="360"/>
        <w:jc w:val="both"/>
        <w:rPr>
          <w:rFonts w:ascii="Arial" w:hAnsi="Arial" w:cs="Arial"/>
          <w:sz w:val="24"/>
          <w:szCs w:val="24"/>
        </w:rPr>
      </w:pPr>
      <w:proofErr w:type="spellStart"/>
      <w:r w:rsidRPr="00D31514">
        <w:rPr>
          <w:rFonts w:ascii="Arial" w:hAnsi="Arial" w:cs="Arial"/>
          <w:sz w:val="24"/>
          <w:szCs w:val="24"/>
        </w:rPr>
        <w:t>Leanlab</w:t>
      </w:r>
      <w:proofErr w:type="spellEnd"/>
      <w:r w:rsidRPr="00D31514">
        <w:rPr>
          <w:rFonts w:ascii="Arial" w:hAnsi="Arial" w:cs="Arial"/>
          <w:sz w:val="24"/>
          <w:szCs w:val="24"/>
        </w:rPr>
        <w:t xml:space="preserve"> Education (2025) </w:t>
      </w:r>
      <w:r w:rsidRPr="00D31514">
        <w:rPr>
          <w:rFonts w:ascii="Arial" w:hAnsi="Arial" w:cs="Arial"/>
          <w:i/>
          <w:iCs/>
          <w:sz w:val="24"/>
          <w:szCs w:val="24"/>
        </w:rPr>
        <w:t>How to Prepare for Semi-Structured Interviews</w:t>
      </w:r>
      <w:r w:rsidRPr="00D31514">
        <w:rPr>
          <w:rFonts w:ascii="Arial" w:hAnsi="Arial" w:cs="Arial"/>
          <w:i/>
          <w:iCs/>
          <w:sz w:val="24"/>
          <w:szCs w:val="24"/>
        </w:rPr>
        <w:t xml:space="preserve">. </w:t>
      </w:r>
      <w:r w:rsidRPr="00D31514">
        <w:rPr>
          <w:rFonts w:ascii="Arial" w:hAnsi="Arial" w:cs="Arial"/>
          <w:sz w:val="24"/>
          <w:szCs w:val="24"/>
        </w:rPr>
        <w:t xml:space="preserve">Available at: </w:t>
      </w:r>
      <w:hyperlink r:id="rId67" w:history="1">
        <w:r w:rsidRPr="00D31514">
          <w:rPr>
            <w:rStyle w:val="Hyperlink"/>
            <w:rFonts w:ascii="Arial" w:hAnsi="Arial" w:cs="Arial"/>
            <w:sz w:val="24"/>
            <w:szCs w:val="24"/>
          </w:rPr>
          <w:t>https://www.codesignframework.com/blog/semi-structured-interviews</w:t>
        </w:r>
      </w:hyperlink>
      <w:r w:rsidRPr="00D31514">
        <w:rPr>
          <w:rFonts w:ascii="Arial" w:hAnsi="Arial" w:cs="Arial"/>
          <w:sz w:val="24"/>
          <w:szCs w:val="24"/>
        </w:rPr>
        <w:t xml:space="preserve"> (Accessed: 03 November 2025)</w:t>
      </w:r>
    </w:p>
    <w:p w14:paraId="10653A0D"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Liang, S., et al. (2017) </w:t>
      </w:r>
      <w:r w:rsidRPr="00D31514">
        <w:rPr>
          <w:rFonts w:ascii="Arial" w:hAnsi="Arial" w:cs="Arial"/>
          <w:i/>
          <w:iCs/>
          <w:sz w:val="24"/>
          <w:szCs w:val="24"/>
        </w:rPr>
        <w:t>Be a “</w:t>
      </w:r>
      <w:proofErr w:type="spellStart"/>
      <w:r w:rsidRPr="00D31514">
        <w:rPr>
          <w:rFonts w:ascii="Arial" w:hAnsi="Arial" w:cs="Arial"/>
          <w:i/>
          <w:iCs/>
          <w:sz w:val="24"/>
          <w:szCs w:val="24"/>
        </w:rPr>
        <w:t>Superhost</w:t>
      </w:r>
      <w:proofErr w:type="spellEnd"/>
      <w:r w:rsidRPr="00D31514">
        <w:rPr>
          <w:rFonts w:ascii="Arial" w:hAnsi="Arial" w:cs="Arial"/>
          <w:i/>
          <w:iCs/>
          <w:sz w:val="24"/>
          <w:szCs w:val="24"/>
        </w:rPr>
        <w:t>”: The importance of badge systems for peer-to-peer rental accommodations</w:t>
      </w:r>
      <w:r w:rsidRPr="00D31514">
        <w:rPr>
          <w:rFonts w:ascii="Arial" w:hAnsi="Arial" w:cs="Arial"/>
          <w:sz w:val="24"/>
          <w:szCs w:val="24"/>
        </w:rPr>
        <w:t xml:space="preserve">. Available at:  </w:t>
      </w:r>
      <w:hyperlink r:id="rId68" w:history="1">
        <w:r w:rsidRPr="00D31514">
          <w:rPr>
            <w:rStyle w:val="Hyperlink"/>
            <w:rFonts w:ascii="Arial" w:hAnsi="Arial" w:cs="Arial"/>
            <w:sz w:val="24"/>
            <w:szCs w:val="24"/>
          </w:rPr>
          <w:t>https://www.sciencedirect.com/science/article/pii/S0261517717300079</w:t>
        </w:r>
      </w:hyperlink>
      <w:r w:rsidRPr="00D31514">
        <w:rPr>
          <w:rFonts w:ascii="Arial" w:hAnsi="Arial" w:cs="Arial"/>
          <w:sz w:val="24"/>
          <w:szCs w:val="24"/>
        </w:rPr>
        <w:t xml:space="preserve"> (Accessed: 25 October 2025)</w:t>
      </w:r>
    </w:p>
    <w:p w14:paraId="1670D0ED"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Lombardo, R. (2025) </w:t>
      </w:r>
      <w:r w:rsidRPr="00D31514">
        <w:rPr>
          <w:rFonts w:ascii="Arial" w:hAnsi="Arial" w:cs="Arial"/>
          <w:i/>
          <w:iCs/>
          <w:sz w:val="24"/>
          <w:szCs w:val="24"/>
        </w:rPr>
        <w:t>Vacation Rentals vs Hotels: Key Differences Reshaping Hospitality Competition</w:t>
      </w:r>
      <w:r w:rsidRPr="00D31514">
        <w:rPr>
          <w:rFonts w:ascii="Arial" w:hAnsi="Arial" w:cs="Arial"/>
          <w:sz w:val="24"/>
          <w:szCs w:val="24"/>
        </w:rPr>
        <w:t xml:space="preserve">. Available at: </w:t>
      </w:r>
      <w:hyperlink r:id="rId69" w:history="1">
        <w:r w:rsidRPr="00D31514">
          <w:rPr>
            <w:rStyle w:val="Hyperlink"/>
            <w:rFonts w:ascii="Arial" w:hAnsi="Arial" w:cs="Arial"/>
            <w:sz w:val="24"/>
            <w:szCs w:val="24"/>
          </w:rPr>
          <w:t>https://www.hospitalitynet.org/opinion/4128191.html</w:t>
        </w:r>
      </w:hyperlink>
      <w:r w:rsidRPr="00D31514">
        <w:rPr>
          <w:rFonts w:ascii="Arial" w:hAnsi="Arial" w:cs="Arial"/>
          <w:sz w:val="24"/>
          <w:szCs w:val="24"/>
        </w:rPr>
        <w:t xml:space="preserve"> (Accessed: 27 October 2025)</w:t>
      </w:r>
    </w:p>
    <w:p w14:paraId="010BE387" w14:textId="77777777" w:rsidR="0092557C" w:rsidRPr="00D31514" w:rsidRDefault="0092557C" w:rsidP="0092557C">
      <w:pPr>
        <w:spacing w:line="360" w:lineRule="auto"/>
        <w:ind w:left="360"/>
        <w:jc w:val="both"/>
        <w:rPr>
          <w:rFonts w:ascii="Arial" w:hAnsi="Arial" w:cs="Arial"/>
          <w:sz w:val="24"/>
          <w:szCs w:val="24"/>
        </w:rPr>
      </w:pPr>
      <w:bookmarkStart w:id="34" w:name="_Hlk213312870"/>
      <w:proofErr w:type="spellStart"/>
      <w:r w:rsidRPr="00D31514">
        <w:rPr>
          <w:rFonts w:ascii="Arial" w:hAnsi="Arial" w:cs="Arial"/>
          <w:sz w:val="24"/>
          <w:szCs w:val="24"/>
          <w:lang w:val="fr-FR"/>
        </w:rPr>
        <w:t>Marghany</w:t>
      </w:r>
      <w:bookmarkEnd w:id="34"/>
      <w:proofErr w:type="spellEnd"/>
      <w:r w:rsidRPr="00D31514">
        <w:rPr>
          <w:rFonts w:ascii="Arial" w:hAnsi="Arial" w:cs="Arial"/>
          <w:sz w:val="24"/>
          <w:szCs w:val="24"/>
          <w:lang w:val="fr-FR"/>
        </w:rPr>
        <w:t xml:space="preserve">, M.N.M., et al. </w:t>
      </w:r>
      <w:r w:rsidRPr="00D31514">
        <w:rPr>
          <w:rFonts w:ascii="Arial" w:hAnsi="Arial" w:cs="Arial"/>
          <w:sz w:val="24"/>
          <w:szCs w:val="24"/>
        </w:rPr>
        <w:t xml:space="preserve">(2023) ‘Heritage hotels: An exploration of staff experiences in these unique hospitality environments.’ </w:t>
      </w:r>
      <w:r w:rsidRPr="00D31514">
        <w:rPr>
          <w:rFonts w:ascii="Arial" w:hAnsi="Arial" w:cs="Arial"/>
          <w:i/>
          <w:iCs/>
          <w:sz w:val="24"/>
          <w:szCs w:val="24"/>
        </w:rPr>
        <w:t>Tourism and Hospitality Research</w:t>
      </w:r>
      <w:r w:rsidRPr="00D31514">
        <w:rPr>
          <w:rFonts w:ascii="Arial" w:hAnsi="Arial" w:cs="Arial"/>
          <w:sz w:val="24"/>
          <w:szCs w:val="24"/>
        </w:rPr>
        <w:t xml:space="preserve">, 25(4). Available at: </w:t>
      </w:r>
      <w:hyperlink r:id="rId70" w:history="1">
        <w:r w:rsidRPr="00D31514">
          <w:rPr>
            <w:rStyle w:val="Hyperlink"/>
            <w:rFonts w:ascii="Arial" w:hAnsi="Arial" w:cs="Arial"/>
            <w:sz w:val="24"/>
            <w:szCs w:val="24"/>
          </w:rPr>
          <w:t>https://www.researchgate.net/publication/375628580_Heritage_hotels_An_exploration_of_staff_experiences_in_these_unique_hospitality_environments</w:t>
        </w:r>
      </w:hyperlink>
      <w:r w:rsidRPr="00D31514">
        <w:rPr>
          <w:rFonts w:ascii="Arial" w:hAnsi="Arial" w:cs="Arial"/>
          <w:sz w:val="24"/>
          <w:szCs w:val="24"/>
        </w:rPr>
        <w:t xml:space="preserve"> (Accessed: 29 October 2025)</w:t>
      </w:r>
    </w:p>
    <w:p w14:paraId="402453D6" w14:textId="77777777" w:rsidR="0092557C" w:rsidRPr="00D31514" w:rsidRDefault="0092557C" w:rsidP="0092557C">
      <w:pPr>
        <w:pStyle w:val="NormalWeb"/>
        <w:spacing w:line="360" w:lineRule="auto"/>
        <w:ind w:left="360"/>
        <w:jc w:val="both"/>
        <w:rPr>
          <w:rFonts w:ascii="Arial" w:hAnsi="Arial" w:cs="Arial"/>
          <w:i/>
          <w:iCs/>
        </w:rPr>
      </w:pPr>
      <w:bookmarkStart w:id="35" w:name="_Hlk213310737"/>
      <w:r w:rsidRPr="00D31514">
        <w:rPr>
          <w:rFonts w:ascii="Arial" w:hAnsi="Arial" w:cs="Arial"/>
        </w:rPr>
        <w:t>Medina</w:t>
      </w:r>
      <w:r w:rsidRPr="00D31514">
        <w:rPr>
          <w:rFonts w:ascii="Arial" w:hAnsi="Arial" w:cs="Arial"/>
        </w:rPr>
        <w:noBreakHyphen/>
        <w:t>Hernandez</w:t>
      </w:r>
      <w:bookmarkEnd w:id="35"/>
      <w:r w:rsidRPr="00D31514">
        <w:rPr>
          <w:rFonts w:ascii="Arial" w:hAnsi="Arial" w:cs="Arial"/>
        </w:rPr>
        <w:t xml:space="preserve">, V., et al. (2024) </w:t>
      </w:r>
      <w:r w:rsidRPr="00D31514">
        <w:rPr>
          <w:rFonts w:ascii="Arial" w:hAnsi="Arial" w:cs="Arial"/>
          <w:i/>
          <w:iCs/>
        </w:rPr>
        <w:t>Attributes influencing guests’ experiences: a comparison of nonprofit and for</w:t>
      </w:r>
      <w:r w:rsidRPr="00D31514">
        <w:rPr>
          <w:rFonts w:ascii="Arial" w:hAnsi="Arial" w:cs="Arial"/>
          <w:i/>
          <w:iCs/>
        </w:rPr>
        <w:noBreakHyphen/>
        <w:t>profit peer</w:t>
      </w:r>
      <w:r w:rsidRPr="00D31514">
        <w:rPr>
          <w:rFonts w:ascii="Arial" w:hAnsi="Arial" w:cs="Arial"/>
          <w:i/>
          <w:iCs/>
        </w:rPr>
        <w:noBreakHyphen/>
        <w:t>to</w:t>
      </w:r>
      <w:r w:rsidRPr="00D31514">
        <w:rPr>
          <w:rFonts w:ascii="Arial" w:hAnsi="Arial" w:cs="Arial"/>
          <w:i/>
          <w:iCs/>
        </w:rPr>
        <w:noBreakHyphen/>
        <w:t xml:space="preserve">peer accommodation platforms. </w:t>
      </w:r>
      <w:r w:rsidRPr="00D31514">
        <w:rPr>
          <w:rFonts w:ascii="Arial" w:hAnsi="Arial" w:cs="Arial"/>
        </w:rPr>
        <w:t xml:space="preserve">Available at: </w:t>
      </w:r>
      <w:hyperlink r:id="rId71" w:history="1">
        <w:r w:rsidRPr="00D31514">
          <w:rPr>
            <w:rStyle w:val="Hyperlink"/>
            <w:rFonts w:ascii="Arial" w:hAnsi="Arial" w:cs="Arial"/>
          </w:rPr>
          <w:t>https://link.springer.com/content/pdf/10.1007/s40558-024-00289-w.pdf</w:t>
        </w:r>
      </w:hyperlink>
      <w:r w:rsidRPr="00D31514">
        <w:rPr>
          <w:rFonts w:ascii="Arial" w:hAnsi="Arial" w:cs="Arial"/>
        </w:rPr>
        <w:t xml:space="preserve"> (Accessed: 23 October 2025)</w:t>
      </w:r>
    </w:p>
    <w:p w14:paraId="4CB10F83"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Mitchell, K. (2024) </w:t>
      </w:r>
      <w:r w:rsidRPr="00D31514">
        <w:rPr>
          <w:rFonts w:ascii="Arial" w:hAnsi="Arial" w:cs="Arial"/>
          <w:i/>
          <w:iCs/>
          <w:sz w:val="24"/>
          <w:szCs w:val="24"/>
        </w:rPr>
        <w:t>Airbnb vs. Hotels</w:t>
      </w:r>
      <w:r w:rsidRPr="00D31514">
        <w:rPr>
          <w:rFonts w:ascii="Arial" w:hAnsi="Arial" w:cs="Arial"/>
          <w:sz w:val="24"/>
          <w:szCs w:val="24"/>
        </w:rPr>
        <w:t xml:space="preserve">. Available at: </w:t>
      </w:r>
      <w:hyperlink r:id="rId72" w:history="1">
        <w:r w:rsidRPr="00D31514">
          <w:rPr>
            <w:rStyle w:val="Hyperlink"/>
            <w:rFonts w:ascii="Arial" w:hAnsi="Arial" w:cs="Arial"/>
            <w:sz w:val="24"/>
            <w:szCs w:val="24"/>
          </w:rPr>
          <w:t>https://www.itilite.com/blog/airbnb-vs-hotels-in-business-travel/</w:t>
        </w:r>
      </w:hyperlink>
      <w:r w:rsidRPr="00D31514">
        <w:rPr>
          <w:rFonts w:ascii="Arial" w:hAnsi="Arial" w:cs="Arial"/>
          <w:sz w:val="24"/>
          <w:szCs w:val="24"/>
        </w:rPr>
        <w:t xml:space="preserve"> (Accessed: 03 November 2025)</w:t>
      </w:r>
    </w:p>
    <w:p w14:paraId="3FACE091"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lastRenderedPageBreak/>
        <w:t xml:space="preserve">Mohammed  A. and  Nawal  H.  (2024)  </w:t>
      </w:r>
      <w:r w:rsidRPr="00D31514">
        <w:rPr>
          <w:rFonts w:ascii="Arial" w:hAnsi="Arial" w:cs="Arial"/>
          <w:i/>
          <w:iCs/>
          <w:sz w:val="24"/>
          <w:szCs w:val="24"/>
        </w:rPr>
        <w:t>Service  Quality  and  Customer Satisfaction  in  the  Hospitality  Sector:  A  paper  review  and  future  research  directions. Library  Progress International, 44(3), 7486-7503</w:t>
      </w:r>
      <w:r w:rsidRPr="00D31514">
        <w:rPr>
          <w:rFonts w:ascii="Arial" w:hAnsi="Arial" w:cs="Arial"/>
          <w:sz w:val="24"/>
          <w:szCs w:val="24"/>
        </w:rPr>
        <w:t xml:space="preserve">. Available at:  </w:t>
      </w:r>
      <w:hyperlink r:id="rId73" w:history="1">
        <w:r w:rsidRPr="00D31514">
          <w:rPr>
            <w:rStyle w:val="Hyperlink"/>
            <w:rFonts w:ascii="Arial" w:hAnsi="Arial" w:cs="Arial"/>
            <w:sz w:val="24"/>
            <w:szCs w:val="24"/>
          </w:rPr>
          <w:t>https://bpasjournals.com/library-science/index.php/journal/article/view/1818/1159</w:t>
        </w:r>
      </w:hyperlink>
      <w:r w:rsidRPr="00D31514">
        <w:rPr>
          <w:rFonts w:ascii="Arial" w:hAnsi="Arial" w:cs="Arial"/>
          <w:sz w:val="24"/>
          <w:szCs w:val="24"/>
        </w:rPr>
        <w:t xml:space="preserve"> (Accessed: 23 October 2025)</w:t>
      </w:r>
    </w:p>
    <w:p w14:paraId="662FFB8E"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Nicolau, J.L., et al., (2024) ‘A motivation</w:t>
      </w:r>
      <w:r w:rsidRPr="00D31514">
        <w:rPr>
          <w:rFonts w:ascii="Arial" w:hAnsi="Arial" w:cs="Arial"/>
          <w:sz w:val="24"/>
          <w:szCs w:val="24"/>
        </w:rPr>
        <w:noBreakHyphen/>
        <w:t xml:space="preserve">based study to explain accommodation choice of senior tourists: Hotel or Airbnb.’ </w:t>
      </w:r>
      <w:r w:rsidRPr="00D31514">
        <w:rPr>
          <w:rFonts w:ascii="Arial" w:hAnsi="Arial" w:cs="Arial"/>
          <w:i/>
          <w:iCs/>
          <w:sz w:val="24"/>
          <w:szCs w:val="24"/>
        </w:rPr>
        <w:t>International Journal of Hospitality Management</w:t>
      </w:r>
      <w:r w:rsidRPr="00D31514">
        <w:rPr>
          <w:rFonts w:ascii="Arial" w:hAnsi="Arial" w:cs="Arial"/>
          <w:sz w:val="24"/>
          <w:szCs w:val="24"/>
        </w:rPr>
        <w:t xml:space="preserve">, 123, 103911. Available at: </w:t>
      </w:r>
      <w:hyperlink r:id="rId74" w:history="1">
        <w:r w:rsidRPr="00D31514">
          <w:rPr>
            <w:rStyle w:val="Hyperlink"/>
            <w:rFonts w:ascii="Arial" w:hAnsi="Arial" w:cs="Arial"/>
            <w:sz w:val="24"/>
            <w:szCs w:val="24"/>
          </w:rPr>
          <w:t>https://rua.ua.es/server/api/core/bitstreams/8cd20c28-eb77-40af-aeb5-c22ad55a0a64/content</w:t>
        </w:r>
      </w:hyperlink>
      <w:r w:rsidRPr="00D31514">
        <w:rPr>
          <w:rFonts w:ascii="Arial" w:hAnsi="Arial" w:cs="Arial"/>
          <w:sz w:val="24"/>
          <w:szCs w:val="24"/>
        </w:rPr>
        <w:t xml:space="preserve"> (Accessed: 30 October 2025)</w:t>
      </w:r>
    </w:p>
    <w:p w14:paraId="59D27178" w14:textId="77777777" w:rsidR="0092557C" w:rsidRPr="00D31514" w:rsidRDefault="0092557C" w:rsidP="0092557C">
      <w:pPr>
        <w:spacing w:line="360" w:lineRule="auto"/>
        <w:ind w:left="360"/>
        <w:jc w:val="both"/>
        <w:rPr>
          <w:rFonts w:ascii="Arial" w:hAnsi="Arial" w:cs="Arial"/>
          <w:sz w:val="24"/>
          <w:szCs w:val="24"/>
        </w:rPr>
      </w:pPr>
      <w:bookmarkStart w:id="36" w:name="_Hlk213312323"/>
      <w:proofErr w:type="spellStart"/>
      <w:r w:rsidRPr="00D31514">
        <w:rPr>
          <w:rFonts w:ascii="Arial" w:hAnsi="Arial" w:cs="Arial"/>
          <w:sz w:val="24"/>
          <w:szCs w:val="24"/>
        </w:rPr>
        <w:t>Nikopoulou</w:t>
      </w:r>
      <w:bookmarkEnd w:id="36"/>
      <w:proofErr w:type="spellEnd"/>
      <w:r w:rsidRPr="00D31514">
        <w:rPr>
          <w:rFonts w:ascii="Arial" w:hAnsi="Arial" w:cs="Arial"/>
          <w:sz w:val="24"/>
          <w:szCs w:val="24"/>
        </w:rPr>
        <w:t xml:space="preserve">, M., et al., (2023) ‘Determinants of Digital Transformation in the Hospitality Industry: Technological, Organisational, and Environmental Drivers.’ </w:t>
      </w:r>
      <w:r w:rsidRPr="00D31514">
        <w:rPr>
          <w:rFonts w:ascii="Arial" w:hAnsi="Arial" w:cs="Arial"/>
          <w:i/>
          <w:iCs/>
          <w:sz w:val="24"/>
          <w:szCs w:val="24"/>
        </w:rPr>
        <w:t>Sustainability</w:t>
      </w:r>
      <w:r w:rsidRPr="00D31514">
        <w:rPr>
          <w:rFonts w:ascii="Arial" w:hAnsi="Arial" w:cs="Arial"/>
          <w:sz w:val="24"/>
          <w:szCs w:val="24"/>
        </w:rPr>
        <w:t xml:space="preserve">, 15(3), p.2736. Available at: </w:t>
      </w:r>
      <w:hyperlink r:id="rId75" w:history="1">
        <w:r w:rsidRPr="00D31514">
          <w:rPr>
            <w:rStyle w:val="Hyperlink"/>
            <w:rFonts w:ascii="Arial" w:hAnsi="Arial" w:cs="Arial"/>
            <w:sz w:val="24"/>
            <w:szCs w:val="24"/>
          </w:rPr>
          <w:t>https://www.mdpi.com/2071-1050/15/3/2736</w:t>
        </w:r>
      </w:hyperlink>
      <w:r w:rsidRPr="00D31514">
        <w:rPr>
          <w:rFonts w:ascii="Arial" w:hAnsi="Arial" w:cs="Arial"/>
          <w:sz w:val="24"/>
          <w:szCs w:val="24"/>
        </w:rPr>
        <w:t xml:space="preserve"> (Accessed: 30 October 2025)</w:t>
      </w:r>
    </w:p>
    <w:p w14:paraId="7957DE3C"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Olabode, S. &amp; Bakare, A. (2020) </w:t>
      </w:r>
      <w:r w:rsidRPr="00D31514">
        <w:rPr>
          <w:rFonts w:ascii="Arial" w:hAnsi="Arial" w:cs="Arial"/>
          <w:i/>
          <w:iCs/>
          <w:sz w:val="24"/>
          <w:szCs w:val="24"/>
        </w:rPr>
        <w:t>An assessment of the reliability of secondary data in management science research</w:t>
      </w:r>
      <w:r w:rsidRPr="00D31514">
        <w:rPr>
          <w:rFonts w:ascii="Arial" w:hAnsi="Arial" w:cs="Arial"/>
          <w:sz w:val="24"/>
          <w:szCs w:val="24"/>
        </w:rPr>
        <w:t xml:space="preserve">. Available at:  </w:t>
      </w:r>
      <w:hyperlink r:id="rId76" w:history="1">
        <w:r w:rsidRPr="00D31514">
          <w:rPr>
            <w:rStyle w:val="Hyperlink"/>
            <w:rFonts w:ascii="Arial" w:hAnsi="Arial" w:cs="Arial"/>
            <w:sz w:val="24"/>
            <w:szCs w:val="24"/>
          </w:rPr>
          <w:t>https://www.researchgate.net/publication/344346438_AN_ASSESSMENT_OF_THE_RELIABILITY_OF_SECONDARY_DATA_IN_MANAGEMENT_SCIENCE_RESEARCH</w:t>
        </w:r>
      </w:hyperlink>
      <w:r w:rsidRPr="00D31514">
        <w:rPr>
          <w:rFonts w:ascii="Arial" w:hAnsi="Arial" w:cs="Arial"/>
          <w:sz w:val="24"/>
          <w:szCs w:val="24"/>
        </w:rPr>
        <w:t xml:space="preserve"> (Accessed: 25 October 2025)</w:t>
      </w:r>
    </w:p>
    <w:p w14:paraId="3AF5953D"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Oskam J, </w:t>
      </w:r>
      <w:proofErr w:type="spellStart"/>
      <w:r w:rsidRPr="00D31514">
        <w:rPr>
          <w:rFonts w:ascii="Arial" w:hAnsi="Arial" w:cs="Arial"/>
          <w:sz w:val="24"/>
          <w:szCs w:val="24"/>
        </w:rPr>
        <w:t>Boswijk</w:t>
      </w:r>
      <w:proofErr w:type="spellEnd"/>
      <w:r w:rsidRPr="00D31514">
        <w:rPr>
          <w:rFonts w:ascii="Arial" w:hAnsi="Arial" w:cs="Arial"/>
          <w:sz w:val="24"/>
          <w:szCs w:val="24"/>
        </w:rPr>
        <w:t xml:space="preserve"> A (2016), "Airbnb: the future of networked hospitality businesses". </w:t>
      </w:r>
      <w:r w:rsidRPr="00D31514">
        <w:rPr>
          <w:rFonts w:ascii="Arial" w:hAnsi="Arial" w:cs="Arial"/>
          <w:i/>
          <w:iCs/>
          <w:sz w:val="24"/>
          <w:szCs w:val="24"/>
        </w:rPr>
        <w:t>Journal of Tourism Futures</w:t>
      </w:r>
      <w:r w:rsidRPr="00D31514">
        <w:rPr>
          <w:rFonts w:ascii="Arial" w:hAnsi="Arial" w:cs="Arial"/>
          <w:sz w:val="24"/>
          <w:szCs w:val="24"/>
        </w:rPr>
        <w:t>, Vol. 2 No. 1 pp. 22–42, Available at: </w:t>
      </w:r>
      <w:hyperlink r:id="rId77" w:tgtFrame="_blank" w:history="1">
        <w:r w:rsidRPr="00D31514">
          <w:rPr>
            <w:rStyle w:val="Hyperlink"/>
            <w:rFonts w:ascii="Arial" w:hAnsi="Arial" w:cs="Arial"/>
            <w:sz w:val="24"/>
            <w:szCs w:val="24"/>
          </w:rPr>
          <w:t>https://doi.org/10.1108/JTF-11-2015-0048</w:t>
        </w:r>
      </w:hyperlink>
      <w:r w:rsidRPr="00D31514">
        <w:rPr>
          <w:rFonts w:ascii="Arial" w:hAnsi="Arial" w:cs="Arial"/>
          <w:sz w:val="24"/>
          <w:szCs w:val="24"/>
        </w:rPr>
        <w:t xml:space="preserve"> (Accessed: 25 October 2025)</w:t>
      </w:r>
    </w:p>
    <w:p w14:paraId="7A6B1F4C"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Real Weddings (2025) </w:t>
      </w:r>
      <w:r w:rsidRPr="00D31514">
        <w:rPr>
          <w:rFonts w:ascii="Arial" w:hAnsi="Arial" w:cs="Arial"/>
          <w:i/>
          <w:iCs/>
          <w:sz w:val="24"/>
          <w:szCs w:val="24"/>
        </w:rPr>
        <w:t>Rossington Hall</w:t>
      </w:r>
      <w:r w:rsidRPr="00D31514">
        <w:rPr>
          <w:rFonts w:ascii="Arial" w:hAnsi="Arial" w:cs="Arial"/>
          <w:sz w:val="24"/>
          <w:szCs w:val="24"/>
        </w:rPr>
        <w:t xml:space="preserve">. Available at: </w:t>
      </w:r>
      <w:hyperlink r:id="rId78" w:history="1">
        <w:r w:rsidRPr="00D31514">
          <w:rPr>
            <w:rStyle w:val="Hyperlink"/>
            <w:rFonts w:ascii="Arial" w:hAnsi="Arial" w:cs="Arial"/>
            <w:sz w:val="24"/>
            <w:szCs w:val="24"/>
          </w:rPr>
          <w:t>https://www.realweddings.co.uk/wedding-venues/rossington-hall/</w:t>
        </w:r>
      </w:hyperlink>
      <w:r w:rsidRPr="00D31514">
        <w:rPr>
          <w:rFonts w:ascii="Arial" w:hAnsi="Arial" w:cs="Arial"/>
          <w:sz w:val="24"/>
          <w:szCs w:val="24"/>
        </w:rPr>
        <w:t xml:space="preserve"> (Accessed: 23 October 2025)</w:t>
      </w:r>
    </w:p>
    <w:p w14:paraId="7A9C9427"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Reinhold, S. and </w:t>
      </w:r>
      <w:proofErr w:type="spellStart"/>
      <w:r w:rsidRPr="00D31514">
        <w:rPr>
          <w:rFonts w:ascii="Arial" w:hAnsi="Arial" w:cs="Arial"/>
          <w:sz w:val="24"/>
          <w:szCs w:val="24"/>
        </w:rPr>
        <w:t>Dolnicar</w:t>
      </w:r>
      <w:proofErr w:type="spellEnd"/>
      <w:r w:rsidRPr="00D31514">
        <w:rPr>
          <w:rFonts w:ascii="Arial" w:hAnsi="Arial" w:cs="Arial"/>
          <w:sz w:val="24"/>
          <w:szCs w:val="24"/>
        </w:rPr>
        <w:t xml:space="preserve">, S. (2021) The evolution of Airbnb’s business model, in S. </w:t>
      </w:r>
      <w:proofErr w:type="spellStart"/>
      <w:r w:rsidRPr="00D31514">
        <w:rPr>
          <w:rFonts w:ascii="Arial" w:hAnsi="Arial" w:cs="Arial"/>
          <w:sz w:val="24"/>
          <w:szCs w:val="24"/>
        </w:rPr>
        <w:t>Dolnicar</w:t>
      </w:r>
      <w:proofErr w:type="spellEnd"/>
      <w:r w:rsidRPr="00D31514">
        <w:rPr>
          <w:rFonts w:ascii="Arial" w:hAnsi="Arial" w:cs="Arial"/>
          <w:sz w:val="24"/>
          <w:szCs w:val="24"/>
        </w:rPr>
        <w:t xml:space="preserve"> (Ed.) </w:t>
      </w:r>
      <w:r w:rsidRPr="00D31514">
        <w:rPr>
          <w:rFonts w:ascii="Arial" w:hAnsi="Arial" w:cs="Arial"/>
          <w:i/>
          <w:iCs/>
          <w:sz w:val="24"/>
          <w:szCs w:val="24"/>
        </w:rPr>
        <w:t>Airbnb before, during and after COVID-19</w:t>
      </w:r>
      <w:r w:rsidRPr="00D31514">
        <w:rPr>
          <w:rFonts w:ascii="Arial" w:hAnsi="Arial" w:cs="Arial"/>
          <w:sz w:val="24"/>
          <w:szCs w:val="24"/>
        </w:rPr>
        <w:t xml:space="preserve">, University of Queensland Available at: </w:t>
      </w:r>
      <w:hyperlink r:id="rId79" w:history="1">
        <w:r w:rsidRPr="00D31514">
          <w:rPr>
            <w:rStyle w:val="Hyperlink"/>
            <w:rFonts w:ascii="Arial" w:hAnsi="Arial" w:cs="Arial"/>
            <w:sz w:val="24"/>
            <w:szCs w:val="24"/>
          </w:rPr>
          <w:t>https://doi.org/10.6084/m9.figshare.14195957</w:t>
        </w:r>
      </w:hyperlink>
      <w:r w:rsidRPr="00D31514">
        <w:rPr>
          <w:rFonts w:ascii="Arial" w:hAnsi="Arial" w:cs="Arial"/>
          <w:sz w:val="24"/>
          <w:szCs w:val="24"/>
        </w:rPr>
        <w:t xml:space="preserve"> (Accessed: 27 October 2025)</w:t>
      </w:r>
    </w:p>
    <w:p w14:paraId="63EC8B96"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lastRenderedPageBreak/>
        <w:t xml:space="preserve">Roma, P., et al. (2021). “Is the impact of Airbnb on the hotel industry time-dependent?” </w:t>
      </w:r>
      <w:r w:rsidRPr="00D31514">
        <w:rPr>
          <w:rFonts w:ascii="Arial" w:hAnsi="Arial" w:cs="Arial"/>
          <w:i/>
          <w:iCs/>
          <w:sz w:val="24"/>
          <w:szCs w:val="24"/>
        </w:rPr>
        <w:t>Tourism Economics</w:t>
      </w:r>
      <w:r w:rsidRPr="00D31514">
        <w:rPr>
          <w:rFonts w:ascii="Arial" w:hAnsi="Arial" w:cs="Arial"/>
          <w:sz w:val="24"/>
          <w:szCs w:val="24"/>
        </w:rPr>
        <w:t xml:space="preserve">, 27(4), 670–688. Available at:  </w:t>
      </w:r>
      <w:hyperlink r:id="rId80" w:tgtFrame="_blank" w:tooltip="Persistent link using digital object identifier" w:history="1">
        <w:r w:rsidRPr="00D31514">
          <w:rPr>
            <w:rStyle w:val="Hyperlink"/>
            <w:rFonts w:ascii="Arial" w:hAnsi="Arial" w:cs="Arial"/>
            <w:sz w:val="24"/>
            <w:szCs w:val="24"/>
          </w:rPr>
          <w:t>https://doi.org/10.1016/j.jhtm.2021.09.013</w:t>
        </w:r>
      </w:hyperlink>
      <w:r w:rsidRPr="00D31514">
        <w:rPr>
          <w:rFonts w:ascii="Arial" w:hAnsi="Arial" w:cs="Arial"/>
          <w:sz w:val="24"/>
          <w:szCs w:val="24"/>
        </w:rPr>
        <w:t xml:space="preserve"> (Accessed: 25 October 2025)</w:t>
      </w:r>
    </w:p>
    <w:p w14:paraId="04B3D73B"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Rossington Hall (2025) </w:t>
      </w:r>
      <w:r w:rsidRPr="00D31514">
        <w:rPr>
          <w:rFonts w:ascii="Arial" w:hAnsi="Arial" w:cs="Arial"/>
          <w:i/>
          <w:iCs/>
          <w:sz w:val="24"/>
          <w:szCs w:val="24"/>
        </w:rPr>
        <w:t>Rossington Hall Home</w:t>
      </w:r>
      <w:r w:rsidRPr="00D31514">
        <w:rPr>
          <w:rFonts w:ascii="Arial" w:hAnsi="Arial" w:cs="Arial"/>
          <w:sz w:val="24"/>
          <w:szCs w:val="24"/>
        </w:rPr>
        <w:t xml:space="preserve">. Available at: </w:t>
      </w:r>
      <w:hyperlink r:id="rId81" w:history="1">
        <w:r w:rsidRPr="00D31514">
          <w:rPr>
            <w:rStyle w:val="Hyperlink"/>
            <w:rFonts w:ascii="Arial" w:hAnsi="Arial" w:cs="Arial"/>
            <w:sz w:val="24"/>
            <w:szCs w:val="24"/>
          </w:rPr>
          <w:t>https://rossingtonhall.co.uk/</w:t>
        </w:r>
      </w:hyperlink>
      <w:r w:rsidRPr="00D31514">
        <w:rPr>
          <w:rFonts w:ascii="Arial" w:hAnsi="Arial" w:cs="Arial"/>
          <w:sz w:val="24"/>
          <w:szCs w:val="24"/>
        </w:rPr>
        <w:t xml:space="preserve"> (Accessed: 23 October 2025)</w:t>
      </w:r>
    </w:p>
    <w:p w14:paraId="0254AED4"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Sage (2021) </w:t>
      </w:r>
      <w:r w:rsidRPr="00D31514">
        <w:rPr>
          <w:rFonts w:ascii="Arial" w:hAnsi="Arial" w:cs="Arial"/>
          <w:i/>
          <w:iCs/>
          <w:sz w:val="24"/>
          <w:szCs w:val="24"/>
        </w:rPr>
        <w:t xml:space="preserve">Webinar: Thematic Analysis: in conversation with Virginia Braun and Victoria Clarke. </w:t>
      </w:r>
      <w:r w:rsidRPr="00D31514">
        <w:rPr>
          <w:rFonts w:ascii="Arial" w:hAnsi="Arial" w:cs="Arial"/>
          <w:sz w:val="24"/>
          <w:szCs w:val="24"/>
        </w:rPr>
        <w:t xml:space="preserve">Available at: </w:t>
      </w:r>
      <w:hyperlink r:id="rId82" w:history="1">
        <w:r w:rsidRPr="00D31514">
          <w:rPr>
            <w:rStyle w:val="Hyperlink"/>
            <w:rFonts w:ascii="Arial" w:hAnsi="Arial" w:cs="Arial"/>
            <w:sz w:val="24"/>
            <w:szCs w:val="24"/>
          </w:rPr>
          <w:t>https://www.youtube.com/watch?v=hns-tlUx1_Q</w:t>
        </w:r>
      </w:hyperlink>
      <w:r w:rsidRPr="00D31514">
        <w:rPr>
          <w:rFonts w:ascii="Arial" w:hAnsi="Arial" w:cs="Arial"/>
          <w:sz w:val="24"/>
          <w:szCs w:val="24"/>
        </w:rPr>
        <w:t xml:space="preserve"> (Accessed: 25 October 2025)</w:t>
      </w:r>
    </w:p>
    <w:p w14:paraId="05C3BDEE" w14:textId="77777777" w:rsidR="0092557C" w:rsidRPr="00D31514" w:rsidRDefault="0092557C" w:rsidP="0092557C">
      <w:pPr>
        <w:spacing w:line="360" w:lineRule="auto"/>
        <w:ind w:left="360"/>
        <w:jc w:val="both"/>
        <w:rPr>
          <w:rFonts w:ascii="Arial" w:hAnsi="Arial" w:cs="Arial"/>
          <w:sz w:val="24"/>
          <w:szCs w:val="24"/>
        </w:rPr>
      </w:pPr>
      <w:proofErr w:type="spellStart"/>
      <w:r w:rsidRPr="00D31514">
        <w:rPr>
          <w:rFonts w:ascii="Arial" w:hAnsi="Arial" w:cs="Arial"/>
          <w:sz w:val="24"/>
          <w:szCs w:val="24"/>
          <w:lang w:val="fr-FR"/>
        </w:rPr>
        <w:t>Sakr</w:t>
      </w:r>
      <w:proofErr w:type="spellEnd"/>
      <w:r w:rsidRPr="00D31514">
        <w:rPr>
          <w:rFonts w:ascii="Arial" w:hAnsi="Arial" w:cs="Arial"/>
          <w:sz w:val="24"/>
          <w:szCs w:val="24"/>
          <w:lang w:val="fr-FR"/>
        </w:rPr>
        <w:t xml:space="preserve"> M.A.Q., et al. </w:t>
      </w:r>
      <w:r w:rsidRPr="00D31514">
        <w:rPr>
          <w:rFonts w:ascii="Arial" w:hAnsi="Arial" w:cs="Arial"/>
          <w:sz w:val="24"/>
          <w:szCs w:val="24"/>
        </w:rPr>
        <w:t>(2024), "15 years of Airbnb's authenticity that influenced activity participation: a systematic literature review". </w:t>
      </w:r>
      <w:r w:rsidRPr="00D31514">
        <w:rPr>
          <w:rFonts w:ascii="Arial" w:hAnsi="Arial" w:cs="Arial"/>
          <w:i/>
          <w:iCs/>
          <w:sz w:val="24"/>
          <w:szCs w:val="24"/>
        </w:rPr>
        <w:t>Journal of Humanities and Applied Social Sciences</w:t>
      </w:r>
      <w:r w:rsidRPr="00D31514">
        <w:rPr>
          <w:rFonts w:ascii="Arial" w:hAnsi="Arial" w:cs="Arial"/>
          <w:sz w:val="24"/>
          <w:szCs w:val="24"/>
        </w:rPr>
        <w:t>, Vol. 6 No. 1 pp. 55–99. Available at: </w:t>
      </w:r>
      <w:hyperlink r:id="rId83" w:tgtFrame="_blank" w:history="1">
        <w:r w:rsidRPr="00D31514">
          <w:rPr>
            <w:rStyle w:val="Hyperlink"/>
            <w:rFonts w:ascii="Arial" w:hAnsi="Arial" w:cs="Arial"/>
            <w:sz w:val="24"/>
            <w:szCs w:val="24"/>
          </w:rPr>
          <w:t>https://doi.org/10.1108/JHASS-09-2023-0119</w:t>
        </w:r>
      </w:hyperlink>
      <w:r w:rsidRPr="00D31514">
        <w:rPr>
          <w:rFonts w:ascii="Arial" w:hAnsi="Arial" w:cs="Arial"/>
          <w:sz w:val="24"/>
          <w:szCs w:val="24"/>
        </w:rPr>
        <w:t xml:space="preserve"> (Accessed: 25 October 2025)</w:t>
      </w:r>
    </w:p>
    <w:p w14:paraId="415A0ECF"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Saunders, M., Lewis, P. &amp; Thornhill, A. (2019) </w:t>
      </w:r>
      <w:r w:rsidRPr="00D31514">
        <w:rPr>
          <w:rFonts w:ascii="Arial" w:hAnsi="Arial" w:cs="Arial"/>
          <w:i/>
          <w:iCs/>
          <w:sz w:val="24"/>
          <w:szCs w:val="24"/>
        </w:rPr>
        <w:t xml:space="preserve">Research Methods for Business Students. </w:t>
      </w:r>
      <w:r w:rsidRPr="00D31514">
        <w:rPr>
          <w:rFonts w:ascii="Arial" w:hAnsi="Arial" w:cs="Arial"/>
          <w:sz w:val="24"/>
          <w:szCs w:val="24"/>
        </w:rPr>
        <w:t xml:space="preserve">Available at:  </w:t>
      </w:r>
      <w:hyperlink r:id="rId84" w:history="1">
        <w:r w:rsidRPr="00D31514">
          <w:rPr>
            <w:rStyle w:val="Hyperlink"/>
            <w:rFonts w:ascii="Arial" w:hAnsi="Arial" w:cs="Arial"/>
            <w:sz w:val="24"/>
            <w:szCs w:val="24"/>
          </w:rPr>
          <w:t>research_methods_for_business_students.pdf</w:t>
        </w:r>
      </w:hyperlink>
      <w:r w:rsidRPr="00D31514">
        <w:rPr>
          <w:rFonts w:ascii="Arial" w:hAnsi="Arial" w:cs="Arial"/>
          <w:sz w:val="24"/>
          <w:szCs w:val="24"/>
        </w:rPr>
        <w:t xml:space="preserve"> (Accessed: 25 October 2025)</w:t>
      </w:r>
    </w:p>
    <w:p w14:paraId="36F6E046" w14:textId="77777777" w:rsidR="0092557C" w:rsidRPr="00D31514" w:rsidRDefault="0092557C" w:rsidP="0092557C">
      <w:pPr>
        <w:spacing w:line="360" w:lineRule="auto"/>
        <w:ind w:left="360"/>
        <w:jc w:val="both"/>
        <w:rPr>
          <w:rFonts w:ascii="Arial" w:hAnsi="Arial" w:cs="Arial"/>
          <w:sz w:val="24"/>
          <w:szCs w:val="24"/>
        </w:rPr>
      </w:pPr>
      <w:proofErr w:type="spellStart"/>
      <w:r w:rsidRPr="00D31514">
        <w:rPr>
          <w:rFonts w:ascii="Arial" w:hAnsi="Arial" w:cs="Arial"/>
          <w:sz w:val="24"/>
          <w:szCs w:val="24"/>
        </w:rPr>
        <w:t>Sthapit</w:t>
      </w:r>
      <w:proofErr w:type="spellEnd"/>
      <w:r w:rsidRPr="00D31514">
        <w:rPr>
          <w:rFonts w:ascii="Arial" w:hAnsi="Arial" w:cs="Arial"/>
          <w:sz w:val="24"/>
          <w:szCs w:val="24"/>
        </w:rPr>
        <w:t xml:space="preserve">, E. &amp; Jiménez-Barreto, J. (2018) </w:t>
      </w:r>
      <w:r w:rsidRPr="00D31514">
        <w:rPr>
          <w:rFonts w:ascii="Arial" w:hAnsi="Arial" w:cs="Arial"/>
          <w:i/>
          <w:iCs/>
          <w:sz w:val="24"/>
          <w:szCs w:val="24"/>
        </w:rPr>
        <w:t>Exploring tourists' memorable hospitality experiences: An Airbnb perspective</w:t>
      </w:r>
      <w:r w:rsidRPr="00D31514">
        <w:rPr>
          <w:rFonts w:ascii="Arial" w:hAnsi="Arial" w:cs="Arial"/>
          <w:sz w:val="24"/>
          <w:szCs w:val="24"/>
        </w:rPr>
        <w:t xml:space="preserve">. Available at:  </w:t>
      </w:r>
      <w:hyperlink r:id="rId85" w:history="1">
        <w:r w:rsidRPr="00D31514">
          <w:rPr>
            <w:rStyle w:val="Hyperlink"/>
            <w:rFonts w:ascii="Arial" w:hAnsi="Arial" w:cs="Arial"/>
            <w:sz w:val="24"/>
            <w:szCs w:val="24"/>
          </w:rPr>
          <w:t>https://www.sciencedirect.com/science/article/pii/S2211973618300734</w:t>
        </w:r>
      </w:hyperlink>
      <w:r w:rsidRPr="00D31514">
        <w:rPr>
          <w:rFonts w:ascii="Arial" w:hAnsi="Arial" w:cs="Arial"/>
          <w:sz w:val="24"/>
          <w:szCs w:val="24"/>
        </w:rPr>
        <w:t xml:space="preserve"> (Accessed: 25 October 2025)</w:t>
      </w:r>
    </w:p>
    <w:p w14:paraId="3806BA1E"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Sukadi, S. A. (2021). </w:t>
      </w:r>
      <w:r w:rsidRPr="00D31514">
        <w:rPr>
          <w:rFonts w:ascii="Arial" w:hAnsi="Arial" w:cs="Arial"/>
          <w:i/>
          <w:iCs/>
          <w:sz w:val="24"/>
          <w:szCs w:val="24"/>
        </w:rPr>
        <w:t>Impact of Airbnb on the hotel sector: Evidence from Spanish touristic sites.</w:t>
      </w:r>
      <w:r w:rsidRPr="00D31514">
        <w:rPr>
          <w:rFonts w:ascii="Arial" w:hAnsi="Arial" w:cs="Arial"/>
          <w:sz w:val="24"/>
          <w:szCs w:val="24"/>
        </w:rPr>
        <w:t xml:space="preserve"> Available at: </w:t>
      </w:r>
      <w:hyperlink r:id="rId86" w:history="1">
        <w:r w:rsidRPr="00D31514">
          <w:rPr>
            <w:rStyle w:val="Hyperlink"/>
            <w:rFonts w:ascii="Arial" w:hAnsi="Arial" w:cs="Arial"/>
            <w:sz w:val="24"/>
            <w:szCs w:val="24"/>
          </w:rPr>
          <w:t>https://orbi.umons.ac.be/bitstream/20.500.12907/34525/1/</w:t>
        </w:r>
      </w:hyperlink>
      <w:r w:rsidRPr="00D31514">
        <w:rPr>
          <w:rFonts w:ascii="Arial" w:hAnsi="Arial" w:cs="Arial"/>
          <w:sz w:val="24"/>
          <w:szCs w:val="24"/>
        </w:rPr>
        <w:t xml:space="preserve"> (Accessed: 23 October 2025)</w:t>
      </w:r>
    </w:p>
    <w:p w14:paraId="751EDED2"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Swiss Education Group (2025) </w:t>
      </w:r>
      <w:r w:rsidRPr="00D31514">
        <w:rPr>
          <w:rFonts w:ascii="Arial" w:hAnsi="Arial" w:cs="Arial"/>
          <w:i/>
          <w:iCs/>
          <w:sz w:val="24"/>
          <w:szCs w:val="24"/>
        </w:rPr>
        <w:t xml:space="preserve">Airbnb vs Hotel: Key Differences, Benefits, &amp; Considerations. </w:t>
      </w:r>
      <w:r w:rsidRPr="00D31514">
        <w:rPr>
          <w:rFonts w:ascii="Arial" w:hAnsi="Arial" w:cs="Arial"/>
          <w:sz w:val="24"/>
          <w:szCs w:val="24"/>
        </w:rPr>
        <w:t xml:space="preserve">Available at:  </w:t>
      </w:r>
      <w:hyperlink r:id="rId87" w:history="1">
        <w:r w:rsidRPr="00D31514">
          <w:rPr>
            <w:rStyle w:val="Hyperlink"/>
            <w:rFonts w:ascii="Arial" w:hAnsi="Arial" w:cs="Arial"/>
            <w:sz w:val="24"/>
            <w:szCs w:val="24"/>
          </w:rPr>
          <w:t>https://www.shms.com/en/news/airbnb-vs-hotel/</w:t>
        </w:r>
      </w:hyperlink>
      <w:r w:rsidRPr="00D31514">
        <w:rPr>
          <w:rFonts w:ascii="Arial" w:hAnsi="Arial" w:cs="Arial"/>
          <w:sz w:val="24"/>
          <w:szCs w:val="24"/>
        </w:rPr>
        <w:t xml:space="preserve"> (Accessed: 25 October 2025)</w:t>
      </w:r>
    </w:p>
    <w:p w14:paraId="3C571AE5"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UK Hospitality (2023) </w:t>
      </w:r>
      <w:r w:rsidRPr="00D31514">
        <w:rPr>
          <w:rFonts w:ascii="Arial" w:hAnsi="Arial" w:cs="Arial"/>
          <w:i/>
          <w:iCs/>
          <w:sz w:val="24"/>
          <w:szCs w:val="24"/>
        </w:rPr>
        <w:t>Research ethics in hospitality and tourism management.</w:t>
      </w:r>
      <w:r w:rsidRPr="00D31514">
        <w:rPr>
          <w:rFonts w:ascii="Arial" w:hAnsi="Arial" w:cs="Arial"/>
          <w:sz w:val="24"/>
          <w:szCs w:val="24"/>
        </w:rPr>
        <w:t xml:space="preserve"> Available at: </w:t>
      </w:r>
      <w:hyperlink r:id="rId88" w:history="1">
        <w:r w:rsidRPr="00D31514">
          <w:rPr>
            <w:rStyle w:val="Hyperlink"/>
            <w:rFonts w:ascii="Arial" w:hAnsi="Arial" w:cs="Arial"/>
            <w:sz w:val="24"/>
            <w:szCs w:val="24"/>
          </w:rPr>
          <w:t>https://www.ukhospitality.org.uk/</w:t>
        </w:r>
      </w:hyperlink>
      <w:r w:rsidRPr="00D31514">
        <w:rPr>
          <w:rFonts w:ascii="Arial" w:hAnsi="Arial" w:cs="Arial"/>
          <w:sz w:val="24"/>
          <w:szCs w:val="24"/>
        </w:rPr>
        <w:t xml:space="preserve"> (Accessed: 23 October 2025).</w:t>
      </w:r>
    </w:p>
    <w:p w14:paraId="74AF9FBA"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lastRenderedPageBreak/>
        <w:t xml:space="preserve">UKRI (2025) </w:t>
      </w:r>
      <w:r w:rsidRPr="00D31514">
        <w:rPr>
          <w:rFonts w:ascii="Arial" w:hAnsi="Arial" w:cs="Arial"/>
          <w:i/>
          <w:iCs/>
          <w:sz w:val="24"/>
          <w:szCs w:val="24"/>
        </w:rPr>
        <w:t>Research ethics guidance</w:t>
      </w:r>
      <w:r w:rsidRPr="00D31514">
        <w:rPr>
          <w:rFonts w:ascii="Arial" w:hAnsi="Arial" w:cs="Arial"/>
          <w:sz w:val="24"/>
          <w:szCs w:val="24"/>
        </w:rPr>
        <w:t xml:space="preserve">. Available at:  </w:t>
      </w:r>
      <w:hyperlink r:id="rId89" w:history="1">
        <w:r w:rsidRPr="00D31514">
          <w:rPr>
            <w:rStyle w:val="Hyperlink"/>
            <w:rFonts w:ascii="Arial" w:hAnsi="Arial" w:cs="Arial"/>
            <w:sz w:val="24"/>
            <w:szCs w:val="24"/>
          </w:rPr>
          <w:t>https://www.ukri.org/councils/esrc/guidance-for-applicants/research-ethics-guidance/</w:t>
        </w:r>
      </w:hyperlink>
      <w:r w:rsidRPr="00D31514">
        <w:rPr>
          <w:rFonts w:ascii="Arial" w:hAnsi="Arial" w:cs="Arial"/>
          <w:sz w:val="24"/>
          <w:szCs w:val="24"/>
        </w:rPr>
        <w:t xml:space="preserve"> (Accessed: 27 October 2025)</w:t>
      </w:r>
    </w:p>
    <w:p w14:paraId="108F88ED"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Visit Doncaster (2025) </w:t>
      </w:r>
      <w:r w:rsidRPr="00D31514">
        <w:rPr>
          <w:rFonts w:ascii="Arial" w:hAnsi="Arial" w:cs="Arial"/>
          <w:i/>
          <w:iCs/>
          <w:sz w:val="24"/>
          <w:szCs w:val="24"/>
        </w:rPr>
        <w:t>Rossington Hall Venue</w:t>
      </w:r>
      <w:r w:rsidRPr="00D31514">
        <w:rPr>
          <w:rFonts w:ascii="Arial" w:hAnsi="Arial" w:cs="Arial"/>
          <w:sz w:val="24"/>
          <w:szCs w:val="24"/>
        </w:rPr>
        <w:t xml:space="preserve">. Available at: </w:t>
      </w:r>
      <w:r w:rsidRPr="00D31514">
        <w:rPr>
          <w:rFonts w:ascii="Arial" w:hAnsi="Arial" w:cs="Arial"/>
          <w:sz w:val="24"/>
          <w:szCs w:val="24"/>
        </w:rPr>
        <w:tab/>
      </w:r>
      <w:hyperlink r:id="rId90" w:history="1">
        <w:r w:rsidRPr="00D31514">
          <w:rPr>
            <w:rStyle w:val="Hyperlink"/>
            <w:rFonts w:ascii="Arial" w:hAnsi="Arial" w:cs="Arial"/>
            <w:sz w:val="24"/>
            <w:szCs w:val="24"/>
          </w:rPr>
          <w:t>https://www.venuedoncaster.com/rossington-hall</w:t>
        </w:r>
      </w:hyperlink>
      <w:r w:rsidRPr="00D31514">
        <w:rPr>
          <w:rFonts w:ascii="Arial" w:hAnsi="Arial" w:cs="Arial"/>
          <w:sz w:val="24"/>
          <w:szCs w:val="24"/>
        </w:rPr>
        <w:t xml:space="preserve"> (Accessed: 23 October 2025)</w:t>
      </w:r>
    </w:p>
    <w:p w14:paraId="6D84A45E"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VisitBritain (2024) </w:t>
      </w:r>
      <w:r w:rsidRPr="00D31514">
        <w:rPr>
          <w:rFonts w:ascii="Arial" w:hAnsi="Arial" w:cs="Arial"/>
          <w:i/>
          <w:iCs/>
          <w:sz w:val="24"/>
          <w:szCs w:val="24"/>
        </w:rPr>
        <w:t>UK short-term rentals: Industry growth and travel priorities</w:t>
      </w:r>
      <w:r w:rsidRPr="00D31514">
        <w:rPr>
          <w:rFonts w:ascii="Arial" w:hAnsi="Arial" w:cs="Arial"/>
          <w:sz w:val="24"/>
          <w:szCs w:val="24"/>
        </w:rPr>
        <w:t xml:space="preserve">. Available at: </w:t>
      </w:r>
      <w:hyperlink r:id="rId91" w:history="1">
        <w:r w:rsidRPr="00D31514">
          <w:rPr>
            <w:rStyle w:val="Hyperlink"/>
            <w:rFonts w:ascii="Arial" w:hAnsi="Arial" w:cs="Arial"/>
            <w:sz w:val="24"/>
            <w:szCs w:val="24"/>
          </w:rPr>
          <w:t>https://www.visitbritain.org/research-insights/uk-short-term-rentals</w:t>
        </w:r>
      </w:hyperlink>
      <w:r w:rsidRPr="00D31514">
        <w:rPr>
          <w:rFonts w:ascii="Arial" w:hAnsi="Arial" w:cs="Arial"/>
          <w:sz w:val="24"/>
          <w:szCs w:val="24"/>
        </w:rPr>
        <w:t xml:space="preserve"> (Accessed: 23 October 2025).</w:t>
      </w:r>
    </w:p>
    <w:p w14:paraId="14A293CD"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Williams, B. (2025a) </w:t>
      </w:r>
      <w:r w:rsidRPr="00D31514">
        <w:rPr>
          <w:rFonts w:ascii="Arial" w:hAnsi="Arial" w:cs="Arial"/>
          <w:i/>
          <w:iCs/>
          <w:sz w:val="24"/>
          <w:szCs w:val="24"/>
        </w:rPr>
        <w:t xml:space="preserve">Observation as a Qualitative Research Methodology Technique. </w:t>
      </w:r>
      <w:r w:rsidRPr="00D31514">
        <w:rPr>
          <w:rFonts w:ascii="Arial" w:hAnsi="Arial" w:cs="Arial"/>
          <w:sz w:val="24"/>
          <w:szCs w:val="24"/>
        </w:rPr>
        <w:t xml:space="preserve">Available at: </w:t>
      </w:r>
      <w:hyperlink r:id="rId92" w:anchor=":~:text=Observation%20plays%20a%20crucial%20role%20in%20ethnographic%20insight,nuanced%20understanding%20of%20how%20people%20navigate%20their%20environments" w:history="1">
        <w:r w:rsidRPr="00D31514">
          <w:rPr>
            <w:rStyle w:val="Hyperlink"/>
            <w:rFonts w:ascii="Arial" w:hAnsi="Arial" w:cs="Arial"/>
            <w:sz w:val="24"/>
            <w:szCs w:val="24"/>
          </w:rPr>
          <w:t>https://insight7.io/observation-as-a-qualitative-research-methodology-technique/</w:t>
        </w:r>
      </w:hyperlink>
      <w:r w:rsidRPr="00D31514">
        <w:rPr>
          <w:rFonts w:ascii="Arial" w:hAnsi="Arial" w:cs="Arial"/>
          <w:sz w:val="24"/>
          <w:szCs w:val="24"/>
        </w:rPr>
        <w:t>. (Accessed: 23 October 2025)</w:t>
      </w:r>
    </w:p>
    <w:p w14:paraId="3C0CD772"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Williams, B. (2025b) </w:t>
      </w:r>
      <w:r w:rsidRPr="00D31514">
        <w:rPr>
          <w:rFonts w:ascii="Arial" w:hAnsi="Arial" w:cs="Arial"/>
          <w:i/>
          <w:iCs/>
          <w:sz w:val="24"/>
          <w:szCs w:val="24"/>
        </w:rPr>
        <w:t>Research Methods Semi Structured Interviews: Advantages.</w:t>
      </w:r>
      <w:r w:rsidRPr="00D31514">
        <w:rPr>
          <w:rFonts w:ascii="Arial" w:hAnsi="Arial" w:cs="Arial"/>
          <w:sz w:val="24"/>
          <w:szCs w:val="24"/>
        </w:rPr>
        <w:t xml:space="preserve"> Available at: </w:t>
      </w:r>
      <w:hyperlink r:id="rId93" w:anchor=":~:text=Flexible%20data%20collection%20in%20semi-structured%20interviews%20allows%20researchers,insights%20that%20may%20not%20emerge%20through%20rigid%20questioning" w:history="1">
        <w:r w:rsidRPr="00D31514">
          <w:rPr>
            <w:rStyle w:val="Hyperlink"/>
            <w:rFonts w:ascii="Arial" w:hAnsi="Arial" w:cs="Arial"/>
            <w:sz w:val="24"/>
            <w:szCs w:val="24"/>
          </w:rPr>
          <w:t>https://insight7.io/research-methods-semi-structured-interviews-advantages/</w:t>
        </w:r>
      </w:hyperlink>
      <w:r w:rsidRPr="00D31514">
        <w:rPr>
          <w:rFonts w:ascii="Arial" w:hAnsi="Arial" w:cs="Arial"/>
          <w:sz w:val="24"/>
          <w:szCs w:val="24"/>
        </w:rPr>
        <w:t>. (Accessed: 23 October 2025)</w:t>
      </w:r>
    </w:p>
    <w:p w14:paraId="53B1FE30"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Wood, R. (2019) </w:t>
      </w:r>
      <w:r w:rsidRPr="00D31514">
        <w:rPr>
          <w:rFonts w:ascii="Arial" w:hAnsi="Arial" w:cs="Arial"/>
          <w:i/>
          <w:iCs/>
          <w:sz w:val="24"/>
          <w:szCs w:val="24"/>
        </w:rPr>
        <w:t>Hospitality Management: A Brief Introduction</w:t>
      </w:r>
      <w:r w:rsidRPr="00D31514">
        <w:rPr>
          <w:rFonts w:ascii="Arial" w:hAnsi="Arial" w:cs="Arial"/>
          <w:sz w:val="24"/>
          <w:szCs w:val="24"/>
        </w:rPr>
        <w:t xml:space="preserve">. Available at: </w:t>
      </w:r>
      <w:hyperlink r:id="rId94" w:anchor="_" w:history="1">
        <w:r w:rsidRPr="00D31514">
          <w:rPr>
            <w:rStyle w:val="Hyperlink"/>
            <w:rFonts w:ascii="Arial" w:hAnsi="Arial" w:cs="Arial"/>
            <w:sz w:val="24"/>
            <w:szCs w:val="24"/>
          </w:rPr>
          <w:t>https://sk.sagepub.com/book/mono/preview/hospitality-management-a-brief-introduction.pdf#_</w:t>
        </w:r>
      </w:hyperlink>
      <w:r w:rsidRPr="00D31514">
        <w:rPr>
          <w:rFonts w:ascii="Arial" w:hAnsi="Arial" w:cs="Arial"/>
          <w:sz w:val="24"/>
          <w:szCs w:val="24"/>
        </w:rPr>
        <w:t xml:space="preserve"> (Accessed: 25 October 2025)</w:t>
      </w:r>
    </w:p>
    <w:p w14:paraId="6E71661B"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Wynn, M. &amp; Lam, C., (2023) ‘Digitalisation and IT Strategy in the Hospitality Industry’, </w:t>
      </w:r>
      <w:r w:rsidRPr="00D31514">
        <w:rPr>
          <w:rFonts w:ascii="Arial" w:hAnsi="Arial" w:cs="Arial"/>
          <w:i/>
          <w:iCs/>
          <w:sz w:val="24"/>
          <w:szCs w:val="24"/>
        </w:rPr>
        <w:t>Systems</w:t>
      </w:r>
      <w:r w:rsidRPr="00D31514">
        <w:rPr>
          <w:rFonts w:ascii="Arial" w:hAnsi="Arial" w:cs="Arial"/>
          <w:sz w:val="24"/>
          <w:szCs w:val="24"/>
        </w:rPr>
        <w:t xml:space="preserve">, 11(10), 501. Available at: </w:t>
      </w:r>
      <w:hyperlink r:id="rId95" w:history="1">
        <w:r w:rsidRPr="00D31514">
          <w:rPr>
            <w:rStyle w:val="Hyperlink"/>
            <w:rFonts w:ascii="Arial" w:hAnsi="Arial" w:cs="Arial"/>
            <w:sz w:val="24"/>
            <w:szCs w:val="24"/>
          </w:rPr>
          <w:t>https://www.mdpi.com/2079-8954/11/10/501</w:t>
        </w:r>
      </w:hyperlink>
      <w:r w:rsidRPr="00D31514">
        <w:rPr>
          <w:rFonts w:ascii="Arial" w:hAnsi="Arial" w:cs="Arial"/>
          <w:sz w:val="24"/>
          <w:szCs w:val="24"/>
        </w:rPr>
        <w:t xml:space="preserve"> (Accessed: 28 October 2025)</w:t>
      </w:r>
    </w:p>
    <w:p w14:paraId="0F66FE84"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Ye, Y., et al. (2022) ‘Understanding of guest behavioural intentions in peer</w:t>
      </w:r>
      <w:r w:rsidRPr="00D31514">
        <w:rPr>
          <w:rFonts w:ascii="Arial" w:hAnsi="Arial" w:cs="Arial"/>
          <w:sz w:val="24"/>
          <w:szCs w:val="24"/>
        </w:rPr>
        <w:noBreakHyphen/>
        <w:t>to</w:t>
      </w:r>
      <w:r w:rsidRPr="00D31514">
        <w:rPr>
          <w:rFonts w:ascii="Arial" w:hAnsi="Arial" w:cs="Arial"/>
          <w:sz w:val="24"/>
          <w:szCs w:val="24"/>
        </w:rPr>
        <w:noBreakHyphen/>
        <w:t xml:space="preserve">peer accommodation sector’, </w:t>
      </w:r>
      <w:r w:rsidRPr="00D31514">
        <w:rPr>
          <w:rFonts w:ascii="Arial" w:hAnsi="Arial" w:cs="Arial"/>
          <w:i/>
          <w:iCs/>
          <w:sz w:val="24"/>
          <w:szCs w:val="24"/>
        </w:rPr>
        <w:t>Frontiers in Psychology</w:t>
      </w:r>
      <w:r w:rsidRPr="00D31514">
        <w:rPr>
          <w:rFonts w:ascii="Arial" w:hAnsi="Arial" w:cs="Arial"/>
          <w:sz w:val="24"/>
          <w:szCs w:val="24"/>
        </w:rPr>
        <w:t xml:space="preserve">, 13, 1008226. Available at: </w:t>
      </w:r>
      <w:hyperlink r:id="rId96" w:history="1">
        <w:r w:rsidRPr="00D31514">
          <w:rPr>
            <w:rStyle w:val="Hyperlink"/>
            <w:rFonts w:ascii="Arial" w:hAnsi="Arial" w:cs="Arial"/>
            <w:sz w:val="24"/>
            <w:szCs w:val="24"/>
          </w:rPr>
          <w:t>https://www.frontiersin.org/journals/psychology/articles/10.3389/fpsyg.2022.1008226/full</w:t>
        </w:r>
      </w:hyperlink>
      <w:r w:rsidRPr="00D31514">
        <w:rPr>
          <w:rFonts w:ascii="Arial" w:hAnsi="Arial" w:cs="Arial"/>
          <w:sz w:val="24"/>
          <w:szCs w:val="24"/>
        </w:rPr>
        <w:t xml:space="preserve"> (Accessed: 23 October 2025)</w:t>
      </w:r>
    </w:p>
    <w:p w14:paraId="7D3EC639"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t xml:space="preserve">Zeqiri, A. (2024) </w:t>
      </w:r>
      <w:r w:rsidRPr="00D31514">
        <w:rPr>
          <w:rFonts w:ascii="Arial" w:hAnsi="Arial" w:cs="Arial"/>
          <w:i/>
          <w:iCs/>
          <w:sz w:val="24"/>
          <w:szCs w:val="24"/>
        </w:rPr>
        <w:t>From Traditional to Digital: The Evolution of Business Models in Hospitality Through Platforms</w:t>
      </w:r>
      <w:r w:rsidRPr="00D31514">
        <w:rPr>
          <w:rFonts w:ascii="Arial" w:hAnsi="Arial" w:cs="Arial"/>
          <w:sz w:val="24"/>
          <w:szCs w:val="24"/>
        </w:rPr>
        <w:t xml:space="preserve">. Available at:  </w:t>
      </w:r>
      <w:hyperlink r:id="rId97" w:history="1">
        <w:r w:rsidRPr="00D31514">
          <w:rPr>
            <w:rStyle w:val="Hyperlink"/>
            <w:rFonts w:ascii="Arial" w:hAnsi="Arial" w:cs="Arial"/>
            <w:sz w:val="24"/>
            <w:szCs w:val="24"/>
          </w:rPr>
          <w:t>https://www.researchgate.net/publication/386589134_From_Traditional_to_Digital_The_Evolution_of_Business_Models_in_Hospitality_Through_Platforms</w:t>
        </w:r>
      </w:hyperlink>
      <w:r w:rsidRPr="00D31514">
        <w:rPr>
          <w:rFonts w:ascii="Arial" w:hAnsi="Arial" w:cs="Arial"/>
          <w:sz w:val="24"/>
          <w:szCs w:val="24"/>
        </w:rPr>
        <w:t xml:space="preserve"> (Accessed: 28 October 2025)</w:t>
      </w:r>
    </w:p>
    <w:p w14:paraId="6C47625B" w14:textId="77777777" w:rsidR="0092557C" w:rsidRPr="00D31514" w:rsidRDefault="0092557C" w:rsidP="0092557C">
      <w:pPr>
        <w:spacing w:line="360" w:lineRule="auto"/>
        <w:ind w:left="360"/>
        <w:jc w:val="both"/>
        <w:rPr>
          <w:rFonts w:ascii="Arial" w:hAnsi="Arial" w:cs="Arial"/>
          <w:sz w:val="24"/>
          <w:szCs w:val="24"/>
        </w:rPr>
      </w:pPr>
      <w:r w:rsidRPr="00D31514">
        <w:rPr>
          <w:rFonts w:ascii="Arial" w:hAnsi="Arial" w:cs="Arial"/>
          <w:sz w:val="24"/>
          <w:szCs w:val="24"/>
        </w:rPr>
        <w:lastRenderedPageBreak/>
        <w:t xml:space="preserve">Zhu, J., et. al. (2021) </w:t>
      </w:r>
      <w:r w:rsidRPr="00D31514">
        <w:rPr>
          <w:rFonts w:ascii="Arial" w:hAnsi="Arial" w:cs="Arial"/>
          <w:i/>
          <w:iCs/>
          <w:sz w:val="24"/>
          <w:szCs w:val="24"/>
        </w:rPr>
        <w:t>Digital Transformation in the Hospitality Industry.</w:t>
      </w:r>
      <w:r w:rsidRPr="00D31514">
        <w:rPr>
          <w:rFonts w:ascii="Arial" w:hAnsi="Arial" w:cs="Arial"/>
          <w:sz w:val="24"/>
          <w:szCs w:val="24"/>
        </w:rPr>
        <w:t xml:space="preserve"> Available at: </w:t>
      </w:r>
      <w:hyperlink r:id="rId98" w:history="1">
        <w:r w:rsidRPr="00D31514">
          <w:rPr>
            <w:rStyle w:val="Hyperlink"/>
            <w:rFonts w:ascii="Arial" w:hAnsi="Arial" w:cs="Arial"/>
            <w:sz w:val="24"/>
            <w:szCs w:val="24"/>
          </w:rPr>
          <w:t>https://www.researchgate.net/publication/355272543_Digital_Transformation_in_the_Hospitality_Industry</w:t>
        </w:r>
      </w:hyperlink>
      <w:r w:rsidRPr="00D31514">
        <w:rPr>
          <w:rFonts w:ascii="Arial" w:hAnsi="Arial" w:cs="Arial"/>
          <w:sz w:val="24"/>
          <w:szCs w:val="24"/>
        </w:rPr>
        <w:t xml:space="preserve"> (Accessed: 25 October 2025)</w:t>
      </w:r>
    </w:p>
    <w:sectPr w:rsidR="0092557C" w:rsidRPr="00D315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F2BD6"/>
    <w:multiLevelType w:val="hybridMultilevel"/>
    <w:tmpl w:val="DFA8CB8C"/>
    <w:lvl w:ilvl="0" w:tplc="30090001">
      <w:start w:val="1"/>
      <w:numFmt w:val="bullet"/>
      <w:lvlText w:val=""/>
      <w:lvlJc w:val="left"/>
      <w:pPr>
        <w:ind w:left="786" w:hanging="360"/>
      </w:pPr>
      <w:rPr>
        <w:rFonts w:ascii="Symbol" w:hAnsi="Symbol" w:hint="default"/>
      </w:rPr>
    </w:lvl>
    <w:lvl w:ilvl="1" w:tplc="30090003" w:tentative="1">
      <w:start w:val="1"/>
      <w:numFmt w:val="bullet"/>
      <w:lvlText w:val="o"/>
      <w:lvlJc w:val="left"/>
      <w:pPr>
        <w:ind w:left="1506" w:hanging="360"/>
      </w:pPr>
      <w:rPr>
        <w:rFonts w:ascii="Courier New" w:hAnsi="Courier New" w:cs="Courier New" w:hint="default"/>
      </w:rPr>
    </w:lvl>
    <w:lvl w:ilvl="2" w:tplc="30090005" w:tentative="1">
      <w:start w:val="1"/>
      <w:numFmt w:val="bullet"/>
      <w:lvlText w:val=""/>
      <w:lvlJc w:val="left"/>
      <w:pPr>
        <w:ind w:left="2226" w:hanging="360"/>
      </w:pPr>
      <w:rPr>
        <w:rFonts w:ascii="Wingdings" w:hAnsi="Wingdings" w:hint="default"/>
      </w:rPr>
    </w:lvl>
    <w:lvl w:ilvl="3" w:tplc="30090001" w:tentative="1">
      <w:start w:val="1"/>
      <w:numFmt w:val="bullet"/>
      <w:lvlText w:val=""/>
      <w:lvlJc w:val="left"/>
      <w:pPr>
        <w:ind w:left="2946" w:hanging="360"/>
      </w:pPr>
      <w:rPr>
        <w:rFonts w:ascii="Symbol" w:hAnsi="Symbol" w:hint="default"/>
      </w:rPr>
    </w:lvl>
    <w:lvl w:ilvl="4" w:tplc="30090003" w:tentative="1">
      <w:start w:val="1"/>
      <w:numFmt w:val="bullet"/>
      <w:lvlText w:val="o"/>
      <w:lvlJc w:val="left"/>
      <w:pPr>
        <w:ind w:left="3666" w:hanging="360"/>
      </w:pPr>
      <w:rPr>
        <w:rFonts w:ascii="Courier New" w:hAnsi="Courier New" w:cs="Courier New" w:hint="default"/>
      </w:rPr>
    </w:lvl>
    <w:lvl w:ilvl="5" w:tplc="30090005" w:tentative="1">
      <w:start w:val="1"/>
      <w:numFmt w:val="bullet"/>
      <w:lvlText w:val=""/>
      <w:lvlJc w:val="left"/>
      <w:pPr>
        <w:ind w:left="4386" w:hanging="360"/>
      </w:pPr>
      <w:rPr>
        <w:rFonts w:ascii="Wingdings" w:hAnsi="Wingdings" w:hint="default"/>
      </w:rPr>
    </w:lvl>
    <w:lvl w:ilvl="6" w:tplc="30090001" w:tentative="1">
      <w:start w:val="1"/>
      <w:numFmt w:val="bullet"/>
      <w:lvlText w:val=""/>
      <w:lvlJc w:val="left"/>
      <w:pPr>
        <w:ind w:left="5106" w:hanging="360"/>
      </w:pPr>
      <w:rPr>
        <w:rFonts w:ascii="Symbol" w:hAnsi="Symbol" w:hint="default"/>
      </w:rPr>
    </w:lvl>
    <w:lvl w:ilvl="7" w:tplc="30090003" w:tentative="1">
      <w:start w:val="1"/>
      <w:numFmt w:val="bullet"/>
      <w:lvlText w:val="o"/>
      <w:lvlJc w:val="left"/>
      <w:pPr>
        <w:ind w:left="5826" w:hanging="360"/>
      </w:pPr>
      <w:rPr>
        <w:rFonts w:ascii="Courier New" w:hAnsi="Courier New" w:cs="Courier New" w:hint="default"/>
      </w:rPr>
    </w:lvl>
    <w:lvl w:ilvl="8" w:tplc="30090005" w:tentative="1">
      <w:start w:val="1"/>
      <w:numFmt w:val="bullet"/>
      <w:lvlText w:val=""/>
      <w:lvlJc w:val="left"/>
      <w:pPr>
        <w:ind w:left="6546" w:hanging="360"/>
      </w:pPr>
      <w:rPr>
        <w:rFonts w:ascii="Wingdings" w:hAnsi="Wingdings" w:hint="default"/>
      </w:rPr>
    </w:lvl>
  </w:abstractNum>
  <w:abstractNum w:abstractNumId="1" w15:restartNumberingAfterBreak="0">
    <w:nsid w:val="0564007C"/>
    <w:multiLevelType w:val="hybridMultilevel"/>
    <w:tmpl w:val="CD9C679C"/>
    <w:lvl w:ilvl="0" w:tplc="B146700A">
      <w:start w:val="1"/>
      <w:numFmt w:val="decimal"/>
      <w:lvlText w:val="%1."/>
      <w:lvlJc w:val="left"/>
      <w:pPr>
        <w:ind w:left="1050" w:hanging="690"/>
      </w:pPr>
      <w:rPr>
        <w:rFonts w:hint="default"/>
        <w:b/>
      </w:rPr>
    </w:lvl>
    <w:lvl w:ilvl="1" w:tplc="30090019" w:tentative="1">
      <w:start w:val="1"/>
      <w:numFmt w:val="lowerLetter"/>
      <w:lvlText w:val="%2."/>
      <w:lvlJc w:val="left"/>
      <w:pPr>
        <w:ind w:left="1440" w:hanging="360"/>
      </w:pPr>
    </w:lvl>
    <w:lvl w:ilvl="2" w:tplc="3009001B" w:tentative="1">
      <w:start w:val="1"/>
      <w:numFmt w:val="lowerRoman"/>
      <w:lvlText w:val="%3."/>
      <w:lvlJc w:val="right"/>
      <w:pPr>
        <w:ind w:left="2160" w:hanging="180"/>
      </w:pPr>
    </w:lvl>
    <w:lvl w:ilvl="3" w:tplc="3009000F" w:tentative="1">
      <w:start w:val="1"/>
      <w:numFmt w:val="decimal"/>
      <w:lvlText w:val="%4."/>
      <w:lvlJc w:val="left"/>
      <w:pPr>
        <w:ind w:left="2880" w:hanging="360"/>
      </w:pPr>
    </w:lvl>
    <w:lvl w:ilvl="4" w:tplc="30090019" w:tentative="1">
      <w:start w:val="1"/>
      <w:numFmt w:val="lowerLetter"/>
      <w:lvlText w:val="%5."/>
      <w:lvlJc w:val="left"/>
      <w:pPr>
        <w:ind w:left="3600" w:hanging="360"/>
      </w:pPr>
    </w:lvl>
    <w:lvl w:ilvl="5" w:tplc="3009001B" w:tentative="1">
      <w:start w:val="1"/>
      <w:numFmt w:val="lowerRoman"/>
      <w:lvlText w:val="%6."/>
      <w:lvlJc w:val="right"/>
      <w:pPr>
        <w:ind w:left="4320" w:hanging="180"/>
      </w:pPr>
    </w:lvl>
    <w:lvl w:ilvl="6" w:tplc="3009000F" w:tentative="1">
      <w:start w:val="1"/>
      <w:numFmt w:val="decimal"/>
      <w:lvlText w:val="%7."/>
      <w:lvlJc w:val="left"/>
      <w:pPr>
        <w:ind w:left="5040" w:hanging="360"/>
      </w:pPr>
    </w:lvl>
    <w:lvl w:ilvl="7" w:tplc="30090019" w:tentative="1">
      <w:start w:val="1"/>
      <w:numFmt w:val="lowerLetter"/>
      <w:lvlText w:val="%8."/>
      <w:lvlJc w:val="left"/>
      <w:pPr>
        <w:ind w:left="5760" w:hanging="360"/>
      </w:pPr>
    </w:lvl>
    <w:lvl w:ilvl="8" w:tplc="3009001B" w:tentative="1">
      <w:start w:val="1"/>
      <w:numFmt w:val="lowerRoman"/>
      <w:lvlText w:val="%9."/>
      <w:lvlJc w:val="right"/>
      <w:pPr>
        <w:ind w:left="6480" w:hanging="180"/>
      </w:pPr>
    </w:lvl>
  </w:abstractNum>
  <w:abstractNum w:abstractNumId="2" w15:restartNumberingAfterBreak="0">
    <w:nsid w:val="06AC2C0B"/>
    <w:multiLevelType w:val="hybridMultilevel"/>
    <w:tmpl w:val="95845362"/>
    <w:lvl w:ilvl="0" w:tplc="30090001">
      <w:start w:val="1"/>
      <w:numFmt w:val="bullet"/>
      <w:lvlText w:val=""/>
      <w:lvlJc w:val="left"/>
      <w:pPr>
        <w:ind w:left="720" w:hanging="360"/>
      </w:pPr>
      <w:rPr>
        <w:rFonts w:ascii="Symbol" w:hAnsi="Symbol" w:hint="default"/>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abstractNum w:abstractNumId="3" w15:restartNumberingAfterBreak="0">
    <w:nsid w:val="0E1E57BB"/>
    <w:multiLevelType w:val="hybridMultilevel"/>
    <w:tmpl w:val="3212469E"/>
    <w:lvl w:ilvl="0" w:tplc="30090001">
      <w:start w:val="1"/>
      <w:numFmt w:val="bullet"/>
      <w:lvlText w:val=""/>
      <w:lvlJc w:val="left"/>
      <w:pPr>
        <w:ind w:left="720" w:hanging="360"/>
      </w:pPr>
      <w:rPr>
        <w:rFonts w:ascii="Symbol" w:hAnsi="Symbol" w:hint="default"/>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abstractNum w:abstractNumId="4" w15:restartNumberingAfterBreak="0">
    <w:nsid w:val="11BE6092"/>
    <w:multiLevelType w:val="multilevel"/>
    <w:tmpl w:val="9C70E8A8"/>
    <w:lvl w:ilvl="0">
      <w:start w:val="1"/>
      <w:numFmt w:val="bullet"/>
      <w:lvlText w:val=""/>
      <w:lvlJc w:val="left"/>
      <w:pPr>
        <w:ind w:left="720" w:hanging="360"/>
      </w:pPr>
      <w:rPr>
        <w:rFonts w:ascii="Symbol" w:hAnsi="Symbol"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18D731C3"/>
    <w:multiLevelType w:val="multilevel"/>
    <w:tmpl w:val="A686F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B669DD"/>
    <w:multiLevelType w:val="hybridMultilevel"/>
    <w:tmpl w:val="9BC085A6"/>
    <w:lvl w:ilvl="0" w:tplc="3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41F87691"/>
    <w:multiLevelType w:val="hybridMultilevel"/>
    <w:tmpl w:val="BB0074AC"/>
    <w:lvl w:ilvl="0" w:tplc="659A27D0">
      <w:start w:val="1"/>
      <w:numFmt w:val="decimal"/>
      <w:lvlText w:val="%1."/>
      <w:lvlJc w:val="left"/>
      <w:pPr>
        <w:ind w:left="1440" w:hanging="720"/>
      </w:pPr>
      <w:rPr>
        <w:rFonts w:hint="default"/>
      </w:rPr>
    </w:lvl>
    <w:lvl w:ilvl="1" w:tplc="30090019" w:tentative="1">
      <w:start w:val="1"/>
      <w:numFmt w:val="lowerLetter"/>
      <w:lvlText w:val="%2."/>
      <w:lvlJc w:val="left"/>
      <w:pPr>
        <w:ind w:left="1800" w:hanging="360"/>
      </w:pPr>
    </w:lvl>
    <w:lvl w:ilvl="2" w:tplc="3009001B" w:tentative="1">
      <w:start w:val="1"/>
      <w:numFmt w:val="lowerRoman"/>
      <w:lvlText w:val="%3."/>
      <w:lvlJc w:val="right"/>
      <w:pPr>
        <w:ind w:left="2520" w:hanging="180"/>
      </w:pPr>
    </w:lvl>
    <w:lvl w:ilvl="3" w:tplc="3009000F" w:tentative="1">
      <w:start w:val="1"/>
      <w:numFmt w:val="decimal"/>
      <w:lvlText w:val="%4."/>
      <w:lvlJc w:val="left"/>
      <w:pPr>
        <w:ind w:left="3240" w:hanging="360"/>
      </w:pPr>
    </w:lvl>
    <w:lvl w:ilvl="4" w:tplc="30090019" w:tentative="1">
      <w:start w:val="1"/>
      <w:numFmt w:val="lowerLetter"/>
      <w:lvlText w:val="%5."/>
      <w:lvlJc w:val="left"/>
      <w:pPr>
        <w:ind w:left="3960" w:hanging="360"/>
      </w:pPr>
    </w:lvl>
    <w:lvl w:ilvl="5" w:tplc="3009001B" w:tentative="1">
      <w:start w:val="1"/>
      <w:numFmt w:val="lowerRoman"/>
      <w:lvlText w:val="%6."/>
      <w:lvlJc w:val="right"/>
      <w:pPr>
        <w:ind w:left="4680" w:hanging="180"/>
      </w:pPr>
    </w:lvl>
    <w:lvl w:ilvl="6" w:tplc="3009000F" w:tentative="1">
      <w:start w:val="1"/>
      <w:numFmt w:val="decimal"/>
      <w:lvlText w:val="%7."/>
      <w:lvlJc w:val="left"/>
      <w:pPr>
        <w:ind w:left="5400" w:hanging="360"/>
      </w:pPr>
    </w:lvl>
    <w:lvl w:ilvl="7" w:tplc="30090019" w:tentative="1">
      <w:start w:val="1"/>
      <w:numFmt w:val="lowerLetter"/>
      <w:lvlText w:val="%8."/>
      <w:lvlJc w:val="left"/>
      <w:pPr>
        <w:ind w:left="6120" w:hanging="360"/>
      </w:pPr>
    </w:lvl>
    <w:lvl w:ilvl="8" w:tplc="3009001B" w:tentative="1">
      <w:start w:val="1"/>
      <w:numFmt w:val="lowerRoman"/>
      <w:lvlText w:val="%9."/>
      <w:lvlJc w:val="right"/>
      <w:pPr>
        <w:ind w:left="6840" w:hanging="180"/>
      </w:pPr>
    </w:lvl>
  </w:abstractNum>
  <w:abstractNum w:abstractNumId="8" w15:restartNumberingAfterBreak="0">
    <w:nsid w:val="445C345E"/>
    <w:multiLevelType w:val="multilevel"/>
    <w:tmpl w:val="A434C74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55112AA3"/>
    <w:multiLevelType w:val="hybridMultilevel"/>
    <w:tmpl w:val="B90CAFA4"/>
    <w:lvl w:ilvl="0" w:tplc="3009000B">
      <w:start w:val="1"/>
      <w:numFmt w:val="bullet"/>
      <w:lvlText w:val=""/>
      <w:lvlJc w:val="left"/>
      <w:pPr>
        <w:ind w:left="644" w:hanging="360"/>
      </w:pPr>
      <w:rPr>
        <w:rFonts w:ascii="Wingdings" w:hAnsi="Wingdings" w:hint="default"/>
      </w:rPr>
    </w:lvl>
    <w:lvl w:ilvl="1" w:tplc="FFFFFFFF" w:tentative="1">
      <w:start w:val="1"/>
      <w:numFmt w:val="bullet"/>
      <w:lvlText w:val="o"/>
      <w:lvlJc w:val="left"/>
      <w:pPr>
        <w:ind w:left="1364" w:hanging="360"/>
      </w:pPr>
      <w:rPr>
        <w:rFonts w:ascii="Courier New" w:hAnsi="Courier New" w:cs="Courier New" w:hint="default"/>
      </w:rPr>
    </w:lvl>
    <w:lvl w:ilvl="2" w:tplc="FFFFFFFF" w:tentative="1">
      <w:start w:val="1"/>
      <w:numFmt w:val="bullet"/>
      <w:lvlText w:val=""/>
      <w:lvlJc w:val="left"/>
      <w:pPr>
        <w:ind w:left="2084" w:hanging="360"/>
      </w:pPr>
      <w:rPr>
        <w:rFonts w:ascii="Wingdings" w:hAnsi="Wingdings" w:hint="default"/>
      </w:rPr>
    </w:lvl>
    <w:lvl w:ilvl="3" w:tplc="FFFFFFFF" w:tentative="1">
      <w:start w:val="1"/>
      <w:numFmt w:val="bullet"/>
      <w:lvlText w:val=""/>
      <w:lvlJc w:val="left"/>
      <w:pPr>
        <w:ind w:left="2804" w:hanging="360"/>
      </w:pPr>
      <w:rPr>
        <w:rFonts w:ascii="Symbol" w:hAnsi="Symbol" w:hint="default"/>
      </w:rPr>
    </w:lvl>
    <w:lvl w:ilvl="4" w:tplc="FFFFFFFF" w:tentative="1">
      <w:start w:val="1"/>
      <w:numFmt w:val="bullet"/>
      <w:lvlText w:val="o"/>
      <w:lvlJc w:val="left"/>
      <w:pPr>
        <w:ind w:left="3524" w:hanging="360"/>
      </w:pPr>
      <w:rPr>
        <w:rFonts w:ascii="Courier New" w:hAnsi="Courier New" w:cs="Courier New" w:hint="default"/>
      </w:rPr>
    </w:lvl>
    <w:lvl w:ilvl="5" w:tplc="FFFFFFFF" w:tentative="1">
      <w:start w:val="1"/>
      <w:numFmt w:val="bullet"/>
      <w:lvlText w:val=""/>
      <w:lvlJc w:val="left"/>
      <w:pPr>
        <w:ind w:left="4244" w:hanging="360"/>
      </w:pPr>
      <w:rPr>
        <w:rFonts w:ascii="Wingdings" w:hAnsi="Wingdings" w:hint="default"/>
      </w:rPr>
    </w:lvl>
    <w:lvl w:ilvl="6" w:tplc="FFFFFFFF" w:tentative="1">
      <w:start w:val="1"/>
      <w:numFmt w:val="bullet"/>
      <w:lvlText w:val=""/>
      <w:lvlJc w:val="left"/>
      <w:pPr>
        <w:ind w:left="4964" w:hanging="360"/>
      </w:pPr>
      <w:rPr>
        <w:rFonts w:ascii="Symbol" w:hAnsi="Symbol" w:hint="default"/>
      </w:rPr>
    </w:lvl>
    <w:lvl w:ilvl="7" w:tplc="FFFFFFFF" w:tentative="1">
      <w:start w:val="1"/>
      <w:numFmt w:val="bullet"/>
      <w:lvlText w:val="o"/>
      <w:lvlJc w:val="left"/>
      <w:pPr>
        <w:ind w:left="5684" w:hanging="360"/>
      </w:pPr>
      <w:rPr>
        <w:rFonts w:ascii="Courier New" w:hAnsi="Courier New" w:cs="Courier New" w:hint="default"/>
      </w:rPr>
    </w:lvl>
    <w:lvl w:ilvl="8" w:tplc="FFFFFFFF" w:tentative="1">
      <w:start w:val="1"/>
      <w:numFmt w:val="bullet"/>
      <w:lvlText w:val=""/>
      <w:lvlJc w:val="left"/>
      <w:pPr>
        <w:ind w:left="6404" w:hanging="360"/>
      </w:pPr>
      <w:rPr>
        <w:rFonts w:ascii="Wingdings" w:hAnsi="Wingdings" w:hint="default"/>
      </w:rPr>
    </w:lvl>
  </w:abstractNum>
  <w:abstractNum w:abstractNumId="10" w15:restartNumberingAfterBreak="0">
    <w:nsid w:val="5B290E2B"/>
    <w:multiLevelType w:val="hybridMultilevel"/>
    <w:tmpl w:val="99BA1C3E"/>
    <w:lvl w:ilvl="0" w:tplc="30090001">
      <w:start w:val="1"/>
      <w:numFmt w:val="bullet"/>
      <w:lvlText w:val=""/>
      <w:lvlJc w:val="left"/>
      <w:pPr>
        <w:ind w:left="786" w:hanging="360"/>
      </w:pPr>
      <w:rPr>
        <w:rFonts w:ascii="Symbol" w:hAnsi="Symbol" w:hint="default"/>
      </w:rPr>
    </w:lvl>
    <w:lvl w:ilvl="1" w:tplc="30090003" w:tentative="1">
      <w:start w:val="1"/>
      <w:numFmt w:val="bullet"/>
      <w:lvlText w:val="o"/>
      <w:lvlJc w:val="left"/>
      <w:pPr>
        <w:ind w:left="1506" w:hanging="360"/>
      </w:pPr>
      <w:rPr>
        <w:rFonts w:ascii="Courier New" w:hAnsi="Courier New" w:cs="Courier New" w:hint="default"/>
      </w:rPr>
    </w:lvl>
    <w:lvl w:ilvl="2" w:tplc="30090005" w:tentative="1">
      <w:start w:val="1"/>
      <w:numFmt w:val="bullet"/>
      <w:lvlText w:val=""/>
      <w:lvlJc w:val="left"/>
      <w:pPr>
        <w:ind w:left="2226" w:hanging="360"/>
      </w:pPr>
      <w:rPr>
        <w:rFonts w:ascii="Wingdings" w:hAnsi="Wingdings" w:hint="default"/>
      </w:rPr>
    </w:lvl>
    <w:lvl w:ilvl="3" w:tplc="30090001" w:tentative="1">
      <w:start w:val="1"/>
      <w:numFmt w:val="bullet"/>
      <w:lvlText w:val=""/>
      <w:lvlJc w:val="left"/>
      <w:pPr>
        <w:ind w:left="2946" w:hanging="360"/>
      </w:pPr>
      <w:rPr>
        <w:rFonts w:ascii="Symbol" w:hAnsi="Symbol" w:hint="default"/>
      </w:rPr>
    </w:lvl>
    <w:lvl w:ilvl="4" w:tplc="30090003" w:tentative="1">
      <w:start w:val="1"/>
      <w:numFmt w:val="bullet"/>
      <w:lvlText w:val="o"/>
      <w:lvlJc w:val="left"/>
      <w:pPr>
        <w:ind w:left="3666" w:hanging="360"/>
      </w:pPr>
      <w:rPr>
        <w:rFonts w:ascii="Courier New" w:hAnsi="Courier New" w:cs="Courier New" w:hint="default"/>
      </w:rPr>
    </w:lvl>
    <w:lvl w:ilvl="5" w:tplc="30090005" w:tentative="1">
      <w:start w:val="1"/>
      <w:numFmt w:val="bullet"/>
      <w:lvlText w:val=""/>
      <w:lvlJc w:val="left"/>
      <w:pPr>
        <w:ind w:left="4386" w:hanging="360"/>
      </w:pPr>
      <w:rPr>
        <w:rFonts w:ascii="Wingdings" w:hAnsi="Wingdings" w:hint="default"/>
      </w:rPr>
    </w:lvl>
    <w:lvl w:ilvl="6" w:tplc="30090001" w:tentative="1">
      <w:start w:val="1"/>
      <w:numFmt w:val="bullet"/>
      <w:lvlText w:val=""/>
      <w:lvlJc w:val="left"/>
      <w:pPr>
        <w:ind w:left="5106" w:hanging="360"/>
      </w:pPr>
      <w:rPr>
        <w:rFonts w:ascii="Symbol" w:hAnsi="Symbol" w:hint="default"/>
      </w:rPr>
    </w:lvl>
    <w:lvl w:ilvl="7" w:tplc="30090003" w:tentative="1">
      <w:start w:val="1"/>
      <w:numFmt w:val="bullet"/>
      <w:lvlText w:val="o"/>
      <w:lvlJc w:val="left"/>
      <w:pPr>
        <w:ind w:left="5826" w:hanging="360"/>
      </w:pPr>
      <w:rPr>
        <w:rFonts w:ascii="Courier New" w:hAnsi="Courier New" w:cs="Courier New" w:hint="default"/>
      </w:rPr>
    </w:lvl>
    <w:lvl w:ilvl="8" w:tplc="30090005" w:tentative="1">
      <w:start w:val="1"/>
      <w:numFmt w:val="bullet"/>
      <w:lvlText w:val=""/>
      <w:lvlJc w:val="left"/>
      <w:pPr>
        <w:ind w:left="6546" w:hanging="360"/>
      </w:pPr>
      <w:rPr>
        <w:rFonts w:ascii="Wingdings" w:hAnsi="Wingdings" w:hint="default"/>
      </w:rPr>
    </w:lvl>
  </w:abstractNum>
  <w:abstractNum w:abstractNumId="11" w15:restartNumberingAfterBreak="0">
    <w:nsid w:val="6D1641DC"/>
    <w:multiLevelType w:val="hybridMultilevel"/>
    <w:tmpl w:val="D194AEF8"/>
    <w:lvl w:ilvl="0" w:tplc="3009000F">
      <w:start w:val="1"/>
      <w:numFmt w:val="decimal"/>
      <w:lvlText w:val="%1."/>
      <w:lvlJc w:val="left"/>
      <w:pPr>
        <w:ind w:left="720" w:hanging="360"/>
      </w:pPr>
    </w:lvl>
    <w:lvl w:ilvl="1" w:tplc="30090019" w:tentative="1">
      <w:start w:val="1"/>
      <w:numFmt w:val="lowerLetter"/>
      <w:lvlText w:val="%2."/>
      <w:lvlJc w:val="left"/>
      <w:pPr>
        <w:ind w:left="1440" w:hanging="360"/>
      </w:pPr>
    </w:lvl>
    <w:lvl w:ilvl="2" w:tplc="3009001B" w:tentative="1">
      <w:start w:val="1"/>
      <w:numFmt w:val="lowerRoman"/>
      <w:lvlText w:val="%3."/>
      <w:lvlJc w:val="right"/>
      <w:pPr>
        <w:ind w:left="2160" w:hanging="180"/>
      </w:pPr>
    </w:lvl>
    <w:lvl w:ilvl="3" w:tplc="3009000F" w:tentative="1">
      <w:start w:val="1"/>
      <w:numFmt w:val="decimal"/>
      <w:lvlText w:val="%4."/>
      <w:lvlJc w:val="left"/>
      <w:pPr>
        <w:ind w:left="2880" w:hanging="360"/>
      </w:pPr>
    </w:lvl>
    <w:lvl w:ilvl="4" w:tplc="30090019" w:tentative="1">
      <w:start w:val="1"/>
      <w:numFmt w:val="lowerLetter"/>
      <w:lvlText w:val="%5."/>
      <w:lvlJc w:val="left"/>
      <w:pPr>
        <w:ind w:left="3600" w:hanging="360"/>
      </w:pPr>
    </w:lvl>
    <w:lvl w:ilvl="5" w:tplc="3009001B" w:tentative="1">
      <w:start w:val="1"/>
      <w:numFmt w:val="lowerRoman"/>
      <w:lvlText w:val="%6."/>
      <w:lvlJc w:val="right"/>
      <w:pPr>
        <w:ind w:left="4320" w:hanging="180"/>
      </w:pPr>
    </w:lvl>
    <w:lvl w:ilvl="6" w:tplc="3009000F" w:tentative="1">
      <w:start w:val="1"/>
      <w:numFmt w:val="decimal"/>
      <w:lvlText w:val="%7."/>
      <w:lvlJc w:val="left"/>
      <w:pPr>
        <w:ind w:left="5040" w:hanging="360"/>
      </w:pPr>
    </w:lvl>
    <w:lvl w:ilvl="7" w:tplc="30090019" w:tentative="1">
      <w:start w:val="1"/>
      <w:numFmt w:val="lowerLetter"/>
      <w:lvlText w:val="%8."/>
      <w:lvlJc w:val="left"/>
      <w:pPr>
        <w:ind w:left="5760" w:hanging="360"/>
      </w:pPr>
    </w:lvl>
    <w:lvl w:ilvl="8" w:tplc="3009001B" w:tentative="1">
      <w:start w:val="1"/>
      <w:numFmt w:val="lowerRoman"/>
      <w:lvlText w:val="%9."/>
      <w:lvlJc w:val="right"/>
      <w:pPr>
        <w:ind w:left="6480" w:hanging="180"/>
      </w:pPr>
    </w:lvl>
  </w:abstractNum>
  <w:abstractNum w:abstractNumId="12" w15:restartNumberingAfterBreak="0">
    <w:nsid w:val="78411BC7"/>
    <w:multiLevelType w:val="hybridMultilevel"/>
    <w:tmpl w:val="BC3E2F10"/>
    <w:lvl w:ilvl="0" w:tplc="30090001">
      <w:start w:val="1"/>
      <w:numFmt w:val="bullet"/>
      <w:lvlText w:val=""/>
      <w:lvlJc w:val="left"/>
      <w:pPr>
        <w:ind w:left="720" w:hanging="360"/>
      </w:pPr>
      <w:rPr>
        <w:rFonts w:ascii="Symbol" w:hAnsi="Symbol" w:hint="default"/>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num w:numId="1" w16cid:durableId="164365000">
    <w:abstractNumId w:val="11"/>
  </w:num>
  <w:num w:numId="2" w16cid:durableId="563494068">
    <w:abstractNumId w:val="12"/>
  </w:num>
  <w:num w:numId="3" w16cid:durableId="2010054863">
    <w:abstractNumId w:val="7"/>
  </w:num>
  <w:num w:numId="4" w16cid:durableId="1645507477">
    <w:abstractNumId w:val="8"/>
  </w:num>
  <w:num w:numId="5" w16cid:durableId="2130003055">
    <w:abstractNumId w:val="3"/>
  </w:num>
  <w:num w:numId="6" w16cid:durableId="510609914">
    <w:abstractNumId w:val="5"/>
  </w:num>
  <w:num w:numId="7" w16cid:durableId="239603244">
    <w:abstractNumId w:val="1"/>
  </w:num>
  <w:num w:numId="8" w16cid:durableId="1017004045">
    <w:abstractNumId w:val="2"/>
  </w:num>
  <w:num w:numId="9" w16cid:durableId="35203690">
    <w:abstractNumId w:val="6"/>
  </w:num>
  <w:num w:numId="10" w16cid:durableId="2044094213">
    <w:abstractNumId w:val="9"/>
  </w:num>
  <w:num w:numId="11" w16cid:durableId="1214268627">
    <w:abstractNumId w:val="0"/>
  </w:num>
  <w:num w:numId="12" w16cid:durableId="1236892905">
    <w:abstractNumId w:val="10"/>
  </w:num>
  <w:num w:numId="13" w16cid:durableId="16235836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B6E"/>
    <w:rsid w:val="000162FD"/>
    <w:rsid w:val="000319E5"/>
    <w:rsid w:val="00034534"/>
    <w:rsid w:val="0003767C"/>
    <w:rsid w:val="00084777"/>
    <w:rsid w:val="00124A0F"/>
    <w:rsid w:val="00125DCD"/>
    <w:rsid w:val="00136E53"/>
    <w:rsid w:val="001466D3"/>
    <w:rsid w:val="001474C4"/>
    <w:rsid w:val="00147F66"/>
    <w:rsid w:val="00150689"/>
    <w:rsid w:val="00152E49"/>
    <w:rsid w:val="001573BA"/>
    <w:rsid w:val="00163E9A"/>
    <w:rsid w:val="001725F8"/>
    <w:rsid w:val="00177491"/>
    <w:rsid w:val="00275179"/>
    <w:rsid w:val="00277EA8"/>
    <w:rsid w:val="00290AB0"/>
    <w:rsid w:val="002D15CE"/>
    <w:rsid w:val="002D2B6E"/>
    <w:rsid w:val="002D2EC0"/>
    <w:rsid w:val="002E1F95"/>
    <w:rsid w:val="00321887"/>
    <w:rsid w:val="0033001D"/>
    <w:rsid w:val="003444B9"/>
    <w:rsid w:val="00392F6C"/>
    <w:rsid w:val="00424511"/>
    <w:rsid w:val="0042497C"/>
    <w:rsid w:val="00467B78"/>
    <w:rsid w:val="0049750E"/>
    <w:rsid w:val="004C5756"/>
    <w:rsid w:val="004F0399"/>
    <w:rsid w:val="004F5DA1"/>
    <w:rsid w:val="005B4E8B"/>
    <w:rsid w:val="006105CB"/>
    <w:rsid w:val="00657CEA"/>
    <w:rsid w:val="00675CB3"/>
    <w:rsid w:val="00682D87"/>
    <w:rsid w:val="006A4BBD"/>
    <w:rsid w:val="006A61E0"/>
    <w:rsid w:val="006A77E7"/>
    <w:rsid w:val="006C1F47"/>
    <w:rsid w:val="007048CF"/>
    <w:rsid w:val="00706D5E"/>
    <w:rsid w:val="00710015"/>
    <w:rsid w:val="00744256"/>
    <w:rsid w:val="007475C8"/>
    <w:rsid w:val="00757E6F"/>
    <w:rsid w:val="00787289"/>
    <w:rsid w:val="007878FB"/>
    <w:rsid w:val="007A0DD8"/>
    <w:rsid w:val="008156FB"/>
    <w:rsid w:val="0082108C"/>
    <w:rsid w:val="0086610A"/>
    <w:rsid w:val="00894674"/>
    <w:rsid w:val="008A27A7"/>
    <w:rsid w:val="008F60AC"/>
    <w:rsid w:val="0092557C"/>
    <w:rsid w:val="00950E96"/>
    <w:rsid w:val="00985386"/>
    <w:rsid w:val="009F3916"/>
    <w:rsid w:val="00A25816"/>
    <w:rsid w:val="00A521F1"/>
    <w:rsid w:val="00A54DB6"/>
    <w:rsid w:val="00A92B87"/>
    <w:rsid w:val="00A966CF"/>
    <w:rsid w:val="00AA5B1F"/>
    <w:rsid w:val="00AE198A"/>
    <w:rsid w:val="00B338C3"/>
    <w:rsid w:val="00B4744D"/>
    <w:rsid w:val="00B6125C"/>
    <w:rsid w:val="00BA3528"/>
    <w:rsid w:val="00BC35F9"/>
    <w:rsid w:val="00BC6214"/>
    <w:rsid w:val="00BE25DB"/>
    <w:rsid w:val="00C01810"/>
    <w:rsid w:val="00C22F35"/>
    <w:rsid w:val="00C35045"/>
    <w:rsid w:val="00C63380"/>
    <w:rsid w:val="00C95A29"/>
    <w:rsid w:val="00CE0AE8"/>
    <w:rsid w:val="00CE4EF5"/>
    <w:rsid w:val="00D26F77"/>
    <w:rsid w:val="00D27763"/>
    <w:rsid w:val="00D31514"/>
    <w:rsid w:val="00D53B7F"/>
    <w:rsid w:val="00E1151D"/>
    <w:rsid w:val="00E25DFC"/>
    <w:rsid w:val="00E34391"/>
    <w:rsid w:val="00E903DE"/>
    <w:rsid w:val="00EA111E"/>
    <w:rsid w:val="00EA7A02"/>
    <w:rsid w:val="00EB5B05"/>
    <w:rsid w:val="00EC2514"/>
    <w:rsid w:val="00EC482C"/>
    <w:rsid w:val="00F14AB4"/>
    <w:rsid w:val="00F201AE"/>
    <w:rsid w:val="00F35DDD"/>
    <w:rsid w:val="00F53976"/>
    <w:rsid w:val="00F57536"/>
    <w:rsid w:val="00F746D3"/>
    <w:rsid w:val="00F9316F"/>
    <w:rsid w:val="00F93DF0"/>
    <w:rsid w:val="00FA71C6"/>
    <w:rsid w:val="00FE6F8C"/>
    <w:rsid w:val="00FF1B7A"/>
    <w:rsid w:val="00FF5797"/>
  </w:rsids>
  <m:mathPr>
    <m:mathFont m:val="Cambria Math"/>
    <m:brkBin m:val="before"/>
    <m:brkBinSub m:val="--"/>
    <m:smallFrac m:val="0"/>
    <m:dispDef/>
    <m:lMargin m:val="0"/>
    <m:rMargin m:val="0"/>
    <m:defJc m:val="centerGroup"/>
    <m:wrapIndent m:val="1440"/>
    <m:intLim m:val="subSup"/>
    <m:naryLim m:val="undOvr"/>
  </m:mathPr>
  <w:themeFontLang w:val="en-Z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AE231"/>
  <w15:chartTrackingRefBased/>
  <w15:docId w15:val="{FB041BDA-0EA0-47A9-A6D9-CC58D9EF7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ZW"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66CF"/>
  </w:style>
  <w:style w:type="paragraph" w:styleId="Heading1">
    <w:name w:val="heading 1"/>
    <w:basedOn w:val="Normal"/>
    <w:next w:val="Normal"/>
    <w:link w:val="Heading1Char"/>
    <w:uiPriority w:val="9"/>
    <w:qFormat/>
    <w:rsid w:val="002D2B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D2B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D2B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2B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2B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2B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2B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2B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2B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2B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D2B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D2B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2B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2B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2B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2B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2B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2B6E"/>
    <w:rPr>
      <w:rFonts w:eastAsiaTheme="majorEastAsia" w:cstheme="majorBidi"/>
      <w:color w:val="272727" w:themeColor="text1" w:themeTint="D8"/>
    </w:rPr>
  </w:style>
  <w:style w:type="paragraph" w:styleId="Title">
    <w:name w:val="Title"/>
    <w:basedOn w:val="Normal"/>
    <w:next w:val="Normal"/>
    <w:link w:val="TitleChar"/>
    <w:uiPriority w:val="10"/>
    <w:qFormat/>
    <w:rsid w:val="002D2B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2B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2B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2B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2B6E"/>
    <w:pPr>
      <w:spacing w:before="160"/>
      <w:jc w:val="center"/>
    </w:pPr>
    <w:rPr>
      <w:i/>
      <w:iCs/>
      <w:color w:val="404040" w:themeColor="text1" w:themeTint="BF"/>
    </w:rPr>
  </w:style>
  <w:style w:type="character" w:customStyle="1" w:styleId="QuoteChar">
    <w:name w:val="Quote Char"/>
    <w:basedOn w:val="DefaultParagraphFont"/>
    <w:link w:val="Quote"/>
    <w:uiPriority w:val="29"/>
    <w:rsid w:val="002D2B6E"/>
    <w:rPr>
      <w:i/>
      <w:iCs/>
      <w:color w:val="404040" w:themeColor="text1" w:themeTint="BF"/>
    </w:rPr>
  </w:style>
  <w:style w:type="paragraph" w:styleId="ListParagraph">
    <w:name w:val="List Paragraph"/>
    <w:basedOn w:val="Normal"/>
    <w:uiPriority w:val="34"/>
    <w:qFormat/>
    <w:rsid w:val="002D2B6E"/>
    <w:pPr>
      <w:ind w:left="720"/>
      <w:contextualSpacing/>
    </w:pPr>
  </w:style>
  <w:style w:type="character" w:styleId="IntenseEmphasis">
    <w:name w:val="Intense Emphasis"/>
    <w:basedOn w:val="DefaultParagraphFont"/>
    <w:uiPriority w:val="21"/>
    <w:qFormat/>
    <w:rsid w:val="002D2B6E"/>
    <w:rPr>
      <w:i/>
      <w:iCs/>
      <w:color w:val="0F4761" w:themeColor="accent1" w:themeShade="BF"/>
    </w:rPr>
  </w:style>
  <w:style w:type="paragraph" w:styleId="IntenseQuote">
    <w:name w:val="Intense Quote"/>
    <w:basedOn w:val="Normal"/>
    <w:next w:val="Normal"/>
    <w:link w:val="IntenseQuoteChar"/>
    <w:uiPriority w:val="30"/>
    <w:qFormat/>
    <w:rsid w:val="002D2B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2B6E"/>
    <w:rPr>
      <w:i/>
      <w:iCs/>
      <w:color w:val="0F4761" w:themeColor="accent1" w:themeShade="BF"/>
    </w:rPr>
  </w:style>
  <w:style w:type="character" w:styleId="IntenseReference">
    <w:name w:val="Intense Reference"/>
    <w:basedOn w:val="DefaultParagraphFont"/>
    <w:uiPriority w:val="32"/>
    <w:qFormat/>
    <w:rsid w:val="002D2B6E"/>
    <w:rPr>
      <w:b/>
      <w:bCs/>
      <w:smallCaps/>
      <w:color w:val="0F4761" w:themeColor="accent1" w:themeShade="BF"/>
      <w:spacing w:val="5"/>
    </w:rPr>
  </w:style>
  <w:style w:type="paragraph" w:styleId="TOCHeading">
    <w:name w:val="TOC Heading"/>
    <w:basedOn w:val="Heading1"/>
    <w:next w:val="Normal"/>
    <w:uiPriority w:val="39"/>
    <w:unhideWhenUsed/>
    <w:qFormat/>
    <w:rsid w:val="00BE25D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E25DB"/>
    <w:pPr>
      <w:spacing w:after="100"/>
    </w:pPr>
  </w:style>
  <w:style w:type="character" w:styleId="Hyperlink">
    <w:name w:val="Hyperlink"/>
    <w:basedOn w:val="DefaultParagraphFont"/>
    <w:uiPriority w:val="99"/>
    <w:unhideWhenUsed/>
    <w:rsid w:val="00BE25DB"/>
    <w:rPr>
      <w:color w:val="467886" w:themeColor="hyperlink"/>
      <w:u w:val="single"/>
    </w:rPr>
  </w:style>
  <w:style w:type="paragraph" w:styleId="TOC2">
    <w:name w:val="toc 2"/>
    <w:basedOn w:val="Normal"/>
    <w:next w:val="Normal"/>
    <w:autoRedefine/>
    <w:uiPriority w:val="39"/>
    <w:unhideWhenUsed/>
    <w:rsid w:val="005B4E8B"/>
    <w:pPr>
      <w:spacing w:after="100"/>
      <w:ind w:left="220"/>
    </w:pPr>
  </w:style>
  <w:style w:type="paragraph" w:styleId="TOC3">
    <w:name w:val="toc 3"/>
    <w:basedOn w:val="Normal"/>
    <w:next w:val="Normal"/>
    <w:autoRedefine/>
    <w:uiPriority w:val="39"/>
    <w:unhideWhenUsed/>
    <w:rsid w:val="005B4E8B"/>
    <w:pPr>
      <w:spacing w:after="100"/>
      <w:ind w:left="440"/>
    </w:pPr>
  </w:style>
  <w:style w:type="character" w:styleId="UnresolvedMention">
    <w:name w:val="Unresolved Mention"/>
    <w:basedOn w:val="DefaultParagraphFont"/>
    <w:uiPriority w:val="99"/>
    <w:semiHidden/>
    <w:unhideWhenUsed/>
    <w:rsid w:val="00FF1B7A"/>
    <w:rPr>
      <w:color w:val="605E5C"/>
      <w:shd w:val="clear" w:color="auto" w:fill="E1DFDD"/>
    </w:rPr>
  </w:style>
  <w:style w:type="paragraph" w:styleId="NormalWeb">
    <w:name w:val="Normal (Web)"/>
    <w:basedOn w:val="Normal"/>
    <w:uiPriority w:val="99"/>
    <w:unhideWhenUsed/>
    <w:rsid w:val="00177491"/>
    <w:pPr>
      <w:spacing w:before="100" w:beforeAutospacing="1" w:after="100" w:afterAutospacing="1" w:line="240" w:lineRule="auto"/>
    </w:pPr>
    <w:rPr>
      <w:rFonts w:ascii="Times New Roman" w:eastAsia="Times New Roman" w:hAnsi="Times New Roman" w:cs="Times New Roman"/>
      <w:kern w:val="0"/>
      <w:sz w:val="24"/>
      <w:szCs w:val="24"/>
      <w:lang w:eastAsia="en-ZW"/>
      <w14:ligatures w14:val="none"/>
    </w:rPr>
  </w:style>
  <w:style w:type="character" w:styleId="FollowedHyperlink">
    <w:name w:val="FollowedHyperlink"/>
    <w:basedOn w:val="DefaultParagraphFont"/>
    <w:uiPriority w:val="99"/>
    <w:semiHidden/>
    <w:unhideWhenUsed/>
    <w:rsid w:val="007475C8"/>
    <w:rPr>
      <w:color w:val="96607D" w:themeColor="followedHyperlink"/>
      <w:u w:val="single"/>
    </w:rPr>
  </w:style>
  <w:style w:type="paragraph" w:styleId="Caption">
    <w:name w:val="caption"/>
    <w:basedOn w:val="Normal"/>
    <w:next w:val="Normal"/>
    <w:uiPriority w:val="35"/>
    <w:unhideWhenUsed/>
    <w:qFormat/>
    <w:rsid w:val="00F14AB4"/>
    <w:pPr>
      <w:spacing w:after="200" w:line="240" w:lineRule="auto"/>
    </w:pPr>
    <w:rPr>
      <w:i/>
      <w:iCs/>
      <w:color w:val="0E2841" w:themeColor="text2"/>
      <w:sz w:val="18"/>
      <w:szCs w:val="18"/>
    </w:rPr>
  </w:style>
  <w:style w:type="character" w:styleId="Emphasis">
    <w:name w:val="Emphasis"/>
    <w:basedOn w:val="DefaultParagraphFont"/>
    <w:uiPriority w:val="20"/>
    <w:qFormat/>
    <w:rsid w:val="00D3151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136297">
      <w:bodyDiv w:val="1"/>
      <w:marLeft w:val="0"/>
      <w:marRight w:val="0"/>
      <w:marTop w:val="0"/>
      <w:marBottom w:val="0"/>
      <w:divBdr>
        <w:top w:val="none" w:sz="0" w:space="0" w:color="auto"/>
        <w:left w:val="none" w:sz="0" w:space="0" w:color="auto"/>
        <w:bottom w:val="none" w:sz="0" w:space="0" w:color="auto"/>
        <w:right w:val="none" w:sz="0" w:space="0" w:color="auto"/>
      </w:divBdr>
    </w:div>
    <w:div w:id="177156061">
      <w:bodyDiv w:val="1"/>
      <w:marLeft w:val="0"/>
      <w:marRight w:val="0"/>
      <w:marTop w:val="0"/>
      <w:marBottom w:val="0"/>
      <w:divBdr>
        <w:top w:val="none" w:sz="0" w:space="0" w:color="auto"/>
        <w:left w:val="none" w:sz="0" w:space="0" w:color="auto"/>
        <w:bottom w:val="none" w:sz="0" w:space="0" w:color="auto"/>
        <w:right w:val="none" w:sz="0" w:space="0" w:color="auto"/>
      </w:divBdr>
    </w:div>
    <w:div w:id="214853071">
      <w:bodyDiv w:val="1"/>
      <w:marLeft w:val="0"/>
      <w:marRight w:val="0"/>
      <w:marTop w:val="0"/>
      <w:marBottom w:val="0"/>
      <w:divBdr>
        <w:top w:val="none" w:sz="0" w:space="0" w:color="auto"/>
        <w:left w:val="none" w:sz="0" w:space="0" w:color="auto"/>
        <w:bottom w:val="none" w:sz="0" w:space="0" w:color="auto"/>
        <w:right w:val="none" w:sz="0" w:space="0" w:color="auto"/>
      </w:divBdr>
      <w:divsChild>
        <w:div w:id="1475029167">
          <w:marLeft w:val="0"/>
          <w:marRight w:val="0"/>
          <w:marTop w:val="0"/>
          <w:marBottom w:val="0"/>
          <w:divBdr>
            <w:top w:val="none" w:sz="0" w:space="0" w:color="auto"/>
            <w:left w:val="none" w:sz="0" w:space="0" w:color="auto"/>
            <w:bottom w:val="none" w:sz="0" w:space="0" w:color="auto"/>
            <w:right w:val="none" w:sz="0" w:space="0" w:color="auto"/>
          </w:divBdr>
          <w:divsChild>
            <w:div w:id="1012101544">
              <w:marLeft w:val="0"/>
              <w:marRight w:val="0"/>
              <w:marTop w:val="0"/>
              <w:marBottom w:val="0"/>
              <w:divBdr>
                <w:top w:val="none" w:sz="0" w:space="0" w:color="auto"/>
                <w:left w:val="none" w:sz="0" w:space="0" w:color="auto"/>
                <w:bottom w:val="none" w:sz="0" w:space="0" w:color="auto"/>
                <w:right w:val="none" w:sz="0" w:space="0" w:color="auto"/>
              </w:divBdr>
              <w:divsChild>
                <w:div w:id="1145900154">
                  <w:marLeft w:val="0"/>
                  <w:marRight w:val="0"/>
                  <w:marTop w:val="0"/>
                  <w:marBottom w:val="0"/>
                  <w:divBdr>
                    <w:top w:val="none" w:sz="0" w:space="0" w:color="auto"/>
                    <w:left w:val="none" w:sz="0" w:space="0" w:color="auto"/>
                    <w:bottom w:val="none" w:sz="0" w:space="0" w:color="auto"/>
                    <w:right w:val="none" w:sz="0" w:space="0" w:color="auto"/>
                  </w:divBdr>
                  <w:divsChild>
                    <w:div w:id="2130734356">
                      <w:marLeft w:val="0"/>
                      <w:marRight w:val="0"/>
                      <w:marTop w:val="0"/>
                      <w:marBottom w:val="0"/>
                      <w:divBdr>
                        <w:top w:val="none" w:sz="0" w:space="0" w:color="auto"/>
                        <w:left w:val="none" w:sz="0" w:space="0" w:color="auto"/>
                        <w:bottom w:val="none" w:sz="0" w:space="0" w:color="auto"/>
                        <w:right w:val="none" w:sz="0" w:space="0" w:color="auto"/>
                      </w:divBdr>
                      <w:divsChild>
                        <w:div w:id="393312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9363681">
      <w:bodyDiv w:val="1"/>
      <w:marLeft w:val="0"/>
      <w:marRight w:val="0"/>
      <w:marTop w:val="0"/>
      <w:marBottom w:val="0"/>
      <w:divBdr>
        <w:top w:val="none" w:sz="0" w:space="0" w:color="auto"/>
        <w:left w:val="none" w:sz="0" w:space="0" w:color="auto"/>
        <w:bottom w:val="none" w:sz="0" w:space="0" w:color="auto"/>
        <w:right w:val="none" w:sz="0" w:space="0" w:color="auto"/>
      </w:divBdr>
    </w:div>
    <w:div w:id="534734452">
      <w:bodyDiv w:val="1"/>
      <w:marLeft w:val="0"/>
      <w:marRight w:val="0"/>
      <w:marTop w:val="0"/>
      <w:marBottom w:val="0"/>
      <w:divBdr>
        <w:top w:val="none" w:sz="0" w:space="0" w:color="auto"/>
        <w:left w:val="none" w:sz="0" w:space="0" w:color="auto"/>
        <w:bottom w:val="none" w:sz="0" w:space="0" w:color="auto"/>
        <w:right w:val="none" w:sz="0" w:space="0" w:color="auto"/>
      </w:divBdr>
    </w:div>
    <w:div w:id="836113031">
      <w:bodyDiv w:val="1"/>
      <w:marLeft w:val="0"/>
      <w:marRight w:val="0"/>
      <w:marTop w:val="0"/>
      <w:marBottom w:val="0"/>
      <w:divBdr>
        <w:top w:val="none" w:sz="0" w:space="0" w:color="auto"/>
        <w:left w:val="none" w:sz="0" w:space="0" w:color="auto"/>
        <w:bottom w:val="none" w:sz="0" w:space="0" w:color="auto"/>
        <w:right w:val="none" w:sz="0" w:space="0" w:color="auto"/>
      </w:divBdr>
    </w:div>
    <w:div w:id="871117225">
      <w:bodyDiv w:val="1"/>
      <w:marLeft w:val="0"/>
      <w:marRight w:val="0"/>
      <w:marTop w:val="0"/>
      <w:marBottom w:val="0"/>
      <w:divBdr>
        <w:top w:val="none" w:sz="0" w:space="0" w:color="auto"/>
        <w:left w:val="none" w:sz="0" w:space="0" w:color="auto"/>
        <w:bottom w:val="none" w:sz="0" w:space="0" w:color="auto"/>
        <w:right w:val="none" w:sz="0" w:space="0" w:color="auto"/>
      </w:divBdr>
    </w:div>
    <w:div w:id="1116175687">
      <w:bodyDiv w:val="1"/>
      <w:marLeft w:val="0"/>
      <w:marRight w:val="0"/>
      <w:marTop w:val="0"/>
      <w:marBottom w:val="0"/>
      <w:divBdr>
        <w:top w:val="none" w:sz="0" w:space="0" w:color="auto"/>
        <w:left w:val="none" w:sz="0" w:space="0" w:color="auto"/>
        <w:bottom w:val="none" w:sz="0" w:space="0" w:color="auto"/>
        <w:right w:val="none" w:sz="0" w:space="0" w:color="auto"/>
      </w:divBdr>
    </w:div>
    <w:div w:id="1117914210">
      <w:bodyDiv w:val="1"/>
      <w:marLeft w:val="0"/>
      <w:marRight w:val="0"/>
      <w:marTop w:val="0"/>
      <w:marBottom w:val="0"/>
      <w:divBdr>
        <w:top w:val="none" w:sz="0" w:space="0" w:color="auto"/>
        <w:left w:val="none" w:sz="0" w:space="0" w:color="auto"/>
        <w:bottom w:val="none" w:sz="0" w:space="0" w:color="auto"/>
        <w:right w:val="none" w:sz="0" w:space="0" w:color="auto"/>
      </w:divBdr>
    </w:div>
    <w:div w:id="1378628785">
      <w:bodyDiv w:val="1"/>
      <w:marLeft w:val="0"/>
      <w:marRight w:val="0"/>
      <w:marTop w:val="0"/>
      <w:marBottom w:val="0"/>
      <w:divBdr>
        <w:top w:val="none" w:sz="0" w:space="0" w:color="auto"/>
        <w:left w:val="none" w:sz="0" w:space="0" w:color="auto"/>
        <w:bottom w:val="none" w:sz="0" w:space="0" w:color="auto"/>
        <w:right w:val="none" w:sz="0" w:space="0" w:color="auto"/>
      </w:divBdr>
    </w:div>
    <w:div w:id="1461260321">
      <w:bodyDiv w:val="1"/>
      <w:marLeft w:val="0"/>
      <w:marRight w:val="0"/>
      <w:marTop w:val="0"/>
      <w:marBottom w:val="0"/>
      <w:divBdr>
        <w:top w:val="none" w:sz="0" w:space="0" w:color="auto"/>
        <w:left w:val="none" w:sz="0" w:space="0" w:color="auto"/>
        <w:bottom w:val="none" w:sz="0" w:space="0" w:color="auto"/>
        <w:right w:val="none" w:sz="0" w:space="0" w:color="auto"/>
      </w:divBdr>
    </w:div>
    <w:div w:id="1467431268">
      <w:bodyDiv w:val="1"/>
      <w:marLeft w:val="0"/>
      <w:marRight w:val="0"/>
      <w:marTop w:val="0"/>
      <w:marBottom w:val="0"/>
      <w:divBdr>
        <w:top w:val="none" w:sz="0" w:space="0" w:color="auto"/>
        <w:left w:val="none" w:sz="0" w:space="0" w:color="auto"/>
        <w:bottom w:val="none" w:sz="0" w:space="0" w:color="auto"/>
        <w:right w:val="none" w:sz="0" w:space="0" w:color="auto"/>
      </w:divBdr>
    </w:div>
    <w:div w:id="1489248130">
      <w:bodyDiv w:val="1"/>
      <w:marLeft w:val="0"/>
      <w:marRight w:val="0"/>
      <w:marTop w:val="0"/>
      <w:marBottom w:val="0"/>
      <w:divBdr>
        <w:top w:val="none" w:sz="0" w:space="0" w:color="auto"/>
        <w:left w:val="none" w:sz="0" w:space="0" w:color="auto"/>
        <w:bottom w:val="none" w:sz="0" w:space="0" w:color="auto"/>
        <w:right w:val="none" w:sz="0" w:space="0" w:color="auto"/>
      </w:divBdr>
    </w:div>
    <w:div w:id="1568685192">
      <w:bodyDiv w:val="1"/>
      <w:marLeft w:val="0"/>
      <w:marRight w:val="0"/>
      <w:marTop w:val="0"/>
      <w:marBottom w:val="0"/>
      <w:divBdr>
        <w:top w:val="none" w:sz="0" w:space="0" w:color="auto"/>
        <w:left w:val="none" w:sz="0" w:space="0" w:color="auto"/>
        <w:bottom w:val="none" w:sz="0" w:space="0" w:color="auto"/>
        <w:right w:val="none" w:sz="0" w:space="0" w:color="auto"/>
      </w:divBdr>
    </w:div>
    <w:div w:id="1723367181">
      <w:bodyDiv w:val="1"/>
      <w:marLeft w:val="0"/>
      <w:marRight w:val="0"/>
      <w:marTop w:val="0"/>
      <w:marBottom w:val="0"/>
      <w:divBdr>
        <w:top w:val="none" w:sz="0" w:space="0" w:color="auto"/>
        <w:left w:val="none" w:sz="0" w:space="0" w:color="auto"/>
        <w:bottom w:val="none" w:sz="0" w:space="0" w:color="auto"/>
        <w:right w:val="none" w:sz="0" w:space="0" w:color="auto"/>
      </w:divBdr>
    </w:div>
    <w:div w:id="1833639236">
      <w:bodyDiv w:val="1"/>
      <w:marLeft w:val="0"/>
      <w:marRight w:val="0"/>
      <w:marTop w:val="0"/>
      <w:marBottom w:val="0"/>
      <w:divBdr>
        <w:top w:val="none" w:sz="0" w:space="0" w:color="auto"/>
        <w:left w:val="none" w:sz="0" w:space="0" w:color="auto"/>
        <w:bottom w:val="none" w:sz="0" w:space="0" w:color="auto"/>
        <w:right w:val="none" w:sz="0" w:space="0" w:color="auto"/>
      </w:divBdr>
    </w:div>
    <w:div w:id="1866406603">
      <w:bodyDiv w:val="1"/>
      <w:marLeft w:val="0"/>
      <w:marRight w:val="0"/>
      <w:marTop w:val="0"/>
      <w:marBottom w:val="0"/>
      <w:divBdr>
        <w:top w:val="none" w:sz="0" w:space="0" w:color="auto"/>
        <w:left w:val="none" w:sz="0" w:space="0" w:color="auto"/>
        <w:bottom w:val="none" w:sz="0" w:space="0" w:color="auto"/>
        <w:right w:val="none" w:sz="0" w:space="0" w:color="auto"/>
      </w:divBdr>
      <w:divsChild>
        <w:div w:id="1192105095">
          <w:marLeft w:val="0"/>
          <w:marRight w:val="0"/>
          <w:marTop w:val="0"/>
          <w:marBottom w:val="0"/>
          <w:divBdr>
            <w:top w:val="none" w:sz="0" w:space="0" w:color="auto"/>
            <w:left w:val="none" w:sz="0" w:space="0" w:color="auto"/>
            <w:bottom w:val="none" w:sz="0" w:space="0" w:color="auto"/>
            <w:right w:val="none" w:sz="0" w:space="0" w:color="auto"/>
          </w:divBdr>
          <w:divsChild>
            <w:div w:id="409667062">
              <w:marLeft w:val="0"/>
              <w:marRight w:val="0"/>
              <w:marTop w:val="0"/>
              <w:marBottom w:val="0"/>
              <w:divBdr>
                <w:top w:val="none" w:sz="0" w:space="0" w:color="auto"/>
                <w:left w:val="none" w:sz="0" w:space="0" w:color="auto"/>
                <w:bottom w:val="none" w:sz="0" w:space="0" w:color="auto"/>
                <w:right w:val="none" w:sz="0" w:space="0" w:color="auto"/>
              </w:divBdr>
              <w:divsChild>
                <w:div w:id="1780952101">
                  <w:marLeft w:val="0"/>
                  <w:marRight w:val="0"/>
                  <w:marTop w:val="0"/>
                  <w:marBottom w:val="0"/>
                  <w:divBdr>
                    <w:top w:val="none" w:sz="0" w:space="0" w:color="auto"/>
                    <w:left w:val="none" w:sz="0" w:space="0" w:color="auto"/>
                    <w:bottom w:val="none" w:sz="0" w:space="0" w:color="auto"/>
                    <w:right w:val="none" w:sz="0" w:space="0" w:color="auto"/>
                  </w:divBdr>
                  <w:divsChild>
                    <w:div w:id="716315542">
                      <w:marLeft w:val="0"/>
                      <w:marRight w:val="0"/>
                      <w:marTop w:val="0"/>
                      <w:marBottom w:val="0"/>
                      <w:divBdr>
                        <w:top w:val="none" w:sz="0" w:space="0" w:color="auto"/>
                        <w:left w:val="none" w:sz="0" w:space="0" w:color="auto"/>
                        <w:bottom w:val="none" w:sz="0" w:space="0" w:color="auto"/>
                        <w:right w:val="none" w:sz="0" w:space="0" w:color="auto"/>
                      </w:divBdr>
                      <w:divsChild>
                        <w:div w:id="955602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5263103">
      <w:bodyDiv w:val="1"/>
      <w:marLeft w:val="0"/>
      <w:marRight w:val="0"/>
      <w:marTop w:val="0"/>
      <w:marBottom w:val="0"/>
      <w:divBdr>
        <w:top w:val="none" w:sz="0" w:space="0" w:color="auto"/>
        <w:left w:val="none" w:sz="0" w:space="0" w:color="auto"/>
        <w:bottom w:val="none" w:sz="0" w:space="0" w:color="auto"/>
        <w:right w:val="none" w:sz="0" w:space="0" w:color="auto"/>
      </w:divBdr>
    </w:div>
    <w:div w:id="1931818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ciencedirect.com/science/article/pii/S0160738321000323" TargetMode="External"/><Relationship Id="rId21" Type="http://schemas.openxmlformats.org/officeDocument/2006/relationships/hyperlink" Target="https://journal.lembagakita.org/IJMSIT/article/view/3201" TargetMode="External"/><Relationship Id="rId42" Type="http://schemas.openxmlformats.org/officeDocument/2006/relationships/hyperlink" Target="https://www.sciencedirect.com/science/article/pii/S0261517718302772" TargetMode="External"/><Relationship Id="rId47" Type="http://schemas.openxmlformats.org/officeDocument/2006/relationships/hyperlink" Target="https://www.executiveretreats.co.uk/england/rossington-hall-doncaster/" TargetMode="External"/><Relationship Id="rId63" Type="http://schemas.openxmlformats.org/officeDocument/2006/relationships/hyperlink" Target="https://doi.org/10.1016/j.tourman.2024.104940" TargetMode="External"/><Relationship Id="rId68" Type="http://schemas.openxmlformats.org/officeDocument/2006/relationships/hyperlink" Target="https://www.sciencedirect.com/science/article/pii/S0261517717300079" TargetMode="External"/><Relationship Id="rId84" Type="http://schemas.openxmlformats.org/officeDocument/2006/relationships/hyperlink" Target="file:///C:\Users\kumar\Downloads\research_methods_for_business_students.pdf" TargetMode="External"/><Relationship Id="rId89" Type="http://schemas.openxmlformats.org/officeDocument/2006/relationships/hyperlink" Target="https://www.ukri.org/councils/esrc/guidance-for-applicants/research-ethics-guidance/" TargetMode="External"/><Relationship Id="rId16" Type="http://schemas.openxmlformats.org/officeDocument/2006/relationships/hyperlink" Target="https://business-gurus.com/2025/05/14/airbnbs-strategic-shift-from-home-sharing-to-holistic-hospitality/" TargetMode="External"/><Relationship Id="rId11" Type="http://schemas.openxmlformats.org/officeDocument/2006/relationships/image" Target="media/image6.jpeg"/><Relationship Id="rId32" Type="http://schemas.openxmlformats.org/officeDocument/2006/relationships/hyperlink" Target="https://sms.onlinelibrary.wiley.com/doi/abs/10.1002/smj.3201" TargetMode="External"/><Relationship Id="rId37" Type="http://schemas.openxmlformats.org/officeDocument/2006/relationships/hyperlink" Target="https://www.cloudbeds.com/hotel-guest/feedback/" TargetMode="External"/><Relationship Id="rId53" Type="http://schemas.openxmlformats.org/officeDocument/2006/relationships/hyperlink" Target="https://doi.org/10.1007/s11205-024-03487-5" TargetMode="External"/><Relationship Id="rId58" Type="http://schemas.openxmlformats.org/officeDocument/2006/relationships/hyperlink" Target="https://researchmethod.net/case-study-research/" TargetMode="External"/><Relationship Id="rId74" Type="http://schemas.openxmlformats.org/officeDocument/2006/relationships/hyperlink" Target="https://rua.ua.es/server/api/core/bitstreams/8cd20c28-eb77-40af-aeb5-c22ad55a0a64/content" TargetMode="External"/><Relationship Id="rId79" Type="http://schemas.openxmlformats.org/officeDocument/2006/relationships/hyperlink" Target="https://doi.org/10.6084/m9.figshare.14195957" TargetMode="External"/><Relationship Id="rId5" Type="http://schemas.openxmlformats.org/officeDocument/2006/relationships/webSettings" Target="webSettings.xml"/><Relationship Id="rId90" Type="http://schemas.openxmlformats.org/officeDocument/2006/relationships/hyperlink" Target="https://www.venuedoncaster.com/rossington-hall" TargetMode="External"/><Relationship Id="rId95" Type="http://schemas.openxmlformats.org/officeDocument/2006/relationships/hyperlink" Target="https://www.mdpi.com/2079-8954/11/10/501" TargetMode="External"/><Relationship Id="rId22" Type="http://schemas.openxmlformats.org/officeDocument/2006/relationships/hyperlink" Target="https://travellemming.com/airbnb-vs-hotel/" TargetMode="External"/><Relationship Id="rId27" Type="http://schemas.openxmlformats.org/officeDocument/2006/relationships/hyperlink" Target="https://www.britannica.com/technology/P2P" TargetMode="External"/><Relationship Id="rId43" Type="http://schemas.openxmlformats.org/officeDocument/2006/relationships/hyperlink" Target="https://www.sciencedirect.com/science/article/pii/S0160738319300180" TargetMode="External"/><Relationship Id="rId48" Type="http://schemas.openxmlformats.org/officeDocument/2006/relationships/hyperlink" Target="https://www.sciencedirect.com/science/article/pii/S0261517719300688" TargetMode="External"/><Relationship Id="rId64" Type="http://schemas.openxmlformats.org/officeDocument/2006/relationships/hyperlink" Target="https://www.researchgate.net/publication/294718657_Secondary_Data_Analysis_A_Method_of_Which_the_Time_has_Come" TargetMode="External"/><Relationship Id="rId69" Type="http://schemas.openxmlformats.org/officeDocument/2006/relationships/hyperlink" Target="https://www.hospitalitynet.org/opinion/4128191.html" TargetMode="External"/><Relationship Id="rId80" Type="http://schemas.openxmlformats.org/officeDocument/2006/relationships/hyperlink" Target="https://doi.org/10.1016/j.jhtm.2021.09.013" TargetMode="External"/><Relationship Id="rId85" Type="http://schemas.openxmlformats.org/officeDocument/2006/relationships/hyperlink" Target="https://www.sciencedirect.com/science/article/pii/S2211973618300734" TargetMode="Externa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hyperlink" Target="https://news.airbnb.com/sharing-more-about-the-technology-that-powers-airbnb/" TargetMode="External"/><Relationship Id="rId25" Type="http://schemas.openxmlformats.org/officeDocument/2006/relationships/hyperlink" Target="https://www.researchgate.net/publication/274332133_SERVICE_QUALITY_MANAGEMENT_A_LITERATURE_REVIEW" TargetMode="External"/><Relationship Id="rId33" Type="http://schemas.openxmlformats.org/officeDocument/2006/relationships/hyperlink" Target="https://www.sciencedirect.com/science/article/pii/S0278431917307491" TargetMode="External"/><Relationship Id="rId38" Type="http://schemas.openxmlformats.org/officeDocument/2006/relationships/hyperlink" Target="https://researchbriefings.files.parliament.uk/documents/CBP-8395/CBP-8395.pdf" TargetMode="External"/><Relationship Id="rId46" Type="http://schemas.openxmlformats.org/officeDocument/2006/relationships/hyperlink" Target="https://www.sciencedirect.com/science/article/pii/S0261517716300127" TargetMode="External"/><Relationship Id="rId59" Type="http://schemas.openxmlformats.org/officeDocument/2006/relationships/hyperlink" Target="https://researchmethod.net/triangulation/" TargetMode="External"/><Relationship Id="rId67" Type="http://schemas.openxmlformats.org/officeDocument/2006/relationships/hyperlink" Target="https://www.codesignframework.com/blog/semi-structured-interviews" TargetMode="External"/><Relationship Id="rId20" Type="http://schemas.openxmlformats.org/officeDocument/2006/relationships/hyperlink" Target="https://www.forbes.com/sites/erikaandersen/2023/04/10/navigating-the-post-pandemic-world/" TargetMode="External"/><Relationship Id="rId41" Type="http://schemas.openxmlformats.org/officeDocument/2006/relationships/hyperlink" Target="https://doi.org/10.1016/j.heliyon.2023.e17090" TargetMode="External"/><Relationship Id="rId54" Type="http://schemas.openxmlformats.org/officeDocument/2006/relationships/hyperlink" Target="https://www.researchgate.net/publication/345065835_Social_Media_Use_and_Customer_Engagement" TargetMode="External"/><Relationship Id="rId62" Type="http://schemas.openxmlformats.org/officeDocument/2006/relationships/hyperlink" Target="https://hrc-international.com/adapting-hospitality-industry-post-pandemic/" TargetMode="External"/><Relationship Id="rId70" Type="http://schemas.openxmlformats.org/officeDocument/2006/relationships/hyperlink" Target="https://www.researchgate.net/publication/375628580_Heritage_hotels_An_exploration_of_staff_experiences_in_these_unique_hospitality_environments" TargetMode="External"/><Relationship Id="rId75" Type="http://schemas.openxmlformats.org/officeDocument/2006/relationships/hyperlink" Target="https://www.mdpi.com/2071-1050/15/3/2736" TargetMode="External"/><Relationship Id="rId83" Type="http://schemas.openxmlformats.org/officeDocument/2006/relationships/hyperlink" Target="https://doi.org/10.1108/JHASS-09-2023-0119" TargetMode="External"/><Relationship Id="rId88" Type="http://schemas.openxmlformats.org/officeDocument/2006/relationships/hyperlink" Target="https://www.ukhospitality.org.uk/" TargetMode="External"/><Relationship Id="rId91" Type="http://schemas.openxmlformats.org/officeDocument/2006/relationships/hyperlink" Target="https://www.visitbritain.org/research-insights/uk-short-term-rentals" TargetMode="External"/><Relationship Id="rId96" Type="http://schemas.openxmlformats.org/officeDocument/2006/relationships/hyperlink" Target="https://www.frontiersin.org/journals/psychology/articles/10.3389/fpsyg.2022.1008226/full" TargetMode="Externa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image" Target="media/image10.jpeg"/><Relationship Id="rId23" Type="http://schemas.openxmlformats.org/officeDocument/2006/relationships/hyperlink" Target="https://arxiv.org/abs/2405.12934" TargetMode="External"/><Relationship Id="rId28" Type="http://schemas.openxmlformats.org/officeDocument/2006/relationships/hyperlink" Target="https://lib.mdpu.org.ua/wp-content/uploads/2024/03/Alan-Bryman-Social-Research-Methods2016.pdf" TargetMode="External"/><Relationship Id="rId36" Type="http://schemas.openxmlformats.org/officeDocument/2006/relationships/hyperlink" Target="https://study.sagepub.com/thematicanalysis/student-resources/chapter-2/understanding-the-process" TargetMode="External"/><Relationship Id="rId49" Type="http://schemas.openxmlformats.org/officeDocument/2006/relationships/hyperlink" Target="https://www.myorganisationalbehaviour.com/contingency-theory/" TargetMode="External"/><Relationship Id="rId57" Type="http://schemas.openxmlformats.org/officeDocument/2006/relationships/hyperlink" Target="https://doi.org/10.1080/13683500.2013.827159" TargetMode="External"/><Relationship Id="rId10" Type="http://schemas.openxmlformats.org/officeDocument/2006/relationships/image" Target="media/image5.jpeg"/><Relationship Id="rId31" Type="http://schemas.openxmlformats.org/officeDocument/2006/relationships/hyperlink" Target="https://corporatefinanceinstitute.com/resources/economics/sharing-economy/" TargetMode="External"/><Relationship Id="rId44" Type="http://schemas.openxmlformats.org/officeDocument/2006/relationships/hyperlink" Target="https://www.eclathospitality.com/blog/service-design/how-service-design-can-enhance-the-guest-experience" TargetMode="External"/><Relationship Id="rId52" Type="http://schemas.openxmlformats.org/officeDocument/2006/relationships/hyperlink" Target="https://doi.org/10.1007/s11205-024-03487-5" TargetMode="External"/><Relationship Id="rId60" Type="http://schemas.openxmlformats.org/officeDocument/2006/relationships/hyperlink" Target="https://hotelschool.lv/wp-content/uploads/2024/05/Hospitality-Industry_Opportunities-Challenges-and-Perspectives-23_with-covers.pdf" TargetMode="External"/><Relationship Id="rId65" Type="http://schemas.openxmlformats.org/officeDocument/2006/relationships/hyperlink" Target="https://www.pearsonhighered.com/assets/preface/0/1/3/5/0135209846.pdf" TargetMode="External"/><Relationship Id="rId73" Type="http://schemas.openxmlformats.org/officeDocument/2006/relationships/hyperlink" Target="https://bpasjournals.com/library-science/index.php/journal/article/view/1818/1159" TargetMode="External"/><Relationship Id="rId78" Type="http://schemas.openxmlformats.org/officeDocument/2006/relationships/hyperlink" Target="https://www.realweddings.co.uk/wedding-venues/rossington-hall/" TargetMode="External"/><Relationship Id="rId81" Type="http://schemas.openxmlformats.org/officeDocument/2006/relationships/hyperlink" Target="https://rossingtonhall.co.uk/" TargetMode="External"/><Relationship Id="rId86" Type="http://schemas.openxmlformats.org/officeDocument/2006/relationships/hyperlink" Target="https://orbi.umons.ac.be/bitstream/20.500.12907/34525/1/Impact%20of%20AirBnb%20on%20the%20Hotel%20Sector%20-%20Evidence%20from%20Spanish%20Touristic%20Sites.pdf" TargetMode="External"/><Relationship Id="rId94" Type="http://schemas.openxmlformats.org/officeDocument/2006/relationships/hyperlink" Target="https://sk.sagepub.com/book/mono/preview/hospitality-management-a-brief-introduction.pdf" TargetMode="External"/><Relationship Id="rId9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jpeg"/><Relationship Id="rId18" Type="http://schemas.openxmlformats.org/officeDocument/2006/relationships/hyperlink" Target="https://www.airbnb.com/rooms/4269668/reviews?check_in=2025-11-03&amp;check_out=2025-11-06&amp;search_mode=regular_search&amp;category_tag=Tag%3A8678&amp;photo_id=1660867464&amp;source_impression_id=p3_1761810743_P3Z6fteKz362Filg&amp;previous_page_section_name=1000&amp;federated_search_id=8b893260-f319-4839-ae8b-193da93e21d2" TargetMode="External"/><Relationship Id="rId39" Type="http://schemas.openxmlformats.org/officeDocument/2006/relationships/hyperlink" Target="https://doi.org/10.1007/s10901-024-10140-7" TargetMode="External"/><Relationship Id="rId34" Type="http://schemas.openxmlformats.org/officeDocument/2006/relationships/hyperlink" Target="https://www.sciencedirect.com/science/article/pii/S0278431920300931" TargetMode="External"/><Relationship Id="rId50" Type="http://schemas.openxmlformats.org/officeDocument/2006/relationships/hyperlink" Target="https://globaledge.msu.edu/blog/post/57383/how-airbnb-disrupts-the-hotel-industry" TargetMode="External"/><Relationship Id="rId55" Type="http://schemas.openxmlformats.org/officeDocument/2006/relationships/hyperlink" Target="https://www.proquest.com/reports/airbnb-disrupting-hotel-industry/docview/2509289778/se-2?accountid=130472" TargetMode="External"/><Relationship Id="rId76" Type="http://schemas.openxmlformats.org/officeDocument/2006/relationships/hyperlink" Target="https://www.researchgate.net/publication/344346438_AN_ASSESSMENT_OF_THE_RELIABILITY_OF_SECONDARY_DATA_IN_MANAGEMENT_SCIENCE_RESEARCH" TargetMode="External"/><Relationship Id="rId97" Type="http://schemas.openxmlformats.org/officeDocument/2006/relationships/hyperlink" Target="https://www.researchgate.net/publication/386589134_From_Traditional_to_Digital_The_Evolution_of_Business_Models_in_Hospitality_Through_Platforms" TargetMode="External"/><Relationship Id="rId7" Type="http://schemas.openxmlformats.org/officeDocument/2006/relationships/image" Target="media/image2.png"/><Relationship Id="rId71" Type="http://schemas.openxmlformats.org/officeDocument/2006/relationships/hyperlink" Target="https://link.springer.com/content/pdf/10.1007/s40558-024-00289-w.pdf" TargetMode="External"/><Relationship Id="rId92" Type="http://schemas.openxmlformats.org/officeDocument/2006/relationships/hyperlink" Target="https://insight7.io/observation-as-a-qualitative-research-methodology-technique/" TargetMode="External"/><Relationship Id="rId2" Type="http://schemas.openxmlformats.org/officeDocument/2006/relationships/numbering" Target="numbering.xml"/><Relationship Id="rId29" Type="http://schemas.openxmlformats.org/officeDocument/2006/relationships/hyperlink" Target="https://www.sciencedirect.com/science/article/pii/S0278431921002759" TargetMode="External"/><Relationship Id="rId24" Type="http://schemas.openxmlformats.org/officeDocument/2006/relationships/hyperlink" Target="https://www.mdpi.com/0718-1876/19/2/78" TargetMode="External"/><Relationship Id="rId40" Type="http://schemas.openxmlformats.org/officeDocument/2006/relationships/hyperlink" Target="https://fbj.springeropen.com/articles/10.1186/s43093-023-00274-5" TargetMode="External"/><Relationship Id="rId45" Type="http://schemas.openxmlformats.org/officeDocument/2006/relationships/hyperlink" Target="https://doi.org/10.20944/preprints202310.0226.v1?urlappend=%3Futm_source%3Dresearchgate" TargetMode="External"/><Relationship Id="rId66" Type="http://schemas.openxmlformats.org/officeDocument/2006/relationships/hyperlink" Target="https://www.sciencedirect.com/science/article/pii/S1447677020301431?via%3Dihub" TargetMode="External"/><Relationship Id="rId87" Type="http://schemas.openxmlformats.org/officeDocument/2006/relationships/hyperlink" Target="https://www.shms.com/en/news/airbnb-vs-hotel/" TargetMode="External"/><Relationship Id="rId61" Type="http://schemas.openxmlformats.org/officeDocument/2006/relationships/hyperlink" Target="https://www.hotelspeak.com/2019/09/how-the-hotel-world-is-responding-to-the-airbnb-revolution/" TargetMode="External"/><Relationship Id="rId82" Type="http://schemas.openxmlformats.org/officeDocument/2006/relationships/hyperlink" Target="https://www.youtube.com/watch?v=hns-tlUx1_Q" TargetMode="External"/><Relationship Id="rId19" Type="http://schemas.openxmlformats.org/officeDocument/2006/relationships/hyperlink" Target="https://www.linkedin.com/pulse/why-workplace-culture-important-lorraine-alberto-bclbf" TargetMode="External"/><Relationship Id="rId14" Type="http://schemas.openxmlformats.org/officeDocument/2006/relationships/image" Target="media/image9.jpeg"/><Relationship Id="rId30" Type="http://schemas.openxmlformats.org/officeDocument/2006/relationships/hyperlink" Target="https://doi.org/10.1016/j.geoforum.2020.04.007" TargetMode="External"/><Relationship Id="rId35" Type="http://schemas.openxmlformats.org/officeDocument/2006/relationships/hyperlink" Target="https://doi.org/10.1007/s10676-025-09825-6" TargetMode="External"/><Relationship Id="rId56" Type="http://schemas.openxmlformats.org/officeDocument/2006/relationships/hyperlink" Target="https://doi.org/10.1080/01944363.2016.1249011" TargetMode="External"/><Relationship Id="rId77" Type="http://schemas.openxmlformats.org/officeDocument/2006/relationships/hyperlink" Target="https://doi.org/10.1108/JTF-11-2015-0048" TargetMode="External"/><Relationship Id="rId100" Type="http://schemas.openxmlformats.org/officeDocument/2006/relationships/theme" Target="theme/theme1.xml"/><Relationship Id="rId8" Type="http://schemas.openxmlformats.org/officeDocument/2006/relationships/image" Target="media/image3.jpeg"/><Relationship Id="rId51" Type="http://schemas.openxmlformats.org/officeDocument/2006/relationships/hyperlink" Target="https://www.sciencedirect.com/science/article/pii/S1447677022000523" TargetMode="External"/><Relationship Id="rId72" Type="http://schemas.openxmlformats.org/officeDocument/2006/relationships/hyperlink" Target="https://www.itilite.com/blog/airbnb-vs-hotels-in-business-travel/" TargetMode="External"/><Relationship Id="rId93" Type="http://schemas.openxmlformats.org/officeDocument/2006/relationships/hyperlink" Target="https://insight7.io/research-methods-semi-structured-interviews-advantages/" TargetMode="External"/><Relationship Id="rId98" Type="http://schemas.openxmlformats.org/officeDocument/2006/relationships/hyperlink" Target="https://www.researchgate.net/publication/355272543_Digital_Transformation_in_the_Hospitality_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170B01-2001-4CAB-B4B8-8FDBC07EBF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46</Pages>
  <Words>13798</Words>
  <Characters>78653</Characters>
  <Application>Microsoft Office Word</Application>
  <DocSecurity>0</DocSecurity>
  <Lines>655</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samita kumar</dc:creator>
  <cp:keywords/>
  <dc:description/>
  <cp:lastModifiedBy>samita kumar</cp:lastModifiedBy>
  <cp:revision>68</cp:revision>
  <dcterms:created xsi:type="dcterms:W3CDTF">2025-11-06T07:45:00Z</dcterms:created>
  <dcterms:modified xsi:type="dcterms:W3CDTF">2025-11-06T21:51:00Z</dcterms:modified>
</cp:coreProperties>
</file>