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ebp" ContentType="image/webp"/>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114213" w14:textId="75A57497" w:rsidR="0AE214E8" w:rsidRPr="00524EF0" w:rsidRDefault="003A1010" w:rsidP="00524EF0">
      <w:pPr>
        <w:spacing w:line="360" w:lineRule="auto"/>
        <w:rPr>
          <w:rFonts w:ascii="Arial" w:hAnsi="Arial" w:cs="Arial"/>
          <w:sz w:val="24"/>
          <w:szCs w:val="24"/>
        </w:rPr>
      </w:pPr>
      <w:r>
        <w:rPr>
          <w:noProof/>
        </w:rPr>
        <mc:AlternateContent>
          <mc:Choice Requires="wps">
            <w:drawing>
              <wp:anchor distT="0" distB="0" distL="114300" distR="114300" simplePos="0" relativeHeight="251676672" behindDoc="0" locked="0" layoutInCell="1" allowOverlap="1" wp14:anchorId="3F6268F6" wp14:editId="15FE6B89">
                <wp:simplePos x="0" y="0"/>
                <wp:positionH relativeFrom="column">
                  <wp:posOffset>1630680</wp:posOffset>
                </wp:positionH>
                <wp:positionV relativeFrom="paragraph">
                  <wp:posOffset>6696710</wp:posOffset>
                </wp:positionV>
                <wp:extent cx="3022600" cy="304800"/>
                <wp:effectExtent l="0" t="0" r="25400" b="19050"/>
                <wp:wrapNone/>
                <wp:docPr id="1707584289" name="Text Box 4"/>
                <wp:cNvGraphicFramePr/>
                <a:graphic xmlns:a="http://schemas.openxmlformats.org/drawingml/2006/main">
                  <a:graphicData uri="http://schemas.microsoft.com/office/word/2010/wordprocessingShape">
                    <wps:wsp>
                      <wps:cNvSpPr txBox="1"/>
                      <wps:spPr>
                        <a:xfrm>
                          <a:off x="0" y="0"/>
                          <a:ext cx="3022600" cy="304800"/>
                        </a:xfrm>
                        <a:prstGeom prst="rect">
                          <a:avLst/>
                        </a:prstGeom>
                        <a:solidFill>
                          <a:schemeClr val="lt1"/>
                        </a:solidFill>
                        <a:ln w="6350">
                          <a:solidFill>
                            <a:prstClr val="black"/>
                          </a:solidFill>
                        </a:ln>
                      </wps:spPr>
                      <wps:txbx>
                        <w:txbxContent>
                          <w:p w14:paraId="7F7E2115" w14:textId="67EB7060" w:rsidR="003A1010" w:rsidRPr="008B2F67" w:rsidRDefault="008B2F67">
                            <w:pPr>
                              <w:rPr>
                                <w:lang w:val="en-GB"/>
                              </w:rPr>
                            </w:pPr>
                            <w:r>
                              <w:rPr>
                                <w:lang w:val="en-GB"/>
                              </w:rPr>
                              <w:t>Education Data Hub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F6268F6" id="_x0000_t202" coordsize="21600,21600" o:spt="202" path="m,l,21600r21600,l21600,xe">
                <v:stroke joinstyle="miter"/>
                <v:path gradientshapeok="t" o:connecttype="rect"/>
              </v:shapetype>
              <v:shape id="Text Box 4" o:spid="_x0000_s1026" type="#_x0000_t202" style="position:absolute;margin-left:128.4pt;margin-top:527.3pt;width:238pt;height:24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" fillcolor="white [3201]" strokeweight=".5pt">
                <v:textbox>
                  <w:txbxContent>
                    <w:p w14:paraId="7F7E2115" w14:textId="67EB7060" w:rsidR="003A1010" w:rsidRPr="008B2F67" w:rsidRDefault="008B2F67">
                      <w:pPr>
                        <w:rPr>
                          <w:lang w:val="en-GB"/>
                        </w:rPr>
                      </w:pPr>
                      <w:r>
                        <w:rPr>
                          <w:lang w:val="en-GB"/>
                        </w:rPr>
                        <w:t>Education Data Hub 2021</w:t>
                      </w:r>
                    </w:p>
                  </w:txbxContent>
                </v:textbox>
              </v:shape>
            </w:pict>
          </mc:Fallback>
        </mc:AlternateContent>
      </w:r>
      <w:r>
        <w:rPr>
          <w:noProof/>
        </w:rPr>
        <w:drawing>
          <wp:anchor distT="0" distB="0" distL="114300" distR="114300" simplePos="0" relativeHeight="251675648" behindDoc="0" locked="0" layoutInCell="1" allowOverlap="1" wp14:anchorId="04DD40AF" wp14:editId="538AF4FD">
            <wp:simplePos x="0" y="0"/>
            <wp:positionH relativeFrom="column">
              <wp:posOffset>1174750</wp:posOffset>
            </wp:positionH>
            <wp:positionV relativeFrom="paragraph">
              <wp:posOffset>3025140</wp:posOffset>
            </wp:positionV>
            <wp:extent cx="3752850" cy="3752850"/>
            <wp:effectExtent l="0" t="0" r="0" b="0"/>
            <wp:wrapSquare wrapText="bothSides"/>
            <wp:docPr id="699027858" name="Picture 3" descr="A colorful text in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027858" name="Picture 3" descr="A colorful text in a circ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52850" cy="3752850"/>
                    </a:xfrm>
                    <a:prstGeom prst="rect">
                      <a:avLst/>
                    </a:prstGeom>
                  </pic:spPr>
                </pic:pic>
              </a:graphicData>
            </a:graphic>
            <wp14:sizeRelH relativeFrom="margin">
              <wp14:pctWidth>0</wp14:pctWidth>
            </wp14:sizeRelH>
            <wp14:sizeRelV relativeFrom="margin">
              <wp14:pctHeight>0</wp14:pctHeight>
            </wp14:sizeRelV>
          </wp:anchor>
        </w:drawing>
      </w:r>
      <w:r w:rsidR="00144BE7">
        <w:rPr>
          <w:noProof/>
        </w:rPr>
        <mc:AlternateContent>
          <mc:Choice Requires="wps">
            <w:drawing>
              <wp:anchor distT="0" distB="0" distL="114300" distR="114300" simplePos="0" relativeHeight="251672576" behindDoc="0" locked="0" layoutInCell="1" allowOverlap="1" wp14:anchorId="1D6B13C1" wp14:editId="1FA39B90">
                <wp:simplePos x="0" y="0"/>
                <wp:positionH relativeFrom="margin">
                  <wp:align>center</wp:align>
                </wp:positionH>
                <wp:positionV relativeFrom="paragraph">
                  <wp:posOffset>288290</wp:posOffset>
                </wp:positionV>
                <wp:extent cx="3740150" cy="2825750"/>
                <wp:effectExtent l="0" t="0" r="0" b="0"/>
                <wp:wrapTopAndBottom/>
                <wp:docPr id="83413388" name="Text Box 1"/>
                <wp:cNvGraphicFramePr/>
                <a:graphic xmlns:a="http://schemas.openxmlformats.org/drawingml/2006/main">
                  <a:graphicData uri="http://schemas.microsoft.com/office/word/2010/wordprocessingShape">
                    <wps:wsp>
                      <wps:cNvSpPr txBox="1"/>
                      <wps:spPr>
                        <a:xfrm>
                          <a:off x="0" y="0"/>
                          <a:ext cx="3740150" cy="2825750"/>
                        </a:xfrm>
                        <a:prstGeom prst="rect">
                          <a:avLst/>
                        </a:prstGeom>
                        <a:noFill/>
                        <a:ln>
                          <a:noFill/>
                        </a:ln>
                      </wps:spPr>
                      <wps:txbx>
                        <w:txbxContent>
                          <w:p w14:paraId="23D5A998" w14:textId="7C5F662B" w:rsidR="00645AB8" w:rsidRPr="000A41AD" w:rsidRDefault="00645AB8" w:rsidP="00645AB8">
                            <w:pPr>
                              <w:jc w:val="center"/>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A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Practitioners</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G</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uide to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T</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ransitions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6B13C1" id="Text Box 1" o:spid="_x0000_s1027" type="#_x0000_t202" style="position:absolute;margin-left:0;margin-top:22.7pt;width:294.5pt;height:222.5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" filled="f" stroked="f">
                <v:fill o:detectmouseclick="t"/>
                <v:textbox>
                  <w:txbxContent>
                    <w:p w14:paraId="23D5A998" w14:textId="7C5F662B" w:rsidR="00645AB8" w:rsidRPr="000A41AD" w:rsidRDefault="00645AB8" w:rsidP="00645AB8">
                      <w:pPr>
                        <w:jc w:val="center"/>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A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Practitioners</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G</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uide to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T</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ransitions</w:t>
                      </w:r>
                    </w:p>
                  </w:txbxContent>
                </v:textbox>
                <w10:wrap type="topAndBottom" anchorx="margin"/>
              </v:shape>
            </w:pict>
          </mc:Fallback>
        </mc:AlternateContent>
      </w:r>
      <w:r w:rsidR="0AE214E8">
        <w:br w:type="page"/>
      </w:r>
    </w:p>
    <w:p w14:paraId="400437E6" w14:textId="1B871C12" w:rsidR="1269EE2E" w:rsidRPr="002346FA" w:rsidRDefault="002346FA" w:rsidP="00524EF0">
      <w:pPr>
        <w:spacing w:line="360" w:lineRule="auto"/>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rPr>
        <w:lastRenderedPageBreak/>
        <mc:AlternateContent>
          <mc:Choice Requires="wps">
            <w:drawing>
              <wp:anchor distT="0" distB="0" distL="114300" distR="114300" simplePos="0" relativeHeight="251692032" behindDoc="0" locked="0" layoutInCell="1" allowOverlap="1" wp14:anchorId="0133B429" wp14:editId="210BBC60">
                <wp:simplePos x="0" y="0"/>
                <wp:positionH relativeFrom="margin">
                  <wp:align>right</wp:align>
                </wp:positionH>
                <wp:positionV relativeFrom="paragraph">
                  <wp:posOffset>114300</wp:posOffset>
                </wp:positionV>
                <wp:extent cx="2842260" cy="1272540"/>
                <wp:effectExtent l="0" t="0" r="0" b="3810"/>
                <wp:wrapSquare wrapText="bothSides"/>
                <wp:docPr id="1169534666" name="Text Box 1"/>
                <wp:cNvGraphicFramePr/>
                <a:graphic xmlns:a="http://schemas.openxmlformats.org/drawingml/2006/main">
                  <a:graphicData uri="http://schemas.microsoft.com/office/word/2010/wordprocessingShape">
                    <wps:wsp>
                      <wps:cNvSpPr txBox="1"/>
                      <wps:spPr>
                        <a:xfrm>
                          <a:off x="0" y="0"/>
                          <a:ext cx="2842260" cy="1272540"/>
                        </a:xfrm>
                        <a:prstGeom prst="rect">
                          <a:avLst/>
                        </a:prstGeom>
                        <a:noFill/>
                        <a:ln>
                          <a:noFill/>
                        </a:ln>
                      </wps:spPr>
                      <wps:txbx>
                        <w:txbxContent>
                          <w:p w14:paraId="24B7A4C3" w14:textId="7BD0B578" w:rsidR="002346FA" w:rsidRPr="002346FA" w:rsidRDefault="002346FA" w:rsidP="002346FA">
                            <w:pPr>
                              <w:spacing w:line="360" w:lineRule="auto"/>
                              <w:jc w:val="center"/>
                              <w:rPr>
                                <w:rFonts w:ascii="Arial" w:hAnsi="Arial" w:cs="Arial"/>
                                <w:color w:val="4472C4" w:themeColor="accent1"/>
                                <w:sz w:val="72"/>
                                <w:szCs w:val="72"/>
                                <w14:glow w14:rad="228600">
                                  <w14:schemeClr w14:val="accent5">
                                    <w14:alpha w14:val="60000"/>
                                    <w14:satMod w14:val="175000"/>
                                  </w14:schemeClr>
                                </w14:glow>
                                <w14:shadow w14:blurRad="38100" w14:dist="25400" w14:dir="5400000" w14:sx="100000" w14:sy="100000" w14:kx="0" w14:ky="0" w14:algn="ctr">
                                  <w14:srgbClr w14:val="6E747A">
                                    <w14:alpha w14:val="57000"/>
                                  </w14:srgbClr>
                                </w14:shadow>
                                <w14:reflection w14:blurRad="6350" w14:stA="55000" w14:stPos="0" w14:endA="50" w14:endPos="85000" w14:dist="60007"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pPr>
                            <w:r w:rsidRPr="002346FA">
                              <w:rPr>
                                <w:rFonts w:ascii="Arial" w:hAnsi="Arial" w:cs="Arial"/>
                                <w:color w:val="4472C4" w:themeColor="accent1"/>
                                <w:sz w:val="72"/>
                                <w:szCs w:val="72"/>
                                <w14:glow w14:rad="228600">
                                  <w14:schemeClr w14:val="accent5">
                                    <w14:alpha w14:val="60000"/>
                                    <w14:satMod w14:val="175000"/>
                                  </w14:schemeClr>
                                </w14:glow>
                                <w14:shadow w14:blurRad="38100" w14:dist="25400" w14:dir="5400000" w14:sx="100000" w14:sy="100000" w14:kx="0" w14:ky="0" w14:algn="ctr">
                                  <w14:srgbClr w14:val="6E747A">
                                    <w14:alpha w14:val="57000"/>
                                  </w14:srgbClr>
                                </w14:shadow>
                                <w14:reflection w14:blurRad="6350" w14:stA="55000" w14:stPos="0" w14:endA="50" w14:endPos="85000" w14:dist="60007"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bliqueTopLeft"/>
                          <a:lightRig rig="threePt" dir="t"/>
                        </a:scene3d>
                        <a:sp3d extrusionH="57150">
                          <a:bevelT w="38100" h="38100"/>
                        </a:sp3d>
                      </wps:bodyPr>
                    </wps:wsp>
                  </a:graphicData>
                </a:graphic>
                <wp14:sizeRelH relativeFrom="margin">
                  <wp14:pctWidth>0</wp14:pctWidth>
                </wp14:sizeRelH>
                <wp14:sizeRelV relativeFrom="margin">
                  <wp14:pctHeight>0</wp14:pctHeight>
                </wp14:sizeRelV>
              </wp:anchor>
            </w:drawing>
          </mc:Choice>
          <mc:Fallback>
            <w:pict>
              <v:shape w14:anchorId="0133B429" id="_x0000_s1028" type="#_x0000_t202" style="position:absolute;margin-left:172.6pt;margin-top:9pt;width:223.8pt;height:100.2pt;z-index:2516920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" filled="f" stroked="f">
                <v:fill o:detectmouseclick="t"/>
                <v:textbox>
                  <w:txbxContent>
                    <w:p w14:paraId="24B7A4C3" w14:textId="7BD0B578" w:rsidR="002346FA" w:rsidRPr="002346FA" w:rsidRDefault="002346FA" w:rsidP="002346FA">
                      <w:pPr>
                        <w:spacing w:line="360" w:lineRule="auto"/>
                        <w:jc w:val="center"/>
                        <w:rPr>
                          <w:rFonts w:ascii="Arial" w:hAnsi="Arial" w:cs="Arial"/>
                          <w:color w:val="4472C4" w:themeColor="accent1"/>
                          <w:sz w:val="72"/>
                          <w:szCs w:val="72"/>
                          <w14:glow w14:rad="228600">
                            <w14:schemeClr w14:val="accent5">
                              <w14:alpha w14:val="60000"/>
                              <w14:satMod w14:val="175000"/>
                            </w14:schemeClr>
                          </w14:glow>
                          <w14:shadow w14:blurRad="38100" w14:dist="25400" w14:dir="5400000" w14:sx="100000" w14:sy="100000" w14:kx="0" w14:ky="0" w14:algn="ctr">
                            <w14:srgbClr w14:val="6E747A">
                              <w14:alpha w14:val="57000"/>
                            </w14:srgbClr>
                          </w14:shadow>
                          <w14:reflection w14:blurRad="6350" w14:stA="55000" w14:stPos="0" w14:endA="50" w14:endPos="85000" w14:dist="60007"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pPr>
                      <w:r w:rsidRPr="002346FA">
                        <w:rPr>
                          <w:rFonts w:ascii="Arial" w:hAnsi="Arial" w:cs="Arial"/>
                          <w:color w:val="4472C4" w:themeColor="accent1"/>
                          <w:sz w:val="72"/>
                          <w:szCs w:val="72"/>
                          <w14:glow w14:rad="228600">
                            <w14:schemeClr w14:val="accent5">
                              <w14:alpha w14:val="60000"/>
                              <w14:satMod w14:val="175000"/>
                            </w14:schemeClr>
                          </w14:glow>
                          <w14:shadow w14:blurRad="38100" w14:dist="25400" w14:dir="5400000" w14:sx="100000" w14:sy="100000" w14:kx="0" w14:ky="0" w14:algn="ctr">
                            <w14:srgbClr w14:val="6E747A">
                              <w14:alpha w14:val="57000"/>
                            </w14:srgbClr>
                          </w14:shadow>
                          <w14:reflection w14:blurRad="6350" w14:stA="55000" w14:stPos="0" w14:endA="50" w14:endPos="85000" w14:dist="60007"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t>Contents</w:t>
                      </w:r>
                    </w:p>
                  </w:txbxContent>
                </v:textbox>
                <w10:wrap type="square" anchorx="margin"/>
              </v:shape>
            </w:pict>
          </mc:Fallback>
        </mc:AlternateContent>
      </w:r>
      <w:r w:rsidR="1269EE2E" w:rsidRPr="002346FA">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Page 3 </w:t>
      </w:r>
      <w:r>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1269EE2E" w:rsidRPr="002346FA">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Introduction</w:t>
      </w:r>
      <w:r>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
    <w:p w14:paraId="7C76D6A0" w14:textId="26E7ABC1" w:rsidR="36346E83" w:rsidRPr="002346FA" w:rsidRDefault="36346E83" w:rsidP="00524EF0">
      <w:pPr>
        <w:spacing w:line="360" w:lineRule="auto"/>
        <w:rPr>
          <w:rFonts w:ascii="Arial" w:hAnsi="Arial" w:cs="Arial"/>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Page </w:t>
      </w:r>
      <w:r w:rsidR="14094872" w:rsidRP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4</w:t>
      </w:r>
      <w:r w:rsidRP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1C92111D" w:rsidRP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Transitions</w:t>
      </w:r>
      <w:r w:rsid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r w:rsidRP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241E8C14" w14:textId="69C4330F" w:rsidR="633A3247" w:rsidRPr="002346FA" w:rsidRDefault="633A3247" w:rsidP="00524EF0">
      <w:pPr>
        <w:spacing w:line="360" w:lineRule="auto"/>
        <w:rPr>
          <w:rFonts w:ascii="Arial" w:hAnsi="Arial" w:cs="Arial"/>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346FA">
        <w:rPr>
          <w:rFonts w:ascii="Arial" w:hAnsi="Arial" w:cs="Arial"/>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Page 5 – Role of adult</w:t>
      </w:r>
      <w:r w:rsidR="002346FA">
        <w:rPr>
          <w:rFonts w:ascii="Arial" w:hAnsi="Arial" w:cs="Arial"/>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2346FA">
        <w:rPr>
          <w:rFonts w:ascii="Arial" w:hAnsi="Arial" w:cs="Arial"/>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9A91CF0" w14:textId="7DBB0F10" w:rsidR="03D883F8" w:rsidRPr="002346FA" w:rsidRDefault="03D883F8" w:rsidP="00524EF0">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193E5CD2"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002346FA"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setting</w:t>
      </w:r>
      <w:r w:rsidR="002346FA"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9EB5345" w14:textId="56AB1E6D" w:rsidR="03D883F8" w:rsidRPr="002346FA" w:rsidRDefault="03D883F8" w:rsidP="00524EF0">
      <w:pPr>
        <w:spacing w:line="360" w:lineRule="auto"/>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2346FA">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Page </w:t>
      </w:r>
      <w:r w:rsidR="69A0C8AB" w:rsidRPr="002346FA">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7 </w:t>
      </w:r>
      <w:r w:rsidRPr="002346FA">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Communication</w:t>
      </w:r>
      <w:r w:rsidR="002346FA">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p w14:paraId="1ECC62F6" w14:textId="15078ED8" w:rsidR="03D883F8" w:rsidRPr="002346FA" w:rsidRDefault="03D883F8" w:rsidP="00524EF0">
      <w:pPr>
        <w:spacing w:line="360" w:lineRule="auto"/>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pPr>
      <w:r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 xml:space="preserve">Page </w:t>
      </w:r>
      <w:r w:rsidR="443A39D4"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8</w:t>
      </w:r>
      <w:r w:rsidR="332030BD"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 xml:space="preserve"> </w:t>
      </w:r>
      <w:r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 xml:space="preserve">– </w:t>
      </w:r>
      <w:r w:rsidR="008B2F67"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Partnership</w:t>
      </w:r>
      <w:r w:rsidR="00592ACC"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 xml:space="preserve"> </w:t>
      </w:r>
      <w:r w:rsidR="00CF1346"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working.</w:t>
      </w:r>
      <w:r w:rsidR="00592ACC"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 xml:space="preserve"> </w:t>
      </w:r>
    </w:p>
    <w:p w14:paraId="6532BC0A" w14:textId="294CA892" w:rsidR="03D883F8" w:rsidRPr="002346FA" w:rsidRDefault="03D883F8" w:rsidP="00524EF0">
      <w:pPr>
        <w:spacing w:line="360" w:lineRule="auto"/>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2346FA">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Page </w:t>
      </w:r>
      <w:r w:rsidR="0520C6C2" w:rsidRPr="002346FA">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9</w:t>
      </w:r>
      <w:r w:rsidRPr="002346FA">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 The needs of the child</w:t>
      </w:r>
      <w:r w:rsidR="002346FA">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w:t>
      </w:r>
      <w:r w:rsidRPr="002346FA">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p>
    <w:p w14:paraId="2B78CBB3" w14:textId="7886A71A" w:rsidR="03D883F8" w:rsidRPr="002346FA" w:rsidRDefault="03D883F8" w:rsidP="00524EF0">
      <w:pPr>
        <w:spacing w:line="360" w:lineRule="auto"/>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2346FA">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Page </w:t>
      </w:r>
      <w:r w:rsidR="2F542BED" w:rsidRPr="002346FA">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10</w:t>
      </w:r>
      <w:r w:rsidRPr="002346FA">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 intervention</w:t>
      </w:r>
      <w:r w:rsidR="002346FA">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w:t>
      </w:r>
    </w:p>
    <w:p w14:paraId="604C5397" w14:textId="60C582DC" w:rsidR="03D883F8" w:rsidRPr="002346FA" w:rsidRDefault="03D883F8" w:rsidP="00524EF0">
      <w:pPr>
        <w:spacing w:line="360" w:lineRule="auto"/>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Page </w:t>
      </w:r>
      <w:r w:rsidR="1C4C4697" w:rsidRP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11 </w:t>
      </w:r>
      <w:r w:rsidRP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Possible outcomes</w:t>
      </w:r>
      <w:r w:rsid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r w:rsidRP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p w14:paraId="259E1CC1" w14:textId="13FE7134" w:rsidR="03D883F8" w:rsidRPr="002346FA" w:rsidRDefault="03D883F8" w:rsidP="00524EF0">
      <w:pPr>
        <w:spacing w:line="360" w:lineRule="auto"/>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2346FA">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Page 1</w:t>
      </w:r>
      <w:r w:rsidR="5D6DF388" w:rsidRPr="002346FA">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2 </w:t>
      </w:r>
      <w:r w:rsidRPr="002346FA">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 References</w:t>
      </w:r>
      <w:r w:rsidR="002346FA">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w:t>
      </w:r>
    </w:p>
    <w:p w14:paraId="1FA7EAFD" w14:textId="6D2A93AF" w:rsidR="0AE214E8" w:rsidRPr="00524EF0" w:rsidRDefault="0AE214E8" w:rsidP="00524EF0">
      <w:pPr>
        <w:spacing w:line="360" w:lineRule="auto"/>
        <w:rPr>
          <w:rFonts w:ascii="Arial" w:hAnsi="Arial" w:cs="Arial"/>
          <w:sz w:val="24"/>
          <w:szCs w:val="24"/>
        </w:rPr>
      </w:pPr>
    </w:p>
    <w:p w14:paraId="1826BEDB" w14:textId="2C285BC3" w:rsidR="0AE214E8" w:rsidRPr="00524EF0" w:rsidRDefault="00F14F31" w:rsidP="00524EF0">
      <w:pPr>
        <w:spacing w:line="360" w:lineRule="auto"/>
        <w:rPr>
          <w:rFonts w:ascii="Arial" w:hAnsi="Arial" w:cs="Arial"/>
          <w:sz w:val="24"/>
          <w:szCs w:val="24"/>
        </w:rPr>
      </w:pPr>
      <w:bookmarkStart w:id="0" w:name="_Hlk164069145"/>
      <w:bookmarkEnd w:id="0"/>
      <w:r w:rsidRPr="00524EF0">
        <w:rPr>
          <w:rFonts w:ascii="Arial" w:hAnsi="Arial" w:cs="Arial"/>
          <w:noProof/>
          <w:sz w:val="24"/>
          <w:szCs w:val="24"/>
        </w:rPr>
        <w:lastRenderedPageBreak/>
        <mc:AlternateContent>
          <mc:Choice Requires="wps">
            <w:drawing>
              <wp:anchor distT="0" distB="0" distL="114300" distR="114300" simplePos="0" relativeHeight="251704320" behindDoc="0" locked="0" layoutInCell="1" allowOverlap="1" wp14:anchorId="07B1C7E2" wp14:editId="2A695F2E">
                <wp:simplePos x="0" y="0"/>
                <wp:positionH relativeFrom="column">
                  <wp:posOffset>701040</wp:posOffset>
                </wp:positionH>
                <wp:positionV relativeFrom="paragraph">
                  <wp:posOffset>3472180</wp:posOffset>
                </wp:positionV>
                <wp:extent cx="3063240" cy="312420"/>
                <wp:effectExtent l="0" t="0" r="22860" b="11430"/>
                <wp:wrapNone/>
                <wp:docPr id="1240713517" name="Text Box 14"/>
                <wp:cNvGraphicFramePr/>
                <a:graphic xmlns:a="http://schemas.openxmlformats.org/drawingml/2006/main">
                  <a:graphicData uri="http://schemas.microsoft.com/office/word/2010/wordprocessingShape">
                    <wps:wsp>
                      <wps:cNvSpPr txBox="1"/>
                      <wps:spPr>
                        <a:xfrm>
                          <a:off x="0" y="0"/>
                          <a:ext cx="3063240" cy="312420"/>
                        </a:xfrm>
                        <a:prstGeom prst="rect">
                          <a:avLst/>
                        </a:prstGeom>
                        <a:solidFill>
                          <a:schemeClr val="lt1"/>
                        </a:solidFill>
                        <a:ln w="6350">
                          <a:solidFill>
                            <a:prstClr val="black"/>
                          </a:solidFill>
                        </a:ln>
                      </wps:spPr>
                      <wps:txbx>
                        <w:txbxContent>
                          <w:p w14:paraId="24F0AD45" w14:textId="440AA350" w:rsidR="003376A4" w:rsidRDefault="0058436B">
                            <w:r w:rsidRPr="0058436B">
                              <w:t>Whittington Primary and Nursery School</w:t>
                            </w:r>
                            <w: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B1C7E2" id="Text Box 14" o:spid="_x0000_s1029" type="#_x0000_t202" style="position:absolute;margin-left:55.2pt;margin-top:273.4pt;width:241.2pt;height:24.6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" fillcolor="white [3201]" strokeweight=".5pt">
                <v:textbox>
                  <w:txbxContent>
                    <w:p w14:paraId="24F0AD45" w14:textId="440AA350" w:rsidR="003376A4" w:rsidRDefault="0058436B">
                      <w:r w:rsidRPr="0058436B">
                        <w:t>Whittington Primary and Nursery School</w:t>
                      </w:r>
                      <w:r>
                        <w:t>, 2023</w:t>
                      </w:r>
                    </w:p>
                  </w:txbxContent>
                </v:textbox>
              </v:shape>
            </w:pict>
          </mc:Fallback>
        </mc:AlternateContent>
      </w:r>
      <w:r w:rsidR="00C12CB0" w:rsidRPr="00524EF0">
        <w:rPr>
          <w:rFonts w:ascii="Arial" w:hAnsi="Arial" w:cs="Arial"/>
          <w:noProof/>
          <w:sz w:val="24"/>
          <w:szCs w:val="24"/>
        </w:rPr>
        <w:drawing>
          <wp:inline distT="0" distB="0" distL="0" distR="0" wp14:anchorId="31CEFA35" wp14:editId="04AB576B">
            <wp:extent cx="4579620" cy="3393084"/>
            <wp:effectExtent l="0" t="0" r="0" b="0"/>
            <wp:docPr id="454049519" name="Picture 11" descr="A group of kids pla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049519" name="Picture 11" descr="A group of kids play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20093" cy="3423070"/>
                    </a:xfrm>
                    <a:prstGeom prst="rect">
                      <a:avLst/>
                    </a:prstGeom>
                  </pic:spPr>
                </pic:pic>
              </a:graphicData>
            </a:graphic>
          </wp:inline>
        </w:drawing>
      </w:r>
    </w:p>
    <w:p w14:paraId="6AD3B419" w14:textId="77777777" w:rsidR="00274B99" w:rsidRDefault="0076435F" w:rsidP="00524EF0">
      <w:pPr>
        <w:spacing w:line="360" w:lineRule="auto"/>
        <w:rPr>
          <w:rFonts w:ascii="Arial" w:eastAsia="Calibri" w:hAnsi="Arial" w:cs="Arial"/>
          <w:color w:val="000000" w:themeColor="text1"/>
          <w:sz w:val="24"/>
          <w:szCs w:val="24"/>
        </w:rPr>
      </w:pPr>
      <w:r w:rsidRPr="00524EF0">
        <w:rPr>
          <w:rFonts w:ascii="Arial" w:hAnsi="Arial" w:cs="Arial"/>
          <w:noProof/>
          <w:sz w:val="24"/>
          <w:szCs w:val="24"/>
        </w:rPr>
        <mc:AlternateContent>
          <mc:Choice Requires="wps">
            <w:drawing>
              <wp:anchor distT="0" distB="0" distL="114300" distR="114300" simplePos="0" relativeHeight="251667456" behindDoc="0" locked="0" layoutInCell="1" allowOverlap="1" wp14:anchorId="74C0733F" wp14:editId="761BDE44">
                <wp:simplePos x="0" y="0"/>
                <wp:positionH relativeFrom="column">
                  <wp:posOffset>1358900</wp:posOffset>
                </wp:positionH>
                <wp:positionV relativeFrom="paragraph">
                  <wp:posOffset>0</wp:posOffset>
                </wp:positionV>
                <wp:extent cx="1828800" cy="1828800"/>
                <wp:effectExtent l="0" t="0" r="0" b="0"/>
                <wp:wrapTopAndBottom/>
                <wp:docPr id="140853033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16465C3" w14:textId="77777777" w:rsidR="0076435F" w:rsidRPr="0076435F" w:rsidRDefault="0076435F" w:rsidP="0076435F">
                            <w:pPr>
                              <w:spacing w:line="360" w:lineRule="auto"/>
                              <w:jc w:val="center"/>
                              <w:rPr>
                                <w:rFonts w:ascii="Arial" w:hAnsi="Arial" w:cs="Arial"/>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rFonts w:ascii="Arial" w:hAnsi="Arial" w:cs="Arial"/>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Introduction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4C0733F" id="_x0000_s1030" type="#_x0000_t202" style="position:absolute;margin-left:107pt;margin-top:0;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LDgIAACk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" filled="f" stroked="f">
                <v:fill o:detectmouseclick="t"/>
                <v:textbox style="mso-fit-shape-to-text:t">
                  <w:txbxContent>
                    <w:p w14:paraId="616465C3" w14:textId="77777777" w:rsidR="0076435F" w:rsidRPr="0076435F" w:rsidRDefault="0076435F" w:rsidP="0076435F">
                      <w:pPr>
                        <w:spacing w:line="360" w:lineRule="auto"/>
                        <w:jc w:val="center"/>
                        <w:rPr>
                          <w:rFonts w:ascii="Arial" w:hAnsi="Arial" w:cs="Arial"/>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rFonts w:ascii="Arial" w:hAnsi="Arial" w:cs="Arial"/>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Introduction</w:t>
                      </w:r>
                    </w:p>
                  </w:txbxContent>
                </v:textbox>
                <w10:wrap type="topAndBottom"/>
              </v:shape>
            </w:pict>
          </mc:Fallback>
        </mc:AlternateContent>
      </w:r>
      <w:r w:rsidR="1326F4CB" w:rsidRPr="00524EF0">
        <w:rPr>
          <w:rFonts w:ascii="Arial" w:eastAsia="Calibri" w:hAnsi="Arial" w:cs="Arial"/>
          <w:color w:val="000000" w:themeColor="text1"/>
          <w:sz w:val="24"/>
          <w:szCs w:val="24"/>
        </w:rPr>
        <w:t>This handbook provides knowledge of transitions for childcare practitioners</w:t>
      </w:r>
      <w:r w:rsidR="001F3418">
        <w:rPr>
          <w:rFonts w:ascii="Arial" w:eastAsia="Calibri" w:hAnsi="Arial" w:cs="Arial"/>
          <w:color w:val="000000" w:themeColor="text1"/>
          <w:sz w:val="24"/>
          <w:szCs w:val="24"/>
        </w:rPr>
        <w:t xml:space="preserve">, as well as </w:t>
      </w:r>
      <w:r w:rsidR="00091755">
        <w:rPr>
          <w:rFonts w:ascii="Arial" w:eastAsia="Calibri" w:hAnsi="Arial" w:cs="Arial"/>
          <w:color w:val="000000" w:themeColor="text1"/>
          <w:sz w:val="24"/>
          <w:szCs w:val="24"/>
        </w:rPr>
        <w:t>parents or legal guardians,</w:t>
      </w:r>
      <w:r w:rsidR="1326F4CB" w:rsidRPr="00524EF0">
        <w:rPr>
          <w:rFonts w:ascii="Arial" w:eastAsia="Calibri" w:hAnsi="Arial" w:cs="Arial"/>
          <w:color w:val="000000" w:themeColor="text1"/>
          <w:sz w:val="24"/>
          <w:szCs w:val="24"/>
        </w:rPr>
        <w:t xml:space="preserve"> to help with </w:t>
      </w:r>
      <w:r w:rsidR="0223DCBE" w:rsidRPr="00524EF0">
        <w:rPr>
          <w:rFonts w:ascii="Arial" w:eastAsia="Calibri" w:hAnsi="Arial" w:cs="Arial"/>
          <w:color w:val="000000" w:themeColor="text1"/>
          <w:sz w:val="24"/>
          <w:szCs w:val="24"/>
        </w:rPr>
        <w:t>children's</w:t>
      </w:r>
      <w:r w:rsidR="1326F4CB" w:rsidRPr="00524EF0">
        <w:rPr>
          <w:rFonts w:ascii="Arial" w:eastAsia="Calibri" w:hAnsi="Arial" w:cs="Arial"/>
          <w:color w:val="000000" w:themeColor="text1"/>
          <w:sz w:val="24"/>
          <w:szCs w:val="24"/>
        </w:rPr>
        <w:t xml:space="preserve"> transition to nursery.</w:t>
      </w:r>
      <w:r w:rsidR="000039F6">
        <w:rPr>
          <w:rFonts w:ascii="Arial" w:eastAsia="Calibri" w:hAnsi="Arial" w:cs="Arial"/>
          <w:color w:val="000000" w:themeColor="text1"/>
          <w:sz w:val="24"/>
          <w:szCs w:val="24"/>
        </w:rPr>
        <w:t xml:space="preserve"> As outlined by the Welsh Government </w:t>
      </w:r>
      <w:r w:rsidR="00A608E9">
        <w:rPr>
          <w:rFonts w:ascii="Arial" w:eastAsia="Calibri" w:hAnsi="Arial" w:cs="Arial"/>
          <w:color w:val="000000" w:themeColor="text1"/>
          <w:sz w:val="24"/>
          <w:szCs w:val="24"/>
        </w:rPr>
        <w:t xml:space="preserve">in </w:t>
      </w:r>
      <w:r w:rsidR="000039F6">
        <w:rPr>
          <w:rFonts w:ascii="Arial" w:eastAsia="Calibri" w:hAnsi="Arial" w:cs="Arial"/>
          <w:color w:val="000000" w:themeColor="text1"/>
          <w:sz w:val="24"/>
          <w:szCs w:val="24"/>
        </w:rPr>
        <w:t>2018</w:t>
      </w:r>
      <w:r w:rsidR="00A608E9">
        <w:rPr>
          <w:rFonts w:ascii="Arial" w:eastAsia="Calibri" w:hAnsi="Arial" w:cs="Arial"/>
          <w:color w:val="000000" w:themeColor="text1"/>
          <w:sz w:val="24"/>
          <w:szCs w:val="24"/>
        </w:rPr>
        <w:t>,</w:t>
      </w:r>
      <w:r w:rsidR="1326F4CB" w:rsidRPr="00524EF0">
        <w:rPr>
          <w:rFonts w:ascii="Arial" w:eastAsia="Calibri" w:hAnsi="Arial" w:cs="Arial"/>
          <w:color w:val="000000" w:themeColor="text1"/>
          <w:sz w:val="24"/>
          <w:szCs w:val="24"/>
        </w:rPr>
        <w:t xml:space="preserve"> </w:t>
      </w:r>
      <w:r w:rsidR="00A608E9">
        <w:rPr>
          <w:rFonts w:ascii="Arial" w:eastAsia="Calibri" w:hAnsi="Arial" w:cs="Arial"/>
          <w:color w:val="000000" w:themeColor="text1"/>
          <w:sz w:val="24"/>
          <w:szCs w:val="24"/>
        </w:rPr>
        <w:t>e</w:t>
      </w:r>
      <w:r w:rsidR="69CB37CD" w:rsidRPr="00524EF0">
        <w:rPr>
          <w:rFonts w:ascii="Arial" w:eastAsia="Calibri" w:hAnsi="Arial" w:cs="Arial"/>
          <w:color w:val="000000" w:themeColor="text1"/>
          <w:sz w:val="24"/>
          <w:szCs w:val="24"/>
        </w:rPr>
        <w:t>arly Years Practitioners have a vital role in aiding children's development, thus necessitating a comprehensive grasp of the evolving child and their requirements</w:t>
      </w:r>
      <w:r w:rsidR="00274B99">
        <w:rPr>
          <w:rFonts w:ascii="Arial" w:eastAsia="Calibri" w:hAnsi="Arial" w:cs="Arial"/>
          <w:color w:val="000000" w:themeColor="text1"/>
          <w:sz w:val="24"/>
          <w:szCs w:val="24"/>
        </w:rPr>
        <w:t xml:space="preserve"> (Welsh Government 2018)</w:t>
      </w:r>
      <w:r w:rsidR="000039F6">
        <w:rPr>
          <w:rFonts w:ascii="Arial" w:eastAsia="Calibri" w:hAnsi="Arial" w:cs="Arial"/>
          <w:color w:val="000000" w:themeColor="text1"/>
          <w:sz w:val="24"/>
          <w:szCs w:val="24"/>
        </w:rPr>
        <w:t xml:space="preserve">. </w:t>
      </w:r>
    </w:p>
    <w:p w14:paraId="6B53A69F" w14:textId="01382E71" w:rsidR="0AE214E8" w:rsidRPr="00524EF0" w:rsidRDefault="368AB7CF" w:rsidP="00524EF0">
      <w:pPr>
        <w:spacing w:line="360" w:lineRule="auto"/>
        <w:rPr>
          <w:rFonts w:ascii="Arial" w:eastAsia="Calibri" w:hAnsi="Arial" w:cs="Arial"/>
          <w:color w:val="000000" w:themeColor="text1"/>
          <w:sz w:val="24"/>
          <w:szCs w:val="24"/>
        </w:rPr>
      </w:pPr>
      <w:r w:rsidRPr="00524EF0">
        <w:rPr>
          <w:rFonts w:ascii="Arial" w:eastAsia="Calibri" w:hAnsi="Arial" w:cs="Arial"/>
          <w:color w:val="000000" w:themeColor="text1"/>
          <w:sz w:val="24"/>
          <w:szCs w:val="24"/>
        </w:rPr>
        <w:t xml:space="preserve">While </w:t>
      </w:r>
      <w:r w:rsidR="00850C45">
        <w:rPr>
          <w:rFonts w:ascii="Arial" w:eastAsia="Calibri" w:hAnsi="Arial" w:cs="Arial"/>
          <w:color w:val="000000" w:themeColor="text1"/>
          <w:sz w:val="24"/>
          <w:szCs w:val="24"/>
        </w:rPr>
        <w:t>c</w:t>
      </w:r>
      <w:r w:rsidRPr="00524EF0">
        <w:rPr>
          <w:rFonts w:ascii="Arial" w:eastAsia="Calibri" w:hAnsi="Arial" w:cs="Arial"/>
          <w:color w:val="000000" w:themeColor="text1"/>
          <w:sz w:val="24"/>
          <w:szCs w:val="24"/>
        </w:rPr>
        <w:t>hildren are going through transitions it can be a very difficult time</w:t>
      </w:r>
      <w:r w:rsidR="00193522">
        <w:rPr>
          <w:rFonts w:ascii="Arial" w:eastAsia="Calibri" w:hAnsi="Arial" w:cs="Arial"/>
          <w:color w:val="000000" w:themeColor="text1"/>
          <w:sz w:val="24"/>
          <w:szCs w:val="24"/>
        </w:rPr>
        <w:t xml:space="preserve"> as</w:t>
      </w:r>
      <w:r w:rsidRPr="00524EF0">
        <w:rPr>
          <w:rFonts w:ascii="Arial" w:eastAsia="Calibri" w:hAnsi="Arial" w:cs="Arial"/>
          <w:color w:val="000000" w:themeColor="text1"/>
          <w:sz w:val="24"/>
          <w:szCs w:val="24"/>
        </w:rPr>
        <w:t xml:space="preserve"> transitions are not just moving from home to school, but can be having a new sibling or parents </w:t>
      </w:r>
      <w:r w:rsidRPr="00524EF0">
        <w:rPr>
          <w:rFonts w:ascii="Arial" w:eastAsia="Calibri" w:hAnsi="Arial" w:cs="Arial"/>
          <w:color w:val="000000" w:themeColor="text1"/>
          <w:sz w:val="24"/>
          <w:szCs w:val="24"/>
        </w:rPr>
        <w:lastRenderedPageBreak/>
        <w:t xml:space="preserve">splitting up, etc. </w:t>
      </w:r>
      <w:r w:rsidR="3F22DACA" w:rsidRPr="00524EF0">
        <w:rPr>
          <w:rFonts w:ascii="Arial" w:eastAsia="Calibri" w:hAnsi="Arial" w:cs="Arial"/>
          <w:color w:val="000000" w:themeColor="text1"/>
          <w:sz w:val="24"/>
          <w:szCs w:val="24"/>
        </w:rPr>
        <w:t xml:space="preserve">The overarching message highlighted throughout </w:t>
      </w:r>
      <w:r w:rsidR="007F6453">
        <w:rPr>
          <w:rFonts w:ascii="Arial" w:eastAsia="Calibri" w:hAnsi="Arial" w:cs="Arial"/>
          <w:color w:val="000000" w:themeColor="text1"/>
          <w:sz w:val="24"/>
          <w:szCs w:val="24"/>
        </w:rPr>
        <w:t xml:space="preserve">this handbook </w:t>
      </w:r>
      <w:r w:rsidR="3F22DACA" w:rsidRPr="00524EF0">
        <w:rPr>
          <w:rFonts w:ascii="Arial" w:eastAsia="Calibri" w:hAnsi="Arial" w:cs="Arial"/>
          <w:color w:val="000000" w:themeColor="text1"/>
          <w:sz w:val="24"/>
          <w:szCs w:val="24"/>
        </w:rPr>
        <w:t>is the significance of effective communication among all parties involved during the transition phase.</w:t>
      </w:r>
      <w:r w:rsidR="2B75BE65" w:rsidRPr="00524EF0">
        <w:rPr>
          <w:rFonts w:ascii="Arial" w:eastAsia="Calibri" w:hAnsi="Arial" w:cs="Arial"/>
          <w:color w:val="000000" w:themeColor="text1"/>
          <w:sz w:val="24"/>
          <w:szCs w:val="24"/>
        </w:rPr>
        <w:t xml:space="preserve"> This strategy is intertwined with factors such as children's rights, theories of human behavior, governmental regulations, and compliance with National Minimum Standards, collectively shaping the development of optimal procedures.</w:t>
      </w:r>
      <w:r w:rsidR="00C32483">
        <w:rPr>
          <w:rFonts w:ascii="Arial" w:eastAsia="Calibri" w:hAnsi="Arial" w:cs="Arial"/>
          <w:color w:val="000000" w:themeColor="text1"/>
          <w:sz w:val="24"/>
          <w:szCs w:val="24"/>
        </w:rPr>
        <w:t xml:space="preserve"> These </w:t>
      </w:r>
      <w:r w:rsidR="0026427F">
        <w:rPr>
          <w:rFonts w:ascii="Arial" w:eastAsia="Calibri" w:hAnsi="Arial" w:cs="Arial"/>
          <w:color w:val="000000" w:themeColor="text1"/>
          <w:sz w:val="24"/>
          <w:szCs w:val="24"/>
        </w:rPr>
        <w:t>elements of transitions are highlighted in this handbook.</w:t>
      </w:r>
      <w:r w:rsidR="2B75BE65" w:rsidRPr="00524EF0">
        <w:rPr>
          <w:rFonts w:ascii="Arial" w:eastAsia="Calibri" w:hAnsi="Arial" w:cs="Arial"/>
          <w:color w:val="000000" w:themeColor="text1"/>
          <w:sz w:val="24"/>
          <w:szCs w:val="24"/>
        </w:rPr>
        <w:t xml:space="preserve"> </w:t>
      </w:r>
    </w:p>
    <w:p w14:paraId="0EEBAB25" w14:textId="62BEAF16" w:rsidR="0AE214E8" w:rsidRPr="00F14F31" w:rsidRDefault="00F14F31" w:rsidP="00524EF0">
      <w:pPr>
        <w:spacing w:line="360" w:lineRule="auto"/>
        <w:rPr>
          <w:rFonts w:ascii="Arial" w:eastAsia="Calibri" w:hAnsi="Arial" w:cs="Arial"/>
          <w:color w:val="000000" w:themeColor="text1"/>
          <w:sz w:val="24"/>
          <w:szCs w:val="24"/>
        </w:rPr>
      </w:pPr>
      <w:r w:rsidRPr="00524EF0">
        <w:rPr>
          <w:rFonts w:ascii="Arial" w:hAnsi="Arial" w:cs="Arial"/>
          <w:noProof/>
          <w:sz w:val="24"/>
          <w:szCs w:val="24"/>
        </w:rPr>
        <mc:AlternateContent>
          <mc:Choice Requires="wps">
            <w:drawing>
              <wp:anchor distT="0" distB="0" distL="114300" distR="114300" simplePos="0" relativeHeight="251699200" behindDoc="0" locked="0" layoutInCell="1" allowOverlap="1" wp14:anchorId="5FB06E5F" wp14:editId="7A84C4A9">
                <wp:simplePos x="0" y="0"/>
                <wp:positionH relativeFrom="column">
                  <wp:posOffset>2103120</wp:posOffset>
                </wp:positionH>
                <wp:positionV relativeFrom="paragraph">
                  <wp:posOffset>4156710</wp:posOffset>
                </wp:positionV>
                <wp:extent cx="1074420" cy="304800"/>
                <wp:effectExtent l="0" t="0" r="11430" b="19050"/>
                <wp:wrapNone/>
                <wp:docPr id="1710180350" name="Text Box 13"/>
                <wp:cNvGraphicFramePr/>
                <a:graphic xmlns:a="http://schemas.openxmlformats.org/drawingml/2006/main">
                  <a:graphicData uri="http://schemas.microsoft.com/office/word/2010/wordprocessingShape">
                    <wps:wsp>
                      <wps:cNvSpPr txBox="1"/>
                      <wps:spPr>
                        <a:xfrm>
                          <a:off x="0" y="0"/>
                          <a:ext cx="1074420" cy="304800"/>
                        </a:xfrm>
                        <a:prstGeom prst="rect">
                          <a:avLst/>
                        </a:prstGeom>
                        <a:solidFill>
                          <a:schemeClr val="lt1"/>
                        </a:solidFill>
                        <a:ln w="6350">
                          <a:solidFill>
                            <a:prstClr val="black"/>
                          </a:solidFill>
                        </a:ln>
                      </wps:spPr>
                      <wps:txbx>
                        <w:txbxContent>
                          <w:p w14:paraId="6FF71316" w14:textId="7DA325F2" w:rsidR="00C12CB0" w:rsidRPr="003376A4" w:rsidRDefault="003376A4">
                            <w:pPr>
                              <w:rPr>
                                <w:lang w:val="en-GB"/>
                              </w:rPr>
                            </w:pPr>
                            <w:r>
                              <w:rPr>
                                <w:lang w:val="en-GB"/>
                              </w:rPr>
                              <w:t>iStock,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FB06E5F" id="Text Box 13" o:spid="_x0000_s1031" type="#_x0000_t202" style="position:absolute;margin-left:165.6pt;margin-top:327.3pt;width:84.6pt;height:24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" fillcolor="white [3201]" strokeweight=".5pt">
                <v:textbox>
                  <w:txbxContent>
                    <w:p w14:paraId="6FF71316" w14:textId="7DA325F2" w:rsidR="00C12CB0" w:rsidRPr="003376A4" w:rsidRDefault="003376A4">
                      <w:pPr>
                        <w:rPr>
                          <w:lang w:val="en-GB"/>
                        </w:rPr>
                      </w:pPr>
                      <w:r>
                        <w:rPr>
                          <w:lang w:val="en-GB"/>
                        </w:rPr>
                        <w:t>iStock, No date</w:t>
                      </w:r>
                    </w:p>
                  </w:txbxContent>
                </v:textbox>
              </v:shape>
            </w:pict>
          </mc:Fallback>
        </mc:AlternateContent>
      </w:r>
      <w:r w:rsidRPr="00524EF0">
        <w:rPr>
          <w:rFonts w:ascii="Arial" w:hAnsi="Arial" w:cs="Arial"/>
          <w:noProof/>
          <w:sz w:val="24"/>
          <w:szCs w:val="24"/>
        </w:rPr>
        <w:drawing>
          <wp:anchor distT="0" distB="0" distL="114300" distR="114300" simplePos="0" relativeHeight="251707392" behindDoc="0" locked="0" layoutInCell="1" allowOverlap="1" wp14:anchorId="090C49AD" wp14:editId="430AD15E">
            <wp:simplePos x="0" y="0"/>
            <wp:positionH relativeFrom="margin">
              <wp:align>center</wp:align>
            </wp:positionH>
            <wp:positionV relativeFrom="paragraph">
              <wp:posOffset>1836420</wp:posOffset>
            </wp:positionV>
            <wp:extent cx="5795010" cy="2316480"/>
            <wp:effectExtent l="0" t="0" r="0" b="7620"/>
            <wp:wrapTopAndBottom/>
            <wp:docPr id="2130384576" name="Picture 12" descr="A group of hands with paint on th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384576" name="Picture 12" descr="A group of hands with paint on the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95010" cy="2316480"/>
                    </a:xfrm>
                    <a:prstGeom prst="rect">
                      <a:avLst/>
                    </a:prstGeom>
                  </pic:spPr>
                </pic:pic>
              </a:graphicData>
            </a:graphic>
          </wp:anchor>
        </w:drawing>
      </w:r>
      <w:r w:rsidR="4E719027" w:rsidRPr="00524EF0">
        <w:rPr>
          <w:rFonts w:ascii="Arial" w:eastAsia="Calibri" w:hAnsi="Arial" w:cs="Arial"/>
          <w:color w:val="000000" w:themeColor="text1"/>
          <w:sz w:val="24"/>
          <w:szCs w:val="24"/>
        </w:rPr>
        <w:t>Successful transition relies on efficient communication and social interaction among all participants, as it can significantly impact the child's development in various aspects such as physical, emotional, personal, and psychological growth, either positively or negatively.</w:t>
      </w:r>
      <w:r w:rsidR="00553DA5" w:rsidRPr="00524EF0">
        <w:rPr>
          <w:rFonts w:ascii="Arial" w:eastAsia="Calibri" w:hAnsi="Arial" w:cs="Arial"/>
          <w:color w:val="000000" w:themeColor="text1"/>
          <w:sz w:val="24"/>
          <w:szCs w:val="24"/>
        </w:rPr>
        <w:t xml:space="preserve"> </w:t>
      </w:r>
      <w:r w:rsidR="00553DA5" w:rsidRPr="00524EF0">
        <w:rPr>
          <w:rFonts w:ascii="Arial" w:eastAsia="Calibri" w:hAnsi="Arial" w:cs="Arial"/>
          <w:color w:val="000000" w:themeColor="text1"/>
          <w:sz w:val="24"/>
          <w:szCs w:val="24"/>
        </w:rPr>
        <w:t>In the 'General Comment 7' of 2005, the UNCRC</w:t>
      </w:r>
      <w:r w:rsidR="000C2218">
        <w:rPr>
          <w:rFonts w:ascii="Arial" w:eastAsia="Calibri" w:hAnsi="Arial" w:cs="Arial"/>
          <w:color w:val="000000" w:themeColor="text1"/>
          <w:sz w:val="24"/>
          <w:szCs w:val="24"/>
        </w:rPr>
        <w:t xml:space="preserve"> (</w:t>
      </w:r>
      <w:r w:rsidR="00A57FDA">
        <w:rPr>
          <w:rFonts w:ascii="Arial" w:eastAsia="Calibri" w:hAnsi="Arial" w:cs="Arial"/>
          <w:color w:val="000000" w:themeColor="text1"/>
          <w:sz w:val="24"/>
          <w:szCs w:val="24"/>
        </w:rPr>
        <w:t>United Nationals of the Rights of the Child)</w:t>
      </w:r>
      <w:r w:rsidR="00553DA5" w:rsidRPr="00524EF0">
        <w:rPr>
          <w:rFonts w:ascii="Arial" w:eastAsia="Calibri" w:hAnsi="Arial" w:cs="Arial"/>
          <w:color w:val="000000" w:themeColor="text1"/>
          <w:sz w:val="24"/>
          <w:szCs w:val="24"/>
        </w:rPr>
        <w:t xml:space="preserve"> emphasized the significance of acknowledging the rights of infants and very young children, highlighting their capacity to convey themselves and articulate their needs well</w:t>
      </w:r>
      <w:r w:rsidR="004A3257">
        <w:rPr>
          <w:rFonts w:ascii="Arial" w:eastAsia="Calibri" w:hAnsi="Arial" w:cs="Arial"/>
          <w:color w:val="000000" w:themeColor="text1"/>
          <w:sz w:val="24"/>
          <w:szCs w:val="24"/>
        </w:rPr>
        <w:t>,</w:t>
      </w:r>
      <w:r w:rsidR="00553DA5" w:rsidRPr="00524EF0">
        <w:rPr>
          <w:rFonts w:ascii="Arial" w:eastAsia="Calibri" w:hAnsi="Arial" w:cs="Arial"/>
          <w:color w:val="000000" w:themeColor="text1"/>
          <w:sz w:val="24"/>
          <w:szCs w:val="24"/>
        </w:rPr>
        <w:t xml:space="preserve"> before mastering speech and language skills.</w:t>
      </w:r>
      <w:r w:rsidRPr="00F14F31">
        <w:rPr>
          <w:rFonts w:ascii="Arial" w:hAnsi="Arial" w:cs="Arial"/>
          <w:noProof/>
          <w:sz w:val="24"/>
          <w:szCs w:val="24"/>
        </w:rPr>
        <w:t xml:space="preserve"> </w:t>
      </w:r>
    </w:p>
    <w:p w14:paraId="710B1212" w14:textId="2B8E2F5F" w:rsidR="0AE214E8" w:rsidRPr="00524EF0" w:rsidRDefault="0076435F" w:rsidP="00524EF0">
      <w:pPr>
        <w:spacing w:line="360" w:lineRule="auto"/>
        <w:rPr>
          <w:rFonts w:ascii="Arial" w:hAnsi="Arial" w:cs="Arial"/>
          <w:b/>
          <w:bCs/>
          <w:sz w:val="24"/>
          <w:szCs w:val="24"/>
          <w:u w:val="single"/>
        </w:rPr>
      </w:pPr>
      <w:r w:rsidRPr="00524EF0">
        <w:rPr>
          <w:rFonts w:ascii="Arial" w:hAnsi="Arial" w:cs="Arial"/>
          <w:noProof/>
          <w:sz w:val="24"/>
          <w:szCs w:val="24"/>
        </w:rPr>
        <w:lastRenderedPageBreak/>
        <mc:AlternateContent>
          <mc:Choice Requires="wps">
            <w:drawing>
              <wp:anchor distT="0" distB="0" distL="114300" distR="114300" simplePos="0" relativeHeight="251663360" behindDoc="0" locked="0" layoutInCell="1" allowOverlap="1" wp14:anchorId="62450A09" wp14:editId="6A736B8E">
                <wp:simplePos x="0" y="0"/>
                <wp:positionH relativeFrom="column">
                  <wp:posOffset>1746250</wp:posOffset>
                </wp:positionH>
                <wp:positionV relativeFrom="paragraph">
                  <wp:posOffset>0</wp:posOffset>
                </wp:positionV>
                <wp:extent cx="1828800" cy="1828800"/>
                <wp:effectExtent l="0" t="0" r="0" b="0"/>
                <wp:wrapTopAndBottom/>
                <wp:docPr id="143891368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31E6439" w14:textId="77777777"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2450A09" id="_x0000_s1032" type="#_x0000_t202" style="position:absolute;margin-left:137.5pt;margin-top:0;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ChX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" filled="f" stroked="f">
                <v:fill o:detectmouseclick="t"/>
                <v:textbox style="mso-fit-shape-to-text:t">
                  <w:txbxContent>
                    <w:p w14:paraId="031E6439" w14:textId="77777777"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Transitions</w:t>
                      </w:r>
                    </w:p>
                  </w:txbxContent>
                </v:textbox>
                <w10:wrap type="topAndBottom"/>
              </v:shape>
            </w:pict>
          </mc:Fallback>
        </mc:AlternateContent>
      </w:r>
      <w:r w:rsidR="008B667A" w:rsidRPr="00524EF0">
        <w:rPr>
          <w:rFonts w:ascii="Arial" w:hAnsi="Arial" w:cs="Arial"/>
          <w:sz w:val="24"/>
          <w:szCs w:val="24"/>
        </w:rPr>
        <w:t>"Transitions represent significant milestones for children and exert a clear impact on their development," as stated by Early Years Matters (2018).</w:t>
      </w:r>
      <w:r w:rsidR="0073601A" w:rsidRPr="00524EF0">
        <w:rPr>
          <w:rFonts w:ascii="Arial" w:hAnsi="Arial" w:cs="Arial"/>
          <w:sz w:val="24"/>
          <w:szCs w:val="24"/>
        </w:rPr>
        <w:t xml:space="preserve"> </w:t>
      </w:r>
      <w:r w:rsidR="7D6E5CE6" w:rsidRPr="00524EF0">
        <w:rPr>
          <w:rFonts w:ascii="Arial" w:hAnsi="Arial" w:cs="Arial"/>
          <w:sz w:val="24"/>
          <w:szCs w:val="24"/>
        </w:rPr>
        <w:t>Transitions are a big step for children</w:t>
      </w:r>
      <w:r w:rsidR="00286122" w:rsidRPr="00524EF0">
        <w:rPr>
          <w:rFonts w:ascii="Arial" w:hAnsi="Arial" w:cs="Arial"/>
          <w:sz w:val="24"/>
          <w:szCs w:val="24"/>
        </w:rPr>
        <w:t>,</w:t>
      </w:r>
      <w:r w:rsidR="7D6E5CE6" w:rsidRPr="00524EF0">
        <w:rPr>
          <w:rFonts w:ascii="Arial" w:hAnsi="Arial" w:cs="Arial"/>
          <w:sz w:val="24"/>
          <w:szCs w:val="24"/>
        </w:rPr>
        <w:t xml:space="preserve"> </w:t>
      </w:r>
      <w:r w:rsidR="447283CF" w:rsidRPr="00524EF0">
        <w:rPr>
          <w:rFonts w:ascii="Arial" w:hAnsi="Arial" w:cs="Arial"/>
          <w:sz w:val="24"/>
          <w:szCs w:val="24"/>
        </w:rPr>
        <w:t>their</w:t>
      </w:r>
      <w:r w:rsidR="3ECA1DDB" w:rsidRPr="00524EF0">
        <w:rPr>
          <w:rFonts w:ascii="Arial" w:hAnsi="Arial" w:cs="Arial"/>
          <w:sz w:val="24"/>
          <w:szCs w:val="24"/>
        </w:rPr>
        <w:t xml:space="preserve"> </w:t>
      </w:r>
      <w:r w:rsidR="783C71DD" w:rsidRPr="00524EF0">
        <w:rPr>
          <w:rFonts w:ascii="Arial" w:hAnsi="Arial" w:cs="Arial"/>
          <w:sz w:val="24"/>
          <w:szCs w:val="24"/>
        </w:rPr>
        <w:t>life</w:t>
      </w:r>
      <w:r w:rsidR="3ECA1DDB" w:rsidRPr="00524EF0">
        <w:rPr>
          <w:rFonts w:ascii="Arial" w:hAnsi="Arial" w:cs="Arial"/>
          <w:sz w:val="24"/>
          <w:szCs w:val="24"/>
        </w:rPr>
        <w:t xml:space="preserve"> </w:t>
      </w:r>
      <w:r w:rsidR="1C47F1BB" w:rsidRPr="00524EF0">
        <w:rPr>
          <w:rFonts w:ascii="Arial" w:hAnsi="Arial" w:cs="Arial"/>
          <w:sz w:val="24"/>
          <w:szCs w:val="24"/>
        </w:rPr>
        <w:t>is</w:t>
      </w:r>
      <w:r w:rsidR="3ECA1DDB" w:rsidRPr="00524EF0">
        <w:rPr>
          <w:rFonts w:ascii="Arial" w:hAnsi="Arial" w:cs="Arial"/>
          <w:sz w:val="24"/>
          <w:szCs w:val="24"/>
        </w:rPr>
        <w:t xml:space="preserve"> changing</w:t>
      </w:r>
      <w:r w:rsidR="6E9150B2" w:rsidRPr="00524EF0">
        <w:rPr>
          <w:rFonts w:ascii="Arial" w:hAnsi="Arial" w:cs="Arial"/>
          <w:sz w:val="24"/>
          <w:szCs w:val="24"/>
        </w:rPr>
        <w:t xml:space="preserve">, their routines are </w:t>
      </w:r>
      <w:r w:rsidR="1E1D50D6" w:rsidRPr="00524EF0">
        <w:rPr>
          <w:rFonts w:ascii="Arial" w:hAnsi="Arial" w:cs="Arial"/>
          <w:sz w:val="24"/>
          <w:szCs w:val="24"/>
        </w:rPr>
        <w:t>changing</w:t>
      </w:r>
      <w:r w:rsidR="6E9150B2" w:rsidRPr="00524EF0">
        <w:rPr>
          <w:rFonts w:ascii="Arial" w:hAnsi="Arial" w:cs="Arial"/>
          <w:sz w:val="24"/>
          <w:szCs w:val="24"/>
        </w:rPr>
        <w:t xml:space="preserve"> </w:t>
      </w:r>
      <w:r w:rsidR="5A2CBDF1" w:rsidRPr="00524EF0">
        <w:rPr>
          <w:rFonts w:ascii="Arial" w:hAnsi="Arial" w:cs="Arial"/>
          <w:sz w:val="24"/>
          <w:szCs w:val="24"/>
        </w:rPr>
        <w:t>and the people they are around are changing. It can be a scary step for children.</w:t>
      </w:r>
      <w:r w:rsidR="244F0C09" w:rsidRPr="00524EF0">
        <w:rPr>
          <w:rFonts w:ascii="Arial" w:hAnsi="Arial" w:cs="Arial"/>
          <w:sz w:val="24"/>
          <w:szCs w:val="24"/>
        </w:rPr>
        <w:t xml:space="preserve"> </w:t>
      </w:r>
      <w:r w:rsidR="2A43025F" w:rsidRPr="00524EF0">
        <w:rPr>
          <w:rFonts w:ascii="Arial" w:hAnsi="Arial" w:cs="Arial"/>
          <w:sz w:val="24"/>
          <w:szCs w:val="24"/>
        </w:rPr>
        <w:t xml:space="preserve">Transitions are important for the children to grow and develop, everyone goes through transitions in life. </w:t>
      </w:r>
      <w:r w:rsidR="0609B235" w:rsidRPr="00524EF0">
        <w:rPr>
          <w:rFonts w:ascii="Arial" w:hAnsi="Arial" w:cs="Arial"/>
          <w:sz w:val="24"/>
          <w:szCs w:val="24"/>
        </w:rPr>
        <w:t xml:space="preserve">Tranisitons allow children to develop new social skills and make new friends in their class or around the setting. </w:t>
      </w:r>
      <w:r w:rsidR="0073601A" w:rsidRPr="00524EF0">
        <w:rPr>
          <w:rFonts w:ascii="Arial" w:hAnsi="Arial" w:cs="Arial"/>
          <w:sz w:val="24"/>
          <w:szCs w:val="24"/>
        </w:rPr>
        <w:t>In familiar environments such as their homes, the majority of children will experience feelings of safety and comfort, leading to a display of confidence and proficiency.</w:t>
      </w:r>
      <w:r w:rsidR="00F818AC" w:rsidRPr="00524EF0">
        <w:rPr>
          <w:rFonts w:ascii="Arial" w:hAnsi="Arial" w:cs="Arial"/>
          <w:sz w:val="24"/>
          <w:szCs w:val="24"/>
        </w:rPr>
        <w:t xml:space="preserve"> </w:t>
      </w:r>
      <w:r w:rsidR="00F818AC" w:rsidRPr="00524EF0">
        <w:rPr>
          <w:rFonts w:ascii="Arial" w:hAnsi="Arial" w:cs="Arial"/>
          <w:sz w:val="24"/>
          <w:szCs w:val="24"/>
        </w:rPr>
        <w:t>According to Dowling (2014), both children and adults tend to feel secure in the presence of familiar individuals and within familiar environments. Additionally, Dowling suggests that our self-esteem is influenced by the sense of safety and security we experience.</w:t>
      </w:r>
      <w:r w:rsidR="00716B2B" w:rsidRPr="00524EF0">
        <w:rPr>
          <w:rFonts w:ascii="Arial" w:hAnsi="Arial" w:cs="Arial"/>
          <w:sz w:val="24"/>
          <w:szCs w:val="24"/>
        </w:rPr>
        <w:t xml:space="preserve"> </w:t>
      </w:r>
      <w:r w:rsidR="00716B2B" w:rsidRPr="00524EF0">
        <w:rPr>
          <w:rFonts w:ascii="Arial" w:hAnsi="Arial" w:cs="Arial"/>
          <w:sz w:val="24"/>
          <w:szCs w:val="24"/>
        </w:rPr>
        <w:t xml:space="preserve">When a child begins in an early years setting, they encounter unfamiliar experiences, new individuals, and novel surroundings. Even seemingly confident children can feel overwhelmed by the transition to a group setting. According to Dowling (2010), a child's initial experiences with transitions significantly </w:t>
      </w:r>
      <w:r w:rsidR="00716B2B" w:rsidRPr="00524EF0">
        <w:rPr>
          <w:rFonts w:ascii="Arial" w:hAnsi="Arial" w:cs="Arial"/>
          <w:sz w:val="24"/>
          <w:szCs w:val="24"/>
        </w:rPr>
        <w:lastRenderedPageBreak/>
        <w:t>influence their future capacity to cope with new situations. As children progress through transitions, they undergo a range of emotions.</w:t>
      </w:r>
      <w:r w:rsidR="008A75F1" w:rsidRPr="00524EF0">
        <w:rPr>
          <w:rFonts w:ascii="Arial" w:hAnsi="Arial" w:cs="Arial"/>
          <w:sz w:val="24"/>
          <w:szCs w:val="24"/>
        </w:rPr>
        <w:t xml:space="preserve"> </w:t>
      </w:r>
      <w:r w:rsidR="008A75F1" w:rsidRPr="00524EF0">
        <w:rPr>
          <w:rFonts w:ascii="Arial" w:hAnsi="Arial" w:cs="Arial"/>
          <w:sz w:val="24"/>
          <w:szCs w:val="24"/>
        </w:rPr>
        <w:t>Early years practitioners must acknowledge the importance of transitions for children and ensure they feel valued and embraced during this period. The transition is influenced by social dynamics and involves collaboration among practitioners, parents/caregivers, and other professionals. This collaborative effort lays the foundation for smoother transitions throughout the child's educational journey.</w:t>
      </w:r>
      <w:r w:rsidR="008338ED" w:rsidRPr="00524EF0">
        <w:rPr>
          <w:rFonts w:ascii="Arial" w:hAnsi="Arial" w:cs="Arial"/>
          <w:sz w:val="24"/>
          <w:szCs w:val="24"/>
        </w:rPr>
        <w:t xml:space="preserve"> </w:t>
      </w:r>
      <w:r w:rsidR="005517BD" w:rsidRPr="00524EF0">
        <w:rPr>
          <w:rFonts w:ascii="Arial" w:hAnsi="Arial" w:cs="Arial"/>
          <w:sz w:val="24"/>
          <w:szCs w:val="24"/>
        </w:rPr>
        <w:t>Early years practitioners must acknowledge the importance of transitions for children and ensure they feel valued and embraced during this period. The transition is influenced by social dynamics and involves collaboration among practitioners, parents/caregivers, and other professionals. This collaborative effort lays the foundation for smoother transitions throughout the child's educational journey.</w:t>
      </w:r>
      <w:r w:rsidR="00007608" w:rsidRPr="00524EF0">
        <w:rPr>
          <w:rFonts w:ascii="Arial" w:hAnsi="Arial" w:cs="Arial"/>
          <w:sz w:val="24"/>
          <w:szCs w:val="24"/>
        </w:rPr>
        <w:t xml:space="preserve"> </w:t>
      </w:r>
      <w:r w:rsidR="00007608" w:rsidRPr="00524EF0">
        <w:rPr>
          <w:rFonts w:ascii="Arial" w:hAnsi="Arial" w:cs="Arial"/>
          <w:sz w:val="24"/>
          <w:szCs w:val="24"/>
        </w:rPr>
        <w:t xml:space="preserve">In familiar environments such as their homes, most children feel safe, secure, and exhibit confidence and competence. Nevertheless, any alteration to their routine can pose emotional challenges. While older children might articulate their fears and concerns, this isn't typically the case in early childhood. Therefore, it's crucial for early years practitioners to grasp </w:t>
      </w:r>
      <w:r w:rsidR="00007608" w:rsidRPr="00524EF0">
        <w:rPr>
          <w:rFonts w:ascii="Arial" w:hAnsi="Arial" w:cs="Arial"/>
          <w:sz w:val="24"/>
          <w:szCs w:val="24"/>
        </w:rPr>
        <w:lastRenderedPageBreak/>
        <w:t>their role in facilitating and supporting transitions, ensuring minimal disruption to a child's development.</w:t>
      </w:r>
    </w:p>
    <w:p w14:paraId="32FF9014" w14:textId="0A47CCFB" w:rsidR="0AE214E8" w:rsidRPr="00524EF0" w:rsidRDefault="0AE214E8" w:rsidP="00524EF0">
      <w:pPr>
        <w:spacing w:line="360" w:lineRule="auto"/>
        <w:rPr>
          <w:rFonts w:ascii="Arial" w:hAnsi="Arial" w:cs="Arial"/>
          <w:sz w:val="24"/>
          <w:szCs w:val="24"/>
        </w:rPr>
      </w:pPr>
    </w:p>
    <w:p w14:paraId="357AB8EE" w14:textId="5F349169" w:rsidR="00BA6CEF" w:rsidRPr="00524EF0"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60288" behindDoc="0" locked="0" layoutInCell="1" allowOverlap="1" wp14:anchorId="4B118851" wp14:editId="0D426F87">
                <wp:simplePos x="0" y="0"/>
                <wp:positionH relativeFrom="column">
                  <wp:posOffset>1568450</wp:posOffset>
                </wp:positionH>
                <wp:positionV relativeFrom="paragraph">
                  <wp:posOffset>0</wp:posOffset>
                </wp:positionV>
                <wp:extent cx="1828800" cy="1828800"/>
                <wp:effectExtent l="0" t="0" r="0" b="0"/>
                <wp:wrapTopAndBottom/>
                <wp:docPr id="27286313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A8602D2" w14:textId="024F3A1B"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Role of adult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B118851" id="_x0000_s1033" type="#_x0000_t202" style="position:absolute;margin-left:123.5pt;margin-top:0;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2cLDgIAACk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" filled="f" stroked="f">
                <v:fill o:detectmouseclick="t"/>
                <v:textbox style="mso-fit-shape-to-text:t">
                  <w:txbxContent>
                    <w:p w14:paraId="0A8602D2" w14:textId="024F3A1B"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Role of adult</w:t>
                      </w:r>
                    </w:p>
                  </w:txbxContent>
                </v:textbox>
                <w10:wrap type="topAndBottom"/>
              </v:shape>
            </w:pict>
          </mc:Fallback>
        </mc:AlternateContent>
      </w:r>
      <w:r w:rsidR="00DA4450" w:rsidRPr="00524EF0">
        <w:rPr>
          <w:rFonts w:ascii="Arial" w:hAnsi="Arial" w:cs="Arial"/>
          <w:sz w:val="24"/>
          <w:szCs w:val="24"/>
        </w:rPr>
        <w:t>To effectively aid and enable transitions during the Early Years, the practitioner must possess an understanding of the requisite skills and knowledge necessary for success.</w:t>
      </w:r>
      <w:r w:rsidR="00FA5A4D" w:rsidRPr="00524EF0">
        <w:rPr>
          <w:rFonts w:ascii="Arial" w:hAnsi="Arial" w:cs="Arial"/>
          <w:sz w:val="24"/>
          <w:szCs w:val="24"/>
        </w:rPr>
        <w:t xml:space="preserve"> </w:t>
      </w:r>
      <w:r w:rsidR="00FA5A4D" w:rsidRPr="00524EF0">
        <w:rPr>
          <w:rFonts w:ascii="Arial" w:hAnsi="Arial" w:cs="Arial"/>
          <w:sz w:val="24"/>
          <w:szCs w:val="24"/>
        </w:rPr>
        <w:t>Bandura's theory, as outlined by Lindon (2010), which suggests that children learn by observing behavior and formulating their perceptions based on these observations, can serve as a valuable tool when considering the role of the adult.</w:t>
      </w:r>
      <w:r w:rsidR="00EB6EF1" w:rsidRPr="00524EF0">
        <w:rPr>
          <w:rFonts w:ascii="Arial" w:hAnsi="Arial" w:cs="Arial"/>
          <w:sz w:val="24"/>
          <w:szCs w:val="24"/>
        </w:rPr>
        <w:t xml:space="preserve"> </w:t>
      </w:r>
      <w:r w:rsidR="00EB6EF1" w:rsidRPr="00524EF0">
        <w:rPr>
          <w:rFonts w:ascii="Arial" w:hAnsi="Arial" w:cs="Arial"/>
          <w:sz w:val="24"/>
          <w:szCs w:val="24"/>
        </w:rPr>
        <w:t>Trodd (2013) elucidates that by applying Bandura's theory of experiential learning and serving as role models, adults can understand how to assist children during transitions. Trodd (2013) illustrates how practitioners manage this delicate balance by ensuring sensitivity, as children navigate the transition process, moving both forward and backward.</w:t>
      </w:r>
      <w:r w:rsidR="00751B37" w:rsidRPr="00524EF0">
        <w:rPr>
          <w:rFonts w:ascii="Arial" w:hAnsi="Arial" w:cs="Arial"/>
          <w:sz w:val="24"/>
          <w:szCs w:val="24"/>
        </w:rPr>
        <w:t xml:space="preserve"> </w:t>
      </w:r>
      <w:r w:rsidR="00751B37" w:rsidRPr="00524EF0">
        <w:rPr>
          <w:rFonts w:ascii="Arial" w:hAnsi="Arial" w:cs="Arial"/>
          <w:sz w:val="24"/>
          <w:szCs w:val="24"/>
        </w:rPr>
        <w:t xml:space="preserve">When children transition from home to the educational system, it can be a period of anxiety and emotion for the entire family. Consequently, childcare settings receiving the child must handle this </w:t>
      </w:r>
      <w:r w:rsidR="00751B37" w:rsidRPr="00524EF0">
        <w:rPr>
          <w:rFonts w:ascii="Arial" w:hAnsi="Arial" w:cs="Arial"/>
          <w:sz w:val="24"/>
          <w:szCs w:val="24"/>
        </w:rPr>
        <w:lastRenderedPageBreak/>
        <w:t>process with sensitivity and efficiency, as emphasized by Croneri (20</w:t>
      </w:r>
      <w:r w:rsidR="00E57BDB" w:rsidRPr="00524EF0">
        <w:rPr>
          <w:rFonts w:ascii="Arial" w:hAnsi="Arial" w:cs="Arial"/>
          <w:sz w:val="24"/>
          <w:szCs w:val="24"/>
        </w:rPr>
        <w:t>22</w:t>
      </w:r>
      <w:r w:rsidR="00751B37" w:rsidRPr="00524EF0">
        <w:rPr>
          <w:rFonts w:ascii="Arial" w:hAnsi="Arial" w:cs="Arial"/>
          <w:sz w:val="24"/>
          <w:szCs w:val="24"/>
        </w:rPr>
        <w:t>).</w:t>
      </w:r>
      <w:r w:rsidR="00414670" w:rsidRPr="00524EF0">
        <w:rPr>
          <w:rFonts w:ascii="Arial" w:hAnsi="Arial" w:cs="Arial"/>
          <w:sz w:val="24"/>
          <w:szCs w:val="24"/>
        </w:rPr>
        <w:t xml:space="preserve"> </w:t>
      </w:r>
      <w:r w:rsidR="00414670" w:rsidRPr="00524EF0">
        <w:rPr>
          <w:rFonts w:ascii="Arial" w:hAnsi="Arial" w:cs="Arial"/>
          <w:sz w:val="24"/>
          <w:szCs w:val="24"/>
        </w:rPr>
        <w:t>Childcare practitioners must comprehend the significance of their role in facilitating seamless transitions. Montessori emphasized the importance of practitioners being adequately trained in child development and education to effectively and successfully carry out their responsibilities. Central to this approach are thorough planning and skillful facilitation (Aubrey and Riley, 2016).</w:t>
      </w:r>
      <w:r w:rsidR="007232A8" w:rsidRPr="00524EF0">
        <w:rPr>
          <w:rFonts w:ascii="Arial" w:hAnsi="Arial" w:cs="Arial"/>
          <w:sz w:val="24"/>
          <w:szCs w:val="24"/>
        </w:rPr>
        <w:t xml:space="preserve"> </w:t>
      </w:r>
      <w:r w:rsidR="007232A8" w:rsidRPr="00524EF0">
        <w:rPr>
          <w:rFonts w:ascii="Arial" w:hAnsi="Arial" w:cs="Arial"/>
          <w:sz w:val="24"/>
          <w:szCs w:val="24"/>
        </w:rPr>
        <w:t>The significance of the key person role has been acknowledged as pivotal during the settling-in phase. Attachment and separation theories proposed by Bowlby and Ainsworth (Brooker, 2008) underscore the importance of nurturing a child's bond with their parents and establishing relationships with new adults. During transitions, children must navigate both separation from their parents and the development of new attachments with other adults.</w:t>
      </w:r>
      <w:r w:rsidR="00AD150C" w:rsidRPr="00524EF0">
        <w:rPr>
          <w:rFonts w:ascii="Arial" w:hAnsi="Arial" w:cs="Arial"/>
          <w:sz w:val="24"/>
          <w:szCs w:val="24"/>
        </w:rPr>
        <w:t xml:space="preserve"> </w:t>
      </w:r>
      <w:r w:rsidR="00AD150C" w:rsidRPr="00524EF0">
        <w:rPr>
          <w:rFonts w:ascii="Arial" w:hAnsi="Arial" w:cs="Arial"/>
          <w:sz w:val="24"/>
          <w:szCs w:val="24"/>
        </w:rPr>
        <w:t xml:space="preserve">It falls upon the management of the setting to ensure that appropriate procedures are established and that National Minimum Standards (NMS) are adhered to. Staff members should be regularly updated on regulations and engage in reflective practice. All settings are obligated by their registration to adhere to the National Minimum Standards, which comprise a comprehensive set of mandatory guidelines to be implemented in the setting's practice (Care </w:t>
      </w:r>
      <w:r w:rsidR="00AD150C" w:rsidRPr="00524EF0">
        <w:rPr>
          <w:rFonts w:ascii="Arial" w:hAnsi="Arial" w:cs="Arial"/>
          <w:sz w:val="24"/>
          <w:szCs w:val="24"/>
        </w:rPr>
        <w:lastRenderedPageBreak/>
        <w:t>Inspectorate Wales, 2016).</w:t>
      </w:r>
      <w:r w:rsidR="007232A8" w:rsidRPr="00524EF0">
        <w:rPr>
          <w:rFonts w:ascii="Arial" w:hAnsi="Arial" w:cs="Arial"/>
          <w:sz w:val="24"/>
          <w:szCs w:val="24"/>
        </w:rPr>
        <w:t xml:space="preserve"> This transition can be facilitated by having the family visit the setting together on multiple occasions before the child is left alone (Pacey, 2020).</w:t>
      </w:r>
      <w:r w:rsidR="00BA6CEF" w:rsidRPr="00524EF0">
        <w:rPr>
          <w:rFonts w:ascii="Arial" w:hAnsi="Arial" w:cs="Arial"/>
          <w:sz w:val="24"/>
          <w:szCs w:val="24"/>
        </w:rPr>
        <w:t xml:space="preserve"> </w:t>
      </w:r>
      <w:r w:rsidR="00BA6CEF" w:rsidRPr="00524EF0">
        <w:rPr>
          <w:rFonts w:ascii="Arial" w:hAnsi="Arial" w:cs="Arial"/>
          <w:sz w:val="24"/>
          <w:szCs w:val="24"/>
        </w:rPr>
        <w:t xml:space="preserve">Based on Henry's interpretation (1996), Bronfenbrenner's model (1976) centers on the child within an ecological system. This model comprises four components: </w:t>
      </w:r>
    </w:p>
    <w:p w14:paraId="0C4C8120" w14:textId="039CD7FC" w:rsidR="00BA6CEF" w:rsidRPr="00524EF0" w:rsidRDefault="00BA6CEF" w:rsidP="00524EF0">
      <w:pPr>
        <w:spacing w:line="360" w:lineRule="auto"/>
        <w:rPr>
          <w:rFonts w:ascii="Arial" w:hAnsi="Arial" w:cs="Arial"/>
          <w:sz w:val="24"/>
          <w:szCs w:val="24"/>
        </w:rPr>
      </w:pPr>
      <w:r w:rsidRPr="00524EF0">
        <w:rPr>
          <w:rFonts w:ascii="Arial" w:hAnsi="Arial" w:cs="Arial"/>
          <w:sz w:val="24"/>
          <w:szCs w:val="24"/>
        </w:rPr>
        <w:t>1. Microsystem: This is the immediate environment where the child spends most of their time, typically feeling active and confident. Long-term relationships within this microsystem have a stable and lasting impact on a child's development.</w:t>
      </w:r>
    </w:p>
    <w:p w14:paraId="6C717928" w14:textId="36B2C0BF" w:rsidR="00BA6CEF" w:rsidRPr="00524EF0" w:rsidRDefault="00BA6CEF" w:rsidP="00524EF0">
      <w:pPr>
        <w:spacing w:line="360" w:lineRule="auto"/>
        <w:rPr>
          <w:rFonts w:ascii="Arial" w:hAnsi="Arial" w:cs="Arial"/>
          <w:sz w:val="24"/>
          <w:szCs w:val="24"/>
        </w:rPr>
      </w:pPr>
      <w:r w:rsidRPr="00524EF0">
        <w:rPr>
          <w:rFonts w:ascii="Arial" w:hAnsi="Arial" w:cs="Arial"/>
          <w:sz w:val="24"/>
          <w:szCs w:val="24"/>
        </w:rPr>
        <w:t>2. Mesosystem: These are extended environments such as extended family, school, nursery, and community.</w:t>
      </w:r>
    </w:p>
    <w:p w14:paraId="739257AA" w14:textId="6E5626C4" w:rsidR="00BA6CEF" w:rsidRPr="00524EF0" w:rsidRDefault="00BA6CEF" w:rsidP="00524EF0">
      <w:pPr>
        <w:spacing w:line="360" w:lineRule="auto"/>
        <w:rPr>
          <w:rFonts w:ascii="Arial" w:hAnsi="Arial" w:cs="Arial"/>
          <w:sz w:val="24"/>
          <w:szCs w:val="24"/>
        </w:rPr>
      </w:pPr>
      <w:r w:rsidRPr="00524EF0">
        <w:rPr>
          <w:rFonts w:ascii="Arial" w:hAnsi="Arial" w:cs="Arial"/>
          <w:sz w:val="24"/>
          <w:szCs w:val="24"/>
        </w:rPr>
        <w:t xml:space="preserve">3. </w:t>
      </w:r>
      <w:r w:rsidR="00CF1346" w:rsidRPr="00524EF0">
        <w:rPr>
          <w:rFonts w:ascii="Arial" w:hAnsi="Arial" w:cs="Arial"/>
          <w:sz w:val="24"/>
          <w:szCs w:val="24"/>
        </w:rPr>
        <w:t>Ecosystem</w:t>
      </w:r>
      <w:r w:rsidRPr="00524EF0">
        <w:rPr>
          <w:rFonts w:ascii="Arial" w:hAnsi="Arial" w:cs="Arial"/>
          <w:sz w:val="24"/>
          <w:szCs w:val="24"/>
        </w:rPr>
        <w:t>: These settings indirectly influence a child's development, such as media, politics, neighbors, and industry.</w:t>
      </w:r>
    </w:p>
    <w:p w14:paraId="5D2F2B1D" w14:textId="4B4E5F8E" w:rsidR="00BA6CEF" w:rsidRPr="00524EF0" w:rsidRDefault="00BA6CEF" w:rsidP="00524EF0">
      <w:pPr>
        <w:spacing w:line="360" w:lineRule="auto"/>
        <w:rPr>
          <w:rFonts w:ascii="Arial" w:hAnsi="Arial" w:cs="Arial"/>
          <w:sz w:val="24"/>
          <w:szCs w:val="24"/>
        </w:rPr>
      </w:pPr>
      <w:r w:rsidRPr="00524EF0">
        <w:rPr>
          <w:rFonts w:ascii="Arial" w:hAnsi="Arial" w:cs="Arial"/>
          <w:sz w:val="24"/>
          <w:szCs w:val="24"/>
        </w:rPr>
        <w:t>4. Macrosystem: This encompasses broader ideologies, laws, regulations, and cultural influences.</w:t>
      </w:r>
    </w:p>
    <w:p w14:paraId="5F60819A" w14:textId="7595D9FD" w:rsidR="0AE214E8" w:rsidRPr="00524EF0" w:rsidRDefault="00BA6CEF" w:rsidP="00524EF0">
      <w:pPr>
        <w:spacing w:line="360" w:lineRule="auto"/>
        <w:rPr>
          <w:rFonts w:ascii="Arial" w:hAnsi="Arial" w:cs="Arial"/>
          <w:sz w:val="24"/>
          <w:szCs w:val="24"/>
        </w:rPr>
      </w:pPr>
      <w:r w:rsidRPr="00524EF0">
        <w:rPr>
          <w:rFonts w:ascii="Arial" w:hAnsi="Arial" w:cs="Arial"/>
          <w:sz w:val="24"/>
          <w:szCs w:val="24"/>
        </w:rPr>
        <w:t>Bronfenbrenner advocated for a more holistic approach to a child's development, emphasizing the interconnectedness of these systems.</w:t>
      </w:r>
    </w:p>
    <w:p w14:paraId="0955A788" w14:textId="2D3CAB7A" w:rsidR="00C0500D" w:rsidRPr="00524EF0" w:rsidRDefault="00C0500D" w:rsidP="00524EF0">
      <w:pPr>
        <w:spacing w:line="360" w:lineRule="auto"/>
        <w:rPr>
          <w:rFonts w:ascii="Arial" w:hAnsi="Arial" w:cs="Arial"/>
          <w:sz w:val="24"/>
          <w:szCs w:val="24"/>
        </w:rPr>
      </w:pPr>
      <w:r w:rsidRPr="00524EF0">
        <w:rPr>
          <w:rFonts w:ascii="Arial" w:hAnsi="Arial" w:cs="Arial"/>
          <w:noProof/>
          <w:sz w:val="24"/>
          <w:szCs w:val="24"/>
        </w:rPr>
        <w:lastRenderedPageBreak/>
        <mc:AlternateContent>
          <mc:Choice Requires="wps">
            <w:drawing>
              <wp:anchor distT="0" distB="0" distL="114300" distR="114300" simplePos="0" relativeHeight="251681792" behindDoc="0" locked="0" layoutInCell="1" allowOverlap="1" wp14:anchorId="0B8B38FF" wp14:editId="2C1BD793">
                <wp:simplePos x="0" y="0"/>
                <wp:positionH relativeFrom="column">
                  <wp:posOffset>1859280</wp:posOffset>
                </wp:positionH>
                <wp:positionV relativeFrom="paragraph">
                  <wp:posOffset>4342130</wp:posOffset>
                </wp:positionV>
                <wp:extent cx="2407920" cy="289560"/>
                <wp:effectExtent l="0" t="0" r="11430" b="15240"/>
                <wp:wrapNone/>
                <wp:docPr id="1590324284" name="Text Box 6"/>
                <wp:cNvGraphicFramePr/>
                <a:graphic xmlns:a="http://schemas.openxmlformats.org/drawingml/2006/main">
                  <a:graphicData uri="http://schemas.microsoft.com/office/word/2010/wordprocessingShape">
                    <wps:wsp>
                      <wps:cNvSpPr txBox="1"/>
                      <wps:spPr>
                        <a:xfrm>
                          <a:off x="0" y="0"/>
                          <a:ext cx="2407920" cy="289560"/>
                        </a:xfrm>
                        <a:prstGeom prst="rect">
                          <a:avLst/>
                        </a:prstGeom>
                        <a:solidFill>
                          <a:schemeClr val="lt1"/>
                        </a:solidFill>
                        <a:ln w="6350">
                          <a:solidFill>
                            <a:prstClr val="black"/>
                          </a:solidFill>
                        </a:ln>
                      </wps:spPr>
                      <wps:txbx>
                        <w:txbxContent>
                          <w:p w14:paraId="141A634D" w14:textId="16D2E80F" w:rsidR="00C0500D" w:rsidRPr="00841554" w:rsidRDefault="00841554">
                            <w:pPr>
                              <w:rPr>
                                <w:rFonts w:ascii="Arial" w:hAnsi="Arial" w:cs="Arial"/>
                                <w:sz w:val="6"/>
                                <w:szCs w:val="6"/>
                                <w:lang w:val="en-GB"/>
                              </w:rPr>
                            </w:pPr>
                            <w:r w:rsidRPr="00841554">
                              <w:rPr>
                                <w:rFonts w:ascii="Arial" w:hAnsi="Arial" w:cs="Arial"/>
                                <w:color w:val="373D3F"/>
                                <w:sz w:val="24"/>
                                <w:szCs w:val="24"/>
                                <w:shd w:val="clear" w:color="auto" w:fill="FFFFFF"/>
                              </w:rPr>
                              <w:t>Ecological Theory</w:t>
                            </w:r>
                            <w:r>
                              <w:rPr>
                                <w:rFonts w:ascii="Arial" w:hAnsi="Arial" w:cs="Arial"/>
                                <w:color w:val="373D3F"/>
                                <w:sz w:val="24"/>
                                <w:szCs w:val="24"/>
                                <w:shd w:val="clear" w:color="auto" w:fill="FFFFFF"/>
                              </w:rP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8B38FF" id="Text Box 6" o:spid="_x0000_s1034" type="#_x0000_t202" style="position:absolute;margin-left:146.4pt;margin-top:341.9pt;width:189.6pt;height:22.8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" fillcolor="white [3201]" strokeweight=".5pt">
                <v:textbox>
                  <w:txbxContent>
                    <w:p w14:paraId="141A634D" w14:textId="16D2E80F" w:rsidR="00C0500D" w:rsidRPr="00841554" w:rsidRDefault="00841554">
                      <w:pPr>
                        <w:rPr>
                          <w:rFonts w:ascii="Arial" w:hAnsi="Arial" w:cs="Arial"/>
                          <w:sz w:val="6"/>
                          <w:szCs w:val="6"/>
                          <w:lang w:val="en-GB"/>
                        </w:rPr>
                      </w:pPr>
                      <w:r w:rsidRPr="00841554">
                        <w:rPr>
                          <w:rFonts w:ascii="Arial" w:hAnsi="Arial" w:cs="Arial"/>
                          <w:color w:val="373D3F"/>
                          <w:sz w:val="24"/>
                          <w:szCs w:val="24"/>
                          <w:shd w:val="clear" w:color="auto" w:fill="FFFFFF"/>
                        </w:rPr>
                        <w:t>Ecological Theory</w:t>
                      </w:r>
                      <w:r>
                        <w:rPr>
                          <w:rFonts w:ascii="Arial" w:hAnsi="Arial" w:cs="Arial"/>
                          <w:color w:val="373D3F"/>
                          <w:sz w:val="24"/>
                          <w:szCs w:val="24"/>
                          <w:shd w:val="clear" w:color="auto" w:fill="FFFFFF"/>
                        </w:rPr>
                        <w:t>, 2023</w:t>
                      </w:r>
                    </w:p>
                  </w:txbxContent>
                </v:textbox>
              </v:shape>
            </w:pict>
          </mc:Fallback>
        </mc:AlternateContent>
      </w:r>
      <w:r w:rsidRPr="00524EF0">
        <w:rPr>
          <w:rFonts w:ascii="Arial" w:hAnsi="Arial" w:cs="Arial"/>
          <w:noProof/>
          <w:sz w:val="24"/>
          <w:szCs w:val="24"/>
        </w:rPr>
        <w:drawing>
          <wp:anchor distT="0" distB="0" distL="114300" distR="114300" simplePos="0" relativeHeight="251679744" behindDoc="0" locked="0" layoutInCell="1" allowOverlap="1" wp14:anchorId="65EBC737" wp14:editId="3D7D1874">
            <wp:simplePos x="0" y="0"/>
            <wp:positionH relativeFrom="margin">
              <wp:align>center</wp:align>
            </wp:positionH>
            <wp:positionV relativeFrom="paragraph">
              <wp:posOffset>0</wp:posOffset>
            </wp:positionV>
            <wp:extent cx="4465320" cy="4465320"/>
            <wp:effectExtent l="0" t="0" r="0" b="0"/>
            <wp:wrapTopAndBottom/>
            <wp:docPr id="266001984" name="Picture 5" descr="A diagram of different colors of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001984" name="Picture 5" descr="A diagram of different colors of circl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65320" cy="4465320"/>
                    </a:xfrm>
                    <a:prstGeom prst="rect">
                      <a:avLst/>
                    </a:prstGeom>
                  </pic:spPr>
                </pic:pic>
              </a:graphicData>
            </a:graphic>
          </wp:anchor>
        </w:drawing>
      </w:r>
    </w:p>
    <w:p w14:paraId="3156044F" w14:textId="18B8F2D6" w:rsidR="0AE214E8" w:rsidRPr="00524EF0" w:rsidRDefault="0AE214E8" w:rsidP="00524EF0">
      <w:pPr>
        <w:spacing w:line="360" w:lineRule="auto"/>
        <w:rPr>
          <w:rFonts w:ascii="Arial" w:hAnsi="Arial" w:cs="Arial"/>
          <w:sz w:val="24"/>
          <w:szCs w:val="24"/>
        </w:rPr>
      </w:pPr>
    </w:p>
    <w:p w14:paraId="06DF0FD6" w14:textId="7E72E631" w:rsidR="00036683" w:rsidRPr="00524EF0"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56192" behindDoc="0" locked="0" layoutInCell="1" allowOverlap="1" wp14:anchorId="18F5E050" wp14:editId="1AADE347">
                <wp:simplePos x="0" y="0"/>
                <wp:positionH relativeFrom="margin">
                  <wp:align>center</wp:align>
                </wp:positionH>
                <wp:positionV relativeFrom="paragraph">
                  <wp:posOffset>0</wp:posOffset>
                </wp:positionV>
                <wp:extent cx="1828800" cy="1828800"/>
                <wp:effectExtent l="0" t="0" r="0" b="0"/>
                <wp:wrapTopAndBottom/>
                <wp:docPr id="33504970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43C773F" w14:textId="77777777" w:rsidR="0076435F" w:rsidRPr="0076435F" w:rsidRDefault="0076435F" w:rsidP="0076435F">
                            <w:pPr>
                              <w:spacing w:line="276" w:lineRule="auto"/>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setting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8F5E050" id="_x0000_s1035" type="#_x0000_t202" style="position:absolute;margin-left:0;margin-top:0;width:2in;height:2in;z-index:25165619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" filled="f" stroked="f">
                <v:fill o:detectmouseclick="t"/>
                <v:textbox style="mso-fit-shape-to-text:t">
                  <w:txbxContent>
                    <w:p w14:paraId="043C773F" w14:textId="77777777" w:rsidR="0076435F" w:rsidRPr="0076435F" w:rsidRDefault="0076435F" w:rsidP="0076435F">
                      <w:pPr>
                        <w:spacing w:line="276" w:lineRule="auto"/>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setting</w:t>
                      </w:r>
                    </w:p>
                  </w:txbxContent>
                </v:textbox>
                <w10:wrap type="topAndBottom" anchorx="margin"/>
              </v:shape>
            </w:pict>
          </mc:Fallback>
        </mc:AlternateContent>
      </w:r>
      <w:r w:rsidR="00FA23B4" w:rsidRPr="00524EF0">
        <w:rPr>
          <w:rFonts w:ascii="Arial" w:hAnsi="Arial" w:cs="Arial"/>
          <w:sz w:val="24"/>
          <w:szCs w:val="24"/>
        </w:rPr>
        <w:t xml:space="preserve">The setting manager bears the responsibility of instituting exemplary practices supported by well-defined policies and procedures. They will guarantee that every child receives equitable treatment, offering an inclusive and diverse service. Oversight of the relationship between the key worker and the parents, aimed at fostering the most beneficial outcomes for the child during the transition phase, falls within the manager's purview. Additionally, it is incumbent upon the manager to </w:t>
      </w:r>
      <w:r w:rsidR="00FA23B4" w:rsidRPr="00524EF0">
        <w:rPr>
          <w:rFonts w:ascii="Arial" w:hAnsi="Arial" w:cs="Arial"/>
          <w:sz w:val="24"/>
          <w:szCs w:val="24"/>
        </w:rPr>
        <w:lastRenderedPageBreak/>
        <w:t>ensure that the child has access to an engaging, secure, stimulating, and enriching learning environment.</w:t>
      </w:r>
      <w:r w:rsidR="004460C4" w:rsidRPr="00524EF0">
        <w:rPr>
          <w:rFonts w:ascii="Arial" w:hAnsi="Arial" w:cs="Arial"/>
          <w:sz w:val="24"/>
          <w:szCs w:val="24"/>
        </w:rPr>
        <w:t xml:space="preserve"> </w:t>
      </w:r>
      <w:r w:rsidR="004C50FE" w:rsidRPr="00524EF0">
        <w:rPr>
          <w:rFonts w:ascii="Arial" w:hAnsi="Arial" w:cs="Arial"/>
          <w:sz w:val="24"/>
          <w:szCs w:val="24"/>
        </w:rPr>
        <w:t>Vygotsky posited that children actively engage in exploring their social surroundings, which in turn drives their development. His theory (1962) primarily revolves around the notion that children possess innate abilities that require social interaction for full development. According to Keenan, Evans, and Crowley (2016), Vygotsky argued that it is through interacting with individuals who are more skilled and knowledgeable that children can enhance their abilities. Moreover, Vygotsky emphasized the importance of language in cognitive development.</w:t>
      </w:r>
      <w:r w:rsidR="008D0A52" w:rsidRPr="00524EF0">
        <w:rPr>
          <w:rFonts w:ascii="Arial" w:hAnsi="Arial" w:cs="Arial"/>
          <w:sz w:val="24"/>
          <w:szCs w:val="24"/>
        </w:rPr>
        <w:t xml:space="preserve"> </w:t>
      </w:r>
      <w:r w:rsidR="008D0A52" w:rsidRPr="00524EF0">
        <w:rPr>
          <w:rFonts w:ascii="Arial" w:hAnsi="Arial" w:cs="Arial"/>
          <w:sz w:val="24"/>
          <w:szCs w:val="24"/>
        </w:rPr>
        <w:t>Vygotsky introduced the concept of the Zone of Proximal Development (ZPD), which illustrates the dynamic interaction between individuals of varying levels of experience or ability. This approach, commonly known as scaffolding in early childhood education, emphasizes the support provided by more knowledgeable individuals to facilitate learning and development in those who are less experienced.</w:t>
      </w:r>
      <w:r w:rsidR="008D0A52" w:rsidRPr="00524EF0">
        <w:rPr>
          <w:rFonts w:ascii="Arial" w:hAnsi="Arial" w:cs="Arial"/>
          <w:sz w:val="24"/>
          <w:szCs w:val="24"/>
        </w:rPr>
        <w:t xml:space="preserve"> </w:t>
      </w:r>
      <w:r w:rsidR="004077F1" w:rsidRPr="00524EF0">
        <w:rPr>
          <w:rFonts w:ascii="Arial" w:hAnsi="Arial" w:cs="Arial"/>
          <w:sz w:val="24"/>
          <w:szCs w:val="24"/>
        </w:rPr>
        <w:t xml:space="preserve">Piaget (1953) advocated for environments abundant with open-ended toys and materials that foster creativity and encourage exploratory play. He emphasized minimizing the structuring of playtime to allow children the freedom to explore, experiment, and innovate independently. Similarly, Vygotsky (1978) </w:t>
      </w:r>
      <w:r w:rsidR="004077F1" w:rsidRPr="00524EF0">
        <w:rPr>
          <w:rFonts w:ascii="Arial" w:hAnsi="Arial" w:cs="Arial"/>
          <w:sz w:val="24"/>
          <w:szCs w:val="24"/>
        </w:rPr>
        <w:lastRenderedPageBreak/>
        <w:t>emphasized the importance of offering children diverse materials and opportunities for imaginative and pretend play. He suggested that adult support in play interactions should be provided only when necessary to scaffold learning and promote meaningful engagement. These influential figures in educational psychology, Jean Piaget and Lev Vygotsky, continue to shape early childhood education practices by emphasizing the crucial role of play in children's development. While both theorists highlight the significance of play, they differ in their views on adult involvement in facilitating play experiences. Nevertheless, their combined insights underscore the invaluable importance of play in fostering holistic development and instilling lifelong learning skills in children.</w:t>
      </w:r>
    </w:p>
    <w:p w14:paraId="223C9E81" w14:textId="2F20CF75" w:rsidR="0AE214E8" w:rsidRPr="00524EF0" w:rsidRDefault="0AE214E8" w:rsidP="00524EF0">
      <w:pPr>
        <w:spacing w:line="360" w:lineRule="auto"/>
        <w:rPr>
          <w:rFonts w:ascii="Arial" w:hAnsi="Arial" w:cs="Arial"/>
          <w:sz w:val="24"/>
          <w:szCs w:val="24"/>
        </w:rPr>
      </w:pPr>
    </w:p>
    <w:p w14:paraId="7780CCC1" w14:textId="5127D2AA" w:rsidR="0AE214E8" w:rsidRPr="00524EF0"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53120" behindDoc="0" locked="0" layoutInCell="1" allowOverlap="1" wp14:anchorId="04549737" wp14:editId="591B4D8E">
                <wp:simplePos x="0" y="0"/>
                <wp:positionH relativeFrom="column">
                  <wp:posOffset>1035050</wp:posOffset>
                </wp:positionH>
                <wp:positionV relativeFrom="paragraph">
                  <wp:posOffset>0</wp:posOffset>
                </wp:positionV>
                <wp:extent cx="1828800" cy="1828800"/>
                <wp:effectExtent l="0" t="0" r="0" b="0"/>
                <wp:wrapTopAndBottom/>
                <wp:docPr id="86568632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9C5BE2B" w14:textId="0F546277" w:rsidR="0076435F" w:rsidRPr="0076435F" w:rsidRDefault="0076435F" w:rsidP="0076435F">
                            <w:pPr>
                              <w:pStyle w:val="Heading2"/>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Communication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4549737" id="_x0000_s1036" type="#_x0000_t202" style="position:absolute;margin-left:81.5pt;margin-top:0;width:2in;height:2in;z-index:2516531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" filled="f" stroked="f">
                <v:fill o:detectmouseclick="t"/>
                <v:textbox style="mso-fit-shape-to-text:t">
                  <w:txbxContent>
                    <w:p w14:paraId="29C5BE2B" w14:textId="0F546277" w:rsidR="0076435F" w:rsidRPr="0076435F" w:rsidRDefault="0076435F" w:rsidP="0076435F">
                      <w:pPr>
                        <w:pStyle w:val="Heading2"/>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Communication</w:t>
                      </w:r>
                    </w:p>
                  </w:txbxContent>
                </v:textbox>
                <w10:wrap type="topAndBottom"/>
              </v:shape>
            </w:pict>
          </mc:Fallback>
        </mc:AlternateContent>
      </w:r>
      <w:r w:rsidR="00A71A9E" w:rsidRPr="00524EF0">
        <w:rPr>
          <w:rFonts w:ascii="Arial" w:hAnsi="Arial" w:cs="Arial"/>
          <w:sz w:val="24"/>
          <w:szCs w:val="24"/>
        </w:rPr>
        <w:t xml:space="preserve">Effective communication is crucial for establishing a successful relationship with anyone, though it can present challenges when interacting with children. </w:t>
      </w:r>
      <w:r w:rsidR="0031012A" w:rsidRPr="00524EF0">
        <w:rPr>
          <w:rFonts w:ascii="Arial" w:hAnsi="Arial" w:cs="Arial"/>
          <w:sz w:val="24"/>
          <w:szCs w:val="24"/>
        </w:rPr>
        <w:t xml:space="preserve">Effective communication is vital for cultivating a trusting relationship, as emphasized in the Common Core Skills and Knowledge for Children's Workforce (CWDC, 2010), among practitioners, children, </w:t>
      </w:r>
      <w:r w:rsidR="0031012A" w:rsidRPr="00524EF0">
        <w:rPr>
          <w:rFonts w:ascii="Arial" w:hAnsi="Arial" w:cs="Arial"/>
          <w:sz w:val="24"/>
          <w:szCs w:val="24"/>
        </w:rPr>
        <w:lastRenderedPageBreak/>
        <w:t>and parents/carers.</w:t>
      </w:r>
      <w:r w:rsidR="0031012A" w:rsidRPr="00524EF0">
        <w:rPr>
          <w:rFonts w:ascii="Arial" w:hAnsi="Arial" w:cs="Arial"/>
          <w:sz w:val="24"/>
          <w:szCs w:val="24"/>
        </w:rPr>
        <w:t xml:space="preserve"> </w:t>
      </w:r>
      <w:r w:rsidR="00A71A9E" w:rsidRPr="00524EF0">
        <w:rPr>
          <w:rFonts w:ascii="Arial" w:hAnsi="Arial" w:cs="Arial"/>
          <w:sz w:val="24"/>
          <w:szCs w:val="24"/>
        </w:rPr>
        <w:t>Various factors can make communication difficult. Children may struggle to express themselves when feeling anxious, frightened, or overwhelmed. Additionally, non-verbal children may have difficulty conveying their discomfort through body language. However, practitioners are trained to identify signs of anxiety or distress in children and possess a wealth of experience in utilizing techniques to address these concerns and alleviate discomfort.</w:t>
      </w:r>
      <w:r w:rsidR="004B75EC" w:rsidRPr="00524EF0">
        <w:rPr>
          <w:rFonts w:ascii="Arial" w:hAnsi="Arial" w:cs="Arial"/>
          <w:sz w:val="24"/>
          <w:szCs w:val="24"/>
        </w:rPr>
        <w:t xml:space="preserve"> </w:t>
      </w:r>
      <w:r w:rsidR="004B75EC" w:rsidRPr="00524EF0">
        <w:rPr>
          <w:rFonts w:ascii="Arial" w:hAnsi="Arial" w:cs="Arial"/>
          <w:sz w:val="24"/>
          <w:szCs w:val="24"/>
        </w:rPr>
        <w:t>The connections between practitioners and parents/caregivers are crucial and comforting for the child, as they establish effective communication systems and protocols for sharing information (Patel, 2000).</w:t>
      </w:r>
    </w:p>
    <w:p w14:paraId="0B1BE75D" w14:textId="77777777" w:rsidR="00E61854" w:rsidRPr="00524EF0" w:rsidRDefault="00E61854" w:rsidP="00524EF0">
      <w:pPr>
        <w:spacing w:line="360" w:lineRule="auto"/>
        <w:rPr>
          <w:rFonts w:ascii="Arial" w:hAnsi="Arial" w:cs="Arial"/>
          <w:sz w:val="24"/>
          <w:szCs w:val="24"/>
        </w:rPr>
      </w:pPr>
    </w:p>
    <w:p w14:paraId="04F7D964" w14:textId="6B41B393" w:rsidR="0AE214E8" w:rsidRPr="00524EF0"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50048" behindDoc="0" locked="0" layoutInCell="1" allowOverlap="1" wp14:anchorId="1FB40584" wp14:editId="45136583">
                <wp:simplePos x="0" y="0"/>
                <wp:positionH relativeFrom="column">
                  <wp:posOffset>800100</wp:posOffset>
                </wp:positionH>
                <wp:positionV relativeFrom="paragraph">
                  <wp:posOffset>0</wp:posOffset>
                </wp:positionV>
                <wp:extent cx="4476750" cy="635000"/>
                <wp:effectExtent l="0" t="0" r="0" b="0"/>
                <wp:wrapTopAndBottom/>
                <wp:docPr id="1728641766" name="Text Box 1"/>
                <wp:cNvGraphicFramePr/>
                <a:graphic xmlns:a="http://schemas.openxmlformats.org/drawingml/2006/main">
                  <a:graphicData uri="http://schemas.microsoft.com/office/word/2010/wordprocessingShape">
                    <wps:wsp>
                      <wps:cNvSpPr txBox="1"/>
                      <wps:spPr>
                        <a:xfrm>
                          <a:off x="0" y="0"/>
                          <a:ext cx="4476750" cy="635000"/>
                        </a:xfrm>
                        <a:prstGeom prst="rect">
                          <a:avLst/>
                        </a:prstGeom>
                        <a:noFill/>
                        <a:ln>
                          <a:noFill/>
                        </a:ln>
                      </wps:spPr>
                      <wps:txbx>
                        <w:txbxContent>
                          <w:p w14:paraId="4AAF284D" w14:textId="530BFD67" w:rsidR="0076435F" w:rsidRPr="0076435F" w:rsidRDefault="0076435F" w:rsidP="0076435F">
                            <w:pPr>
                              <w:spacing w:line="360" w:lineRule="auto"/>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Partnership working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B40584" id="_x0000_s1037" type="#_x0000_t202" style="position:absolute;margin-left:63pt;margin-top:0;width:352.5pt;height:50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" filled="f" stroked="f">
                <v:fill o:detectmouseclick="t"/>
                <v:textbox>
                  <w:txbxContent>
                    <w:p w14:paraId="4AAF284D" w14:textId="530BFD67" w:rsidR="0076435F" w:rsidRPr="0076435F" w:rsidRDefault="0076435F" w:rsidP="0076435F">
                      <w:pPr>
                        <w:spacing w:line="360" w:lineRule="auto"/>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Partnership working</w:t>
                      </w:r>
                    </w:p>
                  </w:txbxContent>
                </v:textbox>
                <w10:wrap type="topAndBottom"/>
              </v:shape>
            </w:pict>
          </mc:Fallback>
        </mc:AlternateContent>
      </w:r>
      <w:r w:rsidR="00410E43" w:rsidRPr="00524EF0">
        <w:rPr>
          <w:rFonts w:ascii="Arial" w:hAnsi="Arial" w:cs="Arial"/>
          <w:sz w:val="24"/>
          <w:szCs w:val="24"/>
        </w:rPr>
        <w:t>Collaborative efforts are integral to supporting a child's development. Working collectively with the child's best interests in mind is crucial for establishing a well-defined transition plan. Collaborating with diverse agencies and parents facilitates impactful interventions that can significantly impact a child's transition</w:t>
      </w:r>
      <w:r w:rsidR="007C1254" w:rsidRPr="00524EF0">
        <w:rPr>
          <w:rFonts w:ascii="Arial" w:hAnsi="Arial" w:cs="Arial"/>
          <w:sz w:val="24"/>
          <w:szCs w:val="24"/>
        </w:rPr>
        <w:t xml:space="preserve">. </w:t>
      </w:r>
      <w:r w:rsidR="007C1254" w:rsidRPr="00524EF0">
        <w:rPr>
          <w:rFonts w:ascii="Arial" w:hAnsi="Arial" w:cs="Arial"/>
          <w:sz w:val="24"/>
          <w:szCs w:val="24"/>
        </w:rPr>
        <w:t>The goal of a multi-agency approach is to collaborate with practitioners and families to determine the available professional support to practically aid the child. Multi-</w:t>
      </w:r>
      <w:r w:rsidR="007C1254" w:rsidRPr="00524EF0">
        <w:rPr>
          <w:rFonts w:ascii="Arial" w:hAnsi="Arial" w:cs="Arial"/>
          <w:sz w:val="24"/>
          <w:szCs w:val="24"/>
        </w:rPr>
        <w:lastRenderedPageBreak/>
        <w:t>agency collaboration is essential for effective safeguarding and child protection. It's crucial for practitioners to cooperate to comprehensively understand a child's needs and adopt a coordinated support approach, as emphasized by the NSPCC (2023).</w:t>
      </w:r>
      <w:r w:rsidR="0012693B" w:rsidRPr="00524EF0">
        <w:rPr>
          <w:rFonts w:ascii="Arial" w:hAnsi="Arial" w:cs="Arial"/>
          <w:sz w:val="24"/>
          <w:szCs w:val="24"/>
        </w:rPr>
        <w:t xml:space="preserve"> </w:t>
      </w:r>
      <w:r w:rsidR="0012693B" w:rsidRPr="00524EF0">
        <w:rPr>
          <w:rFonts w:ascii="Arial" w:hAnsi="Arial" w:cs="Arial"/>
          <w:sz w:val="24"/>
          <w:szCs w:val="24"/>
        </w:rPr>
        <w:t>According to Tovey (2020), in the context of Froebel's Principles, establishing strong connections between the school and the community, parents, and families is essential. Effective communication plays a key role in fostering these connections, ensuring that parents and caregivers are actively engaged and encouraged to participate in their child's learning, as highlighted by the Welsh Government (2016).</w:t>
      </w:r>
      <w:r w:rsidR="00906BEB" w:rsidRPr="00524EF0">
        <w:rPr>
          <w:rFonts w:ascii="Arial" w:hAnsi="Arial" w:cs="Arial"/>
          <w:sz w:val="24"/>
          <w:szCs w:val="24"/>
        </w:rPr>
        <w:t xml:space="preserve"> </w:t>
      </w:r>
      <w:r w:rsidR="00906BEB" w:rsidRPr="00524EF0">
        <w:rPr>
          <w:rFonts w:ascii="Arial" w:hAnsi="Arial" w:cs="Arial"/>
          <w:sz w:val="24"/>
          <w:szCs w:val="24"/>
        </w:rPr>
        <w:t>In the Froebelian Approach to learning (Tovey, 2020), children and educators engage in explorative play together, learning from each other in the process. This notion resonates with the Reggio Approach (Thornton and Brunton, 2010), where practitioners closely interact with children during play, subsequently reflecting on these interactions and sharing insights with one another, such as in staff meetings.</w:t>
      </w:r>
      <w:r w:rsidR="005239D7" w:rsidRPr="00524EF0">
        <w:rPr>
          <w:rFonts w:ascii="Arial" w:hAnsi="Arial" w:cs="Arial"/>
          <w:sz w:val="24"/>
          <w:szCs w:val="24"/>
        </w:rPr>
        <w:t xml:space="preserve"> </w:t>
      </w:r>
      <w:r w:rsidR="005239D7" w:rsidRPr="00524EF0">
        <w:rPr>
          <w:rFonts w:ascii="Arial" w:hAnsi="Arial" w:cs="Arial"/>
          <w:sz w:val="24"/>
          <w:szCs w:val="24"/>
        </w:rPr>
        <w:t>It's essential to establish robust connections among all involved parties to facilitate positive transitions.</w:t>
      </w:r>
      <w:r w:rsidR="005239D7" w:rsidRPr="00524EF0">
        <w:rPr>
          <w:rFonts w:ascii="Arial" w:hAnsi="Arial" w:cs="Arial"/>
          <w:sz w:val="24"/>
          <w:szCs w:val="24"/>
        </w:rPr>
        <w:t xml:space="preserve"> </w:t>
      </w:r>
    </w:p>
    <w:p w14:paraId="68A8108B" w14:textId="3F7B88F6" w:rsidR="0AE214E8" w:rsidRPr="00524EF0" w:rsidRDefault="0AE214E8" w:rsidP="00524EF0">
      <w:pPr>
        <w:spacing w:line="360" w:lineRule="auto"/>
        <w:rPr>
          <w:rFonts w:ascii="Arial" w:hAnsi="Arial" w:cs="Arial"/>
          <w:sz w:val="24"/>
          <w:szCs w:val="24"/>
        </w:rPr>
      </w:pPr>
    </w:p>
    <w:p w14:paraId="1114B428" w14:textId="24159297" w:rsidR="00175FA7" w:rsidRPr="00524EF0" w:rsidRDefault="0076435F" w:rsidP="00524EF0">
      <w:pPr>
        <w:spacing w:line="360" w:lineRule="auto"/>
        <w:rPr>
          <w:rFonts w:ascii="Arial" w:hAnsi="Arial" w:cs="Arial"/>
          <w:sz w:val="24"/>
          <w:szCs w:val="24"/>
        </w:rPr>
      </w:pPr>
      <w:r w:rsidRPr="00524EF0">
        <w:rPr>
          <w:rFonts w:ascii="Arial" w:hAnsi="Arial" w:cs="Arial"/>
          <w:noProof/>
          <w:sz w:val="24"/>
          <w:szCs w:val="24"/>
        </w:rPr>
        <w:lastRenderedPageBreak/>
        <mc:AlternateContent>
          <mc:Choice Requires="wps">
            <w:drawing>
              <wp:anchor distT="0" distB="0" distL="114300" distR="114300" simplePos="0" relativeHeight="251644928" behindDoc="0" locked="0" layoutInCell="1" allowOverlap="1" wp14:anchorId="033A66EA" wp14:editId="1B8F0AE2">
                <wp:simplePos x="0" y="0"/>
                <wp:positionH relativeFrom="margin">
                  <wp:align>center</wp:align>
                </wp:positionH>
                <wp:positionV relativeFrom="paragraph">
                  <wp:posOffset>0</wp:posOffset>
                </wp:positionV>
                <wp:extent cx="1828800" cy="1828800"/>
                <wp:effectExtent l="0" t="0" r="0" b="0"/>
                <wp:wrapTopAndBottom/>
                <wp:docPr id="102194776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C5AE01E" w14:textId="53BC6515"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needs of the child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33A66EA" id="_x0000_s1038" type="#_x0000_t202" style="position:absolute;margin-left:0;margin-top:0;width:2in;height:2in;z-index:25164492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" filled="f" stroked="f">
                <v:fill o:detectmouseclick="t"/>
                <v:textbox style="mso-fit-shape-to-text:t">
                  <w:txbxContent>
                    <w:p w14:paraId="4C5AE01E" w14:textId="53BC6515"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needs of the child</w:t>
                      </w:r>
                    </w:p>
                  </w:txbxContent>
                </v:textbox>
                <w10:wrap type="topAndBottom" anchorx="margin"/>
              </v:shape>
            </w:pict>
          </mc:Fallback>
        </mc:AlternateContent>
      </w:r>
      <w:r w:rsidR="00F21E57" w:rsidRPr="00524EF0">
        <w:rPr>
          <w:rFonts w:ascii="Arial" w:hAnsi="Arial" w:cs="Arial"/>
          <w:sz w:val="24"/>
          <w:szCs w:val="24"/>
        </w:rPr>
        <w:t>Maslow's Hierarchy of Needs (1943) illustrates the various human needs in a hierarchical structure, where those at the bottom must be met before those higher up can be addressed. This concept is significant in transitions because if a child lacks feelings of safety and security, they may resist fulfilling even the most fundamental needs such as food and water. Consequently, they are less likely to establish relationships, cultivate self-esteem, or progress as independent learners.</w:t>
      </w:r>
      <w:r w:rsidR="003E44F1" w:rsidRPr="00524EF0">
        <w:rPr>
          <w:rFonts w:ascii="Arial" w:hAnsi="Arial" w:cs="Arial"/>
          <w:sz w:val="24"/>
          <w:szCs w:val="24"/>
        </w:rPr>
        <w:t xml:space="preserve"> </w:t>
      </w:r>
      <w:r w:rsidR="00B445C3" w:rsidRPr="00524EF0">
        <w:rPr>
          <w:rFonts w:ascii="Arial" w:hAnsi="Arial" w:cs="Arial"/>
          <w:sz w:val="24"/>
          <w:szCs w:val="24"/>
        </w:rPr>
        <w:t xml:space="preserve">Every child deserves inclusion and care within safe, nurturing environments. Exclusion or disadvantage based on factors such as ethnicity, culture, religion, language, family background, special educational needs, disability, gender, or ability is unacceptable. It's crucial for children to establish secure attachments with their key workers, particularly since some may experience feelings of loss when separating from their primary caregiver. Activities within childcare settings should be tailored to each child's existing knowledge, abilities, preferences, and dislikes, facilitating a smoother transition for them. It's essential that relevant and suitable activities align with the child's needs, providing them with enjoyable experiences that positively impact their well-being </w:t>
      </w:r>
      <w:r w:rsidR="00B445C3" w:rsidRPr="00524EF0">
        <w:rPr>
          <w:rFonts w:ascii="Arial" w:hAnsi="Arial" w:cs="Arial"/>
          <w:sz w:val="24"/>
          <w:szCs w:val="24"/>
        </w:rPr>
        <w:lastRenderedPageBreak/>
        <w:t>and development (Smidt, 1998).</w:t>
      </w:r>
      <w:r w:rsidR="009E7512" w:rsidRPr="00524EF0">
        <w:rPr>
          <w:rFonts w:ascii="Arial" w:hAnsi="Arial" w:cs="Arial"/>
          <w:sz w:val="24"/>
          <w:szCs w:val="24"/>
        </w:rPr>
        <w:t xml:space="preserve"> </w:t>
      </w:r>
      <w:r w:rsidR="009E7512" w:rsidRPr="00524EF0">
        <w:rPr>
          <w:rFonts w:ascii="Arial" w:hAnsi="Arial" w:cs="Arial"/>
          <w:sz w:val="24"/>
          <w:szCs w:val="24"/>
        </w:rPr>
        <w:t>When considering the needs of a child, especially concerning their development, practitioners should be mindful of the theories of child development that have influenced contemporary society and practice, as outlined by Lindon (2010).</w:t>
      </w:r>
      <w:r w:rsidR="00175FA7" w:rsidRPr="00524EF0">
        <w:rPr>
          <w:rFonts w:ascii="Arial" w:hAnsi="Arial" w:cs="Arial"/>
          <w:sz w:val="24"/>
          <w:szCs w:val="24"/>
        </w:rPr>
        <w:t xml:space="preserve"> </w:t>
      </w:r>
      <w:r w:rsidR="00175FA7" w:rsidRPr="00524EF0">
        <w:rPr>
          <w:rFonts w:ascii="Arial" w:hAnsi="Arial" w:cs="Arial"/>
          <w:sz w:val="24"/>
          <w:szCs w:val="24"/>
        </w:rPr>
        <w:t>For a young child to develop communication and social skills, it's crucial for adults to respond appropriately to their cries, babbles, or gestures. This might involve actions like making eye contact, using words, or offering a hug. During this process, neural connections in the child's brain are formed and reinforced.</w:t>
      </w:r>
      <w:r w:rsidR="00175FA7" w:rsidRPr="00524EF0">
        <w:rPr>
          <w:rFonts w:ascii="Arial" w:hAnsi="Arial" w:cs="Arial"/>
          <w:sz w:val="24"/>
          <w:szCs w:val="24"/>
        </w:rPr>
        <w:t xml:space="preserve"> </w:t>
      </w:r>
      <w:r w:rsidR="007651C3" w:rsidRPr="00524EF0">
        <w:rPr>
          <w:rFonts w:ascii="Arial" w:hAnsi="Arial" w:cs="Arial"/>
          <w:sz w:val="24"/>
          <w:szCs w:val="24"/>
        </w:rPr>
        <w:t>These "serve and return" interactions play a crucial role in shaping brain architecture and are particularly important for young children during transitions. If these interactions are inconsistent, inappropriate, or absent, it can disrupt the development of brain architecture, potentially resulting in impairments to physical, mental, and emotional health (Harvard University, 2017).</w:t>
      </w:r>
    </w:p>
    <w:p w14:paraId="38547AC6" w14:textId="6AA56479" w:rsidR="00175FA7" w:rsidRPr="00524EF0" w:rsidRDefault="00E51E8B" w:rsidP="00524EF0">
      <w:pPr>
        <w:spacing w:line="360" w:lineRule="auto"/>
        <w:rPr>
          <w:rFonts w:ascii="Arial" w:hAnsi="Arial" w:cs="Arial"/>
          <w:sz w:val="24"/>
          <w:szCs w:val="24"/>
        </w:rPr>
      </w:pPr>
      <w:r w:rsidRPr="00524EF0">
        <w:rPr>
          <w:rFonts w:ascii="Arial" w:hAnsi="Arial" w:cs="Arial"/>
          <w:noProof/>
          <w:sz w:val="24"/>
          <w:szCs w:val="24"/>
        </w:rPr>
        <w:lastRenderedPageBreak/>
        <mc:AlternateContent>
          <mc:Choice Requires="wps">
            <w:drawing>
              <wp:anchor distT="0" distB="0" distL="114300" distR="114300" simplePos="0" relativeHeight="251620352" behindDoc="0" locked="0" layoutInCell="1" allowOverlap="1" wp14:anchorId="0187EB8D" wp14:editId="4669359A">
                <wp:simplePos x="0" y="0"/>
                <wp:positionH relativeFrom="margin">
                  <wp:posOffset>2110740</wp:posOffset>
                </wp:positionH>
                <wp:positionV relativeFrom="paragraph">
                  <wp:posOffset>2892425</wp:posOffset>
                </wp:positionV>
                <wp:extent cx="876300" cy="292100"/>
                <wp:effectExtent l="0" t="0" r="19050" b="12700"/>
                <wp:wrapNone/>
                <wp:docPr id="1482057416" name="Text Box 2"/>
                <wp:cNvGraphicFramePr/>
                <a:graphic xmlns:a="http://schemas.openxmlformats.org/drawingml/2006/main">
                  <a:graphicData uri="http://schemas.microsoft.com/office/word/2010/wordprocessingShape">
                    <wps:wsp>
                      <wps:cNvSpPr txBox="1"/>
                      <wps:spPr>
                        <a:xfrm>
                          <a:off x="0" y="0"/>
                          <a:ext cx="876300" cy="292100"/>
                        </a:xfrm>
                        <a:prstGeom prst="rect">
                          <a:avLst/>
                        </a:prstGeom>
                        <a:solidFill>
                          <a:schemeClr val="bg1"/>
                        </a:solidFill>
                        <a:ln w="6350">
                          <a:solidFill>
                            <a:schemeClr val="bg1"/>
                          </a:solidFill>
                        </a:ln>
                      </wps:spPr>
                      <wps:txbx>
                        <w:txbxContent>
                          <w:p w14:paraId="1FEE672E" w14:textId="2295639D" w:rsidR="00C510B1" w:rsidRPr="003245B3" w:rsidRDefault="003245B3">
                            <w:pPr>
                              <w:rPr>
                                <w:lang w:val="en-GB"/>
                              </w:rPr>
                            </w:pPr>
                            <w:r>
                              <w:rPr>
                                <w:lang w:val="en-GB"/>
                              </w:rPr>
                              <w:t>MDPI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7EB8D" id="Text Box 2" o:spid="_x0000_s1039" type="#_x0000_t202" style="position:absolute;margin-left:166.2pt;margin-top:227.75pt;width:69pt;height:23pt;z-index:251620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" fillcolor="white [3212]" strokecolor="white [3212]" strokeweight=".5pt">
                <v:textbox>
                  <w:txbxContent>
                    <w:p w14:paraId="1FEE672E" w14:textId="2295639D" w:rsidR="00C510B1" w:rsidRPr="003245B3" w:rsidRDefault="003245B3">
                      <w:pPr>
                        <w:rPr>
                          <w:lang w:val="en-GB"/>
                        </w:rPr>
                      </w:pPr>
                      <w:r>
                        <w:rPr>
                          <w:lang w:val="en-GB"/>
                        </w:rPr>
                        <w:t>MDPI 2020</w:t>
                      </w:r>
                    </w:p>
                  </w:txbxContent>
                </v:textbox>
                <w10:wrap anchorx="margin"/>
              </v:shape>
            </w:pict>
          </mc:Fallback>
        </mc:AlternateContent>
      </w:r>
      <w:r w:rsidRPr="00524EF0">
        <w:rPr>
          <w:rFonts w:ascii="Arial" w:hAnsi="Arial" w:cs="Arial"/>
          <w:noProof/>
          <w:sz w:val="24"/>
          <w:szCs w:val="24"/>
        </w:rPr>
        <w:drawing>
          <wp:inline distT="0" distB="0" distL="0" distR="0" wp14:anchorId="4FA22BC8" wp14:editId="47BAF3A5">
            <wp:extent cx="5943600" cy="2954020"/>
            <wp:effectExtent l="0" t="0" r="0" b="0"/>
            <wp:docPr id="2003342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342799"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954020"/>
                    </a:xfrm>
                    <a:prstGeom prst="rect">
                      <a:avLst/>
                    </a:prstGeom>
                  </pic:spPr>
                </pic:pic>
              </a:graphicData>
            </a:graphic>
          </wp:inline>
        </w:drawing>
      </w:r>
    </w:p>
    <w:p w14:paraId="6816AE5B" w14:textId="77777777" w:rsidR="00175FA7" w:rsidRPr="00524EF0" w:rsidRDefault="00175FA7" w:rsidP="00524EF0">
      <w:pPr>
        <w:spacing w:line="360" w:lineRule="auto"/>
        <w:rPr>
          <w:rFonts w:ascii="Arial" w:hAnsi="Arial" w:cs="Arial"/>
          <w:sz w:val="24"/>
          <w:szCs w:val="24"/>
        </w:rPr>
      </w:pPr>
    </w:p>
    <w:p w14:paraId="30E1C088" w14:textId="073A5919" w:rsidR="00175FA7" w:rsidRPr="00524EF0" w:rsidRDefault="00175FA7" w:rsidP="00524EF0">
      <w:pPr>
        <w:spacing w:line="360" w:lineRule="auto"/>
        <w:rPr>
          <w:rFonts w:ascii="Arial" w:hAnsi="Arial" w:cs="Arial"/>
          <w:sz w:val="24"/>
          <w:szCs w:val="24"/>
        </w:rPr>
      </w:pPr>
    </w:p>
    <w:p w14:paraId="28C14DBA" w14:textId="2912FAC2" w:rsidR="0AE214E8" w:rsidRPr="00524EF0" w:rsidRDefault="00175FA7"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36736" behindDoc="0" locked="0" layoutInCell="1" allowOverlap="1" wp14:anchorId="20185D3A" wp14:editId="0A91CBC3">
                <wp:simplePos x="0" y="0"/>
                <wp:positionH relativeFrom="column">
                  <wp:posOffset>1470660</wp:posOffset>
                </wp:positionH>
                <wp:positionV relativeFrom="paragraph">
                  <wp:posOffset>186690</wp:posOffset>
                </wp:positionV>
                <wp:extent cx="1828800" cy="1828800"/>
                <wp:effectExtent l="0" t="0" r="0" b="0"/>
                <wp:wrapTopAndBottom/>
                <wp:docPr id="155947479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9CABD71" w14:textId="369C6B14"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Intervention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0185D3A" id="_x0000_s1040" type="#_x0000_t202" style="position:absolute;margin-left:115.8pt;margin-top:14.7pt;width:2in;height:2in;z-index:2516367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I2J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" filled="f" stroked="f">
                <v:fill o:detectmouseclick="t"/>
                <v:textbox style="mso-fit-shape-to-text:t">
                  <w:txbxContent>
                    <w:p w14:paraId="39CABD71" w14:textId="369C6B14"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Intervention</w:t>
                      </w:r>
                    </w:p>
                  </w:txbxContent>
                </v:textbox>
                <w10:wrap type="topAndBottom"/>
              </v:shape>
            </w:pict>
          </mc:Fallback>
        </mc:AlternateContent>
      </w:r>
    </w:p>
    <w:p w14:paraId="605ECF09" w14:textId="3AF27535" w:rsidR="0AE214E8" w:rsidRPr="00524EF0" w:rsidRDefault="00ED788F" w:rsidP="00524EF0">
      <w:pPr>
        <w:spacing w:line="360" w:lineRule="auto"/>
        <w:rPr>
          <w:rFonts w:ascii="Arial" w:hAnsi="Arial" w:cs="Arial"/>
          <w:sz w:val="24"/>
          <w:szCs w:val="24"/>
        </w:rPr>
      </w:pPr>
      <w:r w:rsidRPr="00524EF0">
        <w:rPr>
          <w:rFonts w:ascii="Arial" w:hAnsi="Arial" w:cs="Arial"/>
          <w:sz w:val="24"/>
          <w:szCs w:val="24"/>
        </w:rPr>
        <w:t>Numerous interventions have been introduced to aid children during transitions, all with the goal of fostering and preserving strong connections with families and children. These initiatives commence even before a child's enrollment in nursery.</w:t>
      </w:r>
      <w:r w:rsidRPr="00524EF0">
        <w:rPr>
          <w:rFonts w:ascii="Arial" w:hAnsi="Arial" w:cs="Arial"/>
          <w:sz w:val="24"/>
          <w:szCs w:val="24"/>
        </w:rPr>
        <w:t xml:space="preserve"> </w:t>
      </w:r>
      <w:r w:rsidR="00A1697E" w:rsidRPr="00524EF0">
        <w:rPr>
          <w:rFonts w:ascii="Arial" w:hAnsi="Arial" w:cs="Arial"/>
          <w:sz w:val="24"/>
          <w:szCs w:val="24"/>
        </w:rPr>
        <w:t xml:space="preserve">Before a child begins attending the nursery, they will participate in a series of settling-in sessions. </w:t>
      </w:r>
      <w:r w:rsidR="00A1697E" w:rsidRPr="00524EF0">
        <w:rPr>
          <w:rFonts w:ascii="Arial" w:hAnsi="Arial" w:cs="Arial"/>
          <w:sz w:val="24"/>
          <w:szCs w:val="24"/>
        </w:rPr>
        <w:lastRenderedPageBreak/>
        <w:t>During the initial session, parents and caregivers are encouraged to stay with their child to offer reassurance. Subsequent sessions involve the child staying without a parent for gradually increasing durations, typically starting with an hour. The number of settling-in sessions may vary depending on the child's needs. These sessions serve as an opportunity for sharing information about the child and the significant individuals in their life (Collins, 2010, p.233).</w:t>
      </w:r>
      <w:r w:rsidR="000A62E5" w:rsidRPr="00524EF0">
        <w:rPr>
          <w:rFonts w:ascii="Arial" w:hAnsi="Arial" w:cs="Arial"/>
          <w:sz w:val="24"/>
          <w:szCs w:val="24"/>
        </w:rPr>
        <w:t xml:space="preserve"> </w:t>
      </w:r>
      <w:r w:rsidR="000A62E5" w:rsidRPr="00524EF0">
        <w:rPr>
          <w:rFonts w:ascii="Arial" w:hAnsi="Arial" w:cs="Arial"/>
          <w:sz w:val="24"/>
          <w:szCs w:val="24"/>
        </w:rPr>
        <w:t>Numerous interventions have been introduced to aid children during transitions, all with the goal of fostering and preserving strong connections with families and children. These initiatives commence even before a child's enrollment in nursery.</w:t>
      </w:r>
      <w:r w:rsidR="00FC6274" w:rsidRPr="00524EF0">
        <w:rPr>
          <w:rFonts w:ascii="Arial" w:hAnsi="Arial" w:cs="Arial"/>
          <w:sz w:val="24"/>
          <w:szCs w:val="24"/>
        </w:rPr>
        <w:t xml:space="preserve"> </w:t>
      </w:r>
      <w:r w:rsidR="00FC6274" w:rsidRPr="00524EF0">
        <w:rPr>
          <w:rFonts w:ascii="Arial" w:hAnsi="Arial" w:cs="Arial"/>
          <w:sz w:val="24"/>
          <w:szCs w:val="24"/>
        </w:rPr>
        <w:t>According to Standard 1 of the National Minimum Standards, childcare services are required to have a written statement of purpose detailing all operational aspects of the setting. This thorough document enables parents to make well-informed decisions regarding the type of service they need (Care Inspectorate Wales, 2016).</w:t>
      </w:r>
      <w:r w:rsidR="00A96619" w:rsidRPr="00524EF0">
        <w:rPr>
          <w:rFonts w:ascii="Arial" w:hAnsi="Arial" w:cs="Arial"/>
          <w:sz w:val="24"/>
          <w:szCs w:val="24"/>
        </w:rPr>
        <w:t xml:space="preserve"> </w:t>
      </w:r>
      <w:r w:rsidR="00A96619" w:rsidRPr="00524EF0">
        <w:rPr>
          <w:rFonts w:ascii="Arial" w:hAnsi="Arial" w:cs="Arial"/>
          <w:sz w:val="24"/>
          <w:szCs w:val="24"/>
        </w:rPr>
        <w:t xml:space="preserve">The National Minimum Standards serve as a foundation for guiding settings in adhering to correct practices, yet they represent only the minimum requirements. Settings have the flexibility to develop their own approaches based on these standards, drawing inspiration from national and international best practices. For instance, the Te </w:t>
      </w:r>
      <w:r w:rsidR="00A96619" w:rsidRPr="00524EF0">
        <w:rPr>
          <w:rFonts w:ascii="Arial" w:hAnsi="Arial" w:cs="Arial"/>
          <w:sz w:val="24"/>
          <w:szCs w:val="24"/>
        </w:rPr>
        <w:lastRenderedPageBreak/>
        <w:t>Whariki approach from New Zealand places emphasis on a child's sense of belonging, ownership of their experiences, and empowerment in forming relationships to foster their overall development (Ministry of Education, 1996). Similarly, in Wales, initiatives such as the Foundation Phase and Flying Start curriculums are implemented to ensure that infants and young children receive equal opportunities, quality care, and education to support their early development (Welsh Government, 2016).</w:t>
      </w:r>
      <w:r w:rsidR="006658FF" w:rsidRPr="00524EF0">
        <w:rPr>
          <w:rFonts w:ascii="Arial" w:hAnsi="Arial" w:cs="Arial"/>
          <w:sz w:val="24"/>
          <w:szCs w:val="24"/>
        </w:rPr>
        <w:t xml:space="preserve"> </w:t>
      </w:r>
      <w:r w:rsidR="002A397B" w:rsidRPr="00524EF0">
        <w:rPr>
          <w:rFonts w:ascii="Arial" w:hAnsi="Arial" w:cs="Arial"/>
          <w:sz w:val="24"/>
          <w:szCs w:val="24"/>
        </w:rPr>
        <w:t>When moving from Nursery to Reception, recorded observations of children can serve as a valuable tool for gaining insight into their interests and abilities. For instance, Cork City Partnership (2015) has employed a flower handout containing information about the child to accompany them to their next setting.</w:t>
      </w:r>
      <w:r w:rsidR="002A397B" w:rsidRPr="00524EF0">
        <w:rPr>
          <w:rFonts w:ascii="Arial" w:hAnsi="Arial" w:cs="Arial"/>
          <w:sz w:val="24"/>
          <w:szCs w:val="24"/>
        </w:rPr>
        <w:t xml:space="preserve"> </w:t>
      </w:r>
    </w:p>
    <w:p w14:paraId="30824A71" w14:textId="6B0943CB" w:rsidR="0AE214E8" w:rsidRPr="00524EF0" w:rsidRDefault="00F0008A" w:rsidP="00524EF0">
      <w:pPr>
        <w:spacing w:line="360" w:lineRule="auto"/>
        <w:rPr>
          <w:rFonts w:ascii="Arial" w:hAnsi="Arial" w:cs="Arial"/>
          <w:sz w:val="24"/>
          <w:szCs w:val="24"/>
        </w:rPr>
      </w:pPr>
      <w:r w:rsidRPr="00524EF0">
        <w:rPr>
          <w:rFonts w:ascii="Arial" w:hAnsi="Arial" w:cs="Arial"/>
          <w:noProof/>
          <w:sz w:val="24"/>
          <w:szCs w:val="24"/>
        </w:rPr>
        <w:lastRenderedPageBreak/>
        <mc:AlternateContent>
          <mc:Choice Requires="wps">
            <w:drawing>
              <wp:anchor distT="0" distB="0" distL="114300" distR="114300" simplePos="0" relativeHeight="251693056" behindDoc="0" locked="0" layoutInCell="1" allowOverlap="1" wp14:anchorId="4966B0BA" wp14:editId="1684052F">
                <wp:simplePos x="0" y="0"/>
                <wp:positionH relativeFrom="column">
                  <wp:posOffset>1866900</wp:posOffset>
                </wp:positionH>
                <wp:positionV relativeFrom="paragraph">
                  <wp:posOffset>4190365</wp:posOffset>
                </wp:positionV>
                <wp:extent cx="1783080" cy="365760"/>
                <wp:effectExtent l="0" t="0" r="26670" b="15240"/>
                <wp:wrapNone/>
                <wp:docPr id="748843639" name="Text Box 10"/>
                <wp:cNvGraphicFramePr/>
                <a:graphic xmlns:a="http://schemas.openxmlformats.org/drawingml/2006/main">
                  <a:graphicData uri="http://schemas.microsoft.com/office/word/2010/wordprocessingShape">
                    <wps:wsp>
                      <wps:cNvSpPr txBox="1"/>
                      <wps:spPr>
                        <a:xfrm>
                          <a:off x="0" y="0"/>
                          <a:ext cx="1783080" cy="365760"/>
                        </a:xfrm>
                        <a:prstGeom prst="rect">
                          <a:avLst/>
                        </a:prstGeom>
                        <a:solidFill>
                          <a:schemeClr val="lt1"/>
                        </a:solidFill>
                        <a:ln w="6350">
                          <a:solidFill>
                            <a:prstClr val="black"/>
                          </a:solidFill>
                        </a:ln>
                      </wps:spPr>
                      <wps:txbx>
                        <w:txbxContent>
                          <w:p w14:paraId="7BAAEC8D" w14:textId="4C509F22" w:rsidR="00F0008A" w:rsidRPr="00F0008A" w:rsidRDefault="00F0008A">
                            <w:pPr>
                              <w:rPr>
                                <w:lang w:val="en-GB"/>
                              </w:rPr>
                            </w:pPr>
                            <w:r>
                              <w:rPr>
                                <w:lang w:val="en-GB"/>
                              </w:rPr>
                              <w:t>Twink</w:t>
                            </w:r>
                            <w:r w:rsidR="00012F22">
                              <w:rPr>
                                <w:lang w:val="en-GB"/>
                              </w:rPr>
                              <w:t>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66B0BA" id="Text Box 10" o:spid="_x0000_s1041" type="#_x0000_t202" style="position:absolute;margin-left:147pt;margin-top:329.95pt;width:140.4pt;height:28.8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" fillcolor="white [3201]" strokeweight=".5pt">
                <v:textbox>
                  <w:txbxContent>
                    <w:p w14:paraId="7BAAEC8D" w14:textId="4C509F22" w:rsidR="00F0008A" w:rsidRPr="00F0008A" w:rsidRDefault="00F0008A">
                      <w:pPr>
                        <w:rPr>
                          <w:lang w:val="en-GB"/>
                        </w:rPr>
                      </w:pPr>
                      <w:r>
                        <w:rPr>
                          <w:lang w:val="en-GB"/>
                        </w:rPr>
                        <w:t>Twink</w:t>
                      </w:r>
                      <w:r w:rsidR="00012F22">
                        <w:rPr>
                          <w:lang w:val="en-GB"/>
                        </w:rPr>
                        <w:t>l, No date</w:t>
                      </w:r>
                    </w:p>
                  </w:txbxContent>
                </v:textbox>
              </v:shape>
            </w:pict>
          </mc:Fallback>
        </mc:AlternateContent>
      </w:r>
      <w:r w:rsidR="00B91CF6" w:rsidRPr="00524EF0">
        <w:rPr>
          <w:rFonts w:ascii="Arial" w:hAnsi="Arial" w:cs="Arial"/>
          <w:noProof/>
          <w:sz w:val="24"/>
          <w:szCs w:val="24"/>
        </w:rPr>
        <w:drawing>
          <wp:anchor distT="0" distB="0" distL="114300" distR="114300" simplePos="0" relativeHeight="251689984" behindDoc="0" locked="0" layoutInCell="1" allowOverlap="1" wp14:anchorId="7673BD60" wp14:editId="4FB78AE6">
            <wp:simplePos x="0" y="0"/>
            <wp:positionH relativeFrom="margin">
              <wp:posOffset>1158240</wp:posOffset>
            </wp:positionH>
            <wp:positionV relativeFrom="paragraph">
              <wp:posOffset>0</wp:posOffset>
            </wp:positionV>
            <wp:extent cx="3063240" cy="4191635"/>
            <wp:effectExtent l="0" t="0" r="3810" b="0"/>
            <wp:wrapTopAndBottom/>
            <wp:docPr id="511749927" name="Picture 9" descr="A two pieces of paper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749927" name="Picture 9" descr="A two pieces of paper with text&#10;&#10;Description automatically generated with medium confidence"/>
                    <pic:cNvPicPr/>
                  </pic:nvPicPr>
                  <pic:blipFill rotWithShape="1">
                    <a:blip r:embed="rId13">
                      <a:extLst>
                        <a:ext uri="{28A0092B-C50C-407E-A947-70E740481C1C}">
                          <a14:useLocalDpi xmlns:a14="http://schemas.microsoft.com/office/drawing/2010/main" val="0"/>
                        </a:ext>
                      </a:extLst>
                    </a:blip>
                    <a:srcRect r="63462"/>
                    <a:stretch/>
                  </pic:blipFill>
                  <pic:spPr bwMode="auto">
                    <a:xfrm>
                      <a:off x="0" y="0"/>
                      <a:ext cx="3063240" cy="4191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4216A9" w14:textId="77777777" w:rsidR="00AB580A" w:rsidRPr="00524EF0" w:rsidRDefault="00AB580A" w:rsidP="00524EF0">
      <w:pPr>
        <w:spacing w:line="360" w:lineRule="auto"/>
        <w:rPr>
          <w:rFonts w:ascii="Arial" w:hAnsi="Arial" w:cs="Arial"/>
          <w:sz w:val="24"/>
          <w:szCs w:val="24"/>
        </w:rPr>
      </w:pPr>
    </w:p>
    <w:p w14:paraId="6B68F687" w14:textId="3D507ED0" w:rsidR="00AB580A" w:rsidRPr="00524EF0" w:rsidRDefault="00AB580A" w:rsidP="00524EF0">
      <w:pPr>
        <w:spacing w:line="360" w:lineRule="auto"/>
        <w:rPr>
          <w:rFonts w:ascii="Arial" w:hAnsi="Arial" w:cs="Arial"/>
          <w:sz w:val="24"/>
          <w:szCs w:val="24"/>
        </w:rPr>
      </w:pPr>
      <w:r w:rsidRPr="00524EF0">
        <w:rPr>
          <w:rFonts w:ascii="Arial" w:hAnsi="Arial" w:cs="Arial"/>
          <w:sz w:val="24"/>
          <w:szCs w:val="24"/>
        </w:rPr>
        <w:t>The experiences children encounter during the transition to and within school can significantly impact their well-being and development (Perry, 2001). Hence, practitioners' comprehension of brain development and its processes will influence the effectiveness of interventions employed.</w:t>
      </w:r>
    </w:p>
    <w:p w14:paraId="1D45FC06" w14:textId="77777777" w:rsidR="00486221" w:rsidRPr="00524EF0"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24448" behindDoc="1" locked="0" layoutInCell="1" allowOverlap="1" wp14:anchorId="3698530E" wp14:editId="32DF9330">
                <wp:simplePos x="0" y="0"/>
                <wp:positionH relativeFrom="column">
                  <wp:posOffset>920750</wp:posOffset>
                </wp:positionH>
                <wp:positionV relativeFrom="paragraph">
                  <wp:posOffset>0</wp:posOffset>
                </wp:positionV>
                <wp:extent cx="1828800" cy="1828800"/>
                <wp:effectExtent l="0" t="0" r="0" b="0"/>
                <wp:wrapTopAndBottom/>
                <wp:docPr id="144918754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5F6E26E" w14:textId="77777777"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Possible Outcomes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698530E" id="_x0000_s1042" type="#_x0000_t202" style="position:absolute;margin-left:72.5pt;margin-top:0;width:2in;height:2in;z-index:-2516920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" filled="f" stroked="f">
                <v:fill o:detectmouseclick="t"/>
                <v:textbox style="mso-fit-shape-to-text:t">
                  <w:txbxContent>
                    <w:p w14:paraId="35F6E26E" w14:textId="77777777"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Possible Outcomes</w:t>
                      </w:r>
                    </w:p>
                  </w:txbxContent>
                </v:textbox>
                <w10:wrap type="topAndBottom"/>
              </v:shape>
            </w:pict>
          </mc:Fallback>
        </mc:AlternateContent>
      </w:r>
      <w:r w:rsidR="008518F8" w:rsidRPr="00524EF0">
        <w:rPr>
          <w:rFonts w:ascii="Arial" w:hAnsi="Arial" w:cs="Arial"/>
          <w:sz w:val="24"/>
          <w:szCs w:val="24"/>
        </w:rPr>
        <w:t xml:space="preserve">Each child is </w:t>
      </w:r>
      <w:r w:rsidR="007F67DD" w:rsidRPr="00524EF0">
        <w:rPr>
          <w:rFonts w:ascii="Arial" w:hAnsi="Arial" w:cs="Arial"/>
          <w:sz w:val="24"/>
          <w:szCs w:val="24"/>
        </w:rPr>
        <w:t>an individual</w:t>
      </w:r>
      <w:r w:rsidR="008518F8" w:rsidRPr="00524EF0">
        <w:rPr>
          <w:rFonts w:ascii="Arial" w:hAnsi="Arial" w:cs="Arial"/>
          <w:sz w:val="24"/>
          <w:szCs w:val="24"/>
        </w:rPr>
        <w:t xml:space="preserve"> and progresses at their own pace, exhibiting distinct personal traits, skills, abilities, backgrounds, and life expe</w:t>
      </w:r>
      <w:r w:rsidR="008518F8" w:rsidRPr="00524EF0">
        <w:rPr>
          <w:rFonts w:ascii="Arial" w:hAnsi="Arial" w:cs="Arial"/>
          <w:sz w:val="24"/>
          <w:szCs w:val="24"/>
        </w:rPr>
        <w:lastRenderedPageBreak/>
        <w:t>riences. Consequently, they will each adjust to new transitions and routines in varying ways. Effective practice underscores the significance of transitions and emphasizes the need for thoughtful planning and consideration in addressing them.</w:t>
      </w:r>
      <w:r w:rsidR="005960A6" w:rsidRPr="00524EF0">
        <w:rPr>
          <w:rFonts w:ascii="Arial" w:hAnsi="Arial" w:cs="Arial"/>
          <w:sz w:val="24"/>
          <w:szCs w:val="24"/>
        </w:rPr>
        <w:t xml:space="preserve"> </w:t>
      </w:r>
      <w:r w:rsidR="005960A6" w:rsidRPr="00524EF0">
        <w:rPr>
          <w:rFonts w:ascii="Arial" w:hAnsi="Arial" w:cs="Arial"/>
          <w:sz w:val="24"/>
          <w:szCs w:val="24"/>
        </w:rPr>
        <w:t>Contemporary Foundation Phase practice draws inspiration from various educational models and approaches worldwide, which often share common principles. For instance, the Foundation Phase (Welsh Gov, 2018) prioritizes play as a crucial element in nurturing children's self-esteem and their understanding of their place in society. Similarly, the Reggio Approach (Thornton and Brunton, 2010) advocates for practitioners and children to engage in mutual learning within stimulating environments, aiming to cultivate a confident image of the child.</w:t>
      </w:r>
      <w:r w:rsidR="000A4F42" w:rsidRPr="00524EF0">
        <w:rPr>
          <w:rFonts w:ascii="Arial" w:hAnsi="Arial" w:cs="Arial"/>
          <w:sz w:val="24"/>
          <w:szCs w:val="24"/>
        </w:rPr>
        <w:t xml:space="preserve"> </w:t>
      </w:r>
      <w:r w:rsidR="000A4F42" w:rsidRPr="00524EF0">
        <w:rPr>
          <w:rFonts w:ascii="Arial" w:hAnsi="Arial" w:cs="Arial"/>
          <w:sz w:val="24"/>
          <w:szCs w:val="24"/>
        </w:rPr>
        <w:t>According to the Foundation Phase Action Plan 2015 outlined by the Welsh Government (2018), children should actively participate in the school community, feeling appreciated and respected, with their existing knowledge and experiences expanded upon and enhanced.</w:t>
      </w:r>
      <w:r w:rsidR="008F36A9" w:rsidRPr="00524EF0">
        <w:rPr>
          <w:rFonts w:ascii="Arial" w:hAnsi="Arial" w:cs="Arial"/>
          <w:sz w:val="24"/>
          <w:szCs w:val="24"/>
        </w:rPr>
        <w:t xml:space="preserve"> </w:t>
      </w:r>
      <w:r w:rsidR="008F36A9" w:rsidRPr="00524EF0">
        <w:rPr>
          <w:rFonts w:ascii="Arial" w:hAnsi="Arial" w:cs="Arial"/>
          <w:sz w:val="24"/>
          <w:szCs w:val="24"/>
        </w:rPr>
        <w:t xml:space="preserve">Laevers (1994) proposes two tools for assessing children's learning and development. The first tool focuses on emotional well-being, which encompasses a child's openness, receptiveness, flexibility, assertiveness, relaxation, and confidence. The second tool, involvement, examines a child's </w:t>
      </w:r>
      <w:r w:rsidR="008F36A9" w:rsidRPr="00524EF0">
        <w:rPr>
          <w:rFonts w:ascii="Arial" w:hAnsi="Arial" w:cs="Arial"/>
          <w:sz w:val="24"/>
          <w:szCs w:val="24"/>
        </w:rPr>
        <w:lastRenderedPageBreak/>
        <w:t>concentration, energy, persistence, expressions, and satisfaction.</w:t>
      </w:r>
      <w:r w:rsidR="004739EF" w:rsidRPr="00524EF0">
        <w:rPr>
          <w:rFonts w:ascii="Arial" w:hAnsi="Arial" w:cs="Arial"/>
          <w:sz w:val="24"/>
          <w:szCs w:val="24"/>
        </w:rPr>
        <w:t xml:space="preserve"> </w:t>
      </w:r>
      <w:r w:rsidR="004739EF" w:rsidRPr="00524EF0">
        <w:rPr>
          <w:rFonts w:ascii="Arial" w:hAnsi="Arial" w:cs="Arial"/>
          <w:sz w:val="24"/>
          <w:szCs w:val="24"/>
        </w:rPr>
        <w:t>Observations enable the key person to address the child's needs and create opportunities for further development. This aligns with the concept of sustained shared thinking, which occurs during interactions between adults and children. Holistic assessment supports the child in the present moment, bridging the gap between their experiences in the setting and at home, and aiding in planning for future steps. Additionally, it equips practitioners to prepare children for future transitions by fostering skills and confidence (Brooker, 2008).</w:t>
      </w:r>
      <w:r w:rsidR="004316C8" w:rsidRPr="00524EF0">
        <w:rPr>
          <w:rFonts w:ascii="Arial" w:hAnsi="Arial" w:cs="Arial"/>
          <w:sz w:val="24"/>
          <w:szCs w:val="24"/>
        </w:rPr>
        <w:t xml:space="preserve"> </w:t>
      </w:r>
      <w:r w:rsidR="004316C8" w:rsidRPr="00524EF0">
        <w:rPr>
          <w:rFonts w:ascii="Arial" w:hAnsi="Arial" w:cs="Arial"/>
          <w:sz w:val="24"/>
          <w:szCs w:val="24"/>
        </w:rPr>
        <w:t>The desired result is to provide practical and emotional support to children and their parents/caregivers throughout all transition stages. This support aims to maintain continuity in care, promote development and learning, enhance overall well-being, and ensure a positive experience of change. The goal is to make the transition as seamless and successful as possible, as outlined by the Welsh Government (2018).</w:t>
      </w:r>
      <w:r w:rsidR="001A647E" w:rsidRPr="00524EF0">
        <w:rPr>
          <w:rFonts w:ascii="Arial" w:hAnsi="Arial" w:cs="Arial"/>
          <w:sz w:val="24"/>
          <w:szCs w:val="24"/>
        </w:rPr>
        <w:t xml:space="preserve"> </w:t>
      </w:r>
      <w:r w:rsidR="001A647E" w:rsidRPr="00524EF0">
        <w:rPr>
          <w:rFonts w:ascii="Arial" w:hAnsi="Arial" w:cs="Arial"/>
          <w:sz w:val="24"/>
          <w:szCs w:val="24"/>
        </w:rPr>
        <w:t xml:space="preserve">Shuttleworth (2010) cites Darwin's publication in Mind (1877), titled "A Biological Sketch of an Infant." This work marked the beginning of viewing the tracking of children's development as a scientific endeavor. Formerly regarded as solely a concern for mothers, Darwin's article paved the way for new avenues of research, observations, and theories </w:t>
      </w:r>
      <w:r w:rsidR="001A647E" w:rsidRPr="00524EF0">
        <w:rPr>
          <w:rFonts w:ascii="Arial" w:hAnsi="Arial" w:cs="Arial"/>
          <w:sz w:val="24"/>
          <w:szCs w:val="24"/>
        </w:rPr>
        <w:lastRenderedPageBreak/>
        <w:t>that are now scientifically validated and widely practiced today.</w:t>
      </w:r>
      <w:r w:rsidR="00486221" w:rsidRPr="00524EF0">
        <w:rPr>
          <w:rFonts w:ascii="Arial" w:hAnsi="Arial" w:cs="Arial"/>
          <w:sz w:val="24"/>
          <w:szCs w:val="24"/>
        </w:rPr>
        <w:t xml:space="preserve"> </w:t>
      </w:r>
      <w:r w:rsidR="00486221" w:rsidRPr="00524EF0">
        <w:rPr>
          <w:rFonts w:ascii="Arial" w:hAnsi="Arial" w:cs="Arial"/>
          <w:sz w:val="24"/>
          <w:szCs w:val="24"/>
        </w:rPr>
        <w:t>The New Curriculum for Wales (Welsh Gov, 2020) outlines four aims, envisioning that children in Wales will evolve into:</w:t>
      </w:r>
    </w:p>
    <w:p w14:paraId="46D5BE51" w14:textId="201F8E96" w:rsidR="00486221" w:rsidRPr="00524EF0" w:rsidRDefault="00EF6DBA" w:rsidP="00524EF0">
      <w:pPr>
        <w:spacing w:line="360" w:lineRule="auto"/>
        <w:rPr>
          <w:rFonts w:ascii="Arial" w:hAnsi="Arial" w:cs="Arial"/>
          <w:sz w:val="24"/>
          <w:szCs w:val="24"/>
        </w:rPr>
      </w:pPr>
      <w:r w:rsidRPr="00524EF0">
        <w:rPr>
          <w:rFonts w:ascii="Arial" w:hAnsi="Arial" w:cs="Arial"/>
          <w:sz w:val="24"/>
          <w:szCs w:val="24"/>
        </w:rPr>
        <w:t xml:space="preserve">- </w:t>
      </w:r>
      <w:r w:rsidR="00486221" w:rsidRPr="00524EF0">
        <w:rPr>
          <w:rFonts w:ascii="Arial" w:hAnsi="Arial" w:cs="Arial"/>
          <w:sz w:val="24"/>
          <w:szCs w:val="24"/>
        </w:rPr>
        <w:t>Ambitious, capable learners</w:t>
      </w:r>
    </w:p>
    <w:p w14:paraId="10F2FDE0" w14:textId="77777777" w:rsidR="00486221" w:rsidRPr="00524EF0" w:rsidRDefault="00486221" w:rsidP="00524EF0">
      <w:pPr>
        <w:spacing w:line="360" w:lineRule="auto"/>
        <w:rPr>
          <w:rFonts w:ascii="Arial" w:hAnsi="Arial" w:cs="Arial"/>
          <w:sz w:val="24"/>
          <w:szCs w:val="24"/>
        </w:rPr>
      </w:pPr>
      <w:r w:rsidRPr="00524EF0">
        <w:rPr>
          <w:rFonts w:ascii="Arial" w:hAnsi="Arial" w:cs="Arial"/>
          <w:sz w:val="24"/>
          <w:szCs w:val="24"/>
        </w:rPr>
        <w:t>- Enterprising, creative contributors</w:t>
      </w:r>
    </w:p>
    <w:p w14:paraId="550222AF" w14:textId="77777777" w:rsidR="00486221" w:rsidRPr="00524EF0" w:rsidRDefault="00486221" w:rsidP="00524EF0">
      <w:pPr>
        <w:spacing w:line="360" w:lineRule="auto"/>
        <w:rPr>
          <w:rFonts w:ascii="Arial" w:hAnsi="Arial" w:cs="Arial"/>
          <w:sz w:val="24"/>
          <w:szCs w:val="24"/>
        </w:rPr>
      </w:pPr>
      <w:r w:rsidRPr="00524EF0">
        <w:rPr>
          <w:rFonts w:ascii="Arial" w:hAnsi="Arial" w:cs="Arial"/>
          <w:sz w:val="24"/>
          <w:szCs w:val="24"/>
        </w:rPr>
        <w:t>- Ethically informed citizens</w:t>
      </w:r>
    </w:p>
    <w:p w14:paraId="66D4BD55" w14:textId="4DF98923" w:rsidR="008518F8" w:rsidRPr="00524EF0" w:rsidRDefault="00486221" w:rsidP="00524EF0">
      <w:pPr>
        <w:spacing w:line="360" w:lineRule="auto"/>
        <w:rPr>
          <w:rFonts w:ascii="Arial" w:hAnsi="Arial" w:cs="Arial"/>
          <w:sz w:val="24"/>
          <w:szCs w:val="24"/>
        </w:rPr>
      </w:pPr>
      <w:r w:rsidRPr="00524EF0">
        <w:rPr>
          <w:rFonts w:ascii="Arial" w:hAnsi="Arial" w:cs="Arial"/>
          <w:sz w:val="24"/>
          <w:szCs w:val="24"/>
        </w:rPr>
        <w:t>- Healthy, confident individuals who are valued members of society.</w:t>
      </w:r>
    </w:p>
    <w:p w14:paraId="1C9E9039" w14:textId="5DE88F25" w:rsidR="0AE214E8" w:rsidRPr="00F14F31" w:rsidRDefault="0AE214E8" w:rsidP="00524EF0">
      <w:pPr>
        <w:spacing w:line="360" w:lineRule="auto"/>
        <w:rPr>
          <w:rFonts w:ascii="Arial" w:hAnsi="Arial" w:cs="Arial"/>
          <w:b/>
          <w:bCs/>
          <w:outline/>
          <w:color w:val="ED7D31" w:themeColor="accent2"/>
          <w:sz w:val="44"/>
          <w:szCs w:val="44"/>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A6AC9F8" w14:textId="0C1CB1CF" w:rsidR="5A925CB1" w:rsidRPr="00F14F31" w:rsidRDefault="5A925CB1" w:rsidP="00524EF0">
      <w:pPr>
        <w:spacing w:line="360" w:lineRule="auto"/>
        <w:rPr>
          <w:rFonts w:ascii="Arial" w:hAnsi="Arial" w:cs="Arial"/>
          <w:b/>
          <w:bCs/>
          <w:outline/>
          <w:color w:val="ED7D31" w:themeColor="accent2"/>
          <w:sz w:val="44"/>
          <w:szCs w:val="44"/>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F14F31">
        <w:rPr>
          <w:rFonts w:ascii="Arial" w:hAnsi="Arial" w:cs="Arial"/>
          <w:b/>
          <w:bCs/>
          <w:outline/>
          <w:color w:val="ED7D31" w:themeColor="accent2"/>
          <w:sz w:val="44"/>
          <w:szCs w:val="44"/>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References</w:t>
      </w:r>
    </w:p>
    <w:p w14:paraId="0EE3483A" w14:textId="77777777" w:rsidR="00524EF0" w:rsidRPr="00524EF0" w:rsidRDefault="00524EF0" w:rsidP="00524EF0">
      <w:pPr>
        <w:spacing w:line="360" w:lineRule="auto"/>
        <w:rPr>
          <w:rFonts w:ascii="Arial" w:hAnsi="Arial" w:cs="Arial"/>
          <w:sz w:val="24"/>
          <w:szCs w:val="24"/>
        </w:rPr>
      </w:pPr>
      <w:r w:rsidRPr="00524EF0">
        <w:rPr>
          <w:rFonts w:ascii="Arial" w:hAnsi="Arial" w:cs="Arial"/>
          <w:sz w:val="24"/>
          <w:szCs w:val="24"/>
        </w:rPr>
        <w:t xml:space="preserve">Aubrey, K. and Riley, A. (2016) </w:t>
      </w:r>
      <w:r w:rsidRPr="00524EF0">
        <w:rPr>
          <w:rFonts w:ascii="Arial" w:hAnsi="Arial" w:cs="Arial"/>
          <w:i/>
          <w:iCs/>
          <w:sz w:val="24"/>
          <w:szCs w:val="24"/>
        </w:rPr>
        <w:t xml:space="preserve">Understanding and Using Educational Theories. </w:t>
      </w:r>
      <w:r w:rsidRPr="00524EF0">
        <w:rPr>
          <w:rFonts w:ascii="Arial" w:hAnsi="Arial" w:cs="Arial"/>
          <w:sz w:val="24"/>
          <w:szCs w:val="24"/>
        </w:rPr>
        <w:t>London: SAGE.</w:t>
      </w:r>
    </w:p>
    <w:p w14:paraId="405680DC" w14:textId="77777777" w:rsidR="00524EF0" w:rsidRPr="00524EF0" w:rsidRDefault="00524EF0" w:rsidP="00524EF0">
      <w:pPr>
        <w:spacing w:line="360" w:lineRule="auto"/>
        <w:rPr>
          <w:rFonts w:ascii="Arial" w:hAnsi="Arial" w:cs="Arial"/>
          <w:sz w:val="24"/>
          <w:szCs w:val="24"/>
        </w:rPr>
      </w:pPr>
      <w:r w:rsidRPr="00524EF0">
        <w:rPr>
          <w:rFonts w:ascii="Arial" w:hAnsi="Arial" w:cs="Arial"/>
          <w:sz w:val="24"/>
          <w:szCs w:val="24"/>
        </w:rPr>
        <w:t xml:space="preserve">Bilton, H. (2010) </w:t>
      </w:r>
      <w:r w:rsidRPr="00524EF0">
        <w:rPr>
          <w:rFonts w:ascii="Arial" w:hAnsi="Arial" w:cs="Arial"/>
          <w:i/>
          <w:sz w:val="24"/>
          <w:szCs w:val="24"/>
        </w:rPr>
        <w:t>Outdoor Learning in the Early Years</w:t>
      </w:r>
      <w:r w:rsidRPr="00524EF0">
        <w:rPr>
          <w:rFonts w:ascii="Arial" w:hAnsi="Arial" w:cs="Arial"/>
          <w:sz w:val="24"/>
          <w:szCs w:val="24"/>
        </w:rPr>
        <w:t>. 3</w:t>
      </w:r>
      <w:r w:rsidRPr="00524EF0">
        <w:rPr>
          <w:rFonts w:ascii="Arial" w:hAnsi="Arial" w:cs="Arial"/>
          <w:sz w:val="24"/>
          <w:szCs w:val="24"/>
          <w:vertAlign w:val="superscript"/>
        </w:rPr>
        <w:t>rd</w:t>
      </w:r>
      <w:r w:rsidRPr="00524EF0">
        <w:rPr>
          <w:rFonts w:ascii="Arial" w:hAnsi="Arial" w:cs="Arial"/>
          <w:sz w:val="24"/>
          <w:szCs w:val="24"/>
        </w:rPr>
        <w:t xml:space="preserve"> Ed. Abingdon: Routledge.</w:t>
      </w:r>
    </w:p>
    <w:p w14:paraId="519A3CB5" w14:textId="77777777" w:rsidR="00524EF0" w:rsidRPr="00524EF0" w:rsidRDefault="00524EF0" w:rsidP="00524EF0">
      <w:pPr>
        <w:spacing w:line="360" w:lineRule="auto"/>
        <w:rPr>
          <w:rFonts w:ascii="Arial" w:hAnsi="Arial" w:cs="Arial"/>
          <w:sz w:val="24"/>
          <w:szCs w:val="24"/>
        </w:rPr>
      </w:pPr>
      <w:r w:rsidRPr="00524EF0">
        <w:rPr>
          <w:rFonts w:ascii="Arial" w:hAnsi="Arial" w:cs="Arial"/>
          <w:sz w:val="24"/>
          <w:szCs w:val="24"/>
        </w:rPr>
        <w:lastRenderedPageBreak/>
        <w:t xml:space="preserve">Bronfenbrenner, model of human development. Available at: </w:t>
      </w:r>
      <w:hyperlink r:id="rId14" w:history="1">
        <w:r w:rsidRPr="00524EF0">
          <w:rPr>
            <w:rStyle w:val="Hyperlink"/>
            <w:rFonts w:ascii="Arial" w:hAnsi="Arial" w:cs="Arial"/>
            <w:sz w:val="24"/>
            <w:szCs w:val="24"/>
          </w:rPr>
          <w:t>http://experience.jumpfoundation.org/bronfenbrenner-biological-model-of-human-development/</w:t>
        </w:r>
      </w:hyperlink>
      <w:r w:rsidRPr="00524EF0">
        <w:rPr>
          <w:rFonts w:ascii="Arial" w:hAnsi="Arial" w:cs="Arial"/>
          <w:sz w:val="24"/>
          <w:szCs w:val="24"/>
        </w:rPr>
        <w:t xml:space="preserve"> (Accessed: 9</w:t>
      </w:r>
      <w:r w:rsidRPr="00524EF0">
        <w:rPr>
          <w:rFonts w:ascii="Arial" w:hAnsi="Arial" w:cs="Arial"/>
          <w:sz w:val="24"/>
          <w:szCs w:val="24"/>
          <w:vertAlign w:val="superscript"/>
        </w:rPr>
        <w:t>th</w:t>
      </w:r>
      <w:r w:rsidRPr="00524EF0">
        <w:rPr>
          <w:rFonts w:ascii="Arial" w:hAnsi="Arial" w:cs="Arial"/>
          <w:sz w:val="24"/>
          <w:szCs w:val="24"/>
        </w:rPr>
        <w:t xml:space="preserve"> April 2024).</w:t>
      </w:r>
    </w:p>
    <w:p w14:paraId="2517BBDB" w14:textId="404B169E" w:rsidR="00524EF0" w:rsidRPr="00524EF0" w:rsidRDefault="00524EF0" w:rsidP="00524EF0">
      <w:pPr>
        <w:spacing w:line="360" w:lineRule="auto"/>
        <w:rPr>
          <w:rFonts w:ascii="Arial" w:hAnsi="Arial" w:cs="Arial"/>
          <w:sz w:val="24"/>
          <w:szCs w:val="24"/>
        </w:rPr>
      </w:pPr>
      <w:r w:rsidRPr="00524EF0">
        <w:rPr>
          <w:rFonts w:ascii="Arial" w:hAnsi="Arial" w:cs="Arial"/>
          <w:sz w:val="24"/>
          <w:szCs w:val="24"/>
        </w:rPr>
        <w:t xml:space="preserve">Brooker, L. (2008). </w:t>
      </w:r>
      <w:r w:rsidRPr="00524EF0">
        <w:rPr>
          <w:rFonts w:ascii="Arial" w:hAnsi="Arial" w:cs="Arial"/>
          <w:i/>
          <w:iCs/>
          <w:sz w:val="24"/>
          <w:szCs w:val="24"/>
        </w:rPr>
        <w:t xml:space="preserve">Supporting Transitions in the Early years. </w:t>
      </w:r>
      <w:r w:rsidR="00FF48DE" w:rsidRPr="00524EF0">
        <w:rPr>
          <w:rFonts w:ascii="Arial" w:hAnsi="Arial" w:cs="Arial"/>
          <w:sz w:val="24"/>
          <w:szCs w:val="24"/>
        </w:rPr>
        <w:t>Maidenhead: Open</w:t>
      </w:r>
      <w:r w:rsidRPr="00524EF0">
        <w:rPr>
          <w:rFonts w:ascii="Arial" w:hAnsi="Arial" w:cs="Arial"/>
          <w:sz w:val="24"/>
          <w:szCs w:val="24"/>
        </w:rPr>
        <w:t xml:space="preserve"> University Press. </w:t>
      </w:r>
    </w:p>
    <w:p w14:paraId="1A8E7AB5" w14:textId="77777777" w:rsidR="00524EF0" w:rsidRPr="00524EF0" w:rsidRDefault="00524EF0" w:rsidP="00524EF0">
      <w:pPr>
        <w:spacing w:line="360" w:lineRule="auto"/>
        <w:rPr>
          <w:rFonts w:ascii="Arial" w:hAnsi="Arial" w:cs="Arial"/>
          <w:sz w:val="24"/>
          <w:szCs w:val="24"/>
        </w:rPr>
      </w:pPr>
      <w:r w:rsidRPr="00524EF0">
        <w:rPr>
          <w:rFonts w:ascii="Arial" w:hAnsi="Arial" w:cs="Arial"/>
          <w:sz w:val="24"/>
          <w:szCs w:val="24"/>
        </w:rPr>
        <w:t xml:space="preserve">Care Inspectorate Wales (2016) </w:t>
      </w:r>
      <w:r w:rsidRPr="00524EF0">
        <w:rPr>
          <w:rFonts w:ascii="Arial" w:hAnsi="Arial" w:cs="Arial"/>
          <w:i/>
          <w:iCs/>
          <w:sz w:val="24"/>
          <w:szCs w:val="24"/>
        </w:rPr>
        <w:t xml:space="preserve">National Minimum Standards for Regulated Childcare for Children Up to the age of 12 years. </w:t>
      </w:r>
      <w:r w:rsidRPr="00524EF0">
        <w:rPr>
          <w:rFonts w:ascii="Arial" w:hAnsi="Arial" w:cs="Arial"/>
          <w:sz w:val="24"/>
          <w:szCs w:val="24"/>
        </w:rPr>
        <w:t xml:space="preserve">Available at: </w:t>
      </w:r>
      <w:hyperlink r:id="rId15" w:history="1">
        <w:r w:rsidRPr="00524EF0">
          <w:rPr>
            <w:rStyle w:val="Hyperlink"/>
            <w:rFonts w:ascii="Arial" w:hAnsi="Arial" w:cs="Arial"/>
            <w:sz w:val="24"/>
            <w:szCs w:val="24"/>
          </w:rPr>
          <w:t>https://careinspectorate.wales/sites/default/files/2018-01/160411regchildcareen.pdf</w:t>
        </w:r>
      </w:hyperlink>
      <w:r w:rsidRPr="00524EF0">
        <w:rPr>
          <w:rFonts w:ascii="Arial" w:hAnsi="Arial" w:cs="Arial"/>
          <w:sz w:val="24"/>
          <w:szCs w:val="24"/>
        </w:rPr>
        <w:t xml:space="preserve"> (Accessed: 13</w:t>
      </w:r>
      <w:r w:rsidRPr="00524EF0">
        <w:rPr>
          <w:rFonts w:ascii="Arial" w:hAnsi="Arial" w:cs="Arial"/>
          <w:sz w:val="24"/>
          <w:szCs w:val="24"/>
          <w:vertAlign w:val="superscript"/>
        </w:rPr>
        <w:t>th</w:t>
      </w:r>
      <w:r w:rsidRPr="00524EF0">
        <w:rPr>
          <w:rFonts w:ascii="Arial" w:hAnsi="Arial" w:cs="Arial"/>
          <w:sz w:val="24"/>
          <w:szCs w:val="24"/>
        </w:rPr>
        <w:t xml:space="preserve"> April 2024). </w:t>
      </w:r>
    </w:p>
    <w:p w14:paraId="6706236E" w14:textId="77777777" w:rsidR="00524EF0" w:rsidRPr="00524EF0" w:rsidRDefault="00524EF0" w:rsidP="00524EF0">
      <w:pPr>
        <w:spacing w:line="360" w:lineRule="auto"/>
        <w:rPr>
          <w:rFonts w:ascii="Arial" w:hAnsi="Arial" w:cs="Arial"/>
          <w:sz w:val="24"/>
          <w:szCs w:val="24"/>
        </w:rPr>
      </w:pPr>
      <w:r w:rsidRPr="00524EF0">
        <w:rPr>
          <w:rFonts w:ascii="Arial" w:hAnsi="Arial" w:cs="Arial"/>
          <w:sz w:val="24"/>
          <w:szCs w:val="24"/>
        </w:rPr>
        <w:t>Croneri.</w:t>
      </w:r>
      <w:r w:rsidRPr="00524EF0">
        <w:rPr>
          <w:rFonts w:ascii="Arial" w:hAnsi="Arial" w:cs="Arial"/>
          <w:i/>
          <w:iCs/>
          <w:sz w:val="24"/>
          <w:szCs w:val="24"/>
        </w:rPr>
        <w:t xml:space="preserve"> Managing transitions. </w:t>
      </w:r>
      <w:r w:rsidRPr="00524EF0">
        <w:rPr>
          <w:rFonts w:ascii="Arial" w:hAnsi="Arial" w:cs="Arial"/>
          <w:sz w:val="24"/>
          <w:szCs w:val="24"/>
        </w:rPr>
        <w:t xml:space="preserve">Available at: </w:t>
      </w:r>
      <w:hyperlink r:id="rId16" w:history="1">
        <w:r w:rsidRPr="00524EF0">
          <w:rPr>
            <w:rStyle w:val="Hyperlink"/>
            <w:rFonts w:ascii="Arial" w:hAnsi="Arial" w:cs="Arial"/>
            <w:sz w:val="24"/>
            <w:szCs w:val="24"/>
          </w:rPr>
          <w:t>https://app.croneri.co.uk/feature-articles/managing-transitions-early-years-pro</w:t>
        </w:r>
        <w:r w:rsidRPr="00524EF0">
          <w:rPr>
            <w:rStyle w:val="Hyperlink"/>
            <w:rFonts w:ascii="Arial" w:hAnsi="Arial" w:cs="Arial"/>
            <w:sz w:val="24"/>
            <w:szCs w:val="24"/>
          </w:rPr>
          <w:t>v</w:t>
        </w:r>
        <w:r w:rsidRPr="00524EF0">
          <w:rPr>
            <w:rStyle w:val="Hyperlink"/>
            <w:rFonts w:ascii="Arial" w:hAnsi="Arial" w:cs="Arial"/>
            <w:sz w:val="24"/>
            <w:szCs w:val="24"/>
          </w:rPr>
          <w:t>isions</w:t>
        </w:r>
      </w:hyperlink>
      <w:r w:rsidRPr="00524EF0">
        <w:rPr>
          <w:rFonts w:ascii="Arial" w:hAnsi="Arial" w:cs="Arial"/>
          <w:sz w:val="24"/>
          <w:szCs w:val="24"/>
        </w:rPr>
        <w:t xml:space="preserve"> (Accessed: 10</w:t>
      </w:r>
      <w:r w:rsidRPr="00524EF0">
        <w:rPr>
          <w:rFonts w:ascii="Arial" w:hAnsi="Arial" w:cs="Arial"/>
          <w:sz w:val="24"/>
          <w:szCs w:val="24"/>
          <w:vertAlign w:val="superscript"/>
        </w:rPr>
        <w:t>th</w:t>
      </w:r>
      <w:r w:rsidRPr="00524EF0">
        <w:rPr>
          <w:rFonts w:ascii="Arial" w:hAnsi="Arial" w:cs="Arial"/>
          <w:sz w:val="24"/>
          <w:szCs w:val="24"/>
        </w:rPr>
        <w:t xml:space="preserve"> April 2024).</w:t>
      </w:r>
    </w:p>
    <w:p w14:paraId="718A1D35" w14:textId="77777777" w:rsidR="00524EF0" w:rsidRPr="00524EF0" w:rsidRDefault="00524EF0" w:rsidP="00524EF0">
      <w:pPr>
        <w:spacing w:line="360" w:lineRule="auto"/>
        <w:rPr>
          <w:rFonts w:ascii="Arial" w:hAnsi="Arial" w:cs="Arial"/>
          <w:sz w:val="24"/>
          <w:szCs w:val="24"/>
        </w:rPr>
      </w:pPr>
      <w:r w:rsidRPr="00524EF0">
        <w:rPr>
          <w:rFonts w:ascii="Arial" w:hAnsi="Arial" w:cs="Arial"/>
          <w:sz w:val="24"/>
          <w:szCs w:val="24"/>
        </w:rPr>
        <w:t xml:space="preserve">Dowling, M. (2014) </w:t>
      </w:r>
      <w:r w:rsidRPr="00524EF0">
        <w:rPr>
          <w:rFonts w:ascii="Arial" w:hAnsi="Arial" w:cs="Arial"/>
          <w:i/>
          <w:sz w:val="24"/>
          <w:szCs w:val="24"/>
        </w:rPr>
        <w:t>Young Children’s Personal, Social and Emotional Development</w:t>
      </w:r>
      <w:r w:rsidRPr="00524EF0">
        <w:rPr>
          <w:rFonts w:ascii="Arial" w:hAnsi="Arial" w:cs="Arial"/>
          <w:sz w:val="24"/>
          <w:szCs w:val="24"/>
        </w:rPr>
        <w:t>. 4</w:t>
      </w:r>
      <w:r w:rsidRPr="00524EF0">
        <w:rPr>
          <w:rFonts w:ascii="Arial" w:hAnsi="Arial" w:cs="Arial"/>
          <w:sz w:val="24"/>
          <w:szCs w:val="24"/>
          <w:vertAlign w:val="superscript"/>
        </w:rPr>
        <w:t>th</w:t>
      </w:r>
      <w:r w:rsidRPr="00524EF0">
        <w:rPr>
          <w:rFonts w:ascii="Arial" w:hAnsi="Arial" w:cs="Arial"/>
          <w:sz w:val="24"/>
          <w:szCs w:val="24"/>
        </w:rPr>
        <w:t xml:space="preserve"> Ed. London: Sage.</w:t>
      </w:r>
    </w:p>
    <w:p w14:paraId="5A8F69D2" w14:textId="77777777" w:rsidR="00524EF0" w:rsidRPr="00524EF0" w:rsidRDefault="00524EF0" w:rsidP="00524EF0">
      <w:pPr>
        <w:spacing w:line="360" w:lineRule="auto"/>
        <w:rPr>
          <w:rFonts w:ascii="Arial" w:hAnsi="Arial" w:cs="Arial"/>
          <w:sz w:val="24"/>
          <w:szCs w:val="24"/>
        </w:rPr>
      </w:pPr>
      <w:r w:rsidRPr="00524EF0">
        <w:rPr>
          <w:rFonts w:ascii="Arial" w:hAnsi="Arial" w:cs="Arial"/>
          <w:sz w:val="24"/>
          <w:szCs w:val="24"/>
        </w:rPr>
        <w:t xml:space="preserve">Dowling, M. (2010) </w:t>
      </w:r>
      <w:r w:rsidRPr="00524EF0">
        <w:rPr>
          <w:rFonts w:ascii="Arial" w:hAnsi="Arial" w:cs="Arial"/>
          <w:i/>
          <w:sz w:val="24"/>
          <w:szCs w:val="24"/>
        </w:rPr>
        <w:t xml:space="preserve">Young Children’s Personal, Social and Emotional Development. </w:t>
      </w:r>
      <w:r w:rsidRPr="00524EF0">
        <w:rPr>
          <w:rFonts w:ascii="Arial" w:hAnsi="Arial" w:cs="Arial"/>
          <w:sz w:val="24"/>
          <w:szCs w:val="24"/>
        </w:rPr>
        <w:t>3</w:t>
      </w:r>
      <w:r w:rsidRPr="00524EF0">
        <w:rPr>
          <w:rFonts w:ascii="Arial" w:hAnsi="Arial" w:cs="Arial"/>
          <w:sz w:val="24"/>
          <w:szCs w:val="24"/>
          <w:vertAlign w:val="superscript"/>
        </w:rPr>
        <w:t>rd</w:t>
      </w:r>
      <w:r w:rsidRPr="00524EF0">
        <w:rPr>
          <w:rFonts w:ascii="Arial" w:hAnsi="Arial" w:cs="Arial"/>
          <w:sz w:val="24"/>
          <w:szCs w:val="24"/>
        </w:rPr>
        <w:t xml:space="preserve"> Ed. London: Sage.</w:t>
      </w:r>
    </w:p>
    <w:p w14:paraId="4ADB88F6" w14:textId="77777777" w:rsidR="00524EF0" w:rsidRPr="00524EF0" w:rsidRDefault="00524EF0" w:rsidP="00524EF0">
      <w:pPr>
        <w:spacing w:line="360" w:lineRule="auto"/>
        <w:rPr>
          <w:rFonts w:ascii="Arial" w:hAnsi="Arial" w:cs="Arial"/>
          <w:sz w:val="24"/>
          <w:szCs w:val="24"/>
        </w:rPr>
      </w:pPr>
      <w:r w:rsidRPr="00524EF0">
        <w:rPr>
          <w:rFonts w:ascii="Arial" w:hAnsi="Arial" w:cs="Arial"/>
          <w:sz w:val="24"/>
          <w:szCs w:val="24"/>
        </w:rPr>
        <w:lastRenderedPageBreak/>
        <w:t xml:space="preserve">Every Child Matters (2018) </w:t>
      </w:r>
      <w:r w:rsidRPr="00524EF0">
        <w:rPr>
          <w:rFonts w:ascii="Arial" w:hAnsi="Arial" w:cs="Arial"/>
          <w:i/>
          <w:sz w:val="24"/>
          <w:szCs w:val="24"/>
        </w:rPr>
        <w:t>Transitions</w:t>
      </w:r>
      <w:r w:rsidRPr="00524EF0">
        <w:rPr>
          <w:rFonts w:ascii="Arial" w:hAnsi="Arial" w:cs="Arial"/>
          <w:sz w:val="24"/>
          <w:szCs w:val="24"/>
        </w:rPr>
        <w:t xml:space="preserve">. Available at: </w:t>
      </w:r>
      <w:hyperlink r:id="rId17" w:history="1">
        <w:r w:rsidRPr="00524EF0">
          <w:rPr>
            <w:rStyle w:val="Hyperlink"/>
            <w:rFonts w:ascii="Arial" w:hAnsi="Arial" w:cs="Arial"/>
            <w:sz w:val="24"/>
            <w:szCs w:val="24"/>
          </w:rPr>
          <w:t>http://www.earlyyearsmatters.co.uk/eyfs/positive-relationships/transitions/</w:t>
        </w:r>
      </w:hyperlink>
      <w:r w:rsidRPr="00524EF0">
        <w:rPr>
          <w:rFonts w:ascii="Arial" w:hAnsi="Arial" w:cs="Arial"/>
          <w:sz w:val="24"/>
          <w:szCs w:val="24"/>
        </w:rPr>
        <w:t xml:space="preserve"> (Accessed: 13</w:t>
      </w:r>
      <w:r w:rsidRPr="00524EF0">
        <w:rPr>
          <w:rFonts w:ascii="Arial" w:hAnsi="Arial" w:cs="Arial"/>
          <w:sz w:val="24"/>
          <w:szCs w:val="24"/>
          <w:vertAlign w:val="superscript"/>
        </w:rPr>
        <w:t>th</w:t>
      </w:r>
      <w:r w:rsidRPr="00524EF0">
        <w:rPr>
          <w:rFonts w:ascii="Arial" w:hAnsi="Arial" w:cs="Arial"/>
          <w:sz w:val="24"/>
          <w:szCs w:val="24"/>
        </w:rPr>
        <w:t xml:space="preserve"> April 2024).</w:t>
      </w:r>
    </w:p>
    <w:p w14:paraId="63221FE1" w14:textId="77777777" w:rsidR="00524EF0" w:rsidRPr="00524EF0" w:rsidRDefault="00524EF0" w:rsidP="00524EF0">
      <w:pPr>
        <w:spacing w:line="360" w:lineRule="auto"/>
        <w:rPr>
          <w:rFonts w:ascii="Arial" w:hAnsi="Arial" w:cs="Arial"/>
          <w:sz w:val="24"/>
          <w:szCs w:val="24"/>
        </w:rPr>
      </w:pPr>
      <w:r w:rsidRPr="00524EF0">
        <w:rPr>
          <w:rFonts w:ascii="Arial" w:hAnsi="Arial" w:cs="Arial"/>
          <w:sz w:val="24"/>
          <w:szCs w:val="24"/>
        </w:rPr>
        <w:t xml:space="preserve">Harvard University. (2017) Science key concepts. Available at: </w:t>
      </w:r>
      <w:hyperlink r:id="rId18" w:history="1">
        <w:r w:rsidRPr="00524EF0">
          <w:rPr>
            <w:rStyle w:val="Hyperlink"/>
            <w:rFonts w:ascii="Arial" w:hAnsi="Arial" w:cs="Arial"/>
            <w:sz w:val="24"/>
            <w:szCs w:val="24"/>
          </w:rPr>
          <w:t>https://developingchild.harvard.edu/science/key-concepts/serve-and-return/</w:t>
        </w:r>
      </w:hyperlink>
      <w:r w:rsidRPr="00524EF0">
        <w:rPr>
          <w:rFonts w:ascii="Arial" w:hAnsi="Arial" w:cs="Arial"/>
          <w:sz w:val="24"/>
          <w:szCs w:val="24"/>
        </w:rPr>
        <w:t xml:space="preserve"> (Accessed on: 10</w:t>
      </w:r>
      <w:r w:rsidRPr="00524EF0">
        <w:rPr>
          <w:rFonts w:ascii="Arial" w:hAnsi="Arial" w:cs="Arial"/>
          <w:sz w:val="24"/>
          <w:szCs w:val="24"/>
          <w:vertAlign w:val="superscript"/>
        </w:rPr>
        <w:t>th</w:t>
      </w:r>
      <w:r w:rsidRPr="00524EF0">
        <w:rPr>
          <w:rFonts w:ascii="Arial" w:hAnsi="Arial" w:cs="Arial"/>
          <w:sz w:val="24"/>
          <w:szCs w:val="24"/>
        </w:rPr>
        <w:t xml:space="preserve"> April 2024).</w:t>
      </w:r>
    </w:p>
    <w:p w14:paraId="2F2DE4C3" w14:textId="77777777" w:rsidR="00524EF0" w:rsidRPr="00524EF0" w:rsidRDefault="00524EF0" w:rsidP="00524EF0">
      <w:pPr>
        <w:spacing w:line="360" w:lineRule="auto"/>
        <w:rPr>
          <w:rFonts w:ascii="Arial" w:hAnsi="Arial" w:cs="Arial"/>
          <w:sz w:val="24"/>
          <w:szCs w:val="24"/>
        </w:rPr>
      </w:pPr>
      <w:r w:rsidRPr="00524EF0">
        <w:rPr>
          <w:rFonts w:ascii="Arial" w:hAnsi="Arial" w:cs="Arial"/>
          <w:sz w:val="24"/>
          <w:szCs w:val="24"/>
        </w:rPr>
        <w:t xml:space="preserve">Keenan, T. and Evans, S. and Crowley, K. (2016) </w:t>
      </w:r>
      <w:r w:rsidRPr="00524EF0">
        <w:rPr>
          <w:rFonts w:ascii="Arial" w:hAnsi="Arial" w:cs="Arial"/>
          <w:i/>
          <w:sz w:val="24"/>
          <w:szCs w:val="24"/>
        </w:rPr>
        <w:t>An introduction to Child Development</w:t>
      </w:r>
      <w:r w:rsidRPr="00524EF0">
        <w:rPr>
          <w:rFonts w:ascii="Arial" w:hAnsi="Arial" w:cs="Arial"/>
          <w:sz w:val="24"/>
          <w:szCs w:val="24"/>
        </w:rPr>
        <w:t>. 3</w:t>
      </w:r>
      <w:r w:rsidRPr="00524EF0">
        <w:rPr>
          <w:rFonts w:ascii="Arial" w:hAnsi="Arial" w:cs="Arial"/>
          <w:sz w:val="24"/>
          <w:szCs w:val="24"/>
          <w:vertAlign w:val="superscript"/>
        </w:rPr>
        <w:t>rd</w:t>
      </w:r>
      <w:r w:rsidRPr="00524EF0">
        <w:rPr>
          <w:rFonts w:ascii="Arial" w:hAnsi="Arial" w:cs="Arial"/>
          <w:sz w:val="24"/>
          <w:szCs w:val="24"/>
        </w:rPr>
        <w:t xml:space="preserve"> Ed. London: Sage. </w:t>
      </w:r>
    </w:p>
    <w:p w14:paraId="0EADE782" w14:textId="77777777" w:rsidR="00524EF0" w:rsidRPr="00524EF0" w:rsidRDefault="00524EF0" w:rsidP="00524EF0">
      <w:pPr>
        <w:spacing w:line="360" w:lineRule="auto"/>
        <w:rPr>
          <w:rFonts w:ascii="Arial" w:hAnsi="Arial" w:cs="Arial"/>
          <w:sz w:val="24"/>
          <w:szCs w:val="24"/>
        </w:rPr>
      </w:pPr>
      <w:r w:rsidRPr="00524EF0">
        <w:rPr>
          <w:rFonts w:ascii="Arial" w:hAnsi="Arial" w:cs="Arial"/>
          <w:sz w:val="24"/>
          <w:szCs w:val="24"/>
        </w:rPr>
        <w:t>Laevers, F. (1994) Defining and assessing quality in early childhood education. Leuven: Leuven University Press.</w:t>
      </w:r>
    </w:p>
    <w:p w14:paraId="40971176" w14:textId="77777777" w:rsidR="00524EF0" w:rsidRPr="00524EF0" w:rsidRDefault="00524EF0" w:rsidP="00524EF0">
      <w:pPr>
        <w:spacing w:line="360" w:lineRule="auto"/>
        <w:rPr>
          <w:rFonts w:ascii="Arial" w:hAnsi="Arial" w:cs="Arial"/>
          <w:sz w:val="24"/>
          <w:szCs w:val="24"/>
          <w:lang w:eastAsia="en-GB"/>
        </w:rPr>
      </w:pPr>
      <w:r w:rsidRPr="00524EF0">
        <w:rPr>
          <w:rFonts w:ascii="Arial" w:hAnsi="Arial" w:cs="Arial"/>
          <w:sz w:val="24"/>
          <w:szCs w:val="24"/>
          <w:lang w:eastAsia="en-GB"/>
        </w:rPr>
        <w:t>Lindon, J. (2010) Understanding Child Development 2nd Ed. London: Hodder Education.</w:t>
      </w:r>
    </w:p>
    <w:p w14:paraId="7E85AE49" w14:textId="77777777" w:rsidR="00524EF0" w:rsidRPr="00524EF0" w:rsidRDefault="00524EF0" w:rsidP="00524EF0">
      <w:pPr>
        <w:spacing w:line="360" w:lineRule="auto"/>
        <w:rPr>
          <w:rFonts w:ascii="Arial" w:hAnsi="Arial" w:cs="Arial"/>
          <w:color w:val="000000"/>
          <w:sz w:val="24"/>
          <w:szCs w:val="24"/>
        </w:rPr>
      </w:pPr>
      <w:r w:rsidRPr="00524EF0">
        <w:rPr>
          <w:rFonts w:ascii="Arial" w:hAnsi="Arial" w:cs="Arial"/>
          <w:color w:val="000000"/>
          <w:sz w:val="24"/>
          <w:szCs w:val="24"/>
        </w:rPr>
        <w:t>Mcleod, S. (2023) Maslow’s Hierarchy of Needs. Available at https://www.simplypsychology.org/maslow.html (Accessed 10th April 2024).</w:t>
      </w:r>
    </w:p>
    <w:p w14:paraId="697C1F3A" w14:textId="77777777" w:rsidR="00524EF0" w:rsidRPr="00524EF0" w:rsidRDefault="00524EF0" w:rsidP="00524EF0">
      <w:pPr>
        <w:spacing w:line="360" w:lineRule="auto"/>
        <w:rPr>
          <w:rFonts w:ascii="Arial" w:hAnsi="Arial" w:cs="Arial"/>
          <w:sz w:val="24"/>
          <w:szCs w:val="24"/>
        </w:rPr>
      </w:pPr>
      <w:r w:rsidRPr="00524EF0">
        <w:rPr>
          <w:rFonts w:ascii="Arial" w:hAnsi="Arial" w:cs="Arial"/>
          <w:sz w:val="24"/>
          <w:szCs w:val="24"/>
        </w:rPr>
        <w:t xml:space="preserve">Moyles, J. (2010) ‘Practitioner reflection on play and playful pedagogies’ in Moyles, J. (ed) </w:t>
      </w:r>
      <w:r w:rsidRPr="00524EF0">
        <w:rPr>
          <w:rFonts w:ascii="Arial" w:hAnsi="Arial" w:cs="Arial"/>
          <w:i/>
          <w:sz w:val="24"/>
          <w:szCs w:val="24"/>
        </w:rPr>
        <w:t>Thinking about play</w:t>
      </w:r>
      <w:r w:rsidRPr="00524EF0">
        <w:rPr>
          <w:rFonts w:ascii="Arial" w:hAnsi="Arial" w:cs="Arial"/>
          <w:sz w:val="24"/>
          <w:szCs w:val="24"/>
        </w:rPr>
        <w:t>. Berkshire: Open University Press.</w:t>
      </w:r>
    </w:p>
    <w:p w14:paraId="59C6E5E3" w14:textId="77777777" w:rsidR="00524EF0" w:rsidRPr="00524EF0" w:rsidRDefault="00524EF0" w:rsidP="00524EF0">
      <w:pPr>
        <w:spacing w:line="360" w:lineRule="auto"/>
        <w:rPr>
          <w:rFonts w:ascii="Arial" w:hAnsi="Arial" w:cs="Arial"/>
          <w:sz w:val="24"/>
          <w:szCs w:val="24"/>
        </w:rPr>
      </w:pPr>
      <w:r w:rsidRPr="00524EF0">
        <w:rPr>
          <w:rFonts w:ascii="Arial" w:hAnsi="Arial" w:cs="Arial"/>
          <w:color w:val="000000"/>
          <w:sz w:val="24"/>
          <w:szCs w:val="24"/>
        </w:rPr>
        <w:lastRenderedPageBreak/>
        <w:t>NSPCC. (2023) Multi Agency Working. Available at: Multi-agency and interdisciplinary working | NSPCC Learning (Accessed: 14</w:t>
      </w:r>
      <w:r w:rsidRPr="00524EF0">
        <w:rPr>
          <w:rFonts w:ascii="Arial" w:hAnsi="Arial" w:cs="Arial"/>
          <w:color w:val="000000"/>
          <w:sz w:val="24"/>
          <w:szCs w:val="24"/>
          <w:vertAlign w:val="superscript"/>
        </w:rPr>
        <w:t>th</w:t>
      </w:r>
      <w:r w:rsidRPr="00524EF0">
        <w:rPr>
          <w:rFonts w:ascii="Arial" w:hAnsi="Arial" w:cs="Arial"/>
          <w:color w:val="000000"/>
          <w:sz w:val="24"/>
          <w:szCs w:val="24"/>
        </w:rPr>
        <w:t xml:space="preserve"> April 2024).</w:t>
      </w:r>
    </w:p>
    <w:p w14:paraId="3E6E0BEF" w14:textId="77777777" w:rsidR="00524EF0" w:rsidRPr="00524EF0" w:rsidRDefault="00524EF0" w:rsidP="00524EF0">
      <w:pPr>
        <w:spacing w:line="360" w:lineRule="auto"/>
        <w:rPr>
          <w:rStyle w:val="Hyperlink"/>
          <w:rFonts w:ascii="Arial" w:hAnsi="Arial" w:cs="Arial"/>
          <w:sz w:val="24"/>
          <w:szCs w:val="24"/>
          <w:u w:val="none"/>
        </w:rPr>
      </w:pPr>
      <w:r w:rsidRPr="00524EF0">
        <w:rPr>
          <w:rStyle w:val="Hyperlink"/>
          <w:rFonts w:ascii="Arial" w:hAnsi="Arial" w:cs="Arial"/>
          <w:sz w:val="24"/>
          <w:szCs w:val="24"/>
          <w:u w:val="none"/>
        </w:rPr>
        <w:t xml:space="preserve">Pacey (2020)  </w:t>
      </w:r>
      <w:r w:rsidRPr="00524EF0">
        <w:rPr>
          <w:rStyle w:val="Hyperlink"/>
          <w:rFonts w:ascii="Arial" w:hAnsi="Arial" w:cs="Arial"/>
          <w:i/>
          <w:iCs/>
          <w:sz w:val="24"/>
          <w:szCs w:val="24"/>
          <w:u w:val="none"/>
        </w:rPr>
        <w:t>Separation and transitions</w:t>
      </w:r>
      <w:r w:rsidRPr="00524EF0">
        <w:rPr>
          <w:rStyle w:val="Hyperlink"/>
          <w:rFonts w:ascii="Arial" w:hAnsi="Arial" w:cs="Arial"/>
          <w:sz w:val="24"/>
          <w:szCs w:val="24"/>
          <w:u w:val="none"/>
        </w:rPr>
        <w:t xml:space="preserve">  Available at: </w:t>
      </w:r>
      <w:hyperlink r:id="rId19" w:history="1">
        <w:r w:rsidRPr="00524EF0">
          <w:rPr>
            <w:rStyle w:val="Hyperlink"/>
            <w:rFonts w:ascii="Arial" w:hAnsi="Arial" w:cs="Arial"/>
            <w:sz w:val="24"/>
            <w:szCs w:val="24"/>
            <w:u w:val="none"/>
          </w:rPr>
          <w:t>https://www.pacey.org.uk/working-in-childcare/spotlight-on/2-year-olds/separation-and-transitions/</w:t>
        </w:r>
      </w:hyperlink>
      <w:r w:rsidRPr="00524EF0">
        <w:rPr>
          <w:rStyle w:val="Hyperlink"/>
          <w:rFonts w:ascii="Arial" w:hAnsi="Arial" w:cs="Arial"/>
          <w:sz w:val="24"/>
          <w:szCs w:val="24"/>
          <w:u w:val="none"/>
        </w:rPr>
        <w:t xml:space="preserve"> (Accessed 10</w:t>
      </w:r>
      <w:r w:rsidRPr="00524EF0">
        <w:rPr>
          <w:rStyle w:val="Hyperlink"/>
          <w:rFonts w:ascii="Arial" w:hAnsi="Arial" w:cs="Arial"/>
          <w:sz w:val="24"/>
          <w:szCs w:val="24"/>
          <w:u w:val="none"/>
          <w:vertAlign w:val="superscript"/>
        </w:rPr>
        <w:t>th</w:t>
      </w:r>
      <w:r w:rsidRPr="00524EF0">
        <w:rPr>
          <w:rStyle w:val="Hyperlink"/>
          <w:rFonts w:ascii="Arial" w:hAnsi="Arial" w:cs="Arial"/>
          <w:sz w:val="24"/>
          <w:szCs w:val="24"/>
          <w:u w:val="none"/>
        </w:rPr>
        <w:t xml:space="preserve"> </w:t>
      </w:r>
      <w:r w:rsidRPr="00524EF0">
        <w:rPr>
          <w:rStyle w:val="Hyperlink"/>
          <w:rFonts w:ascii="Arial" w:hAnsi="Arial" w:cs="Arial"/>
          <w:sz w:val="24"/>
          <w:szCs w:val="24"/>
        </w:rPr>
        <w:t>April</w:t>
      </w:r>
      <w:r w:rsidRPr="00524EF0">
        <w:rPr>
          <w:rStyle w:val="Hyperlink"/>
          <w:rFonts w:ascii="Arial" w:hAnsi="Arial" w:cs="Arial"/>
          <w:sz w:val="24"/>
          <w:szCs w:val="24"/>
          <w:u w:val="none"/>
        </w:rPr>
        <w:t xml:space="preserve"> 202</w:t>
      </w:r>
      <w:r w:rsidRPr="00524EF0">
        <w:rPr>
          <w:rStyle w:val="Hyperlink"/>
          <w:rFonts w:ascii="Arial" w:hAnsi="Arial" w:cs="Arial"/>
          <w:sz w:val="24"/>
          <w:szCs w:val="24"/>
        </w:rPr>
        <w:t>4</w:t>
      </w:r>
      <w:r w:rsidRPr="00524EF0">
        <w:rPr>
          <w:rStyle w:val="Hyperlink"/>
          <w:rFonts w:ascii="Arial" w:hAnsi="Arial" w:cs="Arial"/>
          <w:sz w:val="24"/>
          <w:szCs w:val="24"/>
          <w:u w:val="none"/>
        </w:rPr>
        <w:t>)</w:t>
      </w:r>
      <w:r w:rsidRPr="00524EF0">
        <w:rPr>
          <w:rStyle w:val="Hyperlink"/>
          <w:rFonts w:ascii="Arial" w:hAnsi="Arial" w:cs="Arial"/>
          <w:sz w:val="24"/>
          <w:szCs w:val="24"/>
        </w:rPr>
        <w:t>.</w:t>
      </w:r>
    </w:p>
    <w:p w14:paraId="1ECC9AD4" w14:textId="77777777" w:rsidR="00524EF0" w:rsidRPr="00524EF0" w:rsidRDefault="00524EF0" w:rsidP="00524EF0">
      <w:pPr>
        <w:spacing w:line="360" w:lineRule="auto"/>
        <w:rPr>
          <w:rFonts w:ascii="Arial" w:hAnsi="Arial" w:cs="Arial"/>
          <w:sz w:val="24"/>
          <w:szCs w:val="24"/>
        </w:rPr>
      </w:pPr>
      <w:r w:rsidRPr="00524EF0">
        <w:rPr>
          <w:rFonts w:ascii="Arial" w:hAnsi="Arial" w:cs="Arial"/>
          <w:sz w:val="24"/>
          <w:szCs w:val="24"/>
        </w:rPr>
        <w:t xml:space="preserve">Perry, B. (2001) </w:t>
      </w:r>
      <w:r w:rsidRPr="00524EF0">
        <w:rPr>
          <w:rFonts w:ascii="Arial" w:hAnsi="Arial" w:cs="Arial"/>
          <w:i/>
          <w:iCs/>
          <w:sz w:val="24"/>
          <w:szCs w:val="24"/>
        </w:rPr>
        <w:t>Bonding and Attachment in Maltreated Children, Consequences of Emotional Neglect in Childhood</w:t>
      </w:r>
      <w:r w:rsidRPr="00524EF0">
        <w:rPr>
          <w:rFonts w:ascii="Arial" w:hAnsi="Arial" w:cs="Arial"/>
          <w:sz w:val="24"/>
          <w:szCs w:val="24"/>
        </w:rPr>
        <w:t xml:space="preserve">. Available at: </w:t>
      </w:r>
      <w:hyperlink r:id="rId20" w:history="1">
        <w:r w:rsidRPr="00524EF0">
          <w:rPr>
            <w:rStyle w:val="Hyperlink"/>
            <w:rFonts w:ascii="Arial" w:hAnsi="Arial" w:cs="Arial"/>
            <w:sz w:val="24"/>
            <w:szCs w:val="24"/>
          </w:rPr>
          <w:t>https://7079168e-705a-4dc7-be05-2218087aa989.filesusr.com/ugd/aa51c7_a9e562d294864796bdd5b3096a8d8c86.pdf</w:t>
        </w:r>
      </w:hyperlink>
      <w:r w:rsidRPr="00524EF0">
        <w:rPr>
          <w:rFonts w:ascii="Arial" w:hAnsi="Arial" w:cs="Arial"/>
          <w:sz w:val="24"/>
          <w:szCs w:val="24"/>
        </w:rPr>
        <w:t xml:space="preserve"> (Accessed: 12</w:t>
      </w:r>
      <w:r w:rsidRPr="00524EF0">
        <w:rPr>
          <w:rFonts w:ascii="Arial" w:hAnsi="Arial" w:cs="Arial"/>
          <w:sz w:val="24"/>
          <w:szCs w:val="24"/>
          <w:vertAlign w:val="superscript"/>
        </w:rPr>
        <w:t>th</w:t>
      </w:r>
      <w:r w:rsidRPr="00524EF0">
        <w:rPr>
          <w:rFonts w:ascii="Arial" w:hAnsi="Arial" w:cs="Arial"/>
          <w:sz w:val="24"/>
          <w:szCs w:val="24"/>
        </w:rPr>
        <w:t xml:space="preserve"> April 2024).</w:t>
      </w:r>
    </w:p>
    <w:p w14:paraId="2A5C8A0A" w14:textId="77777777" w:rsidR="00524EF0" w:rsidRPr="00524EF0" w:rsidRDefault="00524EF0" w:rsidP="00524EF0">
      <w:pPr>
        <w:spacing w:line="360" w:lineRule="auto"/>
        <w:rPr>
          <w:rFonts w:ascii="Arial" w:hAnsi="Arial" w:cs="Arial"/>
          <w:sz w:val="24"/>
          <w:szCs w:val="24"/>
        </w:rPr>
      </w:pPr>
      <w:r w:rsidRPr="00524EF0">
        <w:rPr>
          <w:rFonts w:ascii="Arial" w:hAnsi="Arial" w:cs="Arial"/>
          <w:color w:val="000000"/>
          <w:sz w:val="24"/>
          <w:szCs w:val="24"/>
        </w:rPr>
        <w:t xml:space="preserve">Piaget J. (1952) </w:t>
      </w:r>
      <w:r w:rsidRPr="00524EF0">
        <w:rPr>
          <w:rFonts w:ascii="Arial" w:hAnsi="Arial" w:cs="Arial"/>
          <w:i/>
          <w:iCs/>
          <w:color w:val="000000"/>
          <w:sz w:val="24"/>
          <w:szCs w:val="24"/>
        </w:rPr>
        <w:t>The Origins of Intelligence in Children. New York</w:t>
      </w:r>
      <w:r w:rsidRPr="00524EF0">
        <w:rPr>
          <w:rFonts w:ascii="Arial" w:hAnsi="Arial" w:cs="Arial"/>
          <w:color w:val="000000"/>
          <w:sz w:val="24"/>
          <w:szCs w:val="24"/>
        </w:rPr>
        <w:t xml:space="preserve">: W.W. Norton. Available at </w:t>
      </w:r>
      <w:hyperlink r:id="rId21" w:history="1">
        <w:r w:rsidRPr="00524EF0">
          <w:rPr>
            <w:rStyle w:val="Hyperlink"/>
            <w:rFonts w:ascii="Arial" w:hAnsi="Arial" w:cs="Arial"/>
            <w:sz w:val="24"/>
            <w:szCs w:val="24"/>
          </w:rPr>
          <w:t>https://doi.org/10.1037/11494-000</w:t>
        </w:r>
      </w:hyperlink>
      <w:r w:rsidRPr="00524EF0">
        <w:rPr>
          <w:rFonts w:ascii="Arial" w:hAnsi="Arial" w:cs="Arial"/>
          <w:color w:val="000000"/>
          <w:sz w:val="24"/>
          <w:szCs w:val="24"/>
        </w:rPr>
        <w:t xml:space="preserve"> (Accessed on 25th February 2024).</w:t>
      </w:r>
    </w:p>
    <w:p w14:paraId="3B285F00" w14:textId="77777777" w:rsidR="00524EF0" w:rsidRPr="00524EF0" w:rsidRDefault="00524EF0" w:rsidP="00524EF0">
      <w:pPr>
        <w:spacing w:line="360" w:lineRule="auto"/>
        <w:rPr>
          <w:rFonts w:ascii="Arial" w:hAnsi="Arial" w:cs="Arial"/>
          <w:sz w:val="24"/>
          <w:szCs w:val="24"/>
          <w:lang w:eastAsia="en-GB"/>
        </w:rPr>
      </w:pPr>
      <w:r w:rsidRPr="00524EF0">
        <w:rPr>
          <w:rFonts w:ascii="Arial" w:hAnsi="Arial" w:cs="Arial"/>
          <w:sz w:val="24"/>
          <w:szCs w:val="24"/>
          <w:lang w:eastAsia="en-GB"/>
        </w:rPr>
        <w:t xml:space="preserve">Thornton, L and Brunton, P. (2010) Bringing the Reggio Approach to your Early Years Practice 2nd Ed. Oxon: Routledge.  </w:t>
      </w:r>
    </w:p>
    <w:p w14:paraId="16D153C7" w14:textId="77777777" w:rsidR="00524EF0" w:rsidRPr="00524EF0" w:rsidRDefault="00524EF0" w:rsidP="00524EF0">
      <w:pPr>
        <w:spacing w:line="360" w:lineRule="auto"/>
        <w:rPr>
          <w:rFonts w:ascii="Arial" w:hAnsi="Arial" w:cs="Arial"/>
          <w:sz w:val="24"/>
          <w:szCs w:val="24"/>
          <w:lang w:eastAsia="en-GB"/>
        </w:rPr>
      </w:pPr>
      <w:r w:rsidRPr="00524EF0">
        <w:rPr>
          <w:rFonts w:ascii="Arial" w:hAnsi="Arial" w:cs="Arial"/>
          <w:sz w:val="24"/>
          <w:szCs w:val="24"/>
          <w:lang w:eastAsia="en-GB"/>
        </w:rPr>
        <w:lastRenderedPageBreak/>
        <w:t xml:space="preserve">Trodd, L. (2013) </w:t>
      </w:r>
      <w:r w:rsidRPr="00524EF0">
        <w:rPr>
          <w:rFonts w:ascii="Arial" w:hAnsi="Arial" w:cs="Arial"/>
          <w:i/>
          <w:iCs/>
          <w:sz w:val="24"/>
          <w:szCs w:val="24"/>
          <w:lang w:eastAsia="en-GB"/>
        </w:rPr>
        <w:t>Transitions in the Early Years: Working with Children and Families</w:t>
      </w:r>
      <w:r w:rsidRPr="00524EF0">
        <w:rPr>
          <w:rFonts w:ascii="Arial" w:hAnsi="Arial" w:cs="Arial"/>
          <w:sz w:val="24"/>
          <w:szCs w:val="24"/>
          <w:lang w:eastAsia="en-GB"/>
        </w:rPr>
        <w:t>. London: Sage.</w:t>
      </w:r>
    </w:p>
    <w:p w14:paraId="7787A56C" w14:textId="77777777" w:rsidR="00524EF0" w:rsidRPr="00524EF0" w:rsidRDefault="00524EF0" w:rsidP="00524EF0">
      <w:pPr>
        <w:spacing w:line="360" w:lineRule="auto"/>
        <w:rPr>
          <w:rFonts w:ascii="Arial" w:hAnsi="Arial" w:cs="Arial"/>
          <w:sz w:val="24"/>
          <w:szCs w:val="24"/>
          <w:lang w:eastAsia="en-GB"/>
        </w:rPr>
      </w:pPr>
      <w:r w:rsidRPr="00524EF0">
        <w:rPr>
          <w:rFonts w:ascii="Arial" w:hAnsi="Arial" w:cs="Arial"/>
          <w:sz w:val="24"/>
          <w:szCs w:val="24"/>
          <w:lang w:eastAsia="en-GB"/>
        </w:rPr>
        <w:t xml:space="preserve">Tovey, H. (2020) </w:t>
      </w:r>
      <w:r w:rsidRPr="00524EF0">
        <w:rPr>
          <w:rFonts w:ascii="Arial" w:hAnsi="Arial" w:cs="Arial"/>
          <w:i/>
          <w:iCs/>
          <w:sz w:val="24"/>
          <w:szCs w:val="24"/>
          <w:lang w:eastAsia="en-GB"/>
        </w:rPr>
        <w:t xml:space="preserve">Froebel’s Principles and Practice today. </w:t>
      </w:r>
      <w:r w:rsidRPr="00524EF0">
        <w:rPr>
          <w:rFonts w:ascii="Arial" w:hAnsi="Arial" w:cs="Arial"/>
          <w:sz w:val="24"/>
          <w:szCs w:val="24"/>
          <w:lang w:eastAsia="en-GB"/>
        </w:rPr>
        <w:t xml:space="preserve">London: Froebel Trust. Available at: </w:t>
      </w:r>
      <w:hyperlink r:id="rId22" w:history="1">
        <w:r w:rsidRPr="00524EF0">
          <w:rPr>
            <w:rStyle w:val="Hyperlink"/>
            <w:rFonts w:ascii="Arial" w:hAnsi="Arial" w:cs="Arial"/>
            <w:sz w:val="24"/>
            <w:szCs w:val="24"/>
            <w:lang w:eastAsia="en-GB"/>
          </w:rPr>
          <w:t>https://moodle.uwtsd.ac.uk/pluginfile.php/393991/mod_resource/content/1/FT%20Froebels%20principles%20and%20practice%20today.pdf</w:t>
        </w:r>
      </w:hyperlink>
      <w:r w:rsidRPr="00524EF0">
        <w:rPr>
          <w:rFonts w:ascii="Arial" w:hAnsi="Arial" w:cs="Arial"/>
          <w:sz w:val="24"/>
          <w:szCs w:val="24"/>
          <w:lang w:eastAsia="en-GB"/>
        </w:rPr>
        <w:t xml:space="preserve"> (Accessed: 8</w:t>
      </w:r>
      <w:r w:rsidRPr="00524EF0">
        <w:rPr>
          <w:rFonts w:ascii="Arial" w:hAnsi="Arial" w:cs="Arial"/>
          <w:sz w:val="24"/>
          <w:szCs w:val="24"/>
          <w:vertAlign w:val="superscript"/>
          <w:lang w:eastAsia="en-GB"/>
        </w:rPr>
        <w:t>th</w:t>
      </w:r>
      <w:r w:rsidRPr="00524EF0">
        <w:rPr>
          <w:rFonts w:ascii="Arial" w:hAnsi="Arial" w:cs="Arial"/>
          <w:sz w:val="24"/>
          <w:szCs w:val="24"/>
          <w:lang w:eastAsia="en-GB"/>
        </w:rPr>
        <w:t xml:space="preserve"> April 2024).</w:t>
      </w:r>
    </w:p>
    <w:p w14:paraId="29E21FEA" w14:textId="77777777" w:rsidR="00524EF0" w:rsidRPr="00524EF0" w:rsidRDefault="00524EF0" w:rsidP="00524EF0">
      <w:pPr>
        <w:spacing w:line="360" w:lineRule="auto"/>
        <w:rPr>
          <w:rFonts w:ascii="Arial" w:hAnsi="Arial" w:cs="Arial"/>
          <w:sz w:val="24"/>
          <w:szCs w:val="24"/>
          <w:u w:val="single"/>
        </w:rPr>
      </w:pPr>
      <w:r w:rsidRPr="00524EF0">
        <w:rPr>
          <w:rFonts w:ascii="Arial" w:hAnsi="Arial" w:cs="Arial"/>
          <w:sz w:val="24"/>
          <w:szCs w:val="24"/>
        </w:rPr>
        <w:t xml:space="preserve">Shuttleworth, S. (2010) </w:t>
      </w:r>
      <w:r w:rsidRPr="00524EF0">
        <w:rPr>
          <w:rFonts w:ascii="Arial" w:hAnsi="Arial" w:cs="Arial"/>
          <w:i/>
          <w:iCs/>
          <w:sz w:val="24"/>
          <w:szCs w:val="24"/>
        </w:rPr>
        <w:t xml:space="preserve">The Mind of the Child. </w:t>
      </w:r>
      <w:r w:rsidRPr="00524EF0">
        <w:rPr>
          <w:rFonts w:ascii="Arial" w:hAnsi="Arial" w:cs="Arial"/>
          <w:sz w:val="24"/>
          <w:szCs w:val="24"/>
        </w:rPr>
        <w:t xml:space="preserve">The Science of Child Development. Available at: </w:t>
      </w:r>
      <w:hyperlink r:id="rId23" w:history="1">
        <w:r w:rsidRPr="00524EF0">
          <w:rPr>
            <w:rStyle w:val="Hyperlink"/>
            <w:rFonts w:ascii="Arial" w:hAnsi="Arial" w:cs="Arial"/>
            <w:sz w:val="24"/>
            <w:szCs w:val="24"/>
          </w:rPr>
          <w:t>https://oxford.universitypressscholarship.com/view/10.1093/acprof:oso/9780199582563.001.0001/acprof-9780199582563-chapter-12</w:t>
        </w:r>
      </w:hyperlink>
      <w:r w:rsidRPr="00524EF0">
        <w:rPr>
          <w:rStyle w:val="Hyperlink"/>
          <w:rFonts w:ascii="Arial" w:hAnsi="Arial" w:cs="Arial"/>
          <w:sz w:val="24"/>
          <w:szCs w:val="24"/>
        </w:rPr>
        <w:t xml:space="preserve"> </w:t>
      </w:r>
      <w:r w:rsidRPr="00524EF0">
        <w:rPr>
          <w:rStyle w:val="Hyperlink"/>
          <w:rFonts w:ascii="Arial" w:hAnsi="Arial" w:cs="Arial"/>
          <w:sz w:val="24"/>
          <w:szCs w:val="24"/>
          <w:u w:val="none"/>
        </w:rPr>
        <w:t xml:space="preserve">(Accessed: </w:t>
      </w:r>
      <w:r w:rsidRPr="00524EF0">
        <w:rPr>
          <w:rStyle w:val="Hyperlink"/>
          <w:rFonts w:ascii="Arial" w:hAnsi="Arial" w:cs="Arial"/>
          <w:sz w:val="24"/>
          <w:szCs w:val="24"/>
        </w:rPr>
        <w:t>12th April</w:t>
      </w:r>
      <w:r w:rsidRPr="00524EF0">
        <w:rPr>
          <w:rStyle w:val="Hyperlink"/>
          <w:rFonts w:ascii="Arial" w:hAnsi="Arial" w:cs="Arial"/>
          <w:sz w:val="24"/>
          <w:szCs w:val="24"/>
          <w:u w:val="none"/>
        </w:rPr>
        <w:t xml:space="preserve"> 202</w:t>
      </w:r>
      <w:r w:rsidRPr="00524EF0">
        <w:rPr>
          <w:rStyle w:val="Hyperlink"/>
          <w:rFonts w:ascii="Arial" w:hAnsi="Arial" w:cs="Arial"/>
          <w:sz w:val="24"/>
          <w:szCs w:val="24"/>
        </w:rPr>
        <w:t>4</w:t>
      </w:r>
      <w:r w:rsidRPr="00524EF0">
        <w:rPr>
          <w:rStyle w:val="Hyperlink"/>
          <w:rFonts w:ascii="Arial" w:hAnsi="Arial" w:cs="Arial"/>
          <w:sz w:val="24"/>
          <w:szCs w:val="24"/>
          <w:u w:val="none"/>
        </w:rPr>
        <w:t>)</w:t>
      </w:r>
      <w:r w:rsidRPr="00524EF0">
        <w:rPr>
          <w:rStyle w:val="Hyperlink"/>
          <w:rFonts w:ascii="Arial" w:hAnsi="Arial" w:cs="Arial"/>
          <w:sz w:val="24"/>
          <w:szCs w:val="24"/>
        </w:rPr>
        <w:t>.</w:t>
      </w:r>
    </w:p>
    <w:p w14:paraId="62EF1B43" w14:textId="77777777" w:rsidR="00524EF0" w:rsidRPr="00524EF0" w:rsidRDefault="00524EF0" w:rsidP="00524EF0">
      <w:pPr>
        <w:spacing w:line="360" w:lineRule="auto"/>
        <w:rPr>
          <w:rFonts w:ascii="Arial" w:hAnsi="Arial" w:cs="Arial"/>
          <w:sz w:val="24"/>
          <w:szCs w:val="24"/>
          <w:lang w:eastAsia="en-GB"/>
        </w:rPr>
      </w:pPr>
      <w:r w:rsidRPr="00524EF0">
        <w:rPr>
          <w:rFonts w:ascii="Arial" w:hAnsi="Arial" w:cs="Arial"/>
          <w:sz w:val="24"/>
          <w:szCs w:val="24"/>
          <w:lang w:eastAsia="en-GB"/>
        </w:rPr>
        <w:t>Smidt, S. (1998) A guide to early years practice.3rd Ed. Oxon: Routledge.</w:t>
      </w:r>
    </w:p>
    <w:p w14:paraId="09F5CF95" w14:textId="77777777" w:rsidR="00524EF0" w:rsidRPr="00524EF0" w:rsidRDefault="00524EF0" w:rsidP="00524EF0">
      <w:pPr>
        <w:spacing w:line="360" w:lineRule="auto"/>
        <w:rPr>
          <w:rFonts w:ascii="Arial" w:hAnsi="Arial" w:cs="Arial"/>
          <w:color w:val="000000"/>
          <w:sz w:val="24"/>
          <w:szCs w:val="24"/>
        </w:rPr>
      </w:pPr>
      <w:r w:rsidRPr="00524EF0">
        <w:rPr>
          <w:rFonts w:ascii="Arial" w:hAnsi="Arial" w:cs="Arial"/>
          <w:color w:val="000000"/>
          <w:sz w:val="24"/>
          <w:szCs w:val="24"/>
        </w:rPr>
        <w:t xml:space="preserve">Vygotsky, L.S. (1962). </w:t>
      </w:r>
      <w:r w:rsidRPr="00524EF0">
        <w:rPr>
          <w:rFonts w:ascii="Arial" w:hAnsi="Arial" w:cs="Arial"/>
          <w:i/>
          <w:iCs/>
          <w:color w:val="000000"/>
          <w:sz w:val="24"/>
          <w:szCs w:val="24"/>
        </w:rPr>
        <w:t xml:space="preserve">Thought and language. </w:t>
      </w:r>
      <w:r w:rsidRPr="00524EF0">
        <w:rPr>
          <w:rFonts w:ascii="Arial" w:hAnsi="Arial" w:cs="Arial"/>
          <w:color w:val="000000"/>
          <w:sz w:val="24"/>
          <w:szCs w:val="24"/>
        </w:rPr>
        <w:t>Edited and translated by E. Hanfmann and G. Vakar. Cambridge, MA: MIT Press.</w:t>
      </w:r>
    </w:p>
    <w:p w14:paraId="36292C5F" w14:textId="77777777" w:rsidR="00524EF0" w:rsidRPr="00524EF0" w:rsidRDefault="00524EF0" w:rsidP="00524EF0">
      <w:pPr>
        <w:spacing w:line="360" w:lineRule="auto"/>
        <w:rPr>
          <w:rFonts w:ascii="Arial" w:hAnsi="Arial" w:cs="Arial"/>
          <w:sz w:val="24"/>
          <w:szCs w:val="24"/>
          <w:lang w:eastAsia="en-GB"/>
        </w:rPr>
      </w:pPr>
      <w:r w:rsidRPr="00524EF0">
        <w:rPr>
          <w:rFonts w:ascii="Arial" w:hAnsi="Arial" w:cs="Arial"/>
          <w:sz w:val="24"/>
          <w:szCs w:val="24"/>
          <w:lang w:eastAsia="en-GB"/>
        </w:rPr>
        <w:t xml:space="preserve">Welsh Government (2018) </w:t>
      </w:r>
      <w:r w:rsidRPr="00524EF0">
        <w:rPr>
          <w:rFonts w:ascii="Arial" w:hAnsi="Arial" w:cs="Arial"/>
          <w:i/>
          <w:iCs/>
          <w:sz w:val="24"/>
          <w:szCs w:val="24"/>
          <w:lang w:eastAsia="en-GB"/>
        </w:rPr>
        <w:t>Foundation Phase Framework revised 2015</w:t>
      </w:r>
      <w:r w:rsidRPr="00524EF0">
        <w:rPr>
          <w:rFonts w:ascii="Arial" w:hAnsi="Arial" w:cs="Arial"/>
          <w:sz w:val="24"/>
          <w:szCs w:val="24"/>
          <w:lang w:eastAsia="en-GB"/>
        </w:rPr>
        <w:t xml:space="preserve">. Available at: </w:t>
      </w:r>
      <w:hyperlink r:id="rId24" w:history="1">
        <w:r w:rsidRPr="00524EF0">
          <w:rPr>
            <w:rStyle w:val="Hyperlink"/>
            <w:rFonts w:ascii="Arial" w:hAnsi="Arial" w:cs="Arial"/>
            <w:sz w:val="24"/>
            <w:szCs w:val="24"/>
            <w:lang w:eastAsia="en-GB"/>
          </w:rPr>
          <w:t>https://gov.wales/sites/default/files/publications/2018-02/foundation-phase-framework-revised-2015.pdf</w:t>
        </w:r>
      </w:hyperlink>
      <w:r w:rsidRPr="00524EF0">
        <w:rPr>
          <w:rFonts w:ascii="Arial" w:hAnsi="Arial" w:cs="Arial"/>
          <w:sz w:val="24"/>
          <w:szCs w:val="24"/>
          <w:lang w:eastAsia="en-GB"/>
        </w:rPr>
        <w:t xml:space="preserve"> (Accessed: 13th April 2024).</w:t>
      </w:r>
    </w:p>
    <w:p w14:paraId="6497F68D" w14:textId="77777777" w:rsidR="00524EF0" w:rsidRPr="00524EF0" w:rsidRDefault="00524EF0" w:rsidP="00524EF0">
      <w:pPr>
        <w:spacing w:line="360" w:lineRule="auto"/>
        <w:rPr>
          <w:rFonts w:ascii="Arial" w:hAnsi="Arial" w:cs="Arial"/>
          <w:sz w:val="24"/>
          <w:szCs w:val="24"/>
          <w:lang w:eastAsia="en-GB"/>
        </w:rPr>
      </w:pPr>
      <w:r w:rsidRPr="00524EF0">
        <w:rPr>
          <w:rFonts w:ascii="Arial" w:hAnsi="Arial" w:cs="Arial"/>
          <w:sz w:val="24"/>
          <w:szCs w:val="24"/>
          <w:lang w:eastAsia="en-GB"/>
        </w:rPr>
        <w:t xml:space="preserve">Welsh Government (2016) </w:t>
      </w:r>
      <w:r w:rsidRPr="00524EF0">
        <w:rPr>
          <w:rFonts w:ascii="Arial" w:hAnsi="Arial" w:cs="Arial"/>
          <w:i/>
          <w:iCs/>
          <w:sz w:val="24"/>
          <w:szCs w:val="24"/>
          <w:lang w:eastAsia="en-GB"/>
        </w:rPr>
        <w:t>Foundation Phase Action Plan</w:t>
      </w:r>
      <w:r w:rsidRPr="00524EF0">
        <w:rPr>
          <w:rFonts w:ascii="Arial" w:hAnsi="Arial" w:cs="Arial"/>
          <w:sz w:val="24"/>
          <w:szCs w:val="24"/>
          <w:lang w:eastAsia="en-GB"/>
        </w:rPr>
        <w:t xml:space="preserve">. Available at: </w:t>
      </w:r>
      <w:hyperlink r:id="rId25" w:history="1">
        <w:r w:rsidRPr="00524EF0">
          <w:rPr>
            <w:rStyle w:val="Hyperlink"/>
            <w:rFonts w:ascii="Arial" w:hAnsi="Arial" w:cs="Arial"/>
            <w:sz w:val="24"/>
            <w:szCs w:val="24"/>
            <w:lang w:eastAsia="en-GB"/>
          </w:rPr>
          <w:t>https://sites.google.com/a/bvsd.org/lucinda-schuettpelz/growth-mindset-1</w:t>
        </w:r>
      </w:hyperlink>
      <w:r w:rsidRPr="00524EF0">
        <w:rPr>
          <w:rFonts w:ascii="Arial" w:hAnsi="Arial" w:cs="Arial"/>
          <w:sz w:val="24"/>
          <w:szCs w:val="24"/>
          <w:lang w:eastAsia="en-GB"/>
        </w:rPr>
        <w:t xml:space="preserve"> (Accessed: 12</w:t>
      </w:r>
      <w:r w:rsidRPr="00524EF0">
        <w:rPr>
          <w:rFonts w:ascii="Arial" w:hAnsi="Arial" w:cs="Arial"/>
          <w:sz w:val="24"/>
          <w:szCs w:val="24"/>
          <w:vertAlign w:val="superscript"/>
          <w:lang w:eastAsia="en-GB"/>
        </w:rPr>
        <w:t>th</w:t>
      </w:r>
      <w:r w:rsidRPr="00524EF0">
        <w:rPr>
          <w:rFonts w:ascii="Arial" w:hAnsi="Arial" w:cs="Arial"/>
          <w:sz w:val="24"/>
          <w:szCs w:val="24"/>
          <w:lang w:eastAsia="en-GB"/>
        </w:rPr>
        <w:t xml:space="preserve"> April 2024).</w:t>
      </w:r>
    </w:p>
    <w:p w14:paraId="34DA6859" w14:textId="77777777" w:rsidR="00524EF0" w:rsidRPr="00524EF0" w:rsidRDefault="00524EF0" w:rsidP="00524EF0">
      <w:pPr>
        <w:spacing w:line="360" w:lineRule="auto"/>
        <w:rPr>
          <w:rFonts w:ascii="Arial" w:hAnsi="Arial" w:cs="Arial"/>
          <w:sz w:val="24"/>
          <w:szCs w:val="24"/>
        </w:rPr>
      </w:pPr>
      <w:r w:rsidRPr="00524EF0">
        <w:rPr>
          <w:rFonts w:ascii="Arial" w:hAnsi="Arial" w:cs="Arial"/>
          <w:sz w:val="24"/>
          <w:szCs w:val="24"/>
        </w:rPr>
        <w:t xml:space="preserve">Welsh Government (2002) </w:t>
      </w:r>
      <w:r w:rsidRPr="00524EF0">
        <w:rPr>
          <w:rFonts w:ascii="Arial" w:hAnsi="Arial" w:cs="Arial"/>
          <w:i/>
          <w:iCs/>
          <w:sz w:val="24"/>
          <w:szCs w:val="24"/>
        </w:rPr>
        <w:t>Welsh Assembly Government Play Policy</w:t>
      </w:r>
      <w:r w:rsidRPr="00524EF0">
        <w:rPr>
          <w:rFonts w:ascii="Arial" w:hAnsi="Arial" w:cs="Arial"/>
          <w:sz w:val="24"/>
          <w:szCs w:val="24"/>
        </w:rPr>
        <w:t xml:space="preserve">. Available at: </w:t>
      </w:r>
      <w:hyperlink r:id="rId26" w:history="1">
        <w:r w:rsidRPr="00524EF0">
          <w:rPr>
            <w:rStyle w:val="Hyperlink"/>
            <w:rFonts w:ascii="Arial" w:hAnsi="Arial" w:cs="Arial"/>
            <w:sz w:val="24"/>
            <w:szCs w:val="24"/>
          </w:rPr>
          <w:t>https://moodle.uwtsd.ac.uk/pluginfile.php/86481/mod_resource/content/1/playpolicye.pdf</w:t>
        </w:r>
      </w:hyperlink>
      <w:r w:rsidRPr="00524EF0">
        <w:rPr>
          <w:rFonts w:ascii="Arial" w:hAnsi="Arial" w:cs="Arial"/>
          <w:sz w:val="24"/>
          <w:szCs w:val="24"/>
        </w:rPr>
        <w:t xml:space="preserve"> (Accessed: 10th April 2024).</w:t>
      </w:r>
    </w:p>
    <w:p w14:paraId="0A2FB108" w14:textId="39F0BDD7" w:rsidR="0AE214E8" w:rsidRDefault="0AE214E8" w:rsidP="0AE214E8"/>
    <w:sectPr w:rsidR="0AE214E8">
      <w:headerReference w:type="default" r:id="rId2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786E35" w14:textId="77777777" w:rsidR="00C41522" w:rsidRDefault="00C41522">
      <w:pPr>
        <w:spacing w:after="0" w:line="240" w:lineRule="auto"/>
      </w:pPr>
      <w:r>
        <w:separator/>
      </w:r>
    </w:p>
  </w:endnote>
  <w:endnote w:type="continuationSeparator" w:id="0">
    <w:p w14:paraId="36FAE49E" w14:textId="77777777" w:rsidR="00C41522" w:rsidRDefault="00C41522">
      <w:pPr>
        <w:spacing w:after="0" w:line="240" w:lineRule="auto"/>
      </w:pPr>
      <w:r>
        <w:continuationSeparator/>
      </w:r>
    </w:p>
  </w:endnote>
  <w:endnote w:type="continuationNotice" w:id="1">
    <w:p w14:paraId="663CF33E" w14:textId="77777777" w:rsidR="00C41522" w:rsidRDefault="00C415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AE214E8" w14:paraId="150345D8" w14:textId="77777777" w:rsidTr="0AE214E8">
      <w:trPr>
        <w:trHeight w:val="300"/>
      </w:trPr>
      <w:tc>
        <w:tcPr>
          <w:tcW w:w="3120" w:type="dxa"/>
        </w:tcPr>
        <w:p w14:paraId="11AA2EC5" w14:textId="762ECB3B" w:rsidR="0AE214E8" w:rsidRDefault="0AE214E8" w:rsidP="0AE214E8">
          <w:pPr>
            <w:pStyle w:val="Header"/>
            <w:ind w:left="-115"/>
          </w:pPr>
          <w:r>
            <w:fldChar w:fldCharType="begin"/>
          </w:r>
          <w:r>
            <w:instrText>PAGE</w:instrText>
          </w:r>
          <w:r>
            <w:fldChar w:fldCharType="separate"/>
          </w:r>
          <w:r w:rsidR="00D956A1">
            <w:rPr>
              <w:noProof/>
            </w:rPr>
            <w:t>1</w:t>
          </w:r>
          <w:r>
            <w:fldChar w:fldCharType="end"/>
          </w:r>
          <w:r>
            <w:t xml:space="preserve"> of </w:t>
          </w:r>
          <w:r>
            <w:fldChar w:fldCharType="begin"/>
          </w:r>
          <w:r>
            <w:instrText>NUMPAGES</w:instrText>
          </w:r>
          <w:r>
            <w:fldChar w:fldCharType="separate"/>
          </w:r>
          <w:r w:rsidR="00D956A1">
            <w:rPr>
              <w:noProof/>
            </w:rPr>
            <w:t>12</w:t>
          </w:r>
          <w:r>
            <w:fldChar w:fldCharType="end"/>
          </w:r>
        </w:p>
      </w:tc>
      <w:tc>
        <w:tcPr>
          <w:tcW w:w="3120" w:type="dxa"/>
        </w:tcPr>
        <w:p w14:paraId="22A88E29" w14:textId="163013FE" w:rsidR="0AE214E8" w:rsidRDefault="0AE214E8" w:rsidP="0AE214E8">
          <w:pPr>
            <w:pStyle w:val="Header"/>
            <w:jc w:val="center"/>
          </w:pPr>
        </w:p>
      </w:tc>
      <w:tc>
        <w:tcPr>
          <w:tcW w:w="3120" w:type="dxa"/>
        </w:tcPr>
        <w:p w14:paraId="66427F41" w14:textId="0E977471" w:rsidR="0AE214E8" w:rsidRDefault="0AE214E8" w:rsidP="0AE214E8">
          <w:pPr>
            <w:pStyle w:val="Header"/>
            <w:ind w:right="-115"/>
            <w:jc w:val="right"/>
          </w:pPr>
        </w:p>
      </w:tc>
    </w:tr>
  </w:tbl>
  <w:p w14:paraId="502D8A1D" w14:textId="4632558C" w:rsidR="0AE214E8" w:rsidRDefault="0AE214E8" w:rsidP="0AE21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C219AA" w14:textId="77777777" w:rsidR="00C41522" w:rsidRDefault="00C41522">
      <w:pPr>
        <w:spacing w:after="0" w:line="240" w:lineRule="auto"/>
      </w:pPr>
      <w:r>
        <w:separator/>
      </w:r>
    </w:p>
  </w:footnote>
  <w:footnote w:type="continuationSeparator" w:id="0">
    <w:p w14:paraId="3B04E4CD" w14:textId="77777777" w:rsidR="00C41522" w:rsidRDefault="00C41522">
      <w:pPr>
        <w:spacing w:after="0" w:line="240" w:lineRule="auto"/>
      </w:pPr>
      <w:r>
        <w:continuationSeparator/>
      </w:r>
    </w:p>
  </w:footnote>
  <w:footnote w:type="continuationNotice" w:id="1">
    <w:p w14:paraId="00EEFACC" w14:textId="77777777" w:rsidR="00C41522" w:rsidRDefault="00C4152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AE214E8" w14:paraId="43A8D7C2" w14:textId="77777777" w:rsidTr="0076435F">
      <w:trPr>
        <w:trHeight w:val="284"/>
      </w:trPr>
      <w:tc>
        <w:tcPr>
          <w:tcW w:w="3120" w:type="dxa"/>
        </w:tcPr>
        <w:p w14:paraId="1C36E518" w14:textId="4CF13CA2" w:rsidR="0AE214E8" w:rsidRDefault="0AE214E8" w:rsidP="0AE214E8">
          <w:pPr>
            <w:pStyle w:val="Header"/>
            <w:ind w:left="-115"/>
          </w:pPr>
          <w:r>
            <w:t>ECEY4001</w:t>
          </w:r>
        </w:p>
      </w:tc>
      <w:tc>
        <w:tcPr>
          <w:tcW w:w="3120" w:type="dxa"/>
        </w:tcPr>
        <w:p w14:paraId="676E1343" w14:textId="2C10E7D5" w:rsidR="0AE214E8" w:rsidRDefault="0AE214E8" w:rsidP="0AE214E8">
          <w:pPr>
            <w:pStyle w:val="Header"/>
            <w:jc w:val="center"/>
          </w:pPr>
        </w:p>
      </w:tc>
      <w:tc>
        <w:tcPr>
          <w:tcW w:w="3120" w:type="dxa"/>
        </w:tcPr>
        <w:p w14:paraId="6B93BCCC" w14:textId="2F206A07" w:rsidR="0AE214E8" w:rsidRDefault="0AE214E8" w:rsidP="0AE214E8">
          <w:pPr>
            <w:pStyle w:val="Header"/>
            <w:ind w:right="-115"/>
            <w:jc w:val="right"/>
          </w:pPr>
          <w:r>
            <w:t>2208347</w:t>
          </w:r>
        </w:p>
        <w:p w14:paraId="22C06FB2" w14:textId="193FEB1B" w:rsidR="0AE214E8" w:rsidRDefault="00F14F31" w:rsidP="0AE214E8">
          <w:pPr>
            <w:pStyle w:val="Header"/>
            <w:ind w:right="-115"/>
            <w:jc w:val="right"/>
          </w:pPr>
          <w:r>
            <w:t>Word Count: 3,030</w:t>
          </w:r>
          <w:r w:rsidR="00524EF0">
            <w:t xml:space="preserve"> </w:t>
          </w:r>
        </w:p>
      </w:tc>
    </w:tr>
  </w:tbl>
  <w:p w14:paraId="4E2B1092" w14:textId="183A8FD4" w:rsidR="0AE214E8" w:rsidRDefault="0AE214E8" w:rsidP="0AE214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12B63C"/>
    <w:multiLevelType w:val="hybridMultilevel"/>
    <w:tmpl w:val="8D1866A2"/>
    <w:lvl w:ilvl="0" w:tplc="D64E0D0C">
      <w:start w:val="1"/>
      <w:numFmt w:val="bullet"/>
      <w:lvlText w:val=""/>
      <w:lvlJc w:val="left"/>
      <w:pPr>
        <w:ind w:left="720" w:hanging="360"/>
      </w:pPr>
      <w:rPr>
        <w:rFonts w:ascii="Wingdings" w:hAnsi="Wingdings" w:hint="default"/>
      </w:rPr>
    </w:lvl>
    <w:lvl w:ilvl="1" w:tplc="D14E19F4">
      <w:start w:val="1"/>
      <w:numFmt w:val="bullet"/>
      <w:lvlText w:val=""/>
      <w:lvlJc w:val="left"/>
      <w:pPr>
        <w:ind w:left="1440" w:hanging="360"/>
      </w:pPr>
      <w:rPr>
        <w:rFonts w:ascii="Wingdings" w:hAnsi="Wingdings" w:hint="default"/>
      </w:rPr>
    </w:lvl>
    <w:lvl w:ilvl="2" w:tplc="E6C22F48">
      <w:start w:val="1"/>
      <w:numFmt w:val="bullet"/>
      <w:lvlText w:val=""/>
      <w:lvlJc w:val="left"/>
      <w:pPr>
        <w:ind w:left="2160" w:hanging="360"/>
      </w:pPr>
      <w:rPr>
        <w:rFonts w:ascii="Wingdings" w:hAnsi="Wingdings" w:hint="default"/>
      </w:rPr>
    </w:lvl>
    <w:lvl w:ilvl="3" w:tplc="4A0888C0">
      <w:start w:val="1"/>
      <w:numFmt w:val="bullet"/>
      <w:lvlText w:val=""/>
      <w:lvlJc w:val="left"/>
      <w:pPr>
        <w:ind w:left="2880" w:hanging="360"/>
      </w:pPr>
      <w:rPr>
        <w:rFonts w:ascii="Wingdings" w:hAnsi="Wingdings" w:hint="default"/>
      </w:rPr>
    </w:lvl>
    <w:lvl w:ilvl="4" w:tplc="9EFA556A">
      <w:start w:val="1"/>
      <w:numFmt w:val="bullet"/>
      <w:lvlText w:val=""/>
      <w:lvlJc w:val="left"/>
      <w:pPr>
        <w:ind w:left="3600" w:hanging="360"/>
      </w:pPr>
      <w:rPr>
        <w:rFonts w:ascii="Wingdings" w:hAnsi="Wingdings" w:hint="default"/>
      </w:rPr>
    </w:lvl>
    <w:lvl w:ilvl="5" w:tplc="48F8C238">
      <w:start w:val="1"/>
      <w:numFmt w:val="bullet"/>
      <w:lvlText w:val=""/>
      <w:lvlJc w:val="left"/>
      <w:pPr>
        <w:ind w:left="4320" w:hanging="360"/>
      </w:pPr>
      <w:rPr>
        <w:rFonts w:ascii="Wingdings" w:hAnsi="Wingdings" w:hint="default"/>
      </w:rPr>
    </w:lvl>
    <w:lvl w:ilvl="6" w:tplc="92CC3FC8">
      <w:start w:val="1"/>
      <w:numFmt w:val="bullet"/>
      <w:lvlText w:val=""/>
      <w:lvlJc w:val="left"/>
      <w:pPr>
        <w:ind w:left="5040" w:hanging="360"/>
      </w:pPr>
      <w:rPr>
        <w:rFonts w:ascii="Wingdings" w:hAnsi="Wingdings" w:hint="default"/>
      </w:rPr>
    </w:lvl>
    <w:lvl w:ilvl="7" w:tplc="2E967A28">
      <w:start w:val="1"/>
      <w:numFmt w:val="bullet"/>
      <w:lvlText w:val=""/>
      <w:lvlJc w:val="left"/>
      <w:pPr>
        <w:ind w:left="5760" w:hanging="360"/>
      </w:pPr>
      <w:rPr>
        <w:rFonts w:ascii="Wingdings" w:hAnsi="Wingdings" w:hint="default"/>
      </w:rPr>
    </w:lvl>
    <w:lvl w:ilvl="8" w:tplc="C02AB85E">
      <w:start w:val="1"/>
      <w:numFmt w:val="bullet"/>
      <w:lvlText w:val=""/>
      <w:lvlJc w:val="left"/>
      <w:pPr>
        <w:ind w:left="6480" w:hanging="360"/>
      </w:pPr>
      <w:rPr>
        <w:rFonts w:ascii="Wingdings" w:hAnsi="Wingdings" w:hint="default"/>
      </w:rPr>
    </w:lvl>
  </w:abstractNum>
  <w:num w:numId="1" w16cid:durableId="306085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E16D07"/>
    <w:rsid w:val="000002BD"/>
    <w:rsid w:val="000025ED"/>
    <w:rsid w:val="000039F6"/>
    <w:rsid w:val="00007186"/>
    <w:rsid w:val="00007608"/>
    <w:rsid w:val="00012F22"/>
    <w:rsid w:val="00034AAC"/>
    <w:rsid w:val="00036683"/>
    <w:rsid w:val="00067887"/>
    <w:rsid w:val="00091755"/>
    <w:rsid w:val="000A41AD"/>
    <w:rsid w:val="000A4F42"/>
    <w:rsid w:val="000A62E5"/>
    <w:rsid w:val="000C2218"/>
    <w:rsid w:val="000F22FF"/>
    <w:rsid w:val="0012693B"/>
    <w:rsid w:val="00144BE7"/>
    <w:rsid w:val="001722F1"/>
    <w:rsid w:val="00175FA7"/>
    <w:rsid w:val="00193522"/>
    <w:rsid w:val="001A647E"/>
    <w:rsid w:val="001F3418"/>
    <w:rsid w:val="0020241A"/>
    <w:rsid w:val="002346FA"/>
    <w:rsid w:val="0026427F"/>
    <w:rsid w:val="002679F6"/>
    <w:rsid w:val="00274B99"/>
    <w:rsid w:val="00286122"/>
    <w:rsid w:val="002A397B"/>
    <w:rsid w:val="002D3AB0"/>
    <w:rsid w:val="002F3B3C"/>
    <w:rsid w:val="002F555A"/>
    <w:rsid w:val="0031012A"/>
    <w:rsid w:val="003245B3"/>
    <w:rsid w:val="003376A4"/>
    <w:rsid w:val="003635F6"/>
    <w:rsid w:val="0037472B"/>
    <w:rsid w:val="003A1010"/>
    <w:rsid w:val="003E44F1"/>
    <w:rsid w:val="003E7427"/>
    <w:rsid w:val="004077F1"/>
    <w:rsid w:val="00410E43"/>
    <w:rsid w:val="00414670"/>
    <w:rsid w:val="004316C8"/>
    <w:rsid w:val="004460C4"/>
    <w:rsid w:val="004739EF"/>
    <w:rsid w:val="00486221"/>
    <w:rsid w:val="004A3257"/>
    <w:rsid w:val="004B6E34"/>
    <w:rsid w:val="004B75EC"/>
    <w:rsid w:val="004C50FE"/>
    <w:rsid w:val="005239D7"/>
    <w:rsid w:val="00524EF0"/>
    <w:rsid w:val="00530BCE"/>
    <w:rsid w:val="005517BD"/>
    <w:rsid w:val="00553DA5"/>
    <w:rsid w:val="00575185"/>
    <w:rsid w:val="0058436B"/>
    <w:rsid w:val="00592ACC"/>
    <w:rsid w:val="005960A6"/>
    <w:rsid w:val="005A0F40"/>
    <w:rsid w:val="005C71FE"/>
    <w:rsid w:val="006135F2"/>
    <w:rsid w:val="00645AB8"/>
    <w:rsid w:val="006618AC"/>
    <w:rsid w:val="006658FF"/>
    <w:rsid w:val="00684AB1"/>
    <w:rsid w:val="006A5098"/>
    <w:rsid w:val="006D02B9"/>
    <w:rsid w:val="00716B2B"/>
    <w:rsid w:val="007232A8"/>
    <w:rsid w:val="0073601A"/>
    <w:rsid w:val="007437E5"/>
    <w:rsid w:val="00751B37"/>
    <w:rsid w:val="0076435F"/>
    <w:rsid w:val="007651C3"/>
    <w:rsid w:val="00781D4D"/>
    <w:rsid w:val="00791137"/>
    <w:rsid w:val="007C1254"/>
    <w:rsid w:val="007F6453"/>
    <w:rsid w:val="007F67DD"/>
    <w:rsid w:val="00804D9D"/>
    <w:rsid w:val="008068FA"/>
    <w:rsid w:val="008338ED"/>
    <w:rsid w:val="008346CD"/>
    <w:rsid w:val="00841554"/>
    <w:rsid w:val="00850C45"/>
    <w:rsid w:val="008518F8"/>
    <w:rsid w:val="00854172"/>
    <w:rsid w:val="0088061A"/>
    <w:rsid w:val="0089057E"/>
    <w:rsid w:val="008A75F1"/>
    <w:rsid w:val="008B2F67"/>
    <w:rsid w:val="008B667A"/>
    <w:rsid w:val="008D0A52"/>
    <w:rsid w:val="008F36A9"/>
    <w:rsid w:val="00906896"/>
    <w:rsid w:val="00906BEB"/>
    <w:rsid w:val="009765F8"/>
    <w:rsid w:val="009C3F8F"/>
    <w:rsid w:val="009C5031"/>
    <w:rsid w:val="009E2C7F"/>
    <w:rsid w:val="009E7512"/>
    <w:rsid w:val="00A1697E"/>
    <w:rsid w:val="00A57FDA"/>
    <w:rsid w:val="00A608E9"/>
    <w:rsid w:val="00A71A9E"/>
    <w:rsid w:val="00A754D2"/>
    <w:rsid w:val="00A96619"/>
    <w:rsid w:val="00AB580A"/>
    <w:rsid w:val="00AB59E7"/>
    <w:rsid w:val="00AD150C"/>
    <w:rsid w:val="00AE0CF7"/>
    <w:rsid w:val="00AE434D"/>
    <w:rsid w:val="00B00DEF"/>
    <w:rsid w:val="00B207CE"/>
    <w:rsid w:val="00B445C3"/>
    <w:rsid w:val="00B45055"/>
    <w:rsid w:val="00B627F9"/>
    <w:rsid w:val="00B65355"/>
    <w:rsid w:val="00B6761B"/>
    <w:rsid w:val="00B85087"/>
    <w:rsid w:val="00B91CF6"/>
    <w:rsid w:val="00BA6CEF"/>
    <w:rsid w:val="00BC324D"/>
    <w:rsid w:val="00BF6873"/>
    <w:rsid w:val="00C0500D"/>
    <w:rsid w:val="00C12CB0"/>
    <w:rsid w:val="00C32483"/>
    <w:rsid w:val="00C41522"/>
    <w:rsid w:val="00C510B1"/>
    <w:rsid w:val="00CF1346"/>
    <w:rsid w:val="00D833D5"/>
    <w:rsid w:val="00D956A1"/>
    <w:rsid w:val="00DA4450"/>
    <w:rsid w:val="00DB26BB"/>
    <w:rsid w:val="00E0338B"/>
    <w:rsid w:val="00E15428"/>
    <w:rsid w:val="00E51E8B"/>
    <w:rsid w:val="00E57BDB"/>
    <w:rsid w:val="00E61854"/>
    <w:rsid w:val="00EB6EF1"/>
    <w:rsid w:val="00ED6543"/>
    <w:rsid w:val="00ED788F"/>
    <w:rsid w:val="00EF6DBA"/>
    <w:rsid w:val="00F0008A"/>
    <w:rsid w:val="00F14F31"/>
    <w:rsid w:val="00F21E57"/>
    <w:rsid w:val="00F7533C"/>
    <w:rsid w:val="00F818AC"/>
    <w:rsid w:val="00F85FE4"/>
    <w:rsid w:val="00FA23B4"/>
    <w:rsid w:val="00FA5A4D"/>
    <w:rsid w:val="00FC6274"/>
    <w:rsid w:val="00FF48DE"/>
    <w:rsid w:val="0223DCBE"/>
    <w:rsid w:val="03D883F8"/>
    <w:rsid w:val="0520C6C2"/>
    <w:rsid w:val="0609B235"/>
    <w:rsid w:val="07B9DB72"/>
    <w:rsid w:val="08DEE9DC"/>
    <w:rsid w:val="0AA281F6"/>
    <w:rsid w:val="0AE214E8"/>
    <w:rsid w:val="0B355156"/>
    <w:rsid w:val="0C291449"/>
    <w:rsid w:val="107A5243"/>
    <w:rsid w:val="10FC856C"/>
    <w:rsid w:val="1269EE2E"/>
    <w:rsid w:val="1326F4CB"/>
    <w:rsid w:val="1354DDA1"/>
    <w:rsid w:val="13EC70B0"/>
    <w:rsid w:val="14094872"/>
    <w:rsid w:val="15DDACA8"/>
    <w:rsid w:val="193E5CD2"/>
    <w:rsid w:val="1AD74B08"/>
    <w:rsid w:val="1BDB0F2E"/>
    <w:rsid w:val="1C43C0CC"/>
    <w:rsid w:val="1C47F1BB"/>
    <w:rsid w:val="1C4C4697"/>
    <w:rsid w:val="1C92111D"/>
    <w:rsid w:val="1CEF3307"/>
    <w:rsid w:val="1D827FE5"/>
    <w:rsid w:val="1E02015F"/>
    <w:rsid w:val="1E1D50D6"/>
    <w:rsid w:val="1F5DB078"/>
    <w:rsid w:val="2389142D"/>
    <w:rsid w:val="244F0C09"/>
    <w:rsid w:val="26C0B4EF"/>
    <w:rsid w:val="2768C25D"/>
    <w:rsid w:val="2A43025F"/>
    <w:rsid w:val="2B75BE65"/>
    <w:rsid w:val="2F542BED"/>
    <w:rsid w:val="32374AEC"/>
    <w:rsid w:val="332030BD"/>
    <w:rsid w:val="342AEF3B"/>
    <w:rsid w:val="35CB15B9"/>
    <w:rsid w:val="36346E83"/>
    <w:rsid w:val="368AB7CF"/>
    <w:rsid w:val="380BEDF4"/>
    <w:rsid w:val="3C712C4F"/>
    <w:rsid w:val="3D4E07C3"/>
    <w:rsid w:val="3DB4DFE5"/>
    <w:rsid w:val="3ECA1DDB"/>
    <w:rsid w:val="3F22DACA"/>
    <w:rsid w:val="443A39D4"/>
    <w:rsid w:val="447283CF"/>
    <w:rsid w:val="47F4BEE9"/>
    <w:rsid w:val="49908F4A"/>
    <w:rsid w:val="49D4023C"/>
    <w:rsid w:val="4B2C5FAB"/>
    <w:rsid w:val="4CB12E04"/>
    <w:rsid w:val="4CC605E5"/>
    <w:rsid w:val="4E719027"/>
    <w:rsid w:val="50E16D07"/>
    <w:rsid w:val="53BA44B4"/>
    <w:rsid w:val="5A2CBDF1"/>
    <w:rsid w:val="5A925CB1"/>
    <w:rsid w:val="5D6DF388"/>
    <w:rsid w:val="5DA229E2"/>
    <w:rsid w:val="5F315880"/>
    <w:rsid w:val="633A3247"/>
    <w:rsid w:val="635C3E66"/>
    <w:rsid w:val="64AB0314"/>
    <w:rsid w:val="675DA68B"/>
    <w:rsid w:val="68533E98"/>
    <w:rsid w:val="697E7437"/>
    <w:rsid w:val="69A0C8AB"/>
    <w:rsid w:val="69CB37CD"/>
    <w:rsid w:val="6A6E9073"/>
    <w:rsid w:val="6E9150B2"/>
    <w:rsid w:val="6F3A2757"/>
    <w:rsid w:val="71519F1C"/>
    <w:rsid w:val="74464140"/>
    <w:rsid w:val="758937C9"/>
    <w:rsid w:val="77952B9B"/>
    <w:rsid w:val="783C71DD"/>
    <w:rsid w:val="78C674FA"/>
    <w:rsid w:val="79BD1CF6"/>
    <w:rsid w:val="7AB582C4"/>
    <w:rsid w:val="7B963364"/>
    <w:rsid w:val="7C515325"/>
    <w:rsid w:val="7CE320C5"/>
    <w:rsid w:val="7D5BD2D1"/>
    <w:rsid w:val="7D6E5CE6"/>
    <w:rsid w:val="7DED2386"/>
    <w:rsid w:val="7F5059D3"/>
    <w:rsid w:val="7F9734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16D07"/>
  <w15:chartTrackingRefBased/>
  <w15:docId w15:val="{821AFE01-1099-4A45-AD24-5B4FB7232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643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rsid w:val="0076435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24EF0"/>
    <w:rPr>
      <w:color w:val="0563C1" w:themeColor="hyperlink"/>
      <w:u w:val="single"/>
    </w:rPr>
  </w:style>
  <w:style w:type="character" w:styleId="FollowedHyperlink">
    <w:name w:val="FollowedHyperlink"/>
    <w:basedOn w:val="DefaultParagraphFont"/>
    <w:uiPriority w:val="99"/>
    <w:semiHidden/>
    <w:unhideWhenUsed/>
    <w:rsid w:val="00524E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hyperlink" Target="https://developingchild.harvard.edu/science/key-concepts/serve-and-return/" TargetMode="External"/><Relationship Id="rId26" Type="http://schemas.openxmlformats.org/officeDocument/2006/relationships/hyperlink" Target="https://moodle.uwtsd.ac.uk/pluginfile.php/86481/mod_resource/content/1/playpolicye.pdf" TargetMode="External"/><Relationship Id="rId3" Type="http://schemas.openxmlformats.org/officeDocument/2006/relationships/styles" Target="styles.xml"/><Relationship Id="rId21" Type="http://schemas.openxmlformats.org/officeDocument/2006/relationships/hyperlink" Target="https://doi.org/10.1037/11494-000" TargetMode="External"/><Relationship Id="rId7" Type="http://schemas.openxmlformats.org/officeDocument/2006/relationships/endnotes" Target="endnotes.xml"/><Relationship Id="rId12" Type="http://schemas.openxmlformats.org/officeDocument/2006/relationships/image" Target="media/image5.webp"/><Relationship Id="rId17" Type="http://schemas.openxmlformats.org/officeDocument/2006/relationships/hyperlink" Target="http://www.earlyyearsmatters.co.uk/eyfs/positive-relationships/transitions/" TargetMode="External"/><Relationship Id="rId25" Type="http://schemas.openxmlformats.org/officeDocument/2006/relationships/hyperlink" Target="https://sites.google.com/a/bvsd.org/lucinda-schuettpelz/growth-mindset-1" TargetMode="External"/><Relationship Id="rId2" Type="http://schemas.openxmlformats.org/officeDocument/2006/relationships/numbering" Target="numbering.xml"/><Relationship Id="rId16" Type="http://schemas.openxmlformats.org/officeDocument/2006/relationships/hyperlink" Target="https://app.croneri.co.uk/feature-articles/managing-transitions-early-years-provisions" TargetMode="External"/><Relationship Id="rId20" Type="http://schemas.openxmlformats.org/officeDocument/2006/relationships/hyperlink" Target="https://7079168e-705a-4dc7-be05-2218087aa989.filesusr.com/ugd/aa51c7_a9e562d294864796bdd5b3096a8d8c86.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gov.wales/sites/default/files/publications/2018-02/foundation-phase-framework-revised-2015.pdf" TargetMode="External"/><Relationship Id="rId5" Type="http://schemas.openxmlformats.org/officeDocument/2006/relationships/webSettings" Target="webSettings.xml"/><Relationship Id="rId15" Type="http://schemas.openxmlformats.org/officeDocument/2006/relationships/hyperlink" Target="https://careinspectorate.wales/sites/default/files/2018-01/160411regchildcareen.pdf" TargetMode="External"/><Relationship Id="rId23" Type="http://schemas.openxmlformats.org/officeDocument/2006/relationships/hyperlink" Target="https://oxford.universitypressscholarship.com/view/10.1093/acprof:oso/9780199582563.001.0001/acprof-9780199582563-chapter-12" TargetMode="External"/><Relationship Id="rId28"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hyperlink" Target="https://www.pacey.org.uk/working-in-childcare/spotlight-on/2-year-olds/separation-and-transition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experience.jumpfoundation.org/bronfenbrenner-biological-model-of-human-development/" TargetMode="External"/><Relationship Id="rId22" Type="http://schemas.openxmlformats.org/officeDocument/2006/relationships/hyperlink" Target="https://moodle.uwtsd.ac.uk/pluginfile.php/393991/mod_resource/content/1/FT%20Froebels%20principles%20and%20practice%20today.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98C430-345A-4477-93C1-4278AA9EF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3796</Words>
  <Characters>23390</Characters>
  <Application>Microsoft Office Word</Application>
  <DocSecurity>0</DocSecurity>
  <Lines>324</Lines>
  <Paragraphs>47</Paragraphs>
  <ScaleCrop>false</ScaleCrop>
  <Company/>
  <LinksUpToDate>false</LinksUpToDate>
  <CharactersWithSpaces>27139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Brionny Coombes (2208347)</dc:creator>
  <cp:keywords/>
  <dc:description/>
  <cp:lastModifiedBy>Brionny Coombes (2208347)</cp:lastModifiedBy>
  <cp:revision>2</cp:revision>
  <dcterms:created xsi:type="dcterms:W3CDTF">2024-04-15T14:26:00Z</dcterms:created>
  <dcterms:modified xsi:type="dcterms:W3CDTF">2024-04-15T14:26:00Z</dcterms:modified>
</cp:coreProperties>
</file>