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6579E" w14:textId="77777777" w:rsidR="00AA4F12" w:rsidRPr="00162DEE" w:rsidRDefault="00AA4F12" w:rsidP="00AA4F12">
      <w:pPr>
        <w:pStyle w:val="NormalWeb"/>
        <w:spacing w:before="0" w:beforeAutospacing="0" w:line="360" w:lineRule="auto"/>
        <w:jc w:val="center"/>
        <w:rPr>
          <w:rFonts w:ascii="Segoe UI" w:hAnsi="Segoe UI" w:cs="Segoe UI"/>
          <w:color w:val="1D2125"/>
          <w:sz w:val="36"/>
          <w:szCs w:val="36"/>
        </w:rPr>
      </w:pPr>
      <w:r w:rsidRPr="00162DEE">
        <w:rPr>
          <w:rFonts w:ascii="Arial" w:eastAsiaTheme="minorEastAsia" w:hAnsi="Arial" w:cs="Arial"/>
          <w:b/>
          <w:bCs/>
          <w:sz w:val="36"/>
          <w:szCs w:val="36"/>
        </w:rPr>
        <w:t xml:space="preserve">Module: </w:t>
      </w:r>
      <w:r w:rsidRPr="00162DEE">
        <w:rPr>
          <w:rStyle w:val="Strong"/>
          <w:rFonts w:ascii="Arial" w:eastAsiaTheme="majorEastAsia" w:hAnsi="Arial" w:cs="Arial"/>
          <w:b w:val="0"/>
          <w:bCs w:val="0"/>
          <w:color w:val="1D2125"/>
          <w:sz w:val="36"/>
          <w:szCs w:val="36"/>
        </w:rPr>
        <w:t>Population Health and Digital Health Promotion</w:t>
      </w:r>
    </w:p>
    <w:p w14:paraId="167C30C7" w14:textId="77777777" w:rsidR="00AA4F12" w:rsidRPr="00162DEE" w:rsidRDefault="00AA4F12" w:rsidP="00AA4F12">
      <w:pPr>
        <w:pStyle w:val="NormalWeb"/>
        <w:spacing w:before="0" w:beforeAutospacing="0" w:line="360" w:lineRule="auto"/>
        <w:jc w:val="center"/>
        <w:rPr>
          <w:rFonts w:ascii="Segoe UI" w:hAnsi="Segoe UI" w:cs="Segoe UI"/>
          <w:b/>
          <w:bCs/>
          <w:color w:val="1D2125"/>
          <w:sz w:val="36"/>
          <w:szCs w:val="36"/>
        </w:rPr>
      </w:pPr>
      <w:r w:rsidRPr="00162DEE">
        <w:rPr>
          <w:rFonts w:ascii="Arial" w:hAnsi="Arial" w:cs="Arial"/>
          <w:b/>
          <w:bCs/>
          <w:sz w:val="36"/>
          <w:szCs w:val="36"/>
        </w:rPr>
        <w:t xml:space="preserve">Module code: </w:t>
      </w:r>
      <w:r w:rsidRPr="00162DEE">
        <w:rPr>
          <w:rStyle w:val="Strong"/>
          <w:rFonts w:ascii="Arial" w:eastAsiaTheme="majorEastAsia" w:hAnsi="Arial" w:cs="Arial"/>
          <w:b w:val="0"/>
          <w:bCs w:val="0"/>
          <w:color w:val="1D2125"/>
          <w:sz w:val="36"/>
          <w:szCs w:val="36"/>
        </w:rPr>
        <w:t>LCHS7009</w:t>
      </w:r>
    </w:p>
    <w:p w14:paraId="3567F6BE" w14:textId="77777777" w:rsidR="00AA4F12" w:rsidRPr="00162DEE" w:rsidRDefault="00AA4F12" w:rsidP="00AA4F12">
      <w:pPr>
        <w:spacing w:line="360" w:lineRule="auto"/>
        <w:jc w:val="center"/>
        <w:rPr>
          <w:rFonts w:eastAsiaTheme="minorEastAsia" w:cs="Arial"/>
          <w:b/>
          <w:bCs/>
          <w:sz w:val="36"/>
          <w:szCs w:val="36"/>
        </w:rPr>
      </w:pPr>
      <w:r w:rsidRPr="00162DEE">
        <w:rPr>
          <w:rFonts w:eastAsiaTheme="minorEastAsia" w:cs="Arial"/>
          <w:b/>
          <w:bCs/>
          <w:sz w:val="36"/>
          <w:szCs w:val="36"/>
        </w:rPr>
        <w:t xml:space="preserve">Lecturer: </w:t>
      </w:r>
      <w:proofErr w:type="spellStart"/>
      <w:r w:rsidRPr="00162DEE">
        <w:rPr>
          <w:rFonts w:cs="Arial"/>
          <w:b/>
          <w:bCs/>
          <w:sz w:val="36"/>
          <w:szCs w:val="36"/>
        </w:rPr>
        <w:t>Dr.</w:t>
      </w:r>
      <w:proofErr w:type="spellEnd"/>
      <w:r w:rsidRPr="00162DEE">
        <w:rPr>
          <w:rFonts w:cs="Arial"/>
          <w:b/>
          <w:bCs/>
          <w:sz w:val="36"/>
          <w:szCs w:val="36"/>
        </w:rPr>
        <w:t xml:space="preserve"> </w:t>
      </w:r>
      <w:proofErr w:type="spellStart"/>
      <w:r w:rsidRPr="00162DEE">
        <w:rPr>
          <w:rStyle w:val="Strong"/>
          <w:rFonts w:cs="Arial"/>
          <w:color w:val="1D2125"/>
          <w:sz w:val="36"/>
          <w:szCs w:val="36"/>
          <w:shd w:val="clear" w:color="auto" w:fill="FFFFFF"/>
        </w:rPr>
        <w:t>Raheela</w:t>
      </w:r>
      <w:proofErr w:type="spellEnd"/>
      <w:r w:rsidRPr="00162DEE">
        <w:rPr>
          <w:rStyle w:val="Strong"/>
          <w:rFonts w:cs="Arial"/>
          <w:color w:val="1D2125"/>
          <w:sz w:val="36"/>
          <w:szCs w:val="36"/>
          <w:shd w:val="clear" w:color="auto" w:fill="FFFFFF"/>
        </w:rPr>
        <w:t xml:space="preserve"> Shaikh</w:t>
      </w:r>
    </w:p>
    <w:p w14:paraId="7071B68E" w14:textId="77777777" w:rsidR="00AA4F12" w:rsidRPr="00162DEE" w:rsidRDefault="00AA4F12" w:rsidP="00AA4F12">
      <w:pPr>
        <w:spacing w:line="360" w:lineRule="auto"/>
        <w:jc w:val="center"/>
        <w:rPr>
          <w:rFonts w:cs="Arial"/>
          <w:sz w:val="36"/>
          <w:szCs w:val="36"/>
        </w:rPr>
      </w:pPr>
    </w:p>
    <w:p w14:paraId="55755621" w14:textId="77777777" w:rsidR="00AA4F12" w:rsidRPr="00162DEE" w:rsidRDefault="00AA4F12" w:rsidP="00AA4F12">
      <w:pPr>
        <w:spacing w:line="360" w:lineRule="auto"/>
        <w:jc w:val="center"/>
        <w:rPr>
          <w:rFonts w:eastAsia="Arial" w:cs="Arial"/>
          <w:sz w:val="36"/>
          <w:szCs w:val="36"/>
        </w:rPr>
      </w:pPr>
      <w:r w:rsidRPr="00162DEE">
        <w:rPr>
          <w:rFonts w:cs="Arial"/>
          <w:b/>
          <w:bCs/>
          <w:sz w:val="36"/>
          <w:szCs w:val="36"/>
        </w:rPr>
        <w:t>Assignment Title</w:t>
      </w:r>
      <w:r w:rsidRPr="00BF4EB6">
        <w:rPr>
          <w:rFonts w:cs="Arial"/>
          <w:b/>
          <w:bCs/>
          <w:sz w:val="36"/>
          <w:szCs w:val="36"/>
        </w:rPr>
        <w:t>:</w:t>
      </w:r>
      <w:r w:rsidRPr="00BF4EB6">
        <w:rPr>
          <w:rFonts w:cs="Arial"/>
          <w:sz w:val="36"/>
          <w:szCs w:val="36"/>
        </w:rPr>
        <w:t xml:space="preserve"> Blog 1 &amp; 2.</w:t>
      </w:r>
    </w:p>
    <w:p w14:paraId="11760316" w14:textId="77777777" w:rsidR="00AA4F12" w:rsidRDefault="00AA4F12" w:rsidP="00AA4F12">
      <w:pPr>
        <w:spacing w:line="360" w:lineRule="auto"/>
        <w:jc w:val="center"/>
        <w:rPr>
          <w:rFonts w:cs="Arial"/>
          <w:color w:val="000000" w:themeColor="text1"/>
          <w:sz w:val="36"/>
          <w:szCs w:val="36"/>
        </w:rPr>
      </w:pPr>
      <w:r w:rsidRPr="00F771FB">
        <w:rPr>
          <w:rFonts w:cs="Arial"/>
          <w:color w:val="000000" w:themeColor="text1"/>
          <w:sz w:val="36"/>
          <w:szCs w:val="36"/>
        </w:rPr>
        <w:t>Agoraphobi</w:t>
      </w:r>
      <w:r>
        <w:rPr>
          <w:rFonts w:cs="Arial"/>
          <w:color w:val="000000" w:themeColor="text1"/>
          <w:sz w:val="36"/>
          <w:szCs w:val="36"/>
        </w:rPr>
        <w:t>a and Digital Health Promotion</w:t>
      </w:r>
      <w:r w:rsidRPr="00F771FB">
        <w:rPr>
          <w:rFonts w:cs="Arial"/>
          <w:color w:val="000000" w:themeColor="text1"/>
          <w:sz w:val="36"/>
          <w:szCs w:val="36"/>
        </w:rPr>
        <w:t>.</w:t>
      </w:r>
    </w:p>
    <w:p w14:paraId="77612753" w14:textId="77777777" w:rsidR="00AA4F12" w:rsidRPr="00F771FB" w:rsidRDefault="00AA4F12" w:rsidP="00AA4F12">
      <w:pPr>
        <w:spacing w:line="360" w:lineRule="auto"/>
        <w:jc w:val="center"/>
        <w:rPr>
          <w:rFonts w:cs="Arial"/>
          <w:b/>
          <w:bCs/>
          <w:sz w:val="28"/>
          <w:szCs w:val="28"/>
          <w:shd w:val="clear" w:color="auto" w:fill="FFFFFF"/>
        </w:rPr>
      </w:pPr>
    </w:p>
    <w:p w14:paraId="652E8E2A" w14:textId="77777777" w:rsidR="00AA4F12" w:rsidRPr="00162DEE" w:rsidRDefault="00AA4F12" w:rsidP="00AA4F12">
      <w:pPr>
        <w:spacing w:line="360" w:lineRule="auto"/>
        <w:jc w:val="center"/>
        <w:rPr>
          <w:rFonts w:cs="Arial"/>
          <w:sz w:val="36"/>
          <w:szCs w:val="36"/>
        </w:rPr>
      </w:pPr>
      <w:r w:rsidRPr="00162DEE">
        <w:rPr>
          <w:rFonts w:eastAsiaTheme="minorEastAsia" w:cs="Arial"/>
          <w:b/>
          <w:bCs/>
          <w:sz w:val="36"/>
          <w:szCs w:val="36"/>
        </w:rPr>
        <w:t xml:space="preserve">Student name: </w:t>
      </w:r>
      <w:proofErr w:type="spellStart"/>
      <w:r w:rsidRPr="00162DEE">
        <w:rPr>
          <w:rFonts w:eastAsiaTheme="minorEastAsia" w:cs="Arial"/>
          <w:sz w:val="36"/>
          <w:szCs w:val="36"/>
        </w:rPr>
        <w:t>Abeer</w:t>
      </w:r>
      <w:proofErr w:type="spellEnd"/>
      <w:r w:rsidRPr="00162DEE">
        <w:rPr>
          <w:rFonts w:eastAsiaTheme="minorEastAsia" w:cs="Arial"/>
          <w:sz w:val="36"/>
          <w:szCs w:val="36"/>
        </w:rPr>
        <w:t xml:space="preserve"> </w:t>
      </w:r>
      <w:proofErr w:type="spellStart"/>
      <w:r w:rsidRPr="00162DEE">
        <w:rPr>
          <w:rFonts w:eastAsiaTheme="minorEastAsia" w:cs="Arial"/>
          <w:sz w:val="36"/>
          <w:szCs w:val="36"/>
        </w:rPr>
        <w:t>Ishal</w:t>
      </w:r>
      <w:proofErr w:type="spellEnd"/>
    </w:p>
    <w:p w14:paraId="4610DA91" w14:textId="77777777" w:rsidR="00AA4F12" w:rsidRPr="00162DEE" w:rsidRDefault="00AA4F12" w:rsidP="00AA4F12">
      <w:pPr>
        <w:spacing w:line="360" w:lineRule="auto"/>
        <w:jc w:val="center"/>
        <w:rPr>
          <w:rFonts w:cs="Arial"/>
          <w:sz w:val="36"/>
          <w:szCs w:val="36"/>
        </w:rPr>
      </w:pPr>
      <w:r w:rsidRPr="00162DEE">
        <w:rPr>
          <w:rFonts w:eastAsiaTheme="minorEastAsia" w:cs="Arial"/>
          <w:b/>
          <w:bCs/>
          <w:sz w:val="36"/>
          <w:szCs w:val="36"/>
        </w:rPr>
        <w:t xml:space="preserve">Student number: </w:t>
      </w:r>
      <w:r w:rsidRPr="00162DEE">
        <w:rPr>
          <w:rFonts w:eastAsiaTheme="minorEastAsia" w:cs="Arial"/>
          <w:sz w:val="36"/>
          <w:szCs w:val="36"/>
        </w:rPr>
        <w:t>2128229</w:t>
      </w:r>
    </w:p>
    <w:p w14:paraId="0F9DC971" w14:textId="77777777" w:rsidR="00AA4F12" w:rsidRPr="00F22C99" w:rsidRDefault="00AA4F12" w:rsidP="00AA4F12">
      <w:pPr>
        <w:jc w:val="center"/>
        <w:rPr>
          <w:rFonts w:cs="Arial"/>
          <w:b/>
          <w:bCs/>
          <w:color w:val="1E1D1A"/>
          <w:sz w:val="28"/>
          <w:szCs w:val="28"/>
          <w:shd w:val="clear" w:color="auto" w:fill="FFFFFF"/>
        </w:rPr>
      </w:pPr>
    </w:p>
    <w:p w14:paraId="3345A295" w14:textId="77777777" w:rsidR="00AA4F12" w:rsidRDefault="00AA4F12" w:rsidP="00AA4F12">
      <w:pPr>
        <w:rPr>
          <w:rFonts w:cs="Arial"/>
          <w:noProof/>
        </w:rPr>
      </w:pPr>
    </w:p>
    <w:p w14:paraId="2C57E74D" w14:textId="71F73284" w:rsidR="00AA4F12" w:rsidRDefault="00357942" w:rsidP="00AA4F12">
      <w:pPr>
        <w:rPr>
          <w:rFonts w:cs="Arial"/>
          <w:noProof/>
        </w:rPr>
      </w:pPr>
      <w:r>
        <w:rPr>
          <w:rFonts w:cs="Arial"/>
          <w:noProof/>
        </w:rPr>
        <w:drawing>
          <wp:inline distT="0" distB="0" distL="0" distR="0" wp14:anchorId="3359F920" wp14:editId="58F66C2E">
            <wp:extent cx="5731510" cy="3133090"/>
            <wp:effectExtent l="0" t="0" r="0" b="3810"/>
            <wp:docPr id="1088777715" name="Picture 18" descr="A person and person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77715" name="Picture 18" descr="A person and person holding a pho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1382F" w14:textId="2FA13402" w:rsidR="00AA4F12" w:rsidRPr="00CD5C57" w:rsidRDefault="0055061E" w:rsidP="0055061E">
      <w:pPr>
        <w:jc w:val="center"/>
        <w:rPr>
          <w:rFonts w:cs="Arial"/>
          <w:noProof/>
          <w:color w:val="000000" w:themeColor="text1"/>
          <w:sz w:val="16"/>
          <w:szCs w:val="16"/>
        </w:rPr>
      </w:pPr>
      <w:r w:rsidRPr="00CD5C57">
        <w:rPr>
          <w:rFonts w:cs="Arial"/>
          <w:noProof/>
          <w:color w:val="D81DF1"/>
          <w:sz w:val="16"/>
          <w:szCs w:val="16"/>
        </w:rPr>
        <w:t>(</w:t>
      </w:r>
      <w:r w:rsidR="0042095B" w:rsidRPr="00CD5C57">
        <w:rPr>
          <w:rFonts w:cs="Arial"/>
          <w:noProof/>
          <w:color w:val="D81DF1"/>
          <w:sz w:val="16"/>
          <w:szCs w:val="16"/>
        </w:rPr>
        <w:t>ExeoFortis</w:t>
      </w:r>
      <w:r w:rsidRPr="00CD5C57">
        <w:rPr>
          <w:rFonts w:cs="Arial"/>
          <w:noProof/>
          <w:sz w:val="16"/>
          <w:szCs w:val="16"/>
        </w:rPr>
        <w:t xml:space="preserve"> </w:t>
      </w:r>
      <w:r w:rsidRPr="00CD5C57">
        <w:rPr>
          <w:rFonts w:cs="Arial"/>
          <w:noProof/>
          <w:color w:val="000000" w:themeColor="text1"/>
          <w:sz w:val="16"/>
          <w:szCs w:val="16"/>
        </w:rPr>
        <w:t xml:space="preserve">Self-generated </w:t>
      </w:r>
      <w:r w:rsidR="00CD5C57" w:rsidRPr="00CD5C57">
        <w:rPr>
          <w:rFonts w:cs="Arial"/>
          <w:noProof/>
          <w:color w:val="000000" w:themeColor="text1"/>
          <w:sz w:val="16"/>
          <w:szCs w:val="16"/>
        </w:rPr>
        <w:t>picture</w:t>
      </w:r>
      <w:r w:rsidRPr="00CD5C57">
        <w:rPr>
          <w:rFonts w:cs="Arial"/>
          <w:noProof/>
          <w:color w:val="000000" w:themeColor="text1"/>
          <w:sz w:val="16"/>
          <w:szCs w:val="16"/>
        </w:rPr>
        <w:t xml:space="preserve"> by using Gemini Ai, 2026)</w:t>
      </w:r>
      <w:r w:rsidR="009F4C0C" w:rsidRPr="00CD5C57">
        <w:rPr>
          <w:rFonts w:cs="Arial"/>
          <w:noProof/>
          <w:color w:val="000000" w:themeColor="text1"/>
          <w:sz w:val="16"/>
          <w:szCs w:val="16"/>
        </w:rPr>
        <w:t xml:space="preserve">. </w:t>
      </w:r>
    </w:p>
    <w:p w14:paraId="1B4E6D38" w14:textId="77777777" w:rsidR="009F4C0C" w:rsidRDefault="009F4C0C" w:rsidP="0055061E">
      <w:pPr>
        <w:jc w:val="center"/>
        <w:rPr>
          <w:rFonts w:cs="Arial"/>
          <w:noProof/>
          <w:color w:val="000000" w:themeColor="text1"/>
          <w:sz w:val="20"/>
          <w:szCs w:val="20"/>
        </w:rPr>
      </w:pPr>
    </w:p>
    <w:p w14:paraId="41850956" w14:textId="77777777" w:rsidR="009F4C0C" w:rsidRDefault="009F4C0C" w:rsidP="0055061E">
      <w:pPr>
        <w:jc w:val="center"/>
        <w:rPr>
          <w:rFonts w:cs="Arial"/>
          <w:noProof/>
          <w:color w:val="000000" w:themeColor="text1"/>
          <w:sz w:val="20"/>
          <w:szCs w:val="20"/>
        </w:rPr>
      </w:pPr>
    </w:p>
    <w:p w14:paraId="23408BF2" w14:textId="77777777" w:rsidR="009F4C0C" w:rsidRPr="0055061E" w:rsidRDefault="009F4C0C" w:rsidP="0055061E">
      <w:pPr>
        <w:jc w:val="center"/>
        <w:rPr>
          <w:rFonts w:cs="Arial"/>
          <w:noProof/>
          <w:color w:val="000000" w:themeColor="text1"/>
          <w:sz w:val="20"/>
          <w:szCs w:val="20"/>
        </w:rPr>
      </w:pPr>
    </w:p>
    <w:p w14:paraId="1DE53A4B" w14:textId="77777777" w:rsidR="00AA4F12" w:rsidRDefault="00AA4F12" w:rsidP="00AA4F12">
      <w:pPr>
        <w:rPr>
          <w:rFonts w:cs="Arial"/>
          <w:noProof/>
        </w:rPr>
      </w:pPr>
    </w:p>
    <w:p w14:paraId="7DFA1334" w14:textId="77777777" w:rsidR="00AA4F12" w:rsidRDefault="00AA4F12" w:rsidP="00AA4F12">
      <w:pPr>
        <w:rPr>
          <w:rFonts w:cs="Arial"/>
          <w:noProof/>
        </w:rPr>
      </w:pPr>
    </w:p>
    <w:p w14:paraId="7DBFA86C" w14:textId="77777777" w:rsidR="00AA4F12" w:rsidRDefault="00AA4F12" w:rsidP="00AA4F12">
      <w:pPr>
        <w:rPr>
          <w:rFonts w:cs="Arial"/>
          <w:noProof/>
        </w:rPr>
      </w:pPr>
    </w:p>
    <w:p w14:paraId="7A2AC132" w14:textId="77777777" w:rsidR="00B74956" w:rsidRDefault="00B74956" w:rsidP="00B74956">
      <w:pPr>
        <w:spacing w:line="360" w:lineRule="auto"/>
        <w:rPr>
          <w:rFonts w:cs="Arial"/>
          <w:noProof/>
        </w:rPr>
      </w:pPr>
    </w:p>
    <w:p w14:paraId="718BC234" w14:textId="77777777" w:rsidR="00BF3E2F" w:rsidRDefault="00BF3E2F" w:rsidP="00B74956">
      <w:pPr>
        <w:spacing w:line="360" w:lineRule="auto"/>
        <w:rPr>
          <w:rFonts w:cs="Arial"/>
          <w:noProof/>
        </w:rPr>
      </w:pPr>
    </w:p>
    <w:p w14:paraId="24C2CF4A" w14:textId="75D5BA54" w:rsidR="00AA4F12" w:rsidRPr="0099418B" w:rsidRDefault="00AA4F12" w:rsidP="00B74956">
      <w:pPr>
        <w:spacing w:line="360" w:lineRule="auto"/>
        <w:jc w:val="center"/>
        <w:rPr>
          <w:rFonts w:cs="Arial"/>
          <w:b/>
          <w:bCs/>
          <w:color w:val="7608F2"/>
          <w:sz w:val="24"/>
        </w:rPr>
      </w:pPr>
      <w:r w:rsidRPr="0099418B">
        <w:rPr>
          <w:rFonts w:cs="Arial"/>
          <w:b/>
          <w:bCs/>
          <w:color w:val="7608F2"/>
          <w:sz w:val="24"/>
        </w:rPr>
        <w:lastRenderedPageBreak/>
        <w:t>Agoraphobia: a public health concern</w:t>
      </w:r>
    </w:p>
    <w:p w14:paraId="60971110" w14:textId="7B497FB0" w:rsidR="00AA4F12" w:rsidRPr="00621BCF" w:rsidRDefault="002D2510" w:rsidP="000A78D8">
      <w:pPr>
        <w:spacing w:line="360" w:lineRule="auto"/>
        <w:jc w:val="both"/>
        <w:rPr>
          <w:rFonts w:cs="Arial"/>
          <w:b/>
          <w:bCs/>
          <w:color w:val="000000" w:themeColor="text1"/>
          <w:sz w:val="22"/>
          <w:szCs w:val="22"/>
        </w:rPr>
      </w:pPr>
      <w:r>
        <w:rPr>
          <w:rFonts w:cs="Arial"/>
          <w:noProof/>
          <w:color w:val="000000" w:themeColor="text1"/>
          <w:sz w:val="22"/>
          <w:szCs w:val="22"/>
          <w:shd w:val="clear" w:color="auto" w:fill="FFFFFF"/>
        </w:rPr>
        <w:drawing>
          <wp:anchor distT="0" distB="0" distL="114300" distR="114300" simplePos="0" relativeHeight="251669504" behindDoc="0" locked="0" layoutInCell="1" allowOverlap="1" wp14:anchorId="6A5C1199" wp14:editId="3ECA24EA">
            <wp:simplePos x="0" y="0"/>
            <wp:positionH relativeFrom="column">
              <wp:posOffset>-532765</wp:posOffset>
            </wp:positionH>
            <wp:positionV relativeFrom="paragraph">
              <wp:posOffset>282575</wp:posOffset>
            </wp:positionV>
            <wp:extent cx="2381250" cy="2265045"/>
            <wp:effectExtent l="0" t="0" r="6350" b="0"/>
            <wp:wrapThrough wrapText="bothSides">
              <wp:wrapPolygon edited="0">
                <wp:start x="0" y="0"/>
                <wp:lineTo x="0" y="21437"/>
                <wp:lineTo x="21542" y="21437"/>
                <wp:lineTo x="21542" y="0"/>
                <wp:lineTo x="0" y="0"/>
              </wp:wrapPolygon>
            </wp:wrapThrough>
            <wp:docPr id="1954850962" name="Picture 4" descr="A person with her hands on he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850962" name="Picture 4" descr="A person with her hands on her hea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4BB39" w14:textId="2CEBA7EE" w:rsidR="00AA4F12" w:rsidRDefault="00350520" w:rsidP="00EE4579">
      <w:pPr>
        <w:spacing w:line="360" w:lineRule="auto"/>
        <w:rPr>
          <w:rFonts w:cs="Arial"/>
          <w:color w:val="000000" w:themeColor="text1"/>
          <w:sz w:val="22"/>
          <w:szCs w:val="22"/>
          <w:shd w:val="clear" w:color="auto" w:fill="FFFFFF"/>
        </w:rPr>
      </w:pPr>
      <w:r>
        <w:rPr>
          <w:rFonts w:eastAsia="Times New Roman" w:cs="Arial"/>
          <w:noProof/>
          <w:color w:val="000000" w:themeColor="text1"/>
          <w:kern w:val="36"/>
          <w:sz w:val="20"/>
          <w:szCs w:val="20"/>
          <w:lang w:eastAsia="en-GB"/>
        </w:rPr>
        <w:drawing>
          <wp:anchor distT="0" distB="0" distL="114300" distR="114300" simplePos="0" relativeHeight="251672576" behindDoc="0" locked="0" layoutInCell="1" allowOverlap="1" wp14:anchorId="04204405" wp14:editId="6AF39C1D">
            <wp:simplePos x="0" y="0"/>
            <wp:positionH relativeFrom="column">
              <wp:posOffset>-457266</wp:posOffset>
            </wp:positionH>
            <wp:positionV relativeFrom="paragraph">
              <wp:posOffset>2352040</wp:posOffset>
            </wp:positionV>
            <wp:extent cx="675005" cy="91440"/>
            <wp:effectExtent l="0" t="0" r="0" b="0"/>
            <wp:wrapThrough wrapText="bothSides">
              <wp:wrapPolygon edited="0">
                <wp:start x="0" y="0"/>
                <wp:lineTo x="0" y="18000"/>
                <wp:lineTo x="21133" y="18000"/>
                <wp:lineTo x="21133" y="0"/>
                <wp:lineTo x="0" y="0"/>
              </wp:wrapPolygon>
            </wp:wrapThrough>
            <wp:docPr id="970005939" name="Picture 9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005939" name="Picture 9" descr="A black text on a white backgroun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05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12" w:rsidRPr="00621BCF">
        <w:rPr>
          <w:rFonts w:cs="Arial"/>
          <w:color w:val="000000" w:themeColor="text1"/>
          <w:sz w:val="22"/>
          <w:szCs w:val="22"/>
        </w:rPr>
        <w:t>The Adult Psychiatric Morbidity Survey in England revealed that agoraphobia exhibits significant comorbidity with other mental health disorders, impacting 17.9% of individuals with post-traumatic stress disorder (PTSD),</w:t>
      </w:r>
      <w:r w:rsidR="00B57456">
        <w:rPr>
          <w:rFonts w:cs="Arial"/>
          <w:color w:val="000000" w:themeColor="text1"/>
          <w:sz w:val="22"/>
          <w:szCs w:val="22"/>
        </w:rPr>
        <w:t xml:space="preserve"> </w:t>
      </w:r>
      <w:r w:rsidR="00AA4F12" w:rsidRPr="00621BCF">
        <w:rPr>
          <w:rFonts w:cs="Arial"/>
          <w:color w:val="000000" w:themeColor="text1"/>
          <w:sz w:val="22"/>
          <w:szCs w:val="22"/>
        </w:rPr>
        <w:t>in contrast to a general comorbidity rate of 14.5% among those without PTSD</w:t>
      </w:r>
      <w:r w:rsidR="00E418F4">
        <w:rPr>
          <w:rFonts w:cs="Arial"/>
          <w:color w:val="000000" w:themeColor="text1"/>
          <w:sz w:val="22"/>
          <w:szCs w:val="22"/>
        </w:rPr>
        <w:t xml:space="preserve"> (</w:t>
      </w:r>
      <w:proofErr w:type="spellStart"/>
      <w:r w:rsidR="00E418F4" w:rsidRPr="00B81BBD">
        <w:rPr>
          <w:rFonts w:eastAsia="Times New Roman" w:cs="Arial"/>
          <w:color w:val="000000" w:themeColor="text1"/>
          <w:sz w:val="22"/>
          <w:szCs w:val="22"/>
        </w:rPr>
        <w:t>Qasse</w:t>
      </w:r>
      <w:r w:rsidR="00E418F4">
        <w:rPr>
          <w:rFonts w:eastAsia="Times New Roman" w:cs="Arial"/>
          <w:color w:val="000000" w:themeColor="text1"/>
          <w:sz w:val="22"/>
          <w:szCs w:val="22"/>
        </w:rPr>
        <w:t>m</w:t>
      </w:r>
      <w:proofErr w:type="spellEnd"/>
      <w:r w:rsidR="00E418F4">
        <w:rPr>
          <w:rFonts w:eastAsia="Times New Roman" w:cs="Arial"/>
          <w:color w:val="000000" w:themeColor="text1"/>
          <w:sz w:val="22"/>
          <w:szCs w:val="22"/>
        </w:rPr>
        <w:t xml:space="preserve"> </w:t>
      </w:r>
      <w:r w:rsidR="00E418F4" w:rsidRPr="00E418F4">
        <w:rPr>
          <w:rFonts w:eastAsia="Times New Roman" w:cs="Arial"/>
          <w:i/>
          <w:iCs/>
          <w:color w:val="000000" w:themeColor="text1"/>
          <w:sz w:val="22"/>
          <w:szCs w:val="22"/>
        </w:rPr>
        <w:t xml:space="preserve">et al., </w:t>
      </w:r>
      <w:r w:rsidR="00E418F4">
        <w:rPr>
          <w:rFonts w:eastAsia="Times New Roman" w:cs="Arial"/>
          <w:color w:val="000000" w:themeColor="text1"/>
          <w:sz w:val="22"/>
          <w:szCs w:val="22"/>
        </w:rPr>
        <w:t>2021)</w:t>
      </w:r>
      <w:r w:rsidR="000C6A52">
        <w:rPr>
          <w:rFonts w:cs="Arial"/>
          <w:color w:val="000000" w:themeColor="text1"/>
          <w:sz w:val="22"/>
          <w:szCs w:val="22"/>
        </w:rPr>
        <w:t>.</w:t>
      </w:r>
      <w:r w:rsidR="00AA4F12" w:rsidRPr="00621BCF">
        <w:rPr>
          <w:rFonts w:cs="Arial"/>
          <w:color w:val="000000" w:themeColor="text1"/>
          <w:sz w:val="22"/>
          <w:szCs w:val="22"/>
        </w:rPr>
        <w:t xml:space="preserve"> Furthermore, agoraphobic avoidance is associated with depression </w:t>
      </w:r>
      <w:r w:rsidR="00AA4F12" w:rsidRPr="00621BCF">
        <w:rPr>
          <w:rFonts w:cs="Arial"/>
          <w:color w:val="000000" w:themeColor="text1"/>
          <w:sz w:val="22"/>
          <w:szCs w:val="22"/>
          <w:shd w:val="clear" w:color="auto" w:fill="FFFFFF"/>
        </w:rPr>
        <w:t>and social anxiety, with the latter acting as a common</w:t>
      </w:r>
      <w:r w:rsidR="000A78D8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A4F12" w:rsidRPr="00621BCF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underlying mechanism driven by fears of judgement from others, self-criticism, panic attacks, and </w:t>
      </w:r>
      <w:r w:rsidR="00AA4F12" w:rsidRPr="0087769A">
        <w:rPr>
          <w:rFonts w:cs="Arial"/>
          <w:color w:val="000000" w:themeColor="text1"/>
          <w:sz w:val="22"/>
          <w:szCs w:val="22"/>
          <w:shd w:val="clear" w:color="auto" w:fill="FFFFFF"/>
        </w:rPr>
        <w:t>feeling</w:t>
      </w:r>
      <w:r w:rsidR="00AA4F12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external threats </w:t>
      </w:r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>Lambe</w:t>
      </w:r>
      <w:proofErr w:type="spellEnd"/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A4F12" w:rsidRPr="007F1945">
        <w:rPr>
          <w:rFonts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2023).</w:t>
      </w:r>
    </w:p>
    <w:p w14:paraId="4250BEBE" w14:textId="0C582763" w:rsidR="00A7677B" w:rsidRDefault="00A7677B" w:rsidP="00AA4F12">
      <w:pPr>
        <w:spacing w:line="360" w:lineRule="auto"/>
        <w:jc w:val="both"/>
        <w:rPr>
          <w:rFonts w:eastAsia="Times New Roman" w:cs="Arial"/>
          <w:color w:val="000000" w:themeColor="text1"/>
          <w:kern w:val="36"/>
          <w:sz w:val="20"/>
          <w:szCs w:val="20"/>
          <w:lang w:eastAsia="en-GB"/>
          <w14:ligatures w14:val="none"/>
        </w:rPr>
      </w:pPr>
    </w:p>
    <w:p w14:paraId="10E9DC3C" w14:textId="71554902" w:rsidR="00AA4F12" w:rsidRPr="00600EBA" w:rsidRDefault="00AA4F12" w:rsidP="00AA4F12">
      <w:pPr>
        <w:spacing w:line="360" w:lineRule="auto"/>
        <w:jc w:val="both"/>
        <w:rPr>
          <w:rFonts w:cs="Arial"/>
          <w:color w:val="000000" w:themeColor="text1"/>
          <w:sz w:val="22"/>
          <w:szCs w:val="22"/>
        </w:rPr>
      </w:pPr>
      <w:r w:rsidRPr="00600EB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Individuals with a panic disorder lasting over 12 months are at the greatest risk of developing </w:t>
      </w: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agoraphobia (Schultz </w:t>
      </w:r>
      <w:r w:rsidRPr="00835A41">
        <w:rPr>
          <w:rFonts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2023).</w:t>
      </w:r>
      <w:r w:rsidRPr="00600EB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Women show twofold susceptibility to agoraphobia in comparison to 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men </w:t>
      </w:r>
      <w:r w:rsidRPr="004F1890">
        <w:rPr>
          <w:rFonts w:cs="Arial"/>
          <w:color w:val="000000" w:themeColor="text1"/>
          <w:sz w:val="22"/>
          <w:szCs w:val="22"/>
        </w:rPr>
        <w:t>(</w:t>
      </w:r>
      <w:proofErr w:type="spellStart"/>
      <w:r w:rsidRPr="004F1890">
        <w:rPr>
          <w:rFonts w:cs="Arial"/>
          <w:color w:val="000000" w:themeColor="text1"/>
          <w:sz w:val="22"/>
          <w:szCs w:val="22"/>
        </w:rPr>
        <w:t>Preti</w:t>
      </w:r>
      <w:proofErr w:type="spellEnd"/>
      <w:r w:rsidRPr="004F1890">
        <w:rPr>
          <w:rFonts w:cs="Arial"/>
          <w:color w:val="000000" w:themeColor="text1"/>
          <w:sz w:val="22"/>
          <w:szCs w:val="22"/>
        </w:rPr>
        <w:t xml:space="preserve"> </w:t>
      </w:r>
      <w:r w:rsidRPr="004F1890">
        <w:rPr>
          <w:rFonts w:cs="Arial"/>
          <w:i/>
          <w:iCs/>
          <w:color w:val="000000" w:themeColor="text1"/>
          <w:sz w:val="22"/>
          <w:szCs w:val="22"/>
        </w:rPr>
        <w:t>et al.,</w:t>
      </w:r>
      <w:r w:rsidRPr="004F1890">
        <w:rPr>
          <w:rFonts w:cs="Arial"/>
          <w:color w:val="000000" w:themeColor="text1"/>
          <w:sz w:val="22"/>
          <w:szCs w:val="22"/>
        </w:rPr>
        <w:t xml:space="preserve"> 2021)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,</w:t>
      </w:r>
      <w:r w:rsidRPr="00600EB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Pr="00600EBA">
        <w:rPr>
          <w:rFonts w:cs="Arial"/>
          <w:color w:val="000000" w:themeColor="text1"/>
          <w:sz w:val="22"/>
          <w:szCs w:val="22"/>
        </w:rPr>
        <w:t xml:space="preserve">following the publication of the </w:t>
      </w:r>
      <w:r w:rsidRPr="00600EBA">
        <w:rPr>
          <w:rFonts w:cs="Arial"/>
          <w:color w:val="000000" w:themeColor="text1"/>
          <w:sz w:val="22"/>
          <w:szCs w:val="22"/>
          <w:shd w:val="clear" w:color="auto" w:fill="FFFFFF"/>
        </w:rPr>
        <w:t>Diagnostic and Statistical Manual of Mental Disorders, Fifth Edition</w:t>
      </w:r>
      <w:r w:rsidRPr="00600EBA">
        <w:rPr>
          <w:rFonts w:cs="Arial"/>
          <w:color w:val="000000" w:themeColor="text1"/>
          <w:sz w:val="22"/>
          <w:szCs w:val="22"/>
        </w:rPr>
        <w:t xml:space="preserve"> (DSM-5) in 2013, agoraphobia was recognised as a unique diagnostic classification, independent from panic disorder </w:t>
      </w:r>
      <w:r w:rsidRPr="00835A41">
        <w:rPr>
          <w:rFonts w:cs="Arial"/>
          <w:color w:val="000000" w:themeColor="text1"/>
          <w:sz w:val="22"/>
          <w:szCs w:val="22"/>
        </w:rPr>
        <w:t>(</w:t>
      </w: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Fernández-Martínez and </w:t>
      </w:r>
      <w:proofErr w:type="spellStart"/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Muris</w:t>
      </w:r>
      <w:proofErr w:type="spellEnd"/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, 2026)</w:t>
      </w:r>
      <w:r w:rsidRPr="00835A41">
        <w:rPr>
          <w:rFonts w:cs="Arial"/>
          <w:color w:val="000000" w:themeColor="text1"/>
          <w:sz w:val="22"/>
          <w:szCs w:val="22"/>
        </w:rPr>
        <w:t>.</w:t>
      </w:r>
    </w:p>
    <w:p w14:paraId="76B29D92" w14:textId="4A6C361D" w:rsidR="00AA4F12" w:rsidRPr="00621BCF" w:rsidRDefault="00AA4F12" w:rsidP="00AA4F12">
      <w:pPr>
        <w:spacing w:line="360" w:lineRule="auto"/>
        <w:rPr>
          <w:rFonts w:cs="Arial"/>
          <w:color w:val="000000" w:themeColor="text1"/>
          <w:sz w:val="22"/>
          <w:szCs w:val="22"/>
        </w:rPr>
      </w:pPr>
    </w:p>
    <w:p w14:paraId="0CB6E406" w14:textId="43D9B0FD" w:rsidR="00B1123D" w:rsidRDefault="00754308" w:rsidP="001605A0">
      <w:pPr>
        <w:spacing w:line="360" w:lineRule="auto"/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noProof/>
          <w:color w:val="000000" w:themeColor="text1"/>
          <w:sz w:val="11"/>
          <w:szCs w:val="11"/>
          <w:shd w:val="clear" w:color="auto" w:fill="FFFFFF"/>
        </w:rPr>
        <w:drawing>
          <wp:anchor distT="0" distB="0" distL="114300" distR="114300" simplePos="0" relativeHeight="251673600" behindDoc="0" locked="0" layoutInCell="1" allowOverlap="1" wp14:anchorId="64F7CDDA" wp14:editId="4F4B9FF6">
            <wp:simplePos x="0" y="0"/>
            <wp:positionH relativeFrom="column">
              <wp:posOffset>4503088</wp:posOffset>
            </wp:positionH>
            <wp:positionV relativeFrom="paragraph">
              <wp:posOffset>1826421</wp:posOffset>
            </wp:positionV>
            <wp:extent cx="1077595" cy="182245"/>
            <wp:effectExtent l="0" t="0" r="1905" b="0"/>
            <wp:wrapThrough wrapText="bothSides">
              <wp:wrapPolygon edited="0">
                <wp:start x="0" y="0"/>
                <wp:lineTo x="0" y="19568"/>
                <wp:lineTo x="21384" y="19568"/>
                <wp:lineTo x="21384" y="0"/>
                <wp:lineTo x="0" y="0"/>
              </wp:wrapPolygon>
            </wp:wrapThrough>
            <wp:docPr id="1307749183" name="Picture 10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749183" name="Picture 10" descr="A close up of a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595" cy="18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12">
        <w:rPr>
          <w:rFonts w:cs="Arial"/>
          <w:b/>
          <w:bCs/>
          <w:noProof/>
          <w:color w:val="000000" w:themeColor="text1"/>
          <w:sz w:val="22"/>
          <w:szCs w:val="22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6998B4B0" wp14:editId="636EA804">
            <wp:simplePos x="0" y="0"/>
            <wp:positionH relativeFrom="column">
              <wp:posOffset>3404870</wp:posOffset>
            </wp:positionH>
            <wp:positionV relativeFrom="paragraph">
              <wp:posOffset>24765</wp:posOffset>
            </wp:positionV>
            <wp:extent cx="3115310" cy="1800860"/>
            <wp:effectExtent l="0" t="0" r="0" b="2540"/>
            <wp:wrapThrough wrapText="bothSides">
              <wp:wrapPolygon edited="0">
                <wp:start x="0" y="0"/>
                <wp:lineTo x="0" y="21478"/>
                <wp:lineTo x="21486" y="21478"/>
                <wp:lineTo x="21486" y="0"/>
                <wp:lineTo x="0" y="0"/>
              </wp:wrapPolygon>
            </wp:wrapThrough>
            <wp:docPr id="290735832" name="Picture 1" descr="A person looking through a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735832" name="Picture 1" descr="A person looking through a curtai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310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12" w:rsidRPr="00621BCF">
        <w:rPr>
          <w:rFonts w:cs="Arial"/>
          <w:color w:val="000000" w:themeColor="text1"/>
          <w:sz w:val="22"/>
          <w:szCs w:val="22"/>
        </w:rPr>
        <w:t xml:space="preserve">Agoraphobia is marked by avoiding normal public settings where egress may be challenging </w:t>
      </w:r>
      <w:r w:rsidR="00AA4F12" w:rsidRPr="007F1945">
        <w:rPr>
          <w:rFonts w:cs="Arial"/>
          <w:color w:val="000000" w:themeColor="text1"/>
          <w:sz w:val="22"/>
          <w:szCs w:val="22"/>
        </w:rPr>
        <w:t>(</w:t>
      </w:r>
      <w:proofErr w:type="spellStart"/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>Lambe</w:t>
      </w:r>
      <w:proofErr w:type="spellEnd"/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A4F12" w:rsidRPr="007F1945">
        <w:rPr>
          <w:rFonts w:cs="Arial"/>
          <w:i/>
          <w:iCs/>
          <w:color w:val="000000" w:themeColor="text1"/>
          <w:sz w:val="22"/>
          <w:szCs w:val="22"/>
        </w:rPr>
        <w:t>et al.,</w:t>
      </w:r>
      <w:r w:rsidR="00AA4F12" w:rsidRPr="007F1945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="00AA4F12" w:rsidRPr="007F1945">
        <w:rPr>
          <w:rFonts w:cs="Arial"/>
          <w:color w:val="000000" w:themeColor="text1"/>
          <w:sz w:val="22"/>
          <w:szCs w:val="22"/>
          <w:shd w:val="clear" w:color="auto" w:fill="FFFFFF"/>
        </w:rPr>
        <w:t>2023)</w:t>
      </w:r>
      <w:r w:rsidR="00AA4F12" w:rsidRPr="007F1945">
        <w:rPr>
          <w:rFonts w:cs="Arial"/>
          <w:color w:val="000000" w:themeColor="text1"/>
          <w:sz w:val="22"/>
          <w:szCs w:val="22"/>
        </w:rPr>
        <w:t>.</w:t>
      </w:r>
      <w:r w:rsidR="00AA4F12" w:rsidRPr="00621BCF">
        <w:rPr>
          <w:rFonts w:cs="Arial"/>
          <w:color w:val="000000" w:themeColor="text1"/>
          <w:sz w:val="22"/>
          <w:szCs w:val="22"/>
        </w:rPr>
        <w:t xml:space="preserve"> Agoraphobia is a serious public health </w:t>
      </w:r>
      <w:r w:rsidR="00AA4F12" w:rsidRPr="00433D53">
        <w:rPr>
          <w:rFonts w:cs="Arial"/>
          <w:color w:val="000000" w:themeColor="text1"/>
          <w:sz w:val="22"/>
          <w:szCs w:val="22"/>
        </w:rPr>
        <w:t>issue as it decreases individuals’ quality of life, increases risks of mental comorbidities, limits mobility, limit</w:t>
      </w:r>
      <w:r w:rsidR="008016D6" w:rsidRPr="00433D53">
        <w:rPr>
          <w:rFonts w:cs="Arial"/>
          <w:color w:val="000000" w:themeColor="text1"/>
          <w:sz w:val="22"/>
          <w:szCs w:val="22"/>
        </w:rPr>
        <w:t>s</w:t>
      </w:r>
      <w:r w:rsidR="00AA4F12" w:rsidRPr="00621BCF">
        <w:rPr>
          <w:rFonts w:cs="Arial"/>
          <w:color w:val="000000" w:themeColor="text1"/>
          <w:sz w:val="22"/>
          <w:szCs w:val="22"/>
        </w:rPr>
        <w:t xml:space="preserve"> one from work, education, social engagement, restricts patients' access to therapy and often worsens co-existing medical </w:t>
      </w:r>
      <w:r w:rsidR="00AA4F12" w:rsidRPr="004F1890">
        <w:rPr>
          <w:rFonts w:cs="Arial"/>
          <w:color w:val="000000" w:themeColor="text1"/>
          <w:sz w:val="22"/>
          <w:szCs w:val="22"/>
        </w:rPr>
        <w:t>conditions (</w:t>
      </w:r>
      <w:proofErr w:type="spellStart"/>
      <w:r w:rsidR="00AA4F12" w:rsidRPr="004F1890">
        <w:rPr>
          <w:rFonts w:cs="Arial"/>
          <w:color w:val="000000" w:themeColor="text1"/>
          <w:sz w:val="22"/>
          <w:szCs w:val="22"/>
        </w:rPr>
        <w:t>Preti</w:t>
      </w:r>
      <w:proofErr w:type="spellEnd"/>
      <w:r w:rsidR="00AA4F12" w:rsidRPr="004F1890">
        <w:rPr>
          <w:rFonts w:cs="Arial"/>
          <w:color w:val="000000" w:themeColor="text1"/>
          <w:sz w:val="22"/>
          <w:szCs w:val="22"/>
        </w:rPr>
        <w:t xml:space="preserve"> </w:t>
      </w:r>
      <w:r w:rsidR="00AA4F12" w:rsidRPr="004F1890">
        <w:rPr>
          <w:rFonts w:cs="Arial"/>
          <w:i/>
          <w:iCs/>
          <w:color w:val="000000" w:themeColor="text1"/>
          <w:sz w:val="22"/>
          <w:szCs w:val="22"/>
        </w:rPr>
        <w:t>et al.,</w:t>
      </w:r>
      <w:r w:rsidR="00AA4F12" w:rsidRPr="004F1890">
        <w:rPr>
          <w:rFonts w:cs="Arial"/>
          <w:color w:val="000000" w:themeColor="text1"/>
          <w:sz w:val="22"/>
          <w:szCs w:val="22"/>
        </w:rPr>
        <w:t xml:space="preserve"> 2021; Liu </w:t>
      </w:r>
      <w:r w:rsidR="00AA4F12" w:rsidRPr="004F1890">
        <w:rPr>
          <w:rFonts w:cs="Arial"/>
          <w:i/>
          <w:iCs/>
          <w:color w:val="000000" w:themeColor="text1"/>
          <w:sz w:val="22"/>
          <w:szCs w:val="22"/>
        </w:rPr>
        <w:t>et al.,</w:t>
      </w:r>
      <w:r w:rsidR="00AA4F12" w:rsidRPr="004F1890">
        <w:rPr>
          <w:rFonts w:cs="Arial"/>
          <w:color w:val="000000" w:themeColor="text1"/>
          <w:sz w:val="22"/>
          <w:szCs w:val="22"/>
        </w:rPr>
        <w:t xml:space="preserve"> 2024).</w:t>
      </w:r>
      <w:r w:rsidR="001605A0">
        <w:rPr>
          <w:rFonts w:cs="Arial"/>
          <w:color w:val="000000" w:themeColor="text1"/>
          <w:sz w:val="22"/>
          <w:szCs w:val="22"/>
        </w:rPr>
        <w:t xml:space="preserve">                                                               </w:t>
      </w:r>
    </w:p>
    <w:p w14:paraId="0AB55676" w14:textId="56D03610" w:rsidR="0099418B" w:rsidRDefault="001605A0" w:rsidP="001605A0">
      <w:pPr>
        <w:spacing w:line="360" w:lineRule="auto"/>
        <w:jc w:val="both"/>
        <w:rPr>
          <w:rFonts w:cs="Arial"/>
          <w:color w:val="000000" w:themeColor="text1"/>
          <w:sz w:val="11"/>
          <w:szCs w:val="11"/>
          <w:shd w:val="clear" w:color="auto" w:fill="FFFFFF"/>
        </w:rPr>
      </w:pPr>
      <w:r>
        <w:rPr>
          <w:rFonts w:cs="Arial"/>
          <w:color w:val="000000" w:themeColor="text1"/>
          <w:sz w:val="22"/>
          <w:szCs w:val="22"/>
        </w:rPr>
        <w:t xml:space="preserve">                </w:t>
      </w:r>
    </w:p>
    <w:p w14:paraId="711216A2" w14:textId="551C5D0F" w:rsidR="003B50B9" w:rsidRDefault="003B50B9" w:rsidP="00AA4F12">
      <w:pPr>
        <w:spacing w:line="360" w:lineRule="auto"/>
        <w:jc w:val="center"/>
        <w:rPr>
          <w:b/>
          <w:bCs/>
          <w:color w:val="7608F2"/>
          <w:sz w:val="11"/>
          <w:szCs w:val="11"/>
        </w:rPr>
      </w:pPr>
    </w:p>
    <w:p w14:paraId="286C3EC8" w14:textId="123C412C" w:rsidR="00AA4F12" w:rsidRPr="0099418B" w:rsidRDefault="0030438F" w:rsidP="00AA4F12">
      <w:pPr>
        <w:spacing w:line="360" w:lineRule="auto"/>
        <w:jc w:val="center"/>
        <w:rPr>
          <w:rFonts w:cs="Arial"/>
          <w:color w:val="7608F2"/>
          <w:sz w:val="24"/>
        </w:rPr>
      </w:pPr>
      <w:r w:rsidRPr="0030438F">
        <w:t xml:space="preserve"> </w:t>
      </w:r>
      <w:r w:rsidR="008B1E17">
        <w:rPr>
          <w:b/>
          <w:bCs/>
          <w:color w:val="7608F2"/>
          <w:sz w:val="24"/>
        </w:rPr>
        <w:t>An App that</w:t>
      </w:r>
      <w:r w:rsidRPr="0030438F">
        <w:rPr>
          <w:b/>
          <w:bCs/>
          <w:color w:val="7608F2"/>
          <w:sz w:val="24"/>
        </w:rPr>
        <w:t xml:space="preserve"> </w:t>
      </w:r>
      <w:r w:rsidR="008B1E17">
        <w:rPr>
          <w:b/>
          <w:bCs/>
          <w:color w:val="7608F2"/>
          <w:sz w:val="24"/>
        </w:rPr>
        <w:t>hel</w:t>
      </w:r>
      <w:r w:rsidR="00923610">
        <w:rPr>
          <w:b/>
          <w:bCs/>
          <w:color w:val="7608F2"/>
          <w:sz w:val="24"/>
        </w:rPr>
        <w:t>ps</w:t>
      </w:r>
      <w:r w:rsidRPr="0030438F">
        <w:rPr>
          <w:b/>
          <w:bCs/>
          <w:color w:val="7608F2"/>
          <w:sz w:val="24"/>
        </w:rPr>
        <w:t xml:space="preserve"> </w:t>
      </w:r>
      <w:r w:rsidR="008B1E17">
        <w:rPr>
          <w:b/>
          <w:bCs/>
          <w:color w:val="7608F2"/>
          <w:sz w:val="24"/>
        </w:rPr>
        <w:t xml:space="preserve">people </w:t>
      </w:r>
      <w:r w:rsidR="00923610">
        <w:rPr>
          <w:b/>
          <w:bCs/>
          <w:color w:val="7608F2"/>
          <w:sz w:val="24"/>
        </w:rPr>
        <w:t xml:space="preserve">with </w:t>
      </w:r>
      <w:r w:rsidR="00923610" w:rsidRPr="0030438F">
        <w:rPr>
          <w:b/>
          <w:bCs/>
          <w:color w:val="7608F2"/>
          <w:sz w:val="24"/>
        </w:rPr>
        <w:t>Agoraphobia</w:t>
      </w:r>
      <w:r w:rsidR="00923610">
        <w:rPr>
          <w:b/>
          <w:bCs/>
          <w:color w:val="7608F2"/>
          <w:sz w:val="24"/>
        </w:rPr>
        <w:t xml:space="preserve"> </w:t>
      </w:r>
      <w:r w:rsidR="005621D9">
        <w:rPr>
          <w:b/>
          <w:bCs/>
          <w:color w:val="7608F2"/>
          <w:sz w:val="24"/>
        </w:rPr>
        <w:t xml:space="preserve">by giving them </w:t>
      </w:r>
      <w:r w:rsidR="008371B5">
        <w:rPr>
          <w:b/>
          <w:bCs/>
          <w:color w:val="7608F2"/>
          <w:sz w:val="24"/>
        </w:rPr>
        <w:t>therapy</w:t>
      </w:r>
      <w:r w:rsidR="00C42AD6">
        <w:rPr>
          <w:b/>
          <w:bCs/>
          <w:color w:val="7608F2"/>
          <w:sz w:val="24"/>
        </w:rPr>
        <w:t xml:space="preserve">. </w:t>
      </w:r>
    </w:p>
    <w:p w14:paraId="5BB13C52" w14:textId="0FB54016" w:rsidR="00AA4F12" w:rsidRPr="00621BCF" w:rsidRDefault="00AA4F12" w:rsidP="00AA4F12">
      <w:pPr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</w:p>
    <w:p w14:paraId="734533FE" w14:textId="77777777" w:rsidR="0015051A" w:rsidRDefault="00AA4F12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A428B5">
        <w:rPr>
          <w:color w:val="000000" w:themeColor="text1"/>
          <w:sz w:val="22"/>
          <w:szCs w:val="22"/>
        </w:rPr>
        <w:t xml:space="preserve">According to Pauley </w:t>
      </w:r>
      <w:r w:rsidRPr="00A428B5">
        <w:rPr>
          <w:i/>
          <w:iCs/>
          <w:color w:val="000000" w:themeColor="text1"/>
          <w:sz w:val="22"/>
          <w:szCs w:val="22"/>
        </w:rPr>
        <w:t>et al.</w:t>
      </w:r>
      <w:r w:rsidRPr="00A428B5">
        <w:rPr>
          <w:color w:val="000000" w:themeColor="text1"/>
          <w:sz w:val="22"/>
          <w:szCs w:val="22"/>
        </w:rPr>
        <w:t xml:space="preserve"> (2023) digital Cognitive</w:t>
      </w:r>
      <w:r w:rsidRPr="00621BCF">
        <w:rPr>
          <w:color w:val="000000" w:themeColor="text1"/>
          <w:sz w:val="22"/>
          <w:szCs w:val="22"/>
        </w:rPr>
        <w:t xml:space="preserve"> Behavioural Therapy (CBT) for agoraphobia had an 86% improvement rate relative to no intervention and was equivalent to traditional in-person therapy, with no statistically significant difference between the treatment approaches. </w:t>
      </w:r>
    </w:p>
    <w:p w14:paraId="36BFECCB" w14:textId="77777777" w:rsidR="0015051A" w:rsidRDefault="0015051A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39640270" w14:textId="46A24FB3" w:rsidR="00AA4F12" w:rsidRPr="00656CD3" w:rsidRDefault="0015051A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670528" behindDoc="0" locked="0" layoutInCell="1" allowOverlap="1" wp14:anchorId="397C28D9" wp14:editId="5C430E66">
            <wp:simplePos x="0" y="0"/>
            <wp:positionH relativeFrom="column">
              <wp:posOffset>-129521</wp:posOffset>
            </wp:positionH>
            <wp:positionV relativeFrom="paragraph">
              <wp:posOffset>21959</wp:posOffset>
            </wp:positionV>
            <wp:extent cx="2299335" cy="1894205"/>
            <wp:effectExtent l="0" t="0" r="0" b="0"/>
            <wp:wrapThrough wrapText="bothSides">
              <wp:wrapPolygon edited="0">
                <wp:start x="0" y="0"/>
                <wp:lineTo x="0" y="21433"/>
                <wp:lineTo x="21475" y="21433"/>
                <wp:lineTo x="21475" y="0"/>
                <wp:lineTo x="0" y="0"/>
              </wp:wrapPolygon>
            </wp:wrapThrough>
            <wp:docPr id="827758876" name="Picture 5" descr="A person wearing a virtual reality heads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758876" name="Picture 5" descr="A person wearing a virtual reality headse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12" w:rsidRPr="00621BCF">
        <w:rPr>
          <w:color w:val="000000" w:themeColor="text1"/>
          <w:sz w:val="22"/>
          <w:szCs w:val="22"/>
        </w:rPr>
        <w:t xml:space="preserve">The National Institute for Health and Care Excellence (NICE) presently advocates for the use of Virtual Reality Technologies (VRT) for agoraphobia in research contexts, </w:t>
      </w:r>
      <w:r w:rsidR="00AA4F12" w:rsidRPr="00A428B5">
        <w:rPr>
          <w:color w:val="000000" w:themeColor="text1"/>
          <w:sz w:val="22"/>
          <w:szCs w:val="22"/>
        </w:rPr>
        <w:t>with some trials being executed in specific NHS trusts, including Greater Manchester, Oxford Health, and South-West London and more (Nice, 2023).</w:t>
      </w:r>
      <w:r w:rsidR="00AA4F12">
        <w:rPr>
          <w:color w:val="000000" w:themeColor="text1"/>
          <w:sz w:val="22"/>
          <w:szCs w:val="22"/>
        </w:rPr>
        <w:t xml:space="preserve"> </w:t>
      </w:r>
    </w:p>
    <w:p w14:paraId="42BFD512" w14:textId="0AB1A338" w:rsidR="008371B5" w:rsidRDefault="008371B5" w:rsidP="00735A31">
      <w:pPr>
        <w:spacing w:line="360" w:lineRule="auto"/>
        <w:rPr>
          <w:rFonts w:eastAsia="Times New Roman" w:cs="Arial"/>
          <w:color w:val="000000" w:themeColor="text1"/>
          <w:kern w:val="36"/>
          <w:sz w:val="11"/>
          <w:szCs w:val="11"/>
          <w:lang w:eastAsia="en-GB"/>
          <w14:ligatures w14:val="none"/>
        </w:rPr>
      </w:pPr>
    </w:p>
    <w:p w14:paraId="301B2E6C" w14:textId="0B54A9CF" w:rsidR="008371B5" w:rsidRDefault="008371B5" w:rsidP="00735A31">
      <w:pPr>
        <w:spacing w:line="360" w:lineRule="auto"/>
        <w:rPr>
          <w:rFonts w:eastAsia="Times New Roman" w:cs="Arial"/>
          <w:color w:val="000000" w:themeColor="text1"/>
          <w:kern w:val="36"/>
          <w:sz w:val="11"/>
          <w:szCs w:val="11"/>
          <w:lang w:eastAsia="en-GB"/>
          <w14:ligatures w14:val="none"/>
        </w:rPr>
      </w:pPr>
    </w:p>
    <w:p w14:paraId="6F052BA2" w14:textId="0FD10F13" w:rsidR="008371B5" w:rsidRDefault="00112175" w:rsidP="00735A31">
      <w:pPr>
        <w:spacing w:line="360" w:lineRule="auto"/>
        <w:rPr>
          <w:rFonts w:eastAsia="Times New Roman" w:cs="Arial"/>
          <w:color w:val="000000" w:themeColor="text1"/>
          <w:kern w:val="36"/>
          <w:sz w:val="11"/>
          <w:szCs w:val="11"/>
          <w:lang w:eastAsia="en-GB"/>
          <w14:ligatures w14:val="none"/>
        </w:rPr>
      </w:pPr>
      <w:r>
        <w:rPr>
          <w:rFonts w:cs="Arial"/>
          <w:noProof/>
          <w:color w:val="000000" w:themeColor="text1"/>
          <w:sz w:val="11"/>
          <w:szCs w:val="11"/>
          <w:shd w:val="clear" w:color="auto" w:fill="FFFFFF"/>
        </w:rPr>
        <w:drawing>
          <wp:anchor distT="0" distB="0" distL="114300" distR="114300" simplePos="0" relativeHeight="251676672" behindDoc="0" locked="0" layoutInCell="1" allowOverlap="1" wp14:anchorId="3834606E" wp14:editId="03F14DC4">
            <wp:simplePos x="0" y="0"/>
            <wp:positionH relativeFrom="column">
              <wp:posOffset>2244536</wp:posOffset>
            </wp:positionH>
            <wp:positionV relativeFrom="paragraph">
              <wp:posOffset>47967</wp:posOffset>
            </wp:positionV>
            <wp:extent cx="1120140" cy="177165"/>
            <wp:effectExtent l="0" t="0" r="0" b="635"/>
            <wp:wrapThrough wrapText="bothSides">
              <wp:wrapPolygon edited="0">
                <wp:start x="0" y="0"/>
                <wp:lineTo x="0" y="20129"/>
                <wp:lineTo x="21306" y="20129"/>
                <wp:lineTo x="21306" y="0"/>
                <wp:lineTo x="0" y="0"/>
              </wp:wrapPolygon>
            </wp:wrapThrough>
            <wp:docPr id="145969143" name="Picture 1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9143" name="Picture 11" descr="A black text on a whit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7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DC5A59" w14:textId="21D1FC84" w:rsidR="0015051A" w:rsidRDefault="0015051A" w:rsidP="00735A31">
      <w:pPr>
        <w:spacing w:line="360" w:lineRule="auto"/>
        <w:rPr>
          <w:rFonts w:cs="Arial"/>
          <w:color w:val="000000" w:themeColor="text1"/>
          <w:sz w:val="11"/>
          <w:szCs w:val="11"/>
          <w:shd w:val="clear" w:color="auto" w:fill="FFFFFF"/>
        </w:rPr>
      </w:pPr>
    </w:p>
    <w:p w14:paraId="4DD3BE70" w14:textId="47D72E26" w:rsidR="008371B5" w:rsidRPr="00621BCF" w:rsidRDefault="008371B5" w:rsidP="00AA4F12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14:paraId="3A5E61D7" w14:textId="77777777" w:rsidR="00AA4F12" w:rsidRPr="00621BCF" w:rsidRDefault="00AA4F12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621BCF">
        <w:rPr>
          <w:color w:val="000000" w:themeColor="text1"/>
          <w:sz w:val="22"/>
          <w:szCs w:val="22"/>
        </w:rPr>
        <w:t xml:space="preserve">One available digital option is app-based exposure therapy, which is provided via a smartphone programme which includes sensory exposure, psychoeducation, symptom tracking, and real-world exposure </w:t>
      </w:r>
      <w:r w:rsidRPr="00835A41">
        <w:rPr>
          <w:color w:val="000000" w:themeColor="text1"/>
          <w:sz w:val="22"/>
          <w:szCs w:val="22"/>
        </w:rPr>
        <w:t>tasks (</w:t>
      </w:r>
      <w:r w:rsidRPr="00E07BD6">
        <w:rPr>
          <w:color w:val="000000" w:themeColor="text1"/>
          <w:sz w:val="22"/>
          <w:szCs w:val="22"/>
        </w:rPr>
        <w:t xml:space="preserve">Schultz </w:t>
      </w:r>
      <w:r w:rsidRPr="00E07BD6">
        <w:rPr>
          <w:i/>
          <w:iCs/>
          <w:color w:val="000000" w:themeColor="text1"/>
          <w:sz w:val="22"/>
          <w:szCs w:val="22"/>
        </w:rPr>
        <w:t>et al.,</w:t>
      </w:r>
      <w:r w:rsidRPr="00E07BD6">
        <w:rPr>
          <w:color w:val="000000" w:themeColor="text1"/>
          <w:sz w:val="22"/>
          <w:szCs w:val="22"/>
        </w:rPr>
        <w:t xml:space="preserve"> 2023; </w:t>
      </w:r>
      <w:proofErr w:type="spellStart"/>
      <w:r w:rsidRPr="00E07BD6">
        <w:rPr>
          <w:color w:val="000000" w:themeColor="text1"/>
          <w:sz w:val="22"/>
          <w:szCs w:val="22"/>
        </w:rPr>
        <w:t>Guth</w:t>
      </w:r>
      <w:proofErr w:type="spellEnd"/>
      <w:r w:rsidRPr="00E07BD6">
        <w:rPr>
          <w:color w:val="000000" w:themeColor="text1"/>
          <w:sz w:val="22"/>
          <w:szCs w:val="22"/>
        </w:rPr>
        <w:t xml:space="preserve"> </w:t>
      </w:r>
      <w:r w:rsidRPr="00E07BD6">
        <w:rPr>
          <w:i/>
          <w:iCs/>
          <w:color w:val="000000" w:themeColor="text1"/>
          <w:sz w:val="22"/>
          <w:szCs w:val="22"/>
        </w:rPr>
        <w:t>et al.,</w:t>
      </w:r>
      <w:r w:rsidRPr="00E07BD6">
        <w:rPr>
          <w:color w:val="000000" w:themeColor="text1"/>
          <w:sz w:val="22"/>
          <w:szCs w:val="22"/>
        </w:rPr>
        <w:t xml:space="preserve"> 2025). Furthermore</w:t>
      </w:r>
      <w:r w:rsidRPr="00621BCF">
        <w:rPr>
          <w:color w:val="000000" w:themeColor="text1"/>
          <w:sz w:val="22"/>
          <w:szCs w:val="22"/>
        </w:rPr>
        <w:t>, the same study argues some apps also include virtual reality exposure for situations that people are afraid of, like lifts, trains, or crowded public areas.</w:t>
      </w:r>
    </w:p>
    <w:p w14:paraId="51DC54A3" w14:textId="77777777" w:rsidR="00AA4F12" w:rsidRPr="002A6843" w:rsidRDefault="00AA4F12" w:rsidP="00AA4F12">
      <w:pPr>
        <w:spacing w:line="360" w:lineRule="auto"/>
        <w:rPr>
          <w:color w:val="77206D" w:themeColor="accent5" w:themeShade="BF"/>
          <w:sz w:val="22"/>
          <w:szCs w:val="22"/>
        </w:rPr>
      </w:pPr>
    </w:p>
    <w:p w14:paraId="0CA7E1C3" w14:textId="77777777" w:rsidR="00AA4F12" w:rsidRPr="0099418B" w:rsidRDefault="00AA4F12" w:rsidP="00AA4F12">
      <w:pPr>
        <w:spacing w:line="360" w:lineRule="auto"/>
        <w:jc w:val="center"/>
        <w:rPr>
          <w:b/>
          <w:bCs/>
          <w:color w:val="7608F2"/>
          <w:sz w:val="24"/>
        </w:rPr>
      </w:pPr>
      <w:r w:rsidRPr="0099418B">
        <w:rPr>
          <w:b/>
          <w:bCs/>
          <w:color w:val="7608F2"/>
          <w:sz w:val="24"/>
        </w:rPr>
        <w:t>The holistic approach: Helping people within their homes.</w:t>
      </w:r>
    </w:p>
    <w:p w14:paraId="1F8CA293" w14:textId="77777777" w:rsidR="00AA4F12" w:rsidRPr="00621BCF" w:rsidRDefault="00AA4F12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7145A5BC" w14:textId="77777777" w:rsidR="00AA4F12" w:rsidRDefault="00AA4F12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621BCF">
        <w:rPr>
          <w:color w:val="000000" w:themeColor="text1"/>
          <w:sz w:val="22"/>
          <w:szCs w:val="22"/>
        </w:rPr>
        <w:t xml:space="preserve">Helping people practise skills in real-life situations rather than only recalling them for clinic sessions is a significant advance for health promotion, as digital intervention delivers support directly in the environments where avoidance behaviour typically occurs </w:t>
      </w:r>
      <w:r w:rsidRPr="004F1890">
        <w:rPr>
          <w:color w:val="000000" w:themeColor="text1"/>
          <w:sz w:val="22"/>
          <w:szCs w:val="22"/>
        </w:rPr>
        <w:t xml:space="preserve">(Jung </w:t>
      </w:r>
      <w:r w:rsidRPr="004F1890">
        <w:rPr>
          <w:i/>
          <w:iCs/>
          <w:color w:val="000000" w:themeColor="text1"/>
          <w:sz w:val="22"/>
          <w:szCs w:val="22"/>
        </w:rPr>
        <w:t>et al.,</w:t>
      </w:r>
      <w:r w:rsidRPr="004F1890">
        <w:rPr>
          <w:color w:val="000000" w:themeColor="text1"/>
          <w:sz w:val="22"/>
          <w:szCs w:val="22"/>
        </w:rPr>
        <w:t xml:space="preserve"> 2025; </w:t>
      </w:r>
      <w:proofErr w:type="spellStart"/>
      <w:r w:rsidRPr="00E07BD6">
        <w:rPr>
          <w:color w:val="000000" w:themeColor="text1"/>
          <w:sz w:val="22"/>
          <w:szCs w:val="22"/>
        </w:rPr>
        <w:t>Guth</w:t>
      </w:r>
      <w:proofErr w:type="spellEnd"/>
      <w:r w:rsidRPr="00E07BD6">
        <w:rPr>
          <w:color w:val="000000" w:themeColor="text1"/>
          <w:sz w:val="22"/>
          <w:szCs w:val="22"/>
        </w:rPr>
        <w:t xml:space="preserve"> </w:t>
      </w:r>
      <w:r w:rsidRPr="00E07BD6">
        <w:rPr>
          <w:i/>
          <w:iCs/>
          <w:color w:val="000000" w:themeColor="text1"/>
          <w:sz w:val="22"/>
          <w:szCs w:val="22"/>
        </w:rPr>
        <w:t>et al.,</w:t>
      </w:r>
      <w:r w:rsidRPr="00E07BD6">
        <w:rPr>
          <w:color w:val="000000" w:themeColor="text1"/>
          <w:sz w:val="22"/>
          <w:szCs w:val="22"/>
        </w:rPr>
        <w:t xml:space="preserve"> 2025).</w:t>
      </w:r>
    </w:p>
    <w:p w14:paraId="7CE12CBE" w14:textId="3264272F" w:rsidR="00D361C4" w:rsidRDefault="00D361C4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313B1985" wp14:editId="7A10DF71">
            <wp:simplePos x="0" y="0"/>
            <wp:positionH relativeFrom="column">
              <wp:posOffset>4155440</wp:posOffset>
            </wp:positionH>
            <wp:positionV relativeFrom="paragraph">
              <wp:posOffset>106045</wp:posOffset>
            </wp:positionV>
            <wp:extent cx="2231390" cy="1964690"/>
            <wp:effectExtent l="0" t="0" r="3810" b="3810"/>
            <wp:wrapThrough wrapText="bothSides">
              <wp:wrapPolygon edited="0">
                <wp:start x="0" y="0"/>
                <wp:lineTo x="0" y="21502"/>
                <wp:lineTo x="21514" y="21502"/>
                <wp:lineTo x="21514" y="0"/>
                <wp:lineTo x="0" y="0"/>
              </wp:wrapPolygon>
            </wp:wrapThrough>
            <wp:docPr id="1196919556" name="Picture 3" descr="A person sitting on a window sill looking at a tab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919556" name="Picture 3" descr="A person sitting on a window sill looking at a table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22A003" w14:textId="596AF830" w:rsidR="00AA4F12" w:rsidRPr="00621BCF" w:rsidRDefault="0066066E" w:rsidP="00AA4F12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476902">
        <w:rPr>
          <w:b/>
          <w:bCs/>
          <w:noProof/>
          <w:color w:val="000000" w:themeColor="text1"/>
          <w:sz w:val="11"/>
          <w:szCs w:val="11"/>
        </w:rPr>
        <w:drawing>
          <wp:anchor distT="0" distB="0" distL="114300" distR="114300" simplePos="0" relativeHeight="251677696" behindDoc="0" locked="0" layoutInCell="1" allowOverlap="1" wp14:anchorId="7CEA54C8" wp14:editId="7EA56F59">
            <wp:simplePos x="0" y="0"/>
            <wp:positionH relativeFrom="column">
              <wp:posOffset>4995080</wp:posOffset>
            </wp:positionH>
            <wp:positionV relativeFrom="paragraph">
              <wp:posOffset>1862796</wp:posOffset>
            </wp:positionV>
            <wp:extent cx="798394" cy="178213"/>
            <wp:effectExtent l="0" t="0" r="1905" b="0"/>
            <wp:wrapThrough wrapText="bothSides">
              <wp:wrapPolygon edited="0">
                <wp:start x="0" y="0"/>
                <wp:lineTo x="0" y="20057"/>
                <wp:lineTo x="21308" y="20057"/>
                <wp:lineTo x="21308" y="0"/>
                <wp:lineTo x="0" y="0"/>
              </wp:wrapPolygon>
            </wp:wrapThrough>
            <wp:docPr id="554286889" name="Picture 12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286889" name="Picture 12" descr="A black text on a white background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394" cy="178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12" w:rsidRPr="00476902">
        <w:rPr>
          <w:color w:val="000000" w:themeColor="text1"/>
          <w:sz w:val="22"/>
          <w:szCs w:val="22"/>
        </w:rPr>
        <w:t xml:space="preserve">Three key theories are incorporated into the most effective CBT treatment for agoraphobia: Inhibitory Learning Theory, which teaches users to sit with anxiety rather than run away from it, teaching them that feared outcomes are unlikely; Interoceptive Exposure Theory, which helps users confront and tolerate the physical sensations that trigger panic; and Personalisation Theory, which customises treatment content to each individual's unique needs and fears based on prior assessment (Jung </w:t>
      </w:r>
      <w:r w:rsidR="00AA4F12" w:rsidRPr="00476902">
        <w:rPr>
          <w:i/>
          <w:iCs/>
          <w:color w:val="000000" w:themeColor="text1"/>
          <w:sz w:val="22"/>
          <w:szCs w:val="22"/>
        </w:rPr>
        <w:t>et al.,</w:t>
      </w:r>
      <w:r w:rsidR="00AA4F12" w:rsidRPr="00476902">
        <w:rPr>
          <w:color w:val="000000" w:themeColor="text1"/>
          <w:sz w:val="22"/>
          <w:szCs w:val="22"/>
        </w:rPr>
        <w:t xml:space="preserve"> 2025).</w:t>
      </w:r>
    </w:p>
    <w:p w14:paraId="298C7539" w14:textId="7B7883F3" w:rsidR="00D361C4" w:rsidRDefault="00D361C4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15E8041D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74B80725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68A8DDA1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32BE3885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48445057" w14:textId="77777777" w:rsidR="00630029" w:rsidRDefault="00630029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474E468F" w14:textId="77777777" w:rsidR="0066066E" w:rsidRDefault="0066066E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284629F3" w14:textId="77777777" w:rsidR="00630029" w:rsidRDefault="00630029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619CD8DE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6C031ECB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6832974D" w14:textId="77777777" w:rsidR="00FB108A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692BE6D6" w14:textId="77777777" w:rsidR="00FB108A" w:rsidRPr="00D361C4" w:rsidRDefault="00FB108A" w:rsidP="00AA4F12">
      <w:pPr>
        <w:spacing w:line="360" w:lineRule="auto"/>
        <w:rPr>
          <w:b/>
          <w:bCs/>
          <w:color w:val="000000" w:themeColor="text1"/>
          <w:sz w:val="11"/>
          <w:szCs w:val="11"/>
        </w:rPr>
      </w:pPr>
    </w:p>
    <w:p w14:paraId="49BBB12E" w14:textId="63985BDB" w:rsidR="00AA4F12" w:rsidRDefault="00AA4F12" w:rsidP="0099418B">
      <w:pPr>
        <w:spacing w:line="360" w:lineRule="auto"/>
        <w:rPr>
          <w:b/>
          <w:bCs/>
          <w:color w:val="000000" w:themeColor="text1"/>
        </w:rPr>
      </w:pPr>
      <w:r w:rsidRPr="00BE08E0">
        <w:rPr>
          <w:b/>
          <w:bCs/>
          <w:color w:val="000000" w:themeColor="text1"/>
        </w:rPr>
        <w:lastRenderedPageBreak/>
        <w:t>Reference</w:t>
      </w:r>
    </w:p>
    <w:p w14:paraId="62971737" w14:textId="77777777" w:rsidR="00EB217B" w:rsidRPr="005A25E7" w:rsidRDefault="00EB217B" w:rsidP="005A25E7">
      <w:pPr>
        <w:rPr>
          <w:b/>
          <w:bCs/>
          <w:color w:val="000000" w:themeColor="text1"/>
        </w:rPr>
      </w:pPr>
    </w:p>
    <w:p w14:paraId="6B92533A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678FCA7C" w14:textId="37C1FFE2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>CBT online (no date) available at: https://www.pac.bluecross.ca/media/1522/0711_icbt720x720aug2020.jpg?format=webp&amp;v=1d6707ed182aa80</w:t>
      </w:r>
      <w:r w:rsidR="00476902"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76902"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>(Accessed: 10 June 2026).</w:t>
      </w:r>
    </w:p>
    <w:p w14:paraId="2AE614EB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1257DEFA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Fernández-Martínez, I. and </w:t>
      </w:r>
      <w:proofErr w:type="spellStart"/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Muris</w:t>
      </w:r>
      <w:proofErr w:type="spellEnd"/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, P. (2026) “The Youth Anxiety Measure for DSM-5 (YAM-5): An Updated Systematic Review of its Psychometric Properties,”</w:t>
      </w:r>
      <w:r w:rsidRPr="00835A41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35A41">
        <w:rPr>
          <w:rFonts w:cs="Arial"/>
          <w:i/>
          <w:iCs/>
          <w:color w:val="000000" w:themeColor="text1"/>
          <w:sz w:val="22"/>
          <w:szCs w:val="22"/>
        </w:rPr>
        <w:t>Child psychiatry and human development</w:t>
      </w: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, 57(2), pp. 593–611. Available at: https://doi.org/10.1007/s10578-024-01712-3.</w:t>
      </w:r>
    </w:p>
    <w:p w14:paraId="6948F6BE" w14:textId="77777777" w:rsidR="005A25E7" w:rsidRPr="005A25E7" w:rsidRDefault="005A25E7" w:rsidP="005A25E7">
      <w:pPr>
        <w:rPr>
          <w:rFonts w:cs="Arial"/>
          <w:b/>
          <w:bCs/>
          <w:color w:val="000000" w:themeColor="text1"/>
          <w:sz w:val="22"/>
          <w:szCs w:val="22"/>
        </w:rPr>
      </w:pPr>
    </w:p>
    <w:p w14:paraId="5011CDD3" w14:textId="36ADA0E7" w:rsidR="005A25E7" w:rsidRPr="005A25E7" w:rsidRDefault="005A25E7" w:rsidP="005A25E7">
      <w:pPr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Guth</w:t>
      </w:r>
      <w:proofErr w:type="spellEnd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M., Wiebe, A., </w:t>
      </w:r>
      <w:proofErr w:type="spellStart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Ekhlas</w:t>
      </w:r>
      <w:proofErr w:type="spellEnd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-Schumann, M., </w:t>
      </w:r>
      <w:proofErr w:type="spellStart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Rodenjohann</w:t>
      </w:r>
      <w:proofErr w:type="spellEnd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A., </w:t>
      </w:r>
      <w:proofErr w:type="spellStart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Rohlfsen</w:t>
      </w:r>
      <w:proofErr w:type="spellEnd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F., Buchholz, J., </w:t>
      </w:r>
      <w:proofErr w:type="spellStart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Selaskowski</w:t>
      </w:r>
      <w:proofErr w:type="spellEnd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B., </w:t>
      </w:r>
      <w:proofErr w:type="spellStart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Philipsen</w:t>
      </w:r>
      <w:proofErr w:type="spellEnd"/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, A., and Braun, N. (2025).</w:t>
      </w:r>
      <w:r w:rsidRPr="00E07BD6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“Mobile App–Guided Exposure Therapy for Panic Disorder With and Without Agoraphobia: Randomized Controlled Trial,”</w:t>
      </w:r>
      <w:r w:rsidRPr="00E07BD6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E07BD6">
        <w:rPr>
          <w:rFonts w:cs="Arial"/>
          <w:i/>
          <w:iCs/>
          <w:color w:val="000000" w:themeColor="text1"/>
          <w:sz w:val="22"/>
          <w:szCs w:val="22"/>
        </w:rPr>
        <w:t>Journal of medical Internet research</w:t>
      </w:r>
      <w:r w:rsidRPr="00E07BD6">
        <w:rPr>
          <w:rFonts w:cs="Arial"/>
          <w:color w:val="000000" w:themeColor="text1"/>
          <w:sz w:val="22"/>
          <w:szCs w:val="22"/>
          <w:shd w:val="clear" w:color="auto" w:fill="FFFFFF"/>
        </w:rPr>
        <w:t>, 27(12), pp. e76389–e76389. Available at: https://doi.org/10.2196/76389.</w:t>
      </w:r>
    </w:p>
    <w:p w14:paraId="5C08E332" w14:textId="77777777" w:rsidR="005A25E7" w:rsidRPr="005A25E7" w:rsidRDefault="005A25E7" w:rsidP="005A25E7">
      <w:pPr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34FE9A71" w14:textId="77777777" w:rsidR="005A25E7" w:rsidRPr="005A25E7" w:rsidRDefault="005A25E7" w:rsidP="005A25E7">
      <w:pPr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5611E98C" w14:textId="3E029E93" w:rsidR="005A25E7" w:rsidRPr="005A25E7" w:rsidRDefault="005A25E7" w:rsidP="005A25E7">
      <w:pPr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Jung, H. W., Jang, K. W., Nam, S., Kim, A., Lee, J.,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Ahn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 E., Lee, S.-K., Kim, Y. J., Shin, J.-K., and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Roh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, D. (2025).</w:t>
      </w:r>
      <w:r w:rsidRPr="004F1890">
        <w:rPr>
          <w:rStyle w:val="Heading1Char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F1890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“Digital Cognitive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Behavioral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Therapy for Panic Disorder and Agoraphobia: A Meta-Analytic Review of Clinical Components to Maximize Efficacy,”</w:t>
      </w:r>
      <w:r w:rsidRPr="004F1890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4F1890">
        <w:rPr>
          <w:rFonts w:cs="Arial"/>
          <w:i/>
          <w:iCs/>
          <w:color w:val="000000" w:themeColor="text1"/>
          <w:sz w:val="22"/>
          <w:szCs w:val="22"/>
        </w:rPr>
        <w:t>Journal of clinical medicine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, 14(5), p. 1771. Available at: https://doi.org/10.3390/jcm14051771.</w:t>
      </w:r>
      <w:r w:rsidRPr="005A25E7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 </w:t>
      </w:r>
    </w:p>
    <w:p w14:paraId="26AD923F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08398E28" w14:textId="580EBF61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Lambe</w:t>
      </w:r>
      <w:proofErr w:type="spellEnd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Bird, J. C., </w:t>
      </w:r>
      <w:proofErr w:type="spellStart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Loe</w:t>
      </w:r>
      <w:proofErr w:type="spellEnd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B. S., </w:t>
      </w:r>
      <w:proofErr w:type="spellStart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Rosebrock</w:t>
      </w:r>
      <w:proofErr w:type="spellEnd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L., Kabir, T., Petit, A., Mulhall, S., Jenner, L., </w:t>
      </w:r>
      <w:proofErr w:type="spellStart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Aynsworth</w:t>
      </w:r>
      <w:proofErr w:type="spellEnd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C., Murphy, E., Jones, J., </w:t>
      </w:r>
      <w:proofErr w:type="spellStart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Powling</w:t>
      </w:r>
      <w:proofErr w:type="spellEnd"/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, R., Chapman, K., Dudley, R., Morrison, A., Regan, E. O., Yu, L.-M., Clark, D., Waite, F., and Freeman, D. (2023). “The Oxford Agoraphobic Avoidance Scale,”</w:t>
      </w:r>
      <w:r w:rsidRPr="001B737D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1B737D">
        <w:rPr>
          <w:rFonts w:cs="Arial"/>
          <w:i/>
          <w:iCs/>
          <w:color w:val="000000" w:themeColor="text1"/>
          <w:sz w:val="22"/>
          <w:szCs w:val="22"/>
        </w:rPr>
        <w:t>Psychological medicine</w:t>
      </w:r>
      <w:r w:rsidRPr="001B737D">
        <w:rPr>
          <w:rFonts w:cs="Arial"/>
          <w:color w:val="000000" w:themeColor="text1"/>
          <w:sz w:val="22"/>
          <w:szCs w:val="22"/>
          <w:shd w:val="clear" w:color="auto" w:fill="FFFFFF"/>
        </w:rPr>
        <w:t>, 53(4), pp. 1233–1243. Available at: https://doi.org/10.1017/S0033291721002713.</w:t>
      </w:r>
    </w:p>
    <w:p w14:paraId="2FEDD0A9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230F5665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Liu, D., Luo, M., Huang, Y., Tan, Y., Cheng, F. and Wu, Y., (2024).</w:t>
      </w:r>
      <w:r w:rsidRPr="004F1890">
        <w:rPr>
          <w:rStyle w:val="Heading1Char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F1890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“Time trends in anxiety disorders incidence across the BRICS: an age-period-cohort analysis for the GBD 2021,”</w:t>
      </w:r>
      <w:r w:rsidRPr="004F1890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4F1890">
        <w:rPr>
          <w:rFonts w:cs="Arial"/>
          <w:i/>
          <w:iCs/>
          <w:color w:val="000000" w:themeColor="text1"/>
          <w:sz w:val="22"/>
          <w:szCs w:val="22"/>
        </w:rPr>
        <w:t>Frontiers in public health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, 12:</w:t>
      </w:r>
      <w:r w:rsidRPr="004F1890">
        <w:rPr>
          <w:rFonts w:cs="Arial"/>
          <w:color w:val="000000" w:themeColor="text1"/>
          <w:sz w:val="22"/>
          <w:szCs w:val="22"/>
        </w:rPr>
        <w:t>1467385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Available at: https://doi.org/10.3389/fpubh.2024.1467385.</w:t>
      </w:r>
    </w:p>
    <w:p w14:paraId="058BC840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1E722D92" w14:textId="6F0F5B70" w:rsidR="005A25E7" w:rsidRPr="005A25E7" w:rsidRDefault="005A25E7" w:rsidP="005A25E7">
      <w:pPr>
        <w:rPr>
          <w:color w:val="000000" w:themeColor="text1"/>
          <w:sz w:val="22"/>
          <w:szCs w:val="22"/>
        </w:rPr>
      </w:pPr>
      <w:r w:rsidRPr="00476902">
        <w:rPr>
          <w:rFonts w:eastAsia="Times New Roman" w:cs="Arial"/>
          <w:color w:val="000000" w:themeColor="text1"/>
          <w:kern w:val="36"/>
          <w:sz w:val="22"/>
          <w:szCs w:val="22"/>
          <w:lang w:eastAsia="en-GB"/>
          <w14:ligatures w14:val="none"/>
        </w:rPr>
        <w:t>Panic attack (</w:t>
      </w:r>
      <w:r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no date) available at: </w:t>
      </w:r>
      <w:r w:rsidRPr="00476902">
        <w:rPr>
          <w:color w:val="000000" w:themeColor="text1"/>
          <w:sz w:val="22"/>
          <w:szCs w:val="22"/>
        </w:rPr>
        <w:t>https://bhbhospital.com/wp-content/uploads/2025/02/managing-panic-attacks.jpg</w:t>
      </w:r>
      <w:r w:rsidRPr="00476902">
        <w:rPr>
          <w:color w:val="000000" w:themeColor="text1"/>
          <w:sz w:val="22"/>
          <w:szCs w:val="22"/>
        </w:rPr>
        <w:t>.</w:t>
      </w:r>
      <w:r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>(Accessed: 20 May 2026)</w:t>
      </w:r>
    </w:p>
    <w:p w14:paraId="5205F0BF" w14:textId="77777777" w:rsidR="005A25E7" w:rsidRPr="005A25E7" w:rsidRDefault="005A25E7" w:rsidP="005A25E7">
      <w:pPr>
        <w:rPr>
          <w:color w:val="000000" w:themeColor="text1"/>
          <w:sz w:val="22"/>
          <w:szCs w:val="22"/>
        </w:rPr>
      </w:pPr>
    </w:p>
    <w:p w14:paraId="1D4AFB74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Pauley, D., </w:t>
      </w:r>
      <w:proofErr w:type="spellStart"/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>Cuijpers</w:t>
      </w:r>
      <w:proofErr w:type="spellEnd"/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P., </w:t>
      </w:r>
      <w:proofErr w:type="spellStart"/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>Papola</w:t>
      </w:r>
      <w:proofErr w:type="spellEnd"/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D., Miguel, C., and </w:t>
      </w:r>
      <w:proofErr w:type="spellStart"/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>Karyotaki</w:t>
      </w:r>
      <w:proofErr w:type="spellEnd"/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>, E. (2023).</w:t>
      </w:r>
      <w:r w:rsidRPr="00A428B5">
        <w:rPr>
          <w:rStyle w:val="Heading1Char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>“Two decades of digital interventions for anxiety disorders: a systematic review and meta-analysis of treatment effectiveness,”</w:t>
      </w:r>
      <w:r w:rsidRPr="00A428B5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A428B5">
        <w:rPr>
          <w:rFonts w:cs="Arial"/>
          <w:i/>
          <w:iCs/>
          <w:color w:val="000000" w:themeColor="text1"/>
          <w:sz w:val="22"/>
          <w:szCs w:val="22"/>
        </w:rPr>
        <w:t>Psychological medicine</w:t>
      </w:r>
      <w:r w:rsidRPr="00A428B5">
        <w:rPr>
          <w:rFonts w:cs="Arial"/>
          <w:color w:val="000000" w:themeColor="text1"/>
          <w:sz w:val="22"/>
          <w:szCs w:val="22"/>
          <w:shd w:val="clear" w:color="auto" w:fill="FFFFFF"/>
        </w:rPr>
        <w:t>, 53(2), pp. 567–579. Available at: https://doi.org/10.1017/S0033291721001999.</w:t>
      </w:r>
    </w:p>
    <w:p w14:paraId="6775544D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609D5A92" w14:textId="772AD33F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Preti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A.,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Piras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Cossu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G.,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Pintus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E.,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Pintus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Kalcev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G.,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Cabras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F., Moro, M.F., Romano, F.,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Balestrieri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 and </w:t>
      </w:r>
      <w:proofErr w:type="spellStart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Caraci</w:t>
      </w:r>
      <w:proofErr w:type="spellEnd"/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, F. (2021). “The Burden of Agoraphobia in Worsening Quality of Life in a Community Survey in Italy,”</w:t>
      </w:r>
      <w:r w:rsidRPr="004F1890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4F1890">
        <w:rPr>
          <w:rFonts w:cs="Arial"/>
          <w:i/>
          <w:iCs/>
          <w:color w:val="000000" w:themeColor="text1"/>
          <w:sz w:val="22"/>
          <w:szCs w:val="22"/>
        </w:rPr>
        <w:t>Psychiatry investigation</w:t>
      </w:r>
      <w:r w:rsidRPr="004F1890">
        <w:rPr>
          <w:rFonts w:cs="Arial"/>
          <w:color w:val="000000" w:themeColor="text1"/>
          <w:sz w:val="22"/>
          <w:szCs w:val="22"/>
          <w:shd w:val="clear" w:color="auto" w:fill="FFFFFF"/>
        </w:rPr>
        <w:t>, 18(4), pp. 277–283. Available at: https://doi.org/10.30773/pi.2020.0342.</w:t>
      </w:r>
      <w:r w:rsidRPr="005A25E7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5228AC20" w14:textId="77777777" w:rsidR="005A25E7" w:rsidRDefault="005A25E7" w:rsidP="005A25E7">
      <w:pPr>
        <w:rPr>
          <w:rFonts w:cs="Arial"/>
          <w:color w:val="000000" w:themeColor="text1"/>
          <w:sz w:val="22"/>
          <w:szCs w:val="22"/>
          <w:highlight w:val="yellow"/>
          <w:shd w:val="clear" w:color="auto" w:fill="FFFFFF"/>
        </w:rPr>
      </w:pPr>
    </w:p>
    <w:p w14:paraId="4DA6F2A9" w14:textId="0A624A27" w:rsidR="00E418F4" w:rsidRDefault="00E418F4" w:rsidP="00E418F4">
      <w:pPr>
        <w:rPr>
          <w:rFonts w:eastAsia="Times New Roman" w:cs="Arial"/>
          <w:color w:val="000000" w:themeColor="text1"/>
          <w:sz w:val="22"/>
          <w:szCs w:val="22"/>
        </w:rPr>
      </w:pPr>
      <w:proofErr w:type="spellStart"/>
      <w:r w:rsidRPr="00B81BBD">
        <w:rPr>
          <w:rFonts w:eastAsia="Times New Roman" w:cs="Arial"/>
          <w:color w:val="000000" w:themeColor="text1"/>
          <w:sz w:val="22"/>
          <w:szCs w:val="22"/>
        </w:rPr>
        <w:t>Qassem</w:t>
      </w:r>
      <w:proofErr w:type="spellEnd"/>
      <w:r w:rsidRPr="00B81BBD">
        <w:rPr>
          <w:rFonts w:eastAsia="Times New Roman" w:cs="Arial"/>
          <w:color w:val="000000" w:themeColor="text1"/>
          <w:sz w:val="22"/>
          <w:szCs w:val="22"/>
        </w:rPr>
        <w:t>, T., Aly-</w:t>
      </w:r>
      <w:proofErr w:type="spellStart"/>
      <w:r w:rsidRPr="00B81BBD">
        <w:rPr>
          <w:rFonts w:eastAsia="Times New Roman" w:cs="Arial"/>
          <w:color w:val="000000" w:themeColor="text1"/>
          <w:sz w:val="22"/>
          <w:szCs w:val="22"/>
        </w:rPr>
        <w:t>ElGabry</w:t>
      </w:r>
      <w:proofErr w:type="spellEnd"/>
      <w:r w:rsidRPr="00B81BBD">
        <w:rPr>
          <w:rFonts w:eastAsia="Times New Roman" w:cs="Arial"/>
          <w:color w:val="000000" w:themeColor="text1"/>
          <w:sz w:val="22"/>
          <w:szCs w:val="22"/>
        </w:rPr>
        <w:t xml:space="preserve">, D., </w:t>
      </w:r>
      <w:proofErr w:type="spellStart"/>
      <w:r w:rsidRPr="00B81BBD">
        <w:rPr>
          <w:rFonts w:eastAsia="Times New Roman" w:cs="Arial"/>
          <w:color w:val="000000" w:themeColor="text1"/>
          <w:sz w:val="22"/>
          <w:szCs w:val="22"/>
        </w:rPr>
        <w:t>Alzarouni</w:t>
      </w:r>
      <w:proofErr w:type="spellEnd"/>
      <w:r w:rsidRPr="00B81BBD">
        <w:rPr>
          <w:rFonts w:eastAsia="Times New Roman" w:cs="Arial"/>
          <w:color w:val="000000" w:themeColor="text1"/>
          <w:sz w:val="22"/>
          <w:szCs w:val="22"/>
        </w:rPr>
        <w:t xml:space="preserve">, A., Abdel-Aziz, K., and Arnone, D. (2021). “Psychiatric Co-Morbidities in Post-Traumatic Stress Disorder: Detailed Findings from the Adult Psychiatric Morbidity Survey in the English Population,” </w:t>
      </w:r>
      <w:r w:rsidRPr="00B81BBD">
        <w:rPr>
          <w:rFonts w:eastAsia="Times New Roman" w:cs="Arial"/>
          <w:i/>
          <w:iCs/>
          <w:color w:val="000000" w:themeColor="text1"/>
          <w:sz w:val="22"/>
          <w:szCs w:val="22"/>
        </w:rPr>
        <w:t>Psychiatric quarterly</w:t>
      </w:r>
      <w:r w:rsidRPr="00B81BBD">
        <w:rPr>
          <w:rFonts w:eastAsia="Times New Roman" w:cs="Arial"/>
          <w:color w:val="000000" w:themeColor="text1"/>
          <w:sz w:val="22"/>
          <w:szCs w:val="22"/>
        </w:rPr>
        <w:t>, 92(1), pp. 321–330. Available at: https://doi.org/10.1007/s11126-020-09797-4.</w:t>
      </w:r>
      <w:r w:rsidR="008722D4">
        <w:rPr>
          <w:rFonts w:eastAsia="Times New Roman" w:cs="Arial"/>
          <w:color w:val="000000" w:themeColor="text1"/>
          <w:sz w:val="22"/>
          <w:szCs w:val="22"/>
        </w:rPr>
        <w:t xml:space="preserve"> </w:t>
      </w:r>
    </w:p>
    <w:p w14:paraId="10BE214E" w14:textId="77777777" w:rsidR="00E418F4" w:rsidRDefault="00E418F4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4B7144E4" w14:textId="3DE18BD4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Schultz, J., Baumeister, A., </w:t>
      </w:r>
      <w:proofErr w:type="spellStart"/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Schmotz</w:t>
      </w:r>
      <w:proofErr w:type="spellEnd"/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Moritz, S., and Jelinek, L. (2023) </w:t>
      </w:r>
      <w:r w:rsidRPr="00835A41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“</w:t>
      </w: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Efficacy of an Internet-based intervention with self-applied exposure therapy in virtual reality for people with panic disorder: study protocol for a randomized controlled trial,”</w:t>
      </w:r>
      <w:r w:rsidRPr="00835A41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35A41">
        <w:rPr>
          <w:rFonts w:cs="Arial"/>
          <w:i/>
          <w:iCs/>
          <w:color w:val="000000" w:themeColor="text1"/>
          <w:sz w:val="22"/>
          <w:szCs w:val="22"/>
        </w:rPr>
        <w:t>Current controlled trials in cardiovascular medicine</w:t>
      </w:r>
      <w:r w:rsidRPr="00835A41">
        <w:rPr>
          <w:rFonts w:cs="Arial"/>
          <w:color w:val="000000" w:themeColor="text1"/>
          <w:sz w:val="22"/>
          <w:szCs w:val="22"/>
          <w:shd w:val="clear" w:color="auto" w:fill="FFFFFF"/>
        </w:rPr>
        <w:t>, 24(1). Available at: https://doi.org/10.1186/s13063-023-07536-1.</w:t>
      </w:r>
    </w:p>
    <w:p w14:paraId="6F9C999C" w14:textId="77777777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highlight w:val="lightGray"/>
        </w:rPr>
      </w:pPr>
    </w:p>
    <w:p w14:paraId="536CCE19" w14:textId="7D6039F6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A428B5">
        <w:rPr>
          <w:rFonts w:cs="Arial"/>
          <w:color w:val="000000" w:themeColor="text1"/>
          <w:sz w:val="22"/>
          <w:szCs w:val="22"/>
        </w:rPr>
        <w:t>The National Institute for Health and Care Excellence (2023).</w:t>
      </w:r>
      <w:r w:rsidRPr="00A428B5">
        <w:rPr>
          <w:rStyle w:val="apple-converted-space"/>
          <w:rFonts w:eastAsiaTheme="majorEastAsia" w:cs="Arial"/>
          <w:color w:val="000000" w:themeColor="text1"/>
          <w:sz w:val="22"/>
          <w:szCs w:val="22"/>
        </w:rPr>
        <w:t> </w:t>
      </w:r>
      <w:r w:rsidRPr="00A428B5">
        <w:rPr>
          <w:rFonts w:cs="Arial"/>
          <w:i/>
          <w:iCs/>
          <w:color w:val="000000" w:themeColor="text1"/>
          <w:sz w:val="22"/>
          <w:szCs w:val="22"/>
        </w:rPr>
        <w:t>Virtual reality technologies for treating agoraphobia or agoraphobic avoidance: early value assessment</w:t>
      </w:r>
      <w:r w:rsidRPr="00A428B5">
        <w:rPr>
          <w:rFonts w:cs="Arial"/>
          <w:color w:val="000000" w:themeColor="text1"/>
          <w:sz w:val="22"/>
          <w:szCs w:val="22"/>
        </w:rPr>
        <w:t xml:space="preserve">. [online] Nice.org.uk. Available at: https://www.nice.org.uk/guidance/htg701/chapter/2-The-technologies. </w:t>
      </w:r>
      <w:r w:rsidRPr="00A428B5">
        <w:rPr>
          <w:rFonts w:cs="Arial"/>
          <w:color w:val="000000" w:themeColor="text1"/>
          <w:sz w:val="22"/>
          <w:szCs w:val="22"/>
          <w:shd w:val="clear" w:color="auto" w:fill="FBFBFB"/>
        </w:rPr>
        <w:t>(Accessed: 1 June 2026).</w:t>
      </w:r>
    </w:p>
    <w:p w14:paraId="102B64CF" w14:textId="6A0284AB" w:rsidR="005A25E7" w:rsidRPr="00476902" w:rsidRDefault="005A25E7" w:rsidP="005A25E7">
      <w:pPr>
        <w:spacing w:before="100" w:beforeAutospacing="1" w:after="100" w:afterAutospacing="1"/>
        <w:outlineLvl w:val="0"/>
        <w:rPr>
          <w:rFonts w:eastAsia="Times New Roman" w:cs="Arial"/>
          <w:color w:val="000000" w:themeColor="text1"/>
          <w:kern w:val="36"/>
          <w:sz w:val="22"/>
          <w:szCs w:val="22"/>
          <w:lang w:eastAsia="en-GB"/>
          <w14:ligatures w14:val="none"/>
        </w:rPr>
      </w:pPr>
      <w:r w:rsidRPr="00476902">
        <w:rPr>
          <w:rFonts w:eastAsia="Times New Roman" w:cs="Arial"/>
          <w:color w:val="000000" w:themeColor="text1"/>
          <w:kern w:val="36"/>
          <w:sz w:val="22"/>
          <w:szCs w:val="22"/>
          <w:lang w:eastAsia="en-GB"/>
          <w14:ligatures w14:val="none"/>
        </w:rPr>
        <w:t xml:space="preserve">Virtual Reality Exposure Therapy </w:t>
      </w:r>
      <w:r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>(no date) available at: https://media.licdn.com/dms/image/v2/D5612AQGMthUukeWGZg/article-cover_image-shrink_720_1280/article-cover_image-shrink_720_1280/0/1710957207127?e=2147483647&amp;v=beta&amp;t=uWLfsM10croRZH7fFmN4LFMpbAJGt3pM9KJelaPmCrY</w:t>
      </w:r>
      <w:r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>(Accessed: 1</w:t>
      </w:r>
      <w:r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>0</w:t>
      </w:r>
      <w:r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 xml:space="preserve"> June 2026).</w:t>
      </w:r>
    </w:p>
    <w:p w14:paraId="6BC716DD" w14:textId="513FC34A" w:rsidR="005A25E7" w:rsidRPr="005A25E7" w:rsidRDefault="005A25E7" w:rsidP="005A25E7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476902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Women behind the curtains (no date) available at: https://external-content.duckduckgo.com/iu/?u=https%3A%2F%2Ftse3.mm.bing.net%2Fth%2Fid%2FOIP.481T8bvX_BOxJbyGMehSRQHaEK%3Fr%3D0%26pid%3DApi&amp;f=1&amp;ipt=bb1e6e3cfb77009ba87d2b0c9a47d68e33000db9bf3fa5ead5c705f00db2d506&amp;ipo=images </w:t>
      </w:r>
      <w:r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>(Accessed: 1</w:t>
      </w:r>
      <w:r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>1</w:t>
      </w:r>
      <w:r w:rsidRPr="00476902">
        <w:rPr>
          <w:rFonts w:cs="Arial"/>
          <w:color w:val="000000" w:themeColor="text1"/>
          <w:sz w:val="22"/>
          <w:szCs w:val="22"/>
          <w:shd w:val="clear" w:color="auto" w:fill="FBFBFB"/>
        </w:rPr>
        <w:t xml:space="preserve"> June 2026).</w:t>
      </w:r>
    </w:p>
    <w:p w14:paraId="61D32FAD" w14:textId="77777777" w:rsidR="00AA4F12" w:rsidRDefault="00AA4F12" w:rsidP="00AA4F12">
      <w:pPr>
        <w:rPr>
          <w:rFonts w:cs="Arial"/>
          <w:color w:val="000000" w:themeColor="text1"/>
          <w:sz w:val="22"/>
          <w:szCs w:val="22"/>
        </w:rPr>
      </w:pPr>
    </w:p>
    <w:p w14:paraId="7DD8F2BF" w14:textId="77777777" w:rsidR="00AA4F12" w:rsidRDefault="00AA4F12" w:rsidP="00AA4F12">
      <w:pPr>
        <w:rPr>
          <w:rFonts w:cs="Arial"/>
          <w:color w:val="000000" w:themeColor="text1"/>
          <w:sz w:val="22"/>
          <w:szCs w:val="22"/>
        </w:rPr>
      </w:pPr>
    </w:p>
    <w:p w14:paraId="06E58B64" w14:textId="77777777" w:rsidR="00AA4F12" w:rsidRDefault="00AA4F12" w:rsidP="00AA4F12"/>
    <w:p w14:paraId="2F213480" w14:textId="77777777" w:rsidR="00AA4F12" w:rsidRDefault="00AA4F12" w:rsidP="00AA4F12"/>
    <w:p w14:paraId="27E7DCAE" w14:textId="77777777" w:rsidR="00AA4F12" w:rsidRDefault="00AA4F12" w:rsidP="00AA4F12"/>
    <w:p w14:paraId="0509D24F" w14:textId="77777777" w:rsidR="00AA4F12" w:rsidRDefault="00AA4F12" w:rsidP="00AA4F12"/>
    <w:p w14:paraId="64D5E508" w14:textId="77777777" w:rsidR="00AA4F12" w:rsidRDefault="00AA4F12" w:rsidP="00AA4F12"/>
    <w:p w14:paraId="7CC056EB" w14:textId="77777777" w:rsidR="00AA4F12" w:rsidRDefault="00AA4F12" w:rsidP="00AA4F12"/>
    <w:p w14:paraId="79D36E9A" w14:textId="77777777" w:rsidR="00AA4F12" w:rsidRDefault="00AA4F12" w:rsidP="00AA4F12"/>
    <w:p w14:paraId="3F47061A" w14:textId="77777777" w:rsidR="00AA4F12" w:rsidRDefault="00AA4F12" w:rsidP="00AA4F12"/>
    <w:p w14:paraId="22C1EC8A" w14:textId="77777777" w:rsidR="00AA4F12" w:rsidRDefault="00AA4F12" w:rsidP="00AA4F12"/>
    <w:p w14:paraId="049C1C7D" w14:textId="77777777" w:rsidR="00AA4F12" w:rsidRDefault="00AA4F12" w:rsidP="00AA4F12"/>
    <w:p w14:paraId="73FD9D48" w14:textId="77777777" w:rsidR="00AA4F12" w:rsidRDefault="00AA4F12" w:rsidP="00AA4F12"/>
    <w:p w14:paraId="6387C3FF" w14:textId="77777777" w:rsidR="00AA4F12" w:rsidRDefault="00AA4F12" w:rsidP="00AA4F12"/>
    <w:p w14:paraId="6A76FC9A" w14:textId="77777777" w:rsidR="00AA4F12" w:rsidRDefault="00AA4F12" w:rsidP="00AA4F12"/>
    <w:p w14:paraId="71C5A085" w14:textId="77777777" w:rsidR="00AA4F12" w:rsidRDefault="00AA4F12" w:rsidP="00AA4F12"/>
    <w:p w14:paraId="45AC02D4" w14:textId="77777777" w:rsidR="00AA4F12" w:rsidRDefault="00AA4F12" w:rsidP="00AA4F12"/>
    <w:p w14:paraId="72F56A3C" w14:textId="77777777" w:rsidR="00AA4F12" w:rsidRDefault="00AA4F12" w:rsidP="00AA4F12"/>
    <w:p w14:paraId="4BF97D3A" w14:textId="77777777" w:rsidR="00AA4F12" w:rsidRDefault="00AA4F12" w:rsidP="00AA4F12"/>
    <w:p w14:paraId="3D45F675" w14:textId="77777777" w:rsidR="00AA4F12" w:rsidRDefault="00AA4F12" w:rsidP="00AA4F12"/>
    <w:p w14:paraId="400CBEEB" w14:textId="77777777" w:rsidR="00AA4F12" w:rsidRDefault="00AA4F12" w:rsidP="00AA4F12"/>
    <w:p w14:paraId="44052419" w14:textId="77777777" w:rsidR="00AA4F12" w:rsidRDefault="00AA4F12" w:rsidP="00AA4F12"/>
    <w:p w14:paraId="1446AE0C" w14:textId="77777777" w:rsidR="00AA4F12" w:rsidRDefault="00AA4F12" w:rsidP="00AA4F12"/>
    <w:p w14:paraId="768FC977" w14:textId="77777777" w:rsidR="00AA4F12" w:rsidRDefault="00AA4F12" w:rsidP="00AA4F12"/>
    <w:p w14:paraId="59F46509" w14:textId="77777777" w:rsidR="00B74956" w:rsidRDefault="00B74956" w:rsidP="00AA4F12"/>
    <w:p w14:paraId="34870DE8" w14:textId="77777777" w:rsidR="00AA4F12" w:rsidRDefault="00AA4F12" w:rsidP="00AA4F12"/>
    <w:p w14:paraId="6F92C2A9" w14:textId="77777777" w:rsidR="00476902" w:rsidRDefault="00476902" w:rsidP="00B8305B">
      <w:pPr>
        <w:spacing w:line="360" w:lineRule="auto"/>
      </w:pPr>
    </w:p>
    <w:p w14:paraId="00115166" w14:textId="77777777" w:rsidR="000C372A" w:rsidRDefault="000C372A" w:rsidP="00B8305B">
      <w:pPr>
        <w:spacing w:line="360" w:lineRule="auto"/>
        <w:rPr>
          <w:b/>
          <w:bCs/>
          <w:color w:val="000000" w:themeColor="text1"/>
        </w:rPr>
      </w:pPr>
    </w:p>
    <w:p w14:paraId="7BA09546" w14:textId="77777777" w:rsidR="005A25E7" w:rsidRDefault="005A25E7" w:rsidP="00B8305B">
      <w:pPr>
        <w:spacing w:line="360" w:lineRule="auto"/>
        <w:rPr>
          <w:b/>
          <w:bCs/>
          <w:color w:val="000000" w:themeColor="text1"/>
        </w:rPr>
      </w:pPr>
    </w:p>
    <w:p w14:paraId="38E61471" w14:textId="3FBAF8F4" w:rsidR="00B74956" w:rsidRPr="00B74956" w:rsidRDefault="005635C0" w:rsidP="00B8305B">
      <w:pPr>
        <w:spacing w:line="360" w:lineRule="auto"/>
        <w:jc w:val="center"/>
        <w:rPr>
          <w:b/>
          <w:bCs/>
          <w:color w:val="CE17F3"/>
          <w:sz w:val="24"/>
        </w:rPr>
      </w:pPr>
      <w:r w:rsidRPr="005635C0">
        <w:rPr>
          <w:b/>
          <w:bCs/>
          <w:color w:val="CE17F3"/>
          <w:sz w:val="24"/>
        </w:rPr>
        <w:lastRenderedPageBreak/>
        <w:t xml:space="preserve">Can digital technology help people with agoraphobia get back into the </w:t>
      </w:r>
      <w:r w:rsidR="00B63FB0">
        <w:rPr>
          <w:b/>
          <w:bCs/>
          <w:color w:val="CE17F3"/>
          <w:sz w:val="24"/>
        </w:rPr>
        <w:t>society</w:t>
      </w:r>
      <w:r w:rsidRPr="005635C0">
        <w:rPr>
          <w:b/>
          <w:bCs/>
          <w:color w:val="CE17F3"/>
          <w:sz w:val="24"/>
        </w:rPr>
        <w:t>?</w:t>
      </w:r>
    </w:p>
    <w:p w14:paraId="7B04529C" w14:textId="501C559C" w:rsidR="00AA4F12" w:rsidRDefault="004B736B" w:rsidP="00AA4F12">
      <w:r>
        <w:rPr>
          <w:noProof/>
        </w:rPr>
        <w:drawing>
          <wp:anchor distT="0" distB="0" distL="114300" distR="114300" simplePos="0" relativeHeight="251667456" behindDoc="0" locked="0" layoutInCell="1" allowOverlap="1" wp14:anchorId="43DA9359" wp14:editId="1358689A">
            <wp:simplePos x="0" y="0"/>
            <wp:positionH relativeFrom="column">
              <wp:posOffset>-436880</wp:posOffset>
            </wp:positionH>
            <wp:positionV relativeFrom="paragraph">
              <wp:posOffset>183515</wp:posOffset>
            </wp:positionV>
            <wp:extent cx="2428875" cy="1876425"/>
            <wp:effectExtent l="0" t="0" r="0" b="3175"/>
            <wp:wrapThrough wrapText="bothSides">
              <wp:wrapPolygon edited="0">
                <wp:start x="0" y="0"/>
                <wp:lineTo x="0" y="21490"/>
                <wp:lineTo x="21459" y="21490"/>
                <wp:lineTo x="21459" y="0"/>
                <wp:lineTo x="0" y="0"/>
              </wp:wrapPolygon>
            </wp:wrapThrough>
            <wp:docPr id="966118885" name="Picture 2" descr="A person looking through bli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118885" name="Picture 2" descr="A person looking through blind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E672CC" w14:textId="1D5B78EF" w:rsidR="00AA4F12" w:rsidRPr="00E81647" w:rsidRDefault="00AA4F12" w:rsidP="00F433F9">
      <w:pPr>
        <w:rPr>
          <w:color w:val="000000" w:themeColor="text1"/>
          <w:sz w:val="22"/>
          <w:szCs w:val="22"/>
        </w:rPr>
      </w:pPr>
      <w:r w:rsidRPr="00F433F9">
        <w:rPr>
          <w:color w:val="000000" w:themeColor="text1"/>
          <w:sz w:val="22"/>
          <w:szCs w:val="22"/>
        </w:rPr>
        <w:t xml:space="preserve">Agoraphobia </w:t>
      </w:r>
      <w:r w:rsidR="000C0F41" w:rsidRPr="00F433F9">
        <w:rPr>
          <w:color w:val="000000" w:themeColor="text1"/>
          <w:sz w:val="22"/>
          <w:szCs w:val="22"/>
        </w:rPr>
        <w:t>is</w:t>
      </w:r>
      <w:r w:rsidRPr="00F433F9">
        <w:rPr>
          <w:color w:val="000000" w:themeColor="text1"/>
          <w:sz w:val="22"/>
          <w:szCs w:val="22"/>
        </w:rPr>
        <w:t xml:space="preserve"> an acute public health concern as it diminishes people's autonomy, mobility, and quality of life (</w:t>
      </w:r>
      <w:proofErr w:type="spellStart"/>
      <w:r w:rsidRPr="00F433F9">
        <w:rPr>
          <w:color w:val="000000" w:themeColor="text1"/>
          <w:sz w:val="22"/>
          <w:szCs w:val="22"/>
        </w:rPr>
        <w:t>Preti</w:t>
      </w:r>
      <w:proofErr w:type="spellEnd"/>
      <w:r w:rsidRPr="00F433F9">
        <w:rPr>
          <w:color w:val="000000" w:themeColor="text1"/>
          <w:sz w:val="22"/>
          <w:szCs w:val="22"/>
        </w:rPr>
        <w:t xml:space="preserve"> </w:t>
      </w:r>
      <w:r w:rsidRPr="00F433F9">
        <w:rPr>
          <w:i/>
          <w:iCs/>
          <w:color w:val="000000" w:themeColor="text1"/>
          <w:sz w:val="22"/>
          <w:szCs w:val="22"/>
        </w:rPr>
        <w:t>et al.,</w:t>
      </w:r>
      <w:r w:rsidRPr="00F433F9">
        <w:rPr>
          <w:color w:val="000000" w:themeColor="text1"/>
          <w:sz w:val="22"/>
          <w:szCs w:val="22"/>
        </w:rPr>
        <w:t xml:space="preserve"> 2021). </w:t>
      </w:r>
      <w:r w:rsidR="001E668F" w:rsidRPr="00F433F9">
        <w:rPr>
          <w:color w:val="000000" w:themeColor="text1"/>
          <w:sz w:val="22"/>
          <w:szCs w:val="22"/>
        </w:rPr>
        <w:t xml:space="preserve">This condition is not only debilitating but is also linked to other serious medical conditions, such as social phobia, panic disorder and major depressive disorder </w:t>
      </w:r>
      <w:r w:rsidRPr="00F433F9">
        <w:rPr>
          <w:color w:val="000000" w:themeColor="text1"/>
          <w:sz w:val="22"/>
          <w:szCs w:val="22"/>
        </w:rPr>
        <w:t>(</w:t>
      </w:r>
      <w:proofErr w:type="spellStart"/>
      <w:r w:rsidRPr="00F433F9">
        <w:rPr>
          <w:color w:val="000000" w:themeColor="text1"/>
          <w:sz w:val="22"/>
          <w:szCs w:val="22"/>
        </w:rPr>
        <w:t>Preti</w:t>
      </w:r>
      <w:proofErr w:type="spellEnd"/>
      <w:r w:rsidRPr="00F433F9">
        <w:rPr>
          <w:color w:val="000000" w:themeColor="text1"/>
          <w:sz w:val="22"/>
          <w:szCs w:val="22"/>
        </w:rPr>
        <w:t xml:space="preserve"> </w:t>
      </w:r>
      <w:r w:rsidRPr="00F433F9">
        <w:rPr>
          <w:i/>
          <w:iCs/>
          <w:color w:val="000000" w:themeColor="text1"/>
          <w:sz w:val="22"/>
          <w:szCs w:val="22"/>
        </w:rPr>
        <w:t>et al.,</w:t>
      </w:r>
      <w:r w:rsidR="00F433F9">
        <w:rPr>
          <w:color w:val="000000" w:themeColor="text1"/>
          <w:sz w:val="22"/>
          <w:szCs w:val="22"/>
        </w:rPr>
        <w:t xml:space="preserve"> </w:t>
      </w:r>
      <w:r w:rsidRPr="00F433F9">
        <w:rPr>
          <w:color w:val="000000" w:themeColor="text1"/>
          <w:sz w:val="22"/>
          <w:szCs w:val="22"/>
        </w:rPr>
        <w:t>2021).</w:t>
      </w:r>
      <w:r w:rsidR="004143EE">
        <w:rPr>
          <w:color w:val="000000" w:themeColor="text1"/>
          <w:sz w:val="22"/>
          <w:szCs w:val="22"/>
        </w:rPr>
        <w:t xml:space="preserve"> </w:t>
      </w:r>
      <w:r w:rsidRPr="00F433F9">
        <w:rPr>
          <w:color w:val="000000" w:themeColor="text1"/>
          <w:sz w:val="22"/>
          <w:szCs w:val="22"/>
        </w:rPr>
        <w:t xml:space="preserve">The next generation of digital agoraphobia interventions needs to be effective in therapy and easier to use, given that current digital tools have mixed effects on well-being, </w:t>
      </w:r>
      <w:r w:rsidR="00342B14" w:rsidRPr="00F433F9">
        <w:rPr>
          <w:color w:val="000000" w:themeColor="text1"/>
          <w:sz w:val="22"/>
          <w:szCs w:val="22"/>
        </w:rPr>
        <w:t>lack</w:t>
      </w:r>
      <w:r w:rsidRPr="00F433F9">
        <w:rPr>
          <w:color w:val="000000" w:themeColor="text1"/>
          <w:sz w:val="22"/>
          <w:szCs w:val="22"/>
        </w:rPr>
        <w:t xml:space="preserve"> participation, and</w:t>
      </w:r>
      <w:r w:rsidR="00162BD6" w:rsidRPr="00F433F9">
        <w:rPr>
          <w:color w:val="000000" w:themeColor="text1"/>
          <w:sz w:val="22"/>
          <w:szCs w:val="22"/>
        </w:rPr>
        <w:t xml:space="preserve"> has</w:t>
      </w:r>
      <w:r w:rsidRPr="00F433F9">
        <w:rPr>
          <w:color w:val="000000" w:themeColor="text1"/>
          <w:sz w:val="22"/>
          <w:szCs w:val="22"/>
        </w:rPr>
        <w:t xml:space="preserve"> high dropout rates (</w:t>
      </w:r>
      <w:proofErr w:type="spellStart"/>
      <w:r w:rsidRPr="00F433F9">
        <w:rPr>
          <w:color w:val="000000" w:themeColor="text1"/>
          <w:sz w:val="22"/>
          <w:szCs w:val="22"/>
        </w:rPr>
        <w:t>Lalk</w:t>
      </w:r>
      <w:proofErr w:type="spellEnd"/>
      <w:r w:rsidRPr="00F433F9">
        <w:rPr>
          <w:color w:val="000000" w:themeColor="text1"/>
          <w:sz w:val="22"/>
          <w:szCs w:val="22"/>
        </w:rPr>
        <w:t xml:space="preserve"> </w:t>
      </w:r>
      <w:r w:rsidRPr="00F433F9">
        <w:rPr>
          <w:i/>
          <w:iCs/>
          <w:color w:val="000000" w:themeColor="text1"/>
          <w:sz w:val="22"/>
          <w:szCs w:val="22"/>
        </w:rPr>
        <w:t>et al.,</w:t>
      </w:r>
      <w:r w:rsidRPr="00F433F9">
        <w:rPr>
          <w:color w:val="000000" w:themeColor="text1"/>
          <w:sz w:val="22"/>
          <w:szCs w:val="22"/>
        </w:rPr>
        <w:t xml:space="preserve"> 2025; Smith </w:t>
      </w:r>
      <w:r w:rsidRPr="00F433F9">
        <w:rPr>
          <w:i/>
          <w:iCs/>
          <w:color w:val="000000" w:themeColor="text1"/>
          <w:sz w:val="22"/>
          <w:szCs w:val="22"/>
        </w:rPr>
        <w:t>et al.,</w:t>
      </w:r>
      <w:r w:rsidRPr="00F433F9">
        <w:rPr>
          <w:color w:val="000000" w:themeColor="text1"/>
          <w:sz w:val="22"/>
          <w:szCs w:val="22"/>
        </w:rPr>
        <w:t xml:space="preserve"> 2025; </w:t>
      </w:r>
      <w:proofErr w:type="spellStart"/>
      <w:r w:rsidRPr="00F433F9">
        <w:rPr>
          <w:color w:val="000000" w:themeColor="text1"/>
          <w:sz w:val="22"/>
          <w:szCs w:val="22"/>
        </w:rPr>
        <w:t>Guth</w:t>
      </w:r>
      <w:proofErr w:type="spellEnd"/>
      <w:r w:rsidRPr="00F433F9">
        <w:rPr>
          <w:color w:val="000000" w:themeColor="text1"/>
          <w:sz w:val="22"/>
          <w:szCs w:val="22"/>
        </w:rPr>
        <w:t xml:space="preserve"> </w:t>
      </w:r>
      <w:r w:rsidRPr="00F433F9">
        <w:rPr>
          <w:i/>
          <w:iCs/>
          <w:color w:val="000000" w:themeColor="text1"/>
          <w:sz w:val="22"/>
          <w:szCs w:val="22"/>
        </w:rPr>
        <w:t>et al.,</w:t>
      </w:r>
      <w:r w:rsidRPr="00F433F9">
        <w:rPr>
          <w:color w:val="000000" w:themeColor="text1"/>
          <w:sz w:val="22"/>
          <w:szCs w:val="22"/>
        </w:rPr>
        <w:t xml:space="preserve"> 2025).</w:t>
      </w:r>
    </w:p>
    <w:p w14:paraId="676BE7EF" w14:textId="77777777" w:rsidR="00A2374F" w:rsidRDefault="00A2374F" w:rsidP="00AA4F12"/>
    <w:p w14:paraId="7D36C04B" w14:textId="144CF551" w:rsidR="00AA4F12" w:rsidRDefault="00A2374F" w:rsidP="00AA4F12">
      <w:r>
        <w:rPr>
          <w:noProof/>
        </w:rPr>
        <w:drawing>
          <wp:anchor distT="0" distB="0" distL="114300" distR="114300" simplePos="0" relativeHeight="251678720" behindDoc="0" locked="0" layoutInCell="1" allowOverlap="1" wp14:anchorId="34D97480" wp14:editId="33A96ACC">
            <wp:simplePos x="0" y="0"/>
            <wp:positionH relativeFrom="column">
              <wp:posOffset>238760</wp:posOffset>
            </wp:positionH>
            <wp:positionV relativeFrom="paragraph">
              <wp:posOffset>5715</wp:posOffset>
            </wp:positionV>
            <wp:extent cx="914400" cy="94615"/>
            <wp:effectExtent l="0" t="0" r="0" b="0"/>
            <wp:wrapThrough wrapText="bothSides">
              <wp:wrapPolygon edited="0">
                <wp:start x="0" y="0"/>
                <wp:lineTo x="0" y="17396"/>
                <wp:lineTo x="21300" y="17396"/>
                <wp:lineTo x="21300" y="0"/>
                <wp:lineTo x="0" y="0"/>
              </wp:wrapPolygon>
            </wp:wrapThrough>
            <wp:docPr id="45367232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672324" name="Picture 45367232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7026C" w14:textId="77777777" w:rsidR="00453AEB" w:rsidRDefault="00453AEB" w:rsidP="00AA4F12"/>
    <w:p w14:paraId="417585FA" w14:textId="77777777" w:rsidR="00653256" w:rsidRDefault="00653256" w:rsidP="00AA4F12"/>
    <w:p w14:paraId="387BEE77" w14:textId="2CCDD648" w:rsidR="00AA4F12" w:rsidRPr="006E0B2E" w:rsidRDefault="00AA4F12" w:rsidP="00393D3C">
      <w:pPr>
        <w:jc w:val="center"/>
        <w:rPr>
          <w:b/>
          <w:bCs/>
          <w:color w:val="CE17F3"/>
          <w:sz w:val="24"/>
        </w:rPr>
      </w:pPr>
      <w:r w:rsidRPr="006E0B2E">
        <w:rPr>
          <w:b/>
          <w:bCs/>
          <w:color w:val="CE17F3"/>
          <w:sz w:val="24"/>
        </w:rPr>
        <w:t>An app that helps people with agoraphobia</w:t>
      </w:r>
      <w:r w:rsidR="00B4128B">
        <w:rPr>
          <w:b/>
          <w:bCs/>
          <w:color w:val="CE17F3"/>
          <w:sz w:val="24"/>
        </w:rPr>
        <w:t>,</w:t>
      </w:r>
      <w:r w:rsidRPr="006E0B2E">
        <w:rPr>
          <w:b/>
          <w:bCs/>
          <w:color w:val="CE17F3"/>
          <w:sz w:val="24"/>
        </w:rPr>
        <w:t xml:space="preserve"> to confront </w:t>
      </w:r>
      <w:r w:rsidR="00B4128B">
        <w:rPr>
          <w:b/>
          <w:bCs/>
          <w:color w:val="CE17F3"/>
          <w:sz w:val="24"/>
        </w:rPr>
        <w:t>their fear</w:t>
      </w:r>
      <w:r w:rsidR="00AC79D8">
        <w:rPr>
          <w:b/>
          <w:bCs/>
          <w:color w:val="CE17F3"/>
          <w:sz w:val="24"/>
        </w:rPr>
        <w:t>s</w:t>
      </w:r>
      <w:r w:rsidR="00B4128B">
        <w:rPr>
          <w:b/>
          <w:bCs/>
          <w:color w:val="CE17F3"/>
          <w:sz w:val="24"/>
        </w:rPr>
        <w:t xml:space="preserve">. </w:t>
      </w:r>
    </w:p>
    <w:p w14:paraId="05781065" w14:textId="06D1E971" w:rsidR="00AA4F12" w:rsidRDefault="00AA4F12" w:rsidP="00AA4F12">
      <w:pPr>
        <w:jc w:val="center"/>
        <w:rPr>
          <w:b/>
          <w:bCs/>
        </w:rPr>
      </w:pPr>
    </w:p>
    <w:p w14:paraId="6A1998E7" w14:textId="38ED623F" w:rsidR="00AA4F12" w:rsidRDefault="00B761DF" w:rsidP="00AA4F12">
      <w:pPr>
        <w:jc w:val="center"/>
        <w:rPr>
          <w:b/>
          <w:bCs/>
        </w:rPr>
      </w:pPr>
      <w:r>
        <w:rPr>
          <w:noProof/>
          <w:sz w:val="11"/>
          <w:szCs w:val="11"/>
        </w:rPr>
        <w:drawing>
          <wp:anchor distT="0" distB="0" distL="114300" distR="114300" simplePos="0" relativeHeight="251668480" behindDoc="0" locked="0" layoutInCell="1" allowOverlap="1" wp14:anchorId="2562A3C0" wp14:editId="04FDFCE9">
            <wp:simplePos x="0" y="0"/>
            <wp:positionH relativeFrom="column">
              <wp:posOffset>3173095</wp:posOffset>
            </wp:positionH>
            <wp:positionV relativeFrom="paragraph">
              <wp:posOffset>152911</wp:posOffset>
            </wp:positionV>
            <wp:extent cx="3190240" cy="1951355"/>
            <wp:effectExtent l="0" t="0" r="6350" b="4445"/>
            <wp:wrapThrough wrapText="bothSides">
              <wp:wrapPolygon edited="0">
                <wp:start x="0" y="0"/>
                <wp:lineTo x="0" y="21509"/>
                <wp:lineTo x="21497" y="21509"/>
                <wp:lineTo x="21497" y="0"/>
                <wp:lineTo x="0" y="0"/>
              </wp:wrapPolygon>
            </wp:wrapThrough>
            <wp:docPr id="186878603" name="Picture 3" descr="A group of cell phones with scree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78603" name="Picture 3" descr="A group of cell phones with screens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5CB476" w14:textId="04812EDD" w:rsidR="00B922CA" w:rsidRPr="00BB5252" w:rsidRDefault="00125172" w:rsidP="00F83401">
      <w:pPr>
        <w:spacing w:line="360" w:lineRule="auto"/>
        <w:rPr>
          <w:color w:val="000000" w:themeColor="text1"/>
          <w:sz w:val="22"/>
          <w:szCs w:val="22"/>
        </w:rPr>
      </w:pPr>
      <w:r>
        <w:rPr>
          <w:noProof/>
          <w:sz w:val="11"/>
          <w:szCs w:val="11"/>
        </w:rPr>
        <w:drawing>
          <wp:anchor distT="0" distB="0" distL="114300" distR="114300" simplePos="0" relativeHeight="251679744" behindDoc="0" locked="0" layoutInCell="1" allowOverlap="1" wp14:anchorId="7151E44B" wp14:editId="10D02B18">
            <wp:simplePos x="0" y="0"/>
            <wp:positionH relativeFrom="column">
              <wp:posOffset>5150987</wp:posOffset>
            </wp:positionH>
            <wp:positionV relativeFrom="paragraph">
              <wp:posOffset>1972945</wp:posOffset>
            </wp:positionV>
            <wp:extent cx="1270635" cy="170180"/>
            <wp:effectExtent l="0" t="0" r="0" b="0"/>
            <wp:wrapThrough wrapText="bothSides">
              <wp:wrapPolygon edited="0">
                <wp:start x="0" y="0"/>
                <wp:lineTo x="0" y="19343"/>
                <wp:lineTo x="21373" y="19343"/>
                <wp:lineTo x="21373" y="0"/>
                <wp:lineTo x="0" y="0"/>
              </wp:wrapPolygon>
            </wp:wrapThrough>
            <wp:docPr id="1637748474" name="Picture 15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748474" name="Picture 15" descr="A black text on a white backgroun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635" cy="17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A4F12" w:rsidRPr="002064FE">
        <w:rPr>
          <w:b/>
          <w:bCs/>
          <w:color w:val="CE17F3"/>
          <w:sz w:val="22"/>
          <w:szCs w:val="22"/>
        </w:rPr>
        <w:t>Ex</w:t>
      </w:r>
      <w:r w:rsidR="00DC1B77">
        <w:rPr>
          <w:b/>
          <w:bCs/>
          <w:color w:val="CE17F3"/>
          <w:sz w:val="22"/>
          <w:szCs w:val="22"/>
        </w:rPr>
        <w:t>eo</w:t>
      </w:r>
      <w:r w:rsidR="00AA4F12" w:rsidRPr="002064FE">
        <w:rPr>
          <w:b/>
          <w:bCs/>
          <w:color w:val="CE17F3"/>
          <w:sz w:val="22"/>
          <w:szCs w:val="22"/>
        </w:rPr>
        <w:t>Fortis</w:t>
      </w:r>
      <w:proofErr w:type="spellEnd"/>
      <w:r w:rsidR="00BB5252">
        <w:rPr>
          <w:b/>
          <w:bCs/>
          <w:color w:val="77206D" w:themeColor="accent5" w:themeShade="BF"/>
          <w:sz w:val="22"/>
          <w:szCs w:val="22"/>
        </w:rPr>
        <w:t xml:space="preserve">, </w:t>
      </w:r>
      <w:r w:rsidR="00BB5252" w:rsidRPr="00BB5252">
        <w:rPr>
          <w:color w:val="000000" w:themeColor="text1"/>
          <w:sz w:val="22"/>
          <w:szCs w:val="22"/>
        </w:rPr>
        <w:t xml:space="preserve">meaning "to go out </w:t>
      </w:r>
      <w:r w:rsidR="00BB5252">
        <w:rPr>
          <w:color w:val="000000" w:themeColor="text1"/>
          <w:sz w:val="22"/>
          <w:szCs w:val="22"/>
        </w:rPr>
        <w:t xml:space="preserve">- </w:t>
      </w:r>
      <w:r w:rsidR="00BB5252" w:rsidRPr="00BB5252">
        <w:rPr>
          <w:color w:val="000000" w:themeColor="text1"/>
          <w:sz w:val="22"/>
          <w:szCs w:val="22"/>
        </w:rPr>
        <w:t xml:space="preserve">bravely" in Latin, is a proposed NHS app offering fear ladders, location-based tasks, wearable tracking, and therapist dashboards. However, too many features may overwhelm users (Smith </w:t>
      </w:r>
      <w:r w:rsidR="00BB5252" w:rsidRPr="00D955D2">
        <w:rPr>
          <w:i/>
          <w:iCs/>
          <w:color w:val="000000" w:themeColor="text1"/>
          <w:sz w:val="22"/>
          <w:szCs w:val="22"/>
        </w:rPr>
        <w:t>et al.,</w:t>
      </w:r>
      <w:r w:rsidR="00BB5252" w:rsidRPr="00BB5252">
        <w:rPr>
          <w:color w:val="000000" w:themeColor="text1"/>
          <w:sz w:val="22"/>
          <w:szCs w:val="22"/>
        </w:rPr>
        <w:t xml:space="preserve"> 2025), tracking could intensify bodily anxiety (Jung </w:t>
      </w:r>
      <w:r w:rsidR="00BB5252" w:rsidRPr="00D955D2">
        <w:rPr>
          <w:i/>
          <w:iCs/>
          <w:color w:val="000000" w:themeColor="text1"/>
          <w:sz w:val="22"/>
          <w:szCs w:val="22"/>
        </w:rPr>
        <w:t>et al.,</w:t>
      </w:r>
      <w:r w:rsidR="00BB5252" w:rsidRPr="00BB5252">
        <w:rPr>
          <w:color w:val="000000" w:themeColor="text1"/>
          <w:sz w:val="22"/>
          <w:szCs w:val="22"/>
        </w:rPr>
        <w:t xml:space="preserve"> 2024), and digital exclusion remains likely (Robinson </w:t>
      </w:r>
      <w:r w:rsidR="00BB5252" w:rsidRPr="00D955D2">
        <w:rPr>
          <w:i/>
          <w:iCs/>
          <w:color w:val="000000" w:themeColor="text1"/>
          <w:sz w:val="22"/>
          <w:szCs w:val="22"/>
        </w:rPr>
        <w:t>et al.,</w:t>
      </w:r>
      <w:r w:rsidR="00BB5252" w:rsidRPr="00BB5252">
        <w:rPr>
          <w:color w:val="000000" w:themeColor="text1"/>
          <w:sz w:val="22"/>
          <w:szCs w:val="22"/>
        </w:rPr>
        <w:t xml:space="preserve"> 2024). Without rigorous testing, this promising tool risks failing those it aims to support.</w:t>
      </w:r>
      <w:r w:rsidR="006307EC" w:rsidRPr="00162BD6">
        <w:rPr>
          <w:color w:val="000000" w:themeColor="text1"/>
          <w:sz w:val="22"/>
          <w:szCs w:val="22"/>
        </w:rPr>
        <w:t xml:space="preserve">    </w:t>
      </w:r>
      <w:r w:rsidR="006307EC" w:rsidRPr="00162BD6">
        <w:rPr>
          <w:sz w:val="22"/>
          <w:szCs w:val="22"/>
        </w:rPr>
        <w:t xml:space="preserve">     </w:t>
      </w:r>
      <w:r w:rsidR="00B761DF" w:rsidRPr="00162BD6">
        <w:rPr>
          <w:sz w:val="22"/>
          <w:szCs w:val="22"/>
        </w:rPr>
        <w:t xml:space="preserve">      </w:t>
      </w:r>
    </w:p>
    <w:p w14:paraId="7B3186C6" w14:textId="5894979A" w:rsidR="00BB242B" w:rsidRDefault="00B761DF" w:rsidP="004D636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14:paraId="4111FEA5" w14:textId="7BD4464E" w:rsidR="00653256" w:rsidRDefault="00C0088C" w:rsidP="0010503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105033">
        <w:rPr>
          <w:sz w:val="22"/>
          <w:szCs w:val="22"/>
        </w:rPr>
        <w:t xml:space="preserve"> good </w:t>
      </w:r>
      <w:r w:rsidR="00BB242B" w:rsidRPr="00BB242B">
        <w:rPr>
          <w:sz w:val="22"/>
          <w:szCs w:val="22"/>
        </w:rPr>
        <w:t xml:space="preserve">public health app would allow users to pick a single valued goal, </w:t>
      </w:r>
      <w:r w:rsidR="003F4E96">
        <w:rPr>
          <w:sz w:val="22"/>
          <w:szCs w:val="22"/>
        </w:rPr>
        <w:t>like</w:t>
      </w:r>
      <w:r w:rsidR="00BB242B" w:rsidRPr="00BB242B">
        <w:rPr>
          <w:sz w:val="22"/>
          <w:szCs w:val="22"/>
        </w:rPr>
        <w:t xml:space="preserve"> going to work alone</w:t>
      </w:r>
      <w:r w:rsidR="00EB72EA">
        <w:rPr>
          <w:sz w:val="22"/>
          <w:szCs w:val="22"/>
        </w:rPr>
        <w:t xml:space="preserve">, </w:t>
      </w:r>
      <w:r w:rsidR="00DE2B0E">
        <w:rPr>
          <w:sz w:val="22"/>
          <w:szCs w:val="22"/>
        </w:rPr>
        <w:t xml:space="preserve">or </w:t>
      </w:r>
      <w:r w:rsidR="00BB242B" w:rsidRPr="00BB242B">
        <w:rPr>
          <w:sz w:val="22"/>
          <w:szCs w:val="22"/>
        </w:rPr>
        <w:t>entering a shop, then divide that goal into graded activities completed in real-world settings instead of just on-screen</w:t>
      </w:r>
      <w:r w:rsidR="00F7347B">
        <w:rPr>
          <w:sz w:val="22"/>
          <w:szCs w:val="22"/>
        </w:rPr>
        <w:t xml:space="preserve"> </w:t>
      </w:r>
      <w:r w:rsidR="00F7347B" w:rsidRPr="00F433F9">
        <w:rPr>
          <w:sz w:val="22"/>
          <w:szCs w:val="22"/>
        </w:rPr>
        <w:t>(</w:t>
      </w:r>
      <w:r w:rsidR="00105033" w:rsidRPr="00F433F9">
        <w:rPr>
          <w:sz w:val="22"/>
          <w:szCs w:val="22"/>
        </w:rPr>
        <w:t xml:space="preserve">Jung </w:t>
      </w:r>
      <w:r w:rsidR="00105033" w:rsidRPr="00F433F9">
        <w:rPr>
          <w:i/>
          <w:iCs/>
          <w:sz w:val="22"/>
          <w:szCs w:val="22"/>
        </w:rPr>
        <w:t>et al.</w:t>
      </w:r>
      <w:r w:rsidR="00F7347B" w:rsidRPr="00F433F9">
        <w:rPr>
          <w:i/>
          <w:iCs/>
          <w:sz w:val="22"/>
          <w:szCs w:val="22"/>
        </w:rPr>
        <w:t>,</w:t>
      </w:r>
      <w:r w:rsidR="00105033" w:rsidRPr="00F433F9">
        <w:rPr>
          <w:sz w:val="22"/>
          <w:szCs w:val="22"/>
        </w:rPr>
        <w:t xml:space="preserve"> 2025</w:t>
      </w:r>
      <w:r w:rsidR="00F7347B" w:rsidRPr="00F433F9">
        <w:rPr>
          <w:sz w:val="22"/>
          <w:szCs w:val="22"/>
        </w:rPr>
        <w:t xml:space="preserve">; </w:t>
      </w:r>
      <w:proofErr w:type="spellStart"/>
      <w:r w:rsidR="00105033" w:rsidRPr="00F433F9">
        <w:rPr>
          <w:sz w:val="22"/>
          <w:szCs w:val="22"/>
        </w:rPr>
        <w:t>Lalk</w:t>
      </w:r>
      <w:proofErr w:type="spellEnd"/>
      <w:r w:rsidR="00105033" w:rsidRPr="00F433F9">
        <w:rPr>
          <w:sz w:val="22"/>
          <w:szCs w:val="22"/>
        </w:rPr>
        <w:t xml:space="preserve"> </w:t>
      </w:r>
      <w:r w:rsidR="00105033" w:rsidRPr="00F433F9">
        <w:rPr>
          <w:i/>
          <w:iCs/>
          <w:sz w:val="22"/>
          <w:szCs w:val="22"/>
        </w:rPr>
        <w:t>et al.</w:t>
      </w:r>
      <w:r w:rsidR="00F7347B" w:rsidRPr="00F433F9">
        <w:rPr>
          <w:i/>
          <w:iCs/>
          <w:sz w:val="22"/>
          <w:szCs w:val="22"/>
        </w:rPr>
        <w:t>,</w:t>
      </w:r>
      <w:r w:rsidR="00105033" w:rsidRPr="00F433F9">
        <w:rPr>
          <w:sz w:val="22"/>
          <w:szCs w:val="22"/>
        </w:rPr>
        <w:t xml:space="preserve"> 2025)</w:t>
      </w:r>
      <w:r w:rsidR="00BB242B" w:rsidRPr="00F433F9">
        <w:rPr>
          <w:sz w:val="22"/>
          <w:szCs w:val="22"/>
        </w:rPr>
        <w:t>.</w:t>
      </w:r>
    </w:p>
    <w:p w14:paraId="5EF170E9" w14:textId="77777777" w:rsidR="000C372A" w:rsidRPr="000C372A" w:rsidRDefault="000C372A" w:rsidP="00105033">
      <w:pPr>
        <w:spacing w:line="360" w:lineRule="auto"/>
        <w:jc w:val="both"/>
        <w:rPr>
          <w:sz w:val="22"/>
          <w:szCs w:val="22"/>
        </w:rPr>
      </w:pPr>
    </w:p>
    <w:p w14:paraId="174C1041" w14:textId="0AF06494" w:rsidR="007C4F22" w:rsidRPr="000218DC" w:rsidRDefault="000C372A" w:rsidP="004D6367">
      <w:pPr>
        <w:spacing w:line="360" w:lineRule="auto"/>
        <w:jc w:val="both"/>
        <w:rPr>
          <w:sz w:val="22"/>
          <w:szCs w:val="22"/>
        </w:rPr>
      </w:pPr>
      <w:r w:rsidRPr="000218DC">
        <w:rPr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53FF2081" wp14:editId="6AAB0FA5">
            <wp:simplePos x="0" y="0"/>
            <wp:positionH relativeFrom="column">
              <wp:posOffset>-334645</wp:posOffset>
            </wp:positionH>
            <wp:positionV relativeFrom="paragraph">
              <wp:posOffset>246380</wp:posOffset>
            </wp:positionV>
            <wp:extent cx="1942465" cy="1289685"/>
            <wp:effectExtent l="0" t="0" r="635" b="5715"/>
            <wp:wrapThrough wrapText="bothSides">
              <wp:wrapPolygon edited="0">
                <wp:start x="0" y="0"/>
                <wp:lineTo x="0" y="21483"/>
                <wp:lineTo x="21466" y="21483"/>
                <wp:lineTo x="21466" y="0"/>
                <wp:lineTo x="0" y="0"/>
              </wp:wrapPolygon>
            </wp:wrapThrough>
            <wp:docPr id="1411035992" name="Picture 1" descr="A smart watch with a scree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035992" name="Picture 1" descr="A smart watch with a screen on i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465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54C08B" w14:textId="387DF802" w:rsidR="00653256" w:rsidRPr="006C0E15" w:rsidRDefault="004D6367" w:rsidP="00507965">
      <w:pPr>
        <w:spacing w:line="360" w:lineRule="auto"/>
        <w:jc w:val="both"/>
        <w:rPr>
          <w:sz w:val="22"/>
          <w:szCs w:val="22"/>
        </w:rPr>
      </w:pPr>
      <w:r w:rsidRPr="000218DC">
        <w:rPr>
          <w:sz w:val="22"/>
          <w:szCs w:val="22"/>
        </w:rPr>
        <w:t>The app, linked to a smartwatch, would track heart rate during exposure tasks. This mirrors the principles of exposure-based learning in anxiety and agoraphobia treatmen</w:t>
      </w:r>
      <w:r w:rsidR="00A72314">
        <w:rPr>
          <w:sz w:val="22"/>
          <w:szCs w:val="22"/>
        </w:rPr>
        <w:t xml:space="preserve">t, </w:t>
      </w:r>
      <w:r w:rsidRPr="000218DC">
        <w:rPr>
          <w:sz w:val="22"/>
          <w:szCs w:val="22"/>
        </w:rPr>
        <w:t xml:space="preserve">to help individuals recognise that their body's </w:t>
      </w:r>
      <w:r w:rsidR="00BC28F9" w:rsidRPr="000218DC">
        <w:rPr>
          <w:sz w:val="22"/>
          <w:szCs w:val="22"/>
        </w:rPr>
        <w:t>a</w:t>
      </w:r>
      <w:r w:rsidR="00BC28F9">
        <w:rPr>
          <w:sz w:val="22"/>
          <w:szCs w:val="22"/>
        </w:rPr>
        <w:t>nxiety</w:t>
      </w:r>
      <w:r w:rsidRPr="000218DC">
        <w:rPr>
          <w:sz w:val="22"/>
          <w:szCs w:val="22"/>
        </w:rPr>
        <w:t xml:space="preserve"> naturally rises and falls without causing any actual harm </w:t>
      </w:r>
      <w:r w:rsidRPr="00F433F9">
        <w:rPr>
          <w:sz w:val="22"/>
          <w:szCs w:val="22"/>
        </w:rPr>
        <w:t xml:space="preserve">(Jung </w:t>
      </w:r>
      <w:r w:rsidRPr="00F433F9">
        <w:rPr>
          <w:i/>
          <w:iCs/>
          <w:sz w:val="22"/>
          <w:szCs w:val="22"/>
        </w:rPr>
        <w:t>et al.,</w:t>
      </w:r>
      <w:r w:rsidRPr="00F433F9">
        <w:rPr>
          <w:sz w:val="22"/>
          <w:szCs w:val="22"/>
        </w:rPr>
        <w:t xml:space="preserve"> 2024; </w:t>
      </w:r>
      <w:r w:rsidRPr="00C13F64">
        <w:rPr>
          <w:sz w:val="22"/>
          <w:szCs w:val="22"/>
        </w:rPr>
        <w:t xml:space="preserve">Schultz </w:t>
      </w:r>
      <w:r w:rsidRPr="00C13F64">
        <w:rPr>
          <w:i/>
          <w:iCs/>
          <w:sz w:val="22"/>
          <w:szCs w:val="22"/>
        </w:rPr>
        <w:t>et al.,</w:t>
      </w:r>
      <w:r w:rsidRPr="00C13F64">
        <w:rPr>
          <w:sz w:val="22"/>
          <w:szCs w:val="22"/>
        </w:rPr>
        <w:t xml:space="preserve"> 202</w:t>
      </w:r>
      <w:r w:rsidR="00C13F64" w:rsidRPr="00C13F64">
        <w:rPr>
          <w:sz w:val="22"/>
          <w:szCs w:val="22"/>
        </w:rPr>
        <w:t>3</w:t>
      </w:r>
      <w:r w:rsidRPr="00C13F64">
        <w:rPr>
          <w:sz w:val="22"/>
          <w:szCs w:val="22"/>
        </w:rPr>
        <w:t>).</w:t>
      </w:r>
      <w:r w:rsidR="007507F3">
        <w:rPr>
          <w:sz w:val="22"/>
          <w:szCs w:val="22"/>
        </w:rPr>
        <w:t xml:space="preserve">  </w:t>
      </w:r>
    </w:p>
    <w:p w14:paraId="75DEA677" w14:textId="77777777" w:rsidR="000C372A" w:rsidRDefault="000C372A" w:rsidP="000C372A">
      <w:pPr>
        <w:rPr>
          <w:b/>
          <w:bCs/>
          <w:color w:val="CE17F3"/>
        </w:rPr>
      </w:pPr>
    </w:p>
    <w:p w14:paraId="3EAB0CE4" w14:textId="77A7A7D6" w:rsidR="000C372A" w:rsidRDefault="000C372A" w:rsidP="000C372A">
      <w:pPr>
        <w:rPr>
          <w:b/>
          <w:bCs/>
          <w:color w:val="CE17F3"/>
        </w:rPr>
      </w:pPr>
      <w:r>
        <w:rPr>
          <w:noProof/>
          <w:sz w:val="11"/>
          <w:szCs w:val="11"/>
        </w:rPr>
        <w:drawing>
          <wp:anchor distT="0" distB="0" distL="114300" distR="114300" simplePos="0" relativeHeight="251687936" behindDoc="0" locked="0" layoutInCell="1" allowOverlap="1" wp14:anchorId="34D3AB9D" wp14:editId="376B6966">
            <wp:simplePos x="0" y="0"/>
            <wp:positionH relativeFrom="column">
              <wp:posOffset>0</wp:posOffset>
            </wp:positionH>
            <wp:positionV relativeFrom="paragraph">
              <wp:posOffset>51435</wp:posOffset>
            </wp:positionV>
            <wp:extent cx="1330657" cy="173321"/>
            <wp:effectExtent l="0" t="0" r="0" b="5080"/>
            <wp:wrapThrough wrapText="bothSides">
              <wp:wrapPolygon edited="0">
                <wp:start x="0" y="0"/>
                <wp:lineTo x="0" y="20647"/>
                <wp:lineTo x="21239" y="20647"/>
                <wp:lineTo x="21239" y="0"/>
                <wp:lineTo x="0" y="0"/>
              </wp:wrapPolygon>
            </wp:wrapThrough>
            <wp:docPr id="733380241" name="Picture 16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380241" name="Picture 16" descr="A black text on a white background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657" cy="17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3A963" w14:textId="4A93F482" w:rsidR="002064FE" w:rsidRPr="00A70E9F" w:rsidRDefault="002064FE" w:rsidP="00DF7A50">
      <w:pPr>
        <w:jc w:val="center"/>
        <w:rPr>
          <w:b/>
          <w:bCs/>
          <w:color w:val="CE17F3"/>
        </w:rPr>
      </w:pPr>
      <w:r w:rsidRPr="00A70E9F">
        <w:rPr>
          <w:b/>
          <w:bCs/>
          <w:color w:val="CE17F3"/>
        </w:rPr>
        <w:lastRenderedPageBreak/>
        <w:t xml:space="preserve">How would </w:t>
      </w:r>
      <w:r w:rsidR="00A70E9F" w:rsidRPr="00A70E9F">
        <w:rPr>
          <w:b/>
          <w:bCs/>
          <w:color w:val="CE17F3"/>
        </w:rPr>
        <w:t xml:space="preserve">this App </w:t>
      </w:r>
      <w:r w:rsidRPr="00A70E9F">
        <w:rPr>
          <w:b/>
          <w:bCs/>
          <w:color w:val="CE17F3"/>
        </w:rPr>
        <w:t>help your health?</w:t>
      </w:r>
    </w:p>
    <w:p w14:paraId="39E62237" w14:textId="3AA602F0" w:rsidR="002064FE" w:rsidRDefault="002064FE" w:rsidP="002064FE"/>
    <w:p w14:paraId="420EB711" w14:textId="5391F69C" w:rsidR="008F64AF" w:rsidRDefault="002064FE" w:rsidP="006D0AE2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B32CDB">
        <w:rPr>
          <w:color w:val="000000" w:themeColor="text1"/>
          <w:sz w:val="22"/>
          <w:szCs w:val="22"/>
        </w:rPr>
        <w:t xml:space="preserve">Recent research shows that digital treatments work better when they include sensory based exposure, personalised task design, and counsellor support rather than just general self-help </w:t>
      </w:r>
      <w:r w:rsidRPr="00F433F9">
        <w:rPr>
          <w:color w:val="000000" w:themeColor="text1"/>
          <w:sz w:val="22"/>
          <w:szCs w:val="22"/>
        </w:rPr>
        <w:t xml:space="preserve">(Jung </w:t>
      </w:r>
      <w:r w:rsidRPr="00F433F9">
        <w:rPr>
          <w:i/>
          <w:iCs/>
          <w:color w:val="000000" w:themeColor="text1"/>
          <w:sz w:val="22"/>
          <w:szCs w:val="22"/>
        </w:rPr>
        <w:t>et al.,</w:t>
      </w:r>
      <w:r w:rsidRPr="00F433F9">
        <w:rPr>
          <w:color w:val="000000" w:themeColor="text1"/>
          <w:sz w:val="22"/>
          <w:szCs w:val="22"/>
        </w:rPr>
        <w:t xml:space="preserve"> 2025)</w:t>
      </w:r>
      <w:r w:rsidR="00EF3B8B">
        <w:rPr>
          <w:color w:val="000000" w:themeColor="text1"/>
          <w:sz w:val="22"/>
          <w:szCs w:val="22"/>
        </w:rPr>
        <w:t xml:space="preserve">, </w:t>
      </w:r>
      <w:r w:rsidRPr="00B32CDB">
        <w:rPr>
          <w:color w:val="000000" w:themeColor="text1"/>
          <w:sz w:val="22"/>
          <w:szCs w:val="22"/>
        </w:rPr>
        <w:t>this is what would be used to change behaviour.</w:t>
      </w:r>
    </w:p>
    <w:p w14:paraId="3CD4092D" w14:textId="77777777" w:rsidR="00653256" w:rsidRPr="00653256" w:rsidRDefault="00653256" w:rsidP="006D0AE2">
      <w:pPr>
        <w:spacing w:line="360" w:lineRule="auto"/>
        <w:jc w:val="both"/>
        <w:rPr>
          <w:color w:val="000000" w:themeColor="text1"/>
          <w:sz w:val="22"/>
          <w:szCs w:val="22"/>
          <w:highlight w:val="yellow"/>
        </w:rPr>
      </w:pPr>
    </w:p>
    <w:p w14:paraId="113DA996" w14:textId="465DF646" w:rsidR="00510BC3" w:rsidRDefault="00653256" w:rsidP="006D0AE2">
      <w:pPr>
        <w:jc w:val="both"/>
        <w:rPr>
          <w:b/>
          <w:bCs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76258815" wp14:editId="3E390ED6">
            <wp:simplePos x="0" y="0"/>
            <wp:positionH relativeFrom="column">
              <wp:posOffset>-566420</wp:posOffset>
            </wp:positionH>
            <wp:positionV relativeFrom="paragraph">
              <wp:posOffset>152846</wp:posOffset>
            </wp:positionV>
            <wp:extent cx="3111500" cy="2324735"/>
            <wp:effectExtent l="0" t="0" r="0" b="0"/>
            <wp:wrapThrough wrapText="bothSides">
              <wp:wrapPolygon edited="0">
                <wp:start x="0" y="0"/>
                <wp:lineTo x="0" y="21476"/>
                <wp:lineTo x="21512" y="21476"/>
                <wp:lineTo x="21512" y="0"/>
                <wp:lineTo x="0" y="0"/>
              </wp:wrapPolygon>
            </wp:wrapThrough>
            <wp:docPr id="177627850" name="Picture 17" descr="A person holding two smart watc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27850" name="Picture 17" descr="A person holding two smart watches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6C456" w14:textId="3465765C" w:rsidR="00B32CDB" w:rsidRDefault="00510BC3" w:rsidP="006D0AE2">
      <w:pPr>
        <w:spacing w:line="360" w:lineRule="auto"/>
        <w:jc w:val="both"/>
        <w:rPr>
          <w:color w:val="000000" w:themeColor="text1"/>
          <w:sz w:val="22"/>
          <w:szCs w:val="22"/>
          <w:highlight w:val="yellow"/>
        </w:rPr>
      </w:pPr>
      <w:proofErr w:type="spellStart"/>
      <w:r w:rsidRPr="002064FE">
        <w:rPr>
          <w:b/>
          <w:bCs/>
          <w:color w:val="CE17F3"/>
          <w:sz w:val="22"/>
          <w:szCs w:val="22"/>
        </w:rPr>
        <w:t>Ex</w:t>
      </w:r>
      <w:r>
        <w:rPr>
          <w:b/>
          <w:bCs/>
          <w:color w:val="CE17F3"/>
          <w:sz w:val="22"/>
          <w:szCs w:val="22"/>
        </w:rPr>
        <w:t>eo</w:t>
      </w:r>
      <w:r w:rsidRPr="002064FE">
        <w:rPr>
          <w:b/>
          <w:bCs/>
          <w:color w:val="CE17F3"/>
          <w:sz w:val="22"/>
          <w:szCs w:val="22"/>
        </w:rPr>
        <w:t>Fortis</w:t>
      </w:r>
      <w:proofErr w:type="spellEnd"/>
      <w:r w:rsidR="00B32CDB" w:rsidRPr="00C97542">
        <w:rPr>
          <w:b/>
          <w:bCs/>
          <w:sz w:val="22"/>
          <w:szCs w:val="22"/>
        </w:rPr>
        <w:t>,</w:t>
      </w:r>
      <w:r w:rsidR="00B32CDB" w:rsidRPr="00B32CDB">
        <w:rPr>
          <w:sz w:val="22"/>
          <w:szCs w:val="22"/>
        </w:rPr>
        <w:t xml:space="preserve"> </w:t>
      </w:r>
      <w:r w:rsidR="00B32CDB" w:rsidRPr="00B32CDB">
        <w:rPr>
          <w:color w:val="000000" w:themeColor="text1"/>
          <w:sz w:val="22"/>
          <w:szCs w:val="22"/>
        </w:rPr>
        <w:t xml:space="preserve">the app, will purposely encourage clients to try out their feared predictions in different settings, to repeat the task until they stop avoiding it, and then to write down the </w:t>
      </w:r>
      <w:r w:rsidR="00BC1A38" w:rsidRPr="00B32CDB">
        <w:rPr>
          <w:color w:val="000000" w:themeColor="text1"/>
          <w:sz w:val="22"/>
          <w:szCs w:val="22"/>
        </w:rPr>
        <w:t>difference</w:t>
      </w:r>
      <w:r w:rsidR="00B32CDB" w:rsidRPr="00B32CDB">
        <w:rPr>
          <w:color w:val="000000" w:themeColor="text1"/>
          <w:sz w:val="22"/>
          <w:szCs w:val="22"/>
        </w:rPr>
        <w:t xml:space="preserve"> between what they thought would happen and what actually did. Through this therapy, clients will improve their ability to </w:t>
      </w:r>
      <w:r w:rsidR="00CF7F10" w:rsidRPr="00CF7F10">
        <w:rPr>
          <w:color w:val="000000" w:themeColor="text1"/>
          <w:sz w:val="22"/>
          <w:szCs w:val="22"/>
        </w:rPr>
        <w:t xml:space="preserve">realise that these scenarios pose no </w:t>
      </w:r>
      <w:r w:rsidR="00B21DB3">
        <w:rPr>
          <w:color w:val="000000" w:themeColor="text1"/>
          <w:sz w:val="22"/>
          <w:szCs w:val="22"/>
        </w:rPr>
        <w:t>physical</w:t>
      </w:r>
      <w:r w:rsidR="00CF7F10" w:rsidRPr="00CF7F10">
        <w:rPr>
          <w:color w:val="000000" w:themeColor="text1"/>
          <w:sz w:val="22"/>
          <w:szCs w:val="22"/>
        </w:rPr>
        <w:t xml:space="preserve"> harm</w:t>
      </w:r>
      <w:r w:rsidR="002F123F">
        <w:rPr>
          <w:color w:val="000000" w:themeColor="text1"/>
          <w:sz w:val="22"/>
          <w:szCs w:val="22"/>
        </w:rPr>
        <w:t xml:space="preserve"> </w:t>
      </w:r>
      <w:r w:rsidR="00B32CDB" w:rsidRPr="00F433F9">
        <w:rPr>
          <w:color w:val="000000" w:themeColor="text1"/>
          <w:sz w:val="22"/>
          <w:szCs w:val="22"/>
        </w:rPr>
        <w:t xml:space="preserve">(Jung </w:t>
      </w:r>
      <w:r w:rsidR="00B32CDB" w:rsidRPr="00F433F9">
        <w:rPr>
          <w:i/>
          <w:iCs/>
          <w:color w:val="000000" w:themeColor="text1"/>
          <w:sz w:val="22"/>
          <w:szCs w:val="22"/>
        </w:rPr>
        <w:t>et al.,</w:t>
      </w:r>
      <w:r w:rsidR="00B32CDB" w:rsidRPr="00F433F9">
        <w:rPr>
          <w:color w:val="000000" w:themeColor="text1"/>
          <w:sz w:val="22"/>
          <w:szCs w:val="22"/>
        </w:rPr>
        <w:t xml:space="preserve"> 2024; Jung </w:t>
      </w:r>
      <w:r w:rsidR="00B32CDB" w:rsidRPr="00F433F9">
        <w:rPr>
          <w:i/>
          <w:iCs/>
          <w:color w:val="000000" w:themeColor="text1"/>
          <w:sz w:val="22"/>
          <w:szCs w:val="22"/>
        </w:rPr>
        <w:t>et al.,</w:t>
      </w:r>
      <w:r w:rsidR="00B32CDB" w:rsidRPr="00F433F9">
        <w:rPr>
          <w:color w:val="000000" w:themeColor="text1"/>
          <w:sz w:val="22"/>
          <w:szCs w:val="22"/>
        </w:rPr>
        <w:t xml:space="preserve"> 2025).</w:t>
      </w:r>
    </w:p>
    <w:p w14:paraId="3A2CD358" w14:textId="0169D6A1" w:rsidR="00CB3C87" w:rsidRPr="00B32CDB" w:rsidRDefault="005741C9" w:rsidP="00510BC3">
      <w:pPr>
        <w:spacing w:line="360" w:lineRule="auto"/>
        <w:jc w:val="both"/>
        <w:rPr>
          <w:color w:val="000000" w:themeColor="text1"/>
          <w:sz w:val="22"/>
          <w:szCs w:val="22"/>
          <w:highlight w:val="yellow"/>
        </w:rPr>
      </w:pPr>
      <w:r>
        <w:rPr>
          <w:noProof/>
          <w:sz w:val="11"/>
          <w:szCs w:val="11"/>
        </w:rPr>
        <w:drawing>
          <wp:anchor distT="0" distB="0" distL="114300" distR="114300" simplePos="0" relativeHeight="251683840" behindDoc="0" locked="0" layoutInCell="1" allowOverlap="1" wp14:anchorId="40A49731" wp14:editId="563F19DA">
            <wp:simplePos x="0" y="0"/>
            <wp:positionH relativeFrom="column">
              <wp:posOffset>2619981</wp:posOffset>
            </wp:positionH>
            <wp:positionV relativeFrom="paragraph">
              <wp:posOffset>125341</wp:posOffset>
            </wp:positionV>
            <wp:extent cx="1270635" cy="170180"/>
            <wp:effectExtent l="0" t="0" r="0" b="0"/>
            <wp:wrapThrough wrapText="bothSides">
              <wp:wrapPolygon edited="0">
                <wp:start x="0" y="0"/>
                <wp:lineTo x="0" y="19343"/>
                <wp:lineTo x="21373" y="19343"/>
                <wp:lineTo x="21373" y="0"/>
                <wp:lineTo x="0" y="0"/>
              </wp:wrapPolygon>
            </wp:wrapThrough>
            <wp:docPr id="1655409902" name="Picture 15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748474" name="Picture 15" descr="A black text on a white backgroun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635" cy="17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E46FA" w14:textId="77777777" w:rsidR="00B32CDB" w:rsidRDefault="00B32CDB" w:rsidP="008F64AF">
      <w:pPr>
        <w:spacing w:line="360" w:lineRule="auto"/>
        <w:jc w:val="both"/>
        <w:rPr>
          <w:sz w:val="22"/>
          <w:szCs w:val="22"/>
          <w:highlight w:val="magenta"/>
        </w:rPr>
      </w:pPr>
    </w:p>
    <w:p w14:paraId="2A4207BC" w14:textId="5477A2DA" w:rsidR="00421092" w:rsidRDefault="00421092" w:rsidP="008F64AF">
      <w:pPr>
        <w:spacing w:line="360" w:lineRule="auto"/>
        <w:jc w:val="both"/>
        <w:rPr>
          <w:sz w:val="22"/>
          <w:szCs w:val="22"/>
          <w:highlight w:val="yellow"/>
        </w:rPr>
      </w:pPr>
    </w:p>
    <w:p w14:paraId="289A9757" w14:textId="45FADA60" w:rsidR="00400CEE" w:rsidRDefault="00421092" w:rsidP="008F64AF">
      <w:pPr>
        <w:spacing w:line="360" w:lineRule="auto"/>
        <w:jc w:val="both"/>
        <w:rPr>
          <w:sz w:val="22"/>
          <w:szCs w:val="22"/>
        </w:rPr>
      </w:pPr>
      <w:r w:rsidRPr="00421092">
        <w:rPr>
          <w:sz w:val="22"/>
          <w:szCs w:val="22"/>
        </w:rPr>
        <w:t xml:space="preserve">When travel expenses, fear, or stigma restrict people from </w:t>
      </w:r>
      <w:r>
        <w:rPr>
          <w:sz w:val="22"/>
          <w:szCs w:val="22"/>
        </w:rPr>
        <w:t>getting</w:t>
      </w:r>
      <w:r w:rsidRPr="00421092">
        <w:rPr>
          <w:sz w:val="22"/>
          <w:szCs w:val="22"/>
        </w:rPr>
        <w:t xml:space="preserve"> care, digital </w:t>
      </w:r>
      <w:r w:rsidR="008D20AC">
        <w:rPr>
          <w:sz w:val="22"/>
          <w:szCs w:val="22"/>
        </w:rPr>
        <w:t>therapy</w:t>
      </w:r>
      <w:r w:rsidRPr="00421092">
        <w:rPr>
          <w:sz w:val="22"/>
          <w:szCs w:val="22"/>
        </w:rPr>
        <w:t xml:space="preserve"> can increase </w:t>
      </w:r>
      <w:r w:rsidR="00F213A4">
        <w:rPr>
          <w:sz w:val="22"/>
          <w:szCs w:val="22"/>
        </w:rPr>
        <w:t>help</w:t>
      </w:r>
      <w:r w:rsidRPr="00421092">
        <w:rPr>
          <w:sz w:val="22"/>
          <w:szCs w:val="22"/>
        </w:rPr>
        <w:t xml:space="preserve"> access </w:t>
      </w:r>
      <w:r w:rsidRPr="002A1587">
        <w:rPr>
          <w:sz w:val="22"/>
          <w:szCs w:val="22"/>
        </w:rPr>
        <w:t>(</w:t>
      </w:r>
      <w:proofErr w:type="spellStart"/>
      <w:r w:rsidRPr="002A1587">
        <w:rPr>
          <w:sz w:val="22"/>
          <w:szCs w:val="22"/>
        </w:rPr>
        <w:t>Karyotaki</w:t>
      </w:r>
      <w:proofErr w:type="spellEnd"/>
      <w:r w:rsidRPr="002A1587">
        <w:rPr>
          <w:sz w:val="22"/>
          <w:szCs w:val="22"/>
        </w:rPr>
        <w:t xml:space="preserve">, 2023; </w:t>
      </w:r>
      <w:proofErr w:type="spellStart"/>
      <w:r w:rsidRPr="002A1587">
        <w:rPr>
          <w:sz w:val="22"/>
          <w:szCs w:val="22"/>
        </w:rPr>
        <w:t>Zandieh</w:t>
      </w:r>
      <w:proofErr w:type="spellEnd"/>
      <w:r w:rsidRPr="002A1587">
        <w:rPr>
          <w:sz w:val="22"/>
          <w:szCs w:val="22"/>
        </w:rPr>
        <w:t xml:space="preserve"> </w:t>
      </w:r>
      <w:r w:rsidRPr="002A1587">
        <w:rPr>
          <w:i/>
          <w:iCs/>
          <w:sz w:val="22"/>
          <w:szCs w:val="22"/>
        </w:rPr>
        <w:t>et al.,</w:t>
      </w:r>
      <w:r w:rsidRPr="002A1587">
        <w:rPr>
          <w:sz w:val="22"/>
          <w:szCs w:val="22"/>
        </w:rPr>
        <w:t xml:space="preserve"> 2024).</w:t>
      </w:r>
      <w:r>
        <w:rPr>
          <w:sz w:val="22"/>
          <w:szCs w:val="22"/>
        </w:rPr>
        <w:t xml:space="preserve"> </w:t>
      </w:r>
      <w:r w:rsidRPr="00421092">
        <w:rPr>
          <w:sz w:val="22"/>
          <w:szCs w:val="22"/>
        </w:rPr>
        <w:t xml:space="preserve">Although benefits like location flexibility and real-life </w:t>
      </w:r>
      <w:r w:rsidR="00127593">
        <w:rPr>
          <w:sz w:val="22"/>
          <w:szCs w:val="22"/>
        </w:rPr>
        <w:t>therapy</w:t>
      </w:r>
      <w:r w:rsidR="00AD3137">
        <w:rPr>
          <w:sz w:val="22"/>
          <w:szCs w:val="22"/>
        </w:rPr>
        <w:t xml:space="preserve"> </w:t>
      </w:r>
      <w:r w:rsidRPr="00421092">
        <w:rPr>
          <w:sz w:val="22"/>
          <w:szCs w:val="22"/>
        </w:rPr>
        <w:t>practice depend on user engagement and app quality, the data remain limited</w:t>
      </w:r>
      <w:r w:rsidR="000362CD">
        <w:rPr>
          <w:sz w:val="22"/>
          <w:szCs w:val="22"/>
        </w:rPr>
        <w:t xml:space="preserve"> </w:t>
      </w:r>
      <w:r w:rsidR="000362CD" w:rsidRPr="006C54D9">
        <w:rPr>
          <w:sz w:val="22"/>
          <w:szCs w:val="22"/>
        </w:rPr>
        <w:t>and more research is needed</w:t>
      </w:r>
      <w:r w:rsidRPr="00421092">
        <w:rPr>
          <w:sz w:val="22"/>
          <w:szCs w:val="22"/>
        </w:rPr>
        <w:t xml:space="preserve">, even though app-based therapy has helped </w:t>
      </w:r>
      <w:r w:rsidR="009434DB">
        <w:rPr>
          <w:sz w:val="22"/>
          <w:szCs w:val="22"/>
        </w:rPr>
        <w:t xml:space="preserve">people to </w:t>
      </w:r>
      <w:r w:rsidRPr="00421092">
        <w:rPr>
          <w:sz w:val="22"/>
          <w:szCs w:val="22"/>
        </w:rPr>
        <w:t xml:space="preserve">ease agoraphobic symptoms </w:t>
      </w:r>
      <w:r w:rsidRPr="00E51FC1">
        <w:rPr>
          <w:sz w:val="22"/>
          <w:szCs w:val="22"/>
        </w:rPr>
        <w:t xml:space="preserve">(Schultz </w:t>
      </w:r>
      <w:r w:rsidRPr="00E51FC1">
        <w:rPr>
          <w:i/>
          <w:iCs/>
          <w:sz w:val="22"/>
          <w:szCs w:val="22"/>
        </w:rPr>
        <w:t>et al.,</w:t>
      </w:r>
      <w:r w:rsidRPr="00E51FC1">
        <w:rPr>
          <w:sz w:val="22"/>
          <w:szCs w:val="22"/>
        </w:rPr>
        <w:t xml:space="preserve"> 2023; </w:t>
      </w:r>
      <w:proofErr w:type="spellStart"/>
      <w:r w:rsidRPr="00E51FC1">
        <w:rPr>
          <w:sz w:val="22"/>
          <w:szCs w:val="22"/>
        </w:rPr>
        <w:t>Guth</w:t>
      </w:r>
      <w:proofErr w:type="spellEnd"/>
      <w:r w:rsidRPr="00E51FC1">
        <w:rPr>
          <w:sz w:val="22"/>
          <w:szCs w:val="22"/>
        </w:rPr>
        <w:t xml:space="preserve"> </w:t>
      </w:r>
      <w:r w:rsidRPr="00E51FC1">
        <w:rPr>
          <w:i/>
          <w:iCs/>
          <w:sz w:val="22"/>
          <w:szCs w:val="22"/>
        </w:rPr>
        <w:t>et al.,</w:t>
      </w:r>
      <w:r w:rsidRPr="00E51FC1">
        <w:rPr>
          <w:sz w:val="22"/>
          <w:szCs w:val="22"/>
        </w:rPr>
        <w:t xml:space="preserve"> 2025; </w:t>
      </w:r>
      <w:proofErr w:type="spellStart"/>
      <w:r w:rsidRPr="00E51FC1">
        <w:rPr>
          <w:sz w:val="22"/>
          <w:szCs w:val="22"/>
        </w:rPr>
        <w:t>Lalk</w:t>
      </w:r>
      <w:proofErr w:type="spellEnd"/>
      <w:r w:rsidRPr="00E51FC1">
        <w:rPr>
          <w:sz w:val="22"/>
          <w:szCs w:val="22"/>
        </w:rPr>
        <w:t xml:space="preserve"> </w:t>
      </w:r>
      <w:r w:rsidRPr="00E51FC1">
        <w:rPr>
          <w:i/>
          <w:iCs/>
          <w:sz w:val="22"/>
          <w:szCs w:val="22"/>
        </w:rPr>
        <w:t>et al.,</w:t>
      </w:r>
      <w:r w:rsidRPr="00E51FC1">
        <w:rPr>
          <w:sz w:val="22"/>
          <w:szCs w:val="22"/>
        </w:rPr>
        <w:t xml:space="preserve"> 2025).</w:t>
      </w:r>
      <w:r w:rsidR="006C54D9" w:rsidRPr="00E51FC1">
        <w:rPr>
          <w:sz w:val="22"/>
          <w:szCs w:val="22"/>
        </w:rPr>
        <w:t xml:space="preserve"> </w:t>
      </w:r>
      <w:r w:rsidR="009E7358" w:rsidRPr="00E51FC1">
        <w:rPr>
          <w:sz w:val="22"/>
          <w:szCs w:val="22"/>
        </w:rPr>
        <w:t xml:space="preserve">Despite </w:t>
      </w:r>
      <w:r w:rsidR="002A7F2A" w:rsidRPr="00E51FC1">
        <w:rPr>
          <w:sz w:val="22"/>
          <w:szCs w:val="22"/>
        </w:rPr>
        <w:t>th</w:t>
      </w:r>
      <w:r w:rsidR="00F90DF9" w:rsidRPr="00E51FC1">
        <w:rPr>
          <w:sz w:val="22"/>
          <w:szCs w:val="22"/>
        </w:rPr>
        <w:t>is,</w:t>
      </w:r>
      <w:r w:rsidR="002A7F2A" w:rsidRPr="00E51FC1">
        <w:rPr>
          <w:sz w:val="22"/>
          <w:szCs w:val="22"/>
        </w:rPr>
        <w:t xml:space="preserve"> challenges</w:t>
      </w:r>
      <w:r w:rsidR="009E7358" w:rsidRPr="00E51FC1">
        <w:rPr>
          <w:sz w:val="22"/>
          <w:szCs w:val="22"/>
        </w:rPr>
        <w:t xml:space="preserve"> </w:t>
      </w:r>
      <w:r w:rsidR="00F90DF9" w:rsidRPr="00E51FC1">
        <w:rPr>
          <w:sz w:val="22"/>
          <w:szCs w:val="22"/>
        </w:rPr>
        <w:t>remain</w:t>
      </w:r>
      <w:r w:rsidR="005A25E7" w:rsidRPr="00E51FC1">
        <w:rPr>
          <w:sz w:val="22"/>
          <w:szCs w:val="22"/>
        </w:rPr>
        <w:t xml:space="preserve"> </w:t>
      </w:r>
      <w:r w:rsidR="00F90DF9" w:rsidRPr="00E51FC1">
        <w:rPr>
          <w:sz w:val="22"/>
          <w:szCs w:val="22"/>
        </w:rPr>
        <w:t xml:space="preserve">as </w:t>
      </w:r>
      <w:r w:rsidR="009E7358" w:rsidRPr="00E51FC1">
        <w:rPr>
          <w:sz w:val="22"/>
          <w:szCs w:val="22"/>
        </w:rPr>
        <w:t xml:space="preserve">users may disengage, feel unsafe, </w:t>
      </w:r>
      <w:r w:rsidR="0011201E" w:rsidRPr="00E51FC1">
        <w:rPr>
          <w:sz w:val="22"/>
          <w:szCs w:val="22"/>
        </w:rPr>
        <w:t xml:space="preserve">be </w:t>
      </w:r>
      <w:r w:rsidR="000D1453" w:rsidRPr="00E51FC1">
        <w:rPr>
          <w:sz w:val="22"/>
          <w:szCs w:val="22"/>
        </w:rPr>
        <w:t>excluded</w:t>
      </w:r>
      <w:r w:rsidR="0011201E" w:rsidRPr="00E51FC1">
        <w:rPr>
          <w:sz w:val="22"/>
          <w:szCs w:val="22"/>
        </w:rPr>
        <w:t xml:space="preserve"> </w:t>
      </w:r>
      <w:r w:rsidR="009A025A" w:rsidRPr="00E51FC1">
        <w:rPr>
          <w:sz w:val="22"/>
          <w:szCs w:val="22"/>
        </w:rPr>
        <w:t>b</w:t>
      </w:r>
      <w:r w:rsidR="000D1453" w:rsidRPr="00E51FC1">
        <w:rPr>
          <w:sz w:val="22"/>
          <w:szCs w:val="22"/>
        </w:rPr>
        <w:t>y</w:t>
      </w:r>
      <w:r w:rsidR="009A025A" w:rsidRPr="00E51FC1">
        <w:rPr>
          <w:sz w:val="22"/>
          <w:szCs w:val="22"/>
        </w:rPr>
        <w:t xml:space="preserve"> low income,</w:t>
      </w:r>
      <w:r w:rsidR="00A11BB6" w:rsidRPr="00E51FC1">
        <w:rPr>
          <w:sz w:val="22"/>
          <w:szCs w:val="22"/>
        </w:rPr>
        <w:t xml:space="preserve"> </w:t>
      </w:r>
      <w:r w:rsidR="009E7358" w:rsidRPr="00E51FC1">
        <w:rPr>
          <w:sz w:val="22"/>
          <w:szCs w:val="22"/>
        </w:rPr>
        <w:t xml:space="preserve">or low digital literacy, all recognised equity risks in </w:t>
      </w:r>
      <w:r w:rsidR="00CF31E8" w:rsidRPr="00E51FC1">
        <w:rPr>
          <w:sz w:val="22"/>
          <w:szCs w:val="22"/>
        </w:rPr>
        <w:t>mental health</w:t>
      </w:r>
      <w:r w:rsidR="00CF31E8" w:rsidRPr="00E51FC1">
        <w:rPr>
          <w:sz w:val="22"/>
          <w:szCs w:val="22"/>
        </w:rPr>
        <w:t xml:space="preserve"> </w:t>
      </w:r>
      <w:r w:rsidR="009E7358" w:rsidRPr="00E51FC1">
        <w:rPr>
          <w:sz w:val="22"/>
          <w:szCs w:val="22"/>
        </w:rPr>
        <w:t xml:space="preserve">digital realm (Robinson </w:t>
      </w:r>
      <w:r w:rsidR="009E7358" w:rsidRPr="00E51FC1">
        <w:rPr>
          <w:i/>
          <w:iCs/>
          <w:sz w:val="22"/>
          <w:szCs w:val="22"/>
        </w:rPr>
        <w:t>et al.,</w:t>
      </w:r>
      <w:r w:rsidR="009E7358" w:rsidRPr="00E51FC1">
        <w:rPr>
          <w:sz w:val="22"/>
          <w:szCs w:val="22"/>
        </w:rPr>
        <w:t xml:space="preserve"> 2024; </w:t>
      </w:r>
      <w:proofErr w:type="spellStart"/>
      <w:r w:rsidR="009E7358" w:rsidRPr="00E51FC1">
        <w:rPr>
          <w:sz w:val="22"/>
          <w:szCs w:val="22"/>
        </w:rPr>
        <w:t>Löchner</w:t>
      </w:r>
      <w:proofErr w:type="spellEnd"/>
      <w:r w:rsidR="009E7358" w:rsidRPr="00E51FC1">
        <w:rPr>
          <w:sz w:val="22"/>
          <w:szCs w:val="22"/>
        </w:rPr>
        <w:t xml:space="preserve"> </w:t>
      </w:r>
      <w:r w:rsidR="009E7358" w:rsidRPr="00E51FC1">
        <w:rPr>
          <w:i/>
          <w:iCs/>
          <w:sz w:val="22"/>
          <w:szCs w:val="22"/>
        </w:rPr>
        <w:t>et al.,</w:t>
      </w:r>
      <w:r w:rsidR="009E7358" w:rsidRPr="00E51FC1">
        <w:rPr>
          <w:sz w:val="22"/>
          <w:szCs w:val="22"/>
        </w:rPr>
        <w:t xml:space="preserve"> 2025).</w:t>
      </w:r>
    </w:p>
    <w:p w14:paraId="744F9311" w14:textId="0D6340D6" w:rsidR="00B62252" w:rsidRPr="00CF31E8" w:rsidRDefault="00B62252" w:rsidP="008F64AF">
      <w:pPr>
        <w:spacing w:line="360" w:lineRule="auto"/>
        <w:jc w:val="both"/>
        <w:rPr>
          <w:sz w:val="22"/>
          <w:szCs w:val="22"/>
        </w:rPr>
      </w:pPr>
    </w:p>
    <w:p w14:paraId="7415B5E5" w14:textId="33BAF99B" w:rsidR="003D3127" w:rsidRDefault="00B62252" w:rsidP="00B62252">
      <w:pPr>
        <w:spacing w:line="360" w:lineRule="auto"/>
        <w:jc w:val="center"/>
        <w:rPr>
          <w:sz w:val="22"/>
          <w:szCs w:val="22"/>
        </w:rPr>
      </w:pPr>
      <w:r>
        <w:rPr>
          <w:noProof/>
          <w:sz w:val="11"/>
          <w:szCs w:val="11"/>
        </w:rPr>
        <w:lastRenderedPageBreak/>
        <w:drawing>
          <wp:anchor distT="0" distB="0" distL="114300" distR="114300" simplePos="0" relativeHeight="251685888" behindDoc="0" locked="0" layoutInCell="1" allowOverlap="1" wp14:anchorId="6412104D" wp14:editId="3BF524E0">
            <wp:simplePos x="0" y="0"/>
            <wp:positionH relativeFrom="column">
              <wp:posOffset>-744362</wp:posOffset>
            </wp:positionH>
            <wp:positionV relativeFrom="paragraph">
              <wp:posOffset>2268855</wp:posOffset>
            </wp:positionV>
            <wp:extent cx="1270635" cy="170180"/>
            <wp:effectExtent l="0" t="0" r="0" b="0"/>
            <wp:wrapThrough wrapText="bothSides">
              <wp:wrapPolygon edited="0">
                <wp:start x="0" y="0"/>
                <wp:lineTo x="0" y="19343"/>
                <wp:lineTo x="21373" y="19343"/>
                <wp:lineTo x="21373" y="0"/>
                <wp:lineTo x="0" y="0"/>
              </wp:wrapPolygon>
            </wp:wrapThrough>
            <wp:docPr id="495898396" name="Picture 15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748474" name="Picture 15" descr="A black text on a white backgroun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635" cy="17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77C">
        <w:rPr>
          <w:rFonts w:ascii="Segoe UI" w:hAnsi="Segoe UI" w:cs="Segoe UI"/>
          <w:b/>
          <w:bCs/>
          <w:noProof/>
          <w:color w:val="0F1115"/>
        </w:rPr>
        <w:drawing>
          <wp:inline distT="0" distB="0" distL="0" distR="0" wp14:anchorId="6D6C4269" wp14:editId="17F33FF0">
            <wp:extent cx="4735773" cy="2562542"/>
            <wp:effectExtent l="0" t="0" r="1905" b="3175"/>
            <wp:docPr id="754093533" name="Picture 19" descr="A person paying for a purchase in a grocery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093533" name="Picture 19" descr="A person paying for a purchase in a grocery store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163" cy="2637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EA5F7" w14:textId="363C05E8" w:rsidR="00E4070D" w:rsidRDefault="003B7B25" w:rsidP="003B7B25">
      <w:pPr>
        <w:spacing w:line="360" w:lineRule="auto"/>
        <w:jc w:val="both"/>
        <w:rPr>
          <w:b/>
          <w:bCs/>
          <w:sz w:val="22"/>
          <w:szCs w:val="22"/>
        </w:rPr>
      </w:pPr>
      <w:r w:rsidRPr="003B7B25">
        <w:rPr>
          <w:b/>
          <w:bCs/>
          <w:sz w:val="22"/>
          <w:szCs w:val="22"/>
        </w:rPr>
        <w:t>Reference</w:t>
      </w:r>
    </w:p>
    <w:p w14:paraId="78ADEB20" w14:textId="77777777" w:rsidR="00085A90" w:rsidRPr="00085A90" w:rsidRDefault="00085A90" w:rsidP="00085A90">
      <w:pPr>
        <w:jc w:val="both"/>
        <w:rPr>
          <w:b/>
          <w:bCs/>
          <w:color w:val="000000" w:themeColor="text1"/>
          <w:sz w:val="22"/>
          <w:szCs w:val="22"/>
        </w:rPr>
      </w:pPr>
    </w:p>
    <w:p w14:paraId="215F5EE3" w14:textId="77777777" w:rsidR="009822FE" w:rsidRPr="00085A90" w:rsidRDefault="009822FE" w:rsidP="00085A90">
      <w:pPr>
        <w:rPr>
          <w:rFonts w:cs="Arial"/>
          <w:color w:val="000000" w:themeColor="text1"/>
          <w:sz w:val="22"/>
          <w:szCs w:val="22"/>
        </w:rPr>
      </w:pPr>
    </w:p>
    <w:p w14:paraId="62C7FA1D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Guth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M., Wiebe,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Ekhlas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-Schumann, M.,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Rodenjohann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Rohlfsen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F., Buchholz, J.,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Selaskowski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B.,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Philipsen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A., and Braun, N. (2025).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“Mobile App–Guided Exposure Therapy for Panic Disorder With and Without Agoraphobia: Randomized Controlled Trial,”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Journal of medical Internet research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27(12), pp. e76389–e76389. Available at: https://doi.org/10.2196/76389. </w:t>
      </w:r>
    </w:p>
    <w:p w14:paraId="7223D67D" w14:textId="77777777" w:rsidR="009822FE" w:rsidRPr="0089671A" w:rsidRDefault="009822FE" w:rsidP="0089671A">
      <w:pPr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2CD30799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Jung, H. W., Jang, K. W., Nam,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Ahn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 E., Lee, S.-K., Kim, Y. J., Shin, J.-K., Park, J. H., and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Roh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D. (2024). 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“Personalized virtual reality exposure for panic disorder and agoraphobia: A preliminary neurophysiological study,”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Comprehensive psychiatry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129. Available at: https://doi.org/10.1016/j.comppsych.2023.152447. </w:t>
      </w:r>
    </w:p>
    <w:p w14:paraId="6F6271D3" w14:textId="77777777" w:rsidR="009822FE" w:rsidRPr="0089671A" w:rsidRDefault="009822FE" w:rsidP="0089671A">
      <w:pPr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36D742FD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Jung, H. W., Jang, K. W., Nam, S., Kim, A., Lee, J.,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Ahn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 E., Lee, S.-K., Kim, Y. J., Shin, J.-K., and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Roh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D. (2025).</w:t>
      </w:r>
      <w:r w:rsidRPr="0089671A">
        <w:rPr>
          <w:rStyle w:val="Heading1Char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“Digital Cognitive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Behavioral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Therapy for Panic Disorder and Agoraphobia: A Meta-Analytic Review of Clinical Components to Maximize Efficacy,”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Journal of clinical medicine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14(5), p. 1771. Available at: https://doi.org/10.3390/jcm14051771.  </w:t>
      </w:r>
    </w:p>
    <w:p w14:paraId="7E31A40D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7B31A58B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Karyotaki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E., Miguel, C.,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Panagiotopoulou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O. M.,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Harrer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M., Seward, N.,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Sijbrandij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M., Araya, R., Patel, V., and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Cuijpers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P. (2023). “Digital interventions for common mental disorders in low- and middle-income countries: A systematic review and meta-analysis,”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Global mental health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10. Available at: https://doi.org/10.1017/gmh.2023.50.</w:t>
      </w:r>
    </w:p>
    <w:p w14:paraId="11B644DA" w14:textId="77777777" w:rsidR="004C501F" w:rsidRPr="0089671A" w:rsidRDefault="004C501F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3AA8CA32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9671A">
        <w:rPr>
          <w:color w:val="000000" w:themeColor="text1"/>
          <w:sz w:val="22"/>
          <w:szCs w:val="22"/>
        </w:rPr>
        <w:t>Lack of quality of life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(no date) 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A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vailable at:</w:t>
      </w:r>
      <w:r w:rsidRPr="0089671A">
        <w:rPr>
          <w:color w:val="000000" w:themeColor="text1"/>
        </w:rPr>
        <w:t xml:space="preserve"> 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https://livhospital.b-cdn.net/wp-content/uploads/2025/12/29102945/image-3787.webp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 (Accessed: 29 June 2026)</w:t>
      </w:r>
    </w:p>
    <w:p w14:paraId="7D402B07" w14:textId="77777777" w:rsidR="004C501F" w:rsidRPr="0089671A" w:rsidRDefault="004C501F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7861AE03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Lalk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C.,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Väth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T.,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Hanraths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Pruessner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L., Timm, C., Hartmann,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Barnow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S., and Rubel, J. (2025).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“Evaluation of an Online-Based Self-Help Program for Patients With Panic Disorder: Randomized Controlled Trial,”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Journal of medical Internet research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27(6), p. e54062. Available at: https://doi.org/10.2196/54062. </w:t>
      </w:r>
    </w:p>
    <w:p w14:paraId="4E18F391" w14:textId="77777777" w:rsidR="004C501F" w:rsidRPr="0089671A" w:rsidRDefault="004C501F" w:rsidP="0089671A">
      <w:pPr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565D9EBA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Löchner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J.,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Carlbring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P., Schuller, B.,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Torous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J., and Sander, L. B. (2025).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“Digital interventions in mental health: An overview and future perspectives,”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Internet interventions : the application of information technology in mental and behavioural health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40. Available at: https://doi.org/10.1016/j.invent.2025.100824.</w:t>
      </w:r>
    </w:p>
    <w:p w14:paraId="62FF2399" w14:textId="77777777" w:rsidR="004C501F" w:rsidRPr="0089671A" w:rsidRDefault="004C501F" w:rsidP="0089671A">
      <w:pPr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609F2627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lastRenderedPageBreak/>
        <w:t>Preti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A.,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Piras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M.,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Cossu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G.,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Pintus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E.,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Pintus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M.,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Kalcev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G.,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Cabras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F., Moro, M.F., Romano, F.,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Balestrieri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M.,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Caraci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F.,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Dell’Osso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L.,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Sciascio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G. Di, Drago, F.,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Hardoy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M.C.,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Roncone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R.,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Faravelli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C.,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Musu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M.,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Finco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G., </w:t>
      </w:r>
      <w:proofErr w:type="spellStart"/>
      <w:r w:rsidRPr="0089671A">
        <w:rPr>
          <w:rFonts w:eastAsia="Times New Roman" w:cs="Arial"/>
          <w:color w:val="000000" w:themeColor="text1"/>
          <w:sz w:val="22"/>
          <w:szCs w:val="22"/>
        </w:rPr>
        <w:t>Nardi</w:t>
      </w:r>
      <w:proofErr w:type="spellEnd"/>
      <w:r w:rsidRPr="0089671A">
        <w:rPr>
          <w:rFonts w:eastAsia="Times New Roman" w:cs="Arial"/>
          <w:color w:val="000000" w:themeColor="text1"/>
          <w:sz w:val="22"/>
          <w:szCs w:val="22"/>
        </w:rPr>
        <w:t xml:space="preserve">, A.E. and Carta, M.G. (2021) 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“The Burden of Agoraphobia in Worsening Quality of Life in a Community Survey in Italy,”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Psychiatry investigation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18(4), pp. 277–283. Available at: https://doi.org/10.30773/pi.2020.0342.</w:t>
      </w:r>
    </w:p>
    <w:p w14:paraId="3E50CBF1" w14:textId="77777777" w:rsidR="00E418F4" w:rsidRPr="0089671A" w:rsidRDefault="00E418F4" w:rsidP="0089671A">
      <w:pPr>
        <w:rPr>
          <w:rFonts w:eastAsia="Times New Roman" w:cs="Arial"/>
          <w:color w:val="000000" w:themeColor="text1"/>
          <w:sz w:val="22"/>
          <w:szCs w:val="22"/>
        </w:rPr>
      </w:pPr>
    </w:p>
    <w:p w14:paraId="5487852D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Robinson,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Flom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M., Forman-Hoffman, V. L., Histon, T., Levy, M., Darcy, A., Ajayi, T., Mohr, D. C., Wicks, P., Greene, C., and Montgomery, R. M. (2024). “Equity in Digital Mental Health Interventions in the United States: Where to Next?,”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Journal of medical Internet research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26(2), p. e59939. Available at: https://doi.org/10.2196/59939.</w:t>
      </w:r>
    </w:p>
    <w:p w14:paraId="398096E4" w14:textId="77777777" w:rsidR="004C501F" w:rsidRPr="0089671A" w:rsidRDefault="004C501F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6E0CF579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Schultz, J., Baumeister,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Schmotz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Moritz, S., and Jelinek, L. (2023) 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“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Efficacy of an Internet-based intervention with self-applied exposure therapy in virtual reality for people with panic disorder: study protocol for a randomized controlled trial,”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Current controlled trials in cardiovascular medicine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24(1). Available at: https://doi.org/10.1186/s13063-023-07536-1.</w:t>
      </w:r>
    </w:p>
    <w:p w14:paraId="6B3BCB8D" w14:textId="77777777" w:rsidR="004C501F" w:rsidRPr="0089671A" w:rsidRDefault="004C501F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</w:p>
    <w:p w14:paraId="023212E7" w14:textId="77777777" w:rsidR="009822FE" w:rsidRPr="0089671A" w:rsidRDefault="009822FE" w:rsidP="0089671A">
      <w:pPr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Smith, K. A., Ward, T.,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Lambe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Ostinelli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E. G.,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Blease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C., Gant, T., Gold, S. M., Holmes, E.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Paccoud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I.,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Vinnikova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Klucken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J.,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Uhlhaas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P. J., Sanchez, C. G., Haining, K.,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Böge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K.,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Lahutina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Tomelleri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L., Ryan,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Torous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J., and Cipriani, A. (2025) “Engagement and attrition in digital mental health: current challenges and potential solutions,”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NPJ digital medicine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8(1). Available at: https://doi.org/10.1038/s41746-025-01778-w.</w:t>
      </w:r>
    </w:p>
    <w:p w14:paraId="524C3EA2" w14:textId="77777777" w:rsidR="004C501F" w:rsidRPr="0089671A" w:rsidRDefault="004C501F" w:rsidP="0089671A">
      <w:pPr>
        <w:rPr>
          <w:b/>
          <w:bCs/>
          <w:color w:val="000000" w:themeColor="text1"/>
          <w:sz w:val="22"/>
          <w:szCs w:val="22"/>
        </w:rPr>
      </w:pPr>
    </w:p>
    <w:p w14:paraId="560BE9A1" w14:textId="77777777" w:rsidR="009822FE" w:rsidRPr="0089671A" w:rsidRDefault="009822FE" w:rsidP="0089671A">
      <w:pPr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Zandieh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Abdollahzadeh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S. M.,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Sadeghirad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B., Wang, L., McCabe, R. E., Yao, L., Inness, B. E., Pathak, A.,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Couban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R. J., Crandon, H.,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Torabiardakani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K.,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Bieling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 xml:space="preserve">, P., and </w:t>
      </w:r>
      <w:proofErr w:type="spellStart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Busse</w:t>
      </w:r>
      <w:proofErr w:type="spellEnd"/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J. W. (2024).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Therapist-guided remote versus in-person cognitive behavioural therapy: a systematic review and meta-analysis of randomized controlled trials,”</w:t>
      </w:r>
      <w:r w:rsidRPr="0089671A">
        <w:rPr>
          <w:rStyle w:val="apple-converted-space"/>
          <w:rFonts w:cs="Arial"/>
          <w:color w:val="000000" w:themeColor="text1"/>
          <w:sz w:val="22"/>
          <w:szCs w:val="22"/>
          <w:shd w:val="clear" w:color="auto" w:fill="FFFFFF"/>
        </w:rPr>
        <w:t> </w:t>
      </w:r>
      <w:r w:rsidRPr="0089671A">
        <w:rPr>
          <w:rFonts w:cs="Arial"/>
          <w:i/>
          <w:iCs/>
          <w:color w:val="000000" w:themeColor="text1"/>
          <w:sz w:val="22"/>
          <w:szCs w:val="22"/>
        </w:rPr>
        <w:t>Canadian Medical Association journal (CMAJ)</w:t>
      </w:r>
      <w:r w:rsidRPr="0089671A">
        <w:rPr>
          <w:rFonts w:cs="Arial"/>
          <w:color w:val="000000" w:themeColor="text1"/>
          <w:sz w:val="22"/>
          <w:szCs w:val="22"/>
          <w:shd w:val="clear" w:color="auto" w:fill="FFFFFF"/>
        </w:rPr>
        <w:t>, 196(10), pp. E327–E340. Available at: https://doi.org/10.1503/cmaj.230274</w:t>
      </w:r>
    </w:p>
    <w:p w14:paraId="5414C61F" w14:textId="77777777" w:rsidR="00AA4F12" w:rsidRDefault="00AA4F12" w:rsidP="006B7FBB"/>
    <w:p w14:paraId="409A3968" w14:textId="77777777" w:rsidR="009822FE" w:rsidRDefault="009822FE" w:rsidP="006B7FBB"/>
    <w:sectPr w:rsidR="009822FE"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3A0B2" w14:textId="77777777" w:rsidR="00A652AA" w:rsidRDefault="00A652AA" w:rsidP="00772845">
      <w:r>
        <w:separator/>
      </w:r>
    </w:p>
  </w:endnote>
  <w:endnote w:type="continuationSeparator" w:id="0">
    <w:p w14:paraId="014640CF" w14:textId="77777777" w:rsidR="00A652AA" w:rsidRDefault="00A652AA" w:rsidP="0077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2389536"/>
      <w:docPartObj>
        <w:docPartGallery w:val="Page Numbers (Bottom of Page)"/>
        <w:docPartUnique/>
      </w:docPartObj>
    </w:sdtPr>
    <w:sdtContent>
      <w:p w14:paraId="675EBB2B" w14:textId="72781010" w:rsidR="00772845" w:rsidRDefault="00772845" w:rsidP="00956AF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C77EF8" w14:textId="77777777" w:rsidR="00772845" w:rsidRDefault="007728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98899925"/>
      <w:docPartObj>
        <w:docPartGallery w:val="Page Numbers (Bottom of Page)"/>
        <w:docPartUnique/>
      </w:docPartObj>
    </w:sdtPr>
    <w:sdtContent>
      <w:p w14:paraId="173635AA" w14:textId="7A1815A1" w:rsidR="00772845" w:rsidRDefault="00772845" w:rsidP="00956AF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CA0930D" w14:textId="77777777" w:rsidR="00772845" w:rsidRDefault="007728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B387B" w14:textId="77777777" w:rsidR="00A652AA" w:rsidRDefault="00A652AA" w:rsidP="00772845">
      <w:r>
        <w:separator/>
      </w:r>
    </w:p>
  </w:footnote>
  <w:footnote w:type="continuationSeparator" w:id="0">
    <w:p w14:paraId="1ABA1821" w14:textId="77777777" w:rsidR="00A652AA" w:rsidRDefault="00A652AA" w:rsidP="00772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D8143A"/>
    <w:multiLevelType w:val="hybridMultilevel"/>
    <w:tmpl w:val="76283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017D6"/>
    <w:multiLevelType w:val="hybridMultilevel"/>
    <w:tmpl w:val="22B4D788"/>
    <w:lvl w:ilvl="0" w:tplc="97D2BF00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131865">
    <w:abstractNumId w:val="1"/>
  </w:num>
  <w:num w:numId="2" w16cid:durableId="202069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F12"/>
    <w:rsid w:val="00005020"/>
    <w:rsid w:val="00007902"/>
    <w:rsid w:val="00011D0D"/>
    <w:rsid w:val="00012EFD"/>
    <w:rsid w:val="000218DC"/>
    <w:rsid w:val="000362CD"/>
    <w:rsid w:val="000642E6"/>
    <w:rsid w:val="00085A90"/>
    <w:rsid w:val="000910EF"/>
    <w:rsid w:val="0009443D"/>
    <w:rsid w:val="000A78D8"/>
    <w:rsid w:val="000C0F41"/>
    <w:rsid w:val="000C293A"/>
    <w:rsid w:val="000C372A"/>
    <w:rsid w:val="000C5852"/>
    <w:rsid w:val="000C6A52"/>
    <w:rsid w:val="000C7688"/>
    <w:rsid w:val="000D1453"/>
    <w:rsid w:val="000D55C7"/>
    <w:rsid w:val="000F4234"/>
    <w:rsid w:val="00101E54"/>
    <w:rsid w:val="00105033"/>
    <w:rsid w:val="0011201E"/>
    <w:rsid w:val="00112175"/>
    <w:rsid w:val="00125172"/>
    <w:rsid w:val="00127593"/>
    <w:rsid w:val="00137C44"/>
    <w:rsid w:val="00140FCA"/>
    <w:rsid w:val="00147D88"/>
    <w:rsid w:val="0015051A"/>
    <w:rsid w:val="001605A0"/>
    <w:rsid w:val="00162BD6"/>
    <w:rsid w:val="001737E7"/>
    <w:rsid w:val="00185426"/>
    <w:rsid w:val="00195504"/>
    <w:rsid w:val="001B5435"/>
    <w:rsid w:val="001B737D"/>
    <w:rsid w:val="001E0B00"/>
    <w:rsid w:val="001E668F"/>
    <w:rsid w:val="001F0AE8"/>
    <w:rsid w:val="002064FE"/>
    <w:rsid w:val="00213D1A"/>
    <w:rsid w:val="00217E31"/>
    <w:rsid w:val="002230B9"/>
    <w:rsid w:val="002554E8"/>
    <w:rsid w:val="00255AE0"/>
    <w:rsid w:val="00266872"/>
    <w:rsid w:val="00270172"/>
    <w:rsid w:val="002708C4"/>
    <w:rsid w:val="002A1587"/>
    <w:rsid w:val="002A5F79"/>
    <w:rsid w:val="002A6BDE"/>
    <w:rsid w:val="002A7F2A"/>
    <w:rsid w:val="002D1C74"/>
    <w:rsid w:val="002D2510"/>
    <w:rsid w:val="002D34C3"/>
    <w:rsid w:val="002F123F"/>
    <w:rsid w:val="00303B4A"/>
    <w:rsid w:val="0030438F"/>
    <w:rsid w:val="0031266F"/>
    <w:rsid w:val="00314C7B"/>
    <w:rsid w:val="00324E63"/>
    <w:rsid w:val="003272A6"/>
    <w:rsid w:val="00334CA8"/>
    <w:rsid w:val="00336484"/>
    <w:rsid w:val="00336575"/>
    <w:rsid w:val="00342B14"/>
    <w:rsid w:val="00350520"/>
    <w:rsid w:val="00357942"/>
    <w:rsid w:val="00377C3D"/>
    <w:rsid w:val="003816E5"/>
    <w:rsid w:val="003844EB"/>
    <w:rsid w:val="00393D3C"/>
    <w:rsid w:val="003971A0"/>
    <w:rsid w:val="003A12B5"/>
    <w:rsid w:val="003B181C"/>
    <w:rsid w:val="003B5026"/>
    <w:rsid w:val="003B50B9"/>
    <w:rsid w:val="003B7B25"/>
    <w:rsid w:val="003D3127"/>
    <w:rsid w:val="003E42C5"/>
    <w:rsid w:val="003E5722"/>
    <w:rsid w:val="003E7304"/>
    <w:rsid w:val="003F4E96"/>
    <w:rsid w:val="00400CEE"/>
    <w:rsid w:val="00402056"/>
    <w:rsid w:val="0040301E"/>
    <w:rsid w:val="004143EE"/>
    <w:rsid w:val="0042095B"/>
    <w:rsid w:val="00421092"/>
    <w:rsid w:val="00433D53"/>
    <w:rsid w:val="00434E33"/>
    <w:rsid w:val="004465B6"/>
    <w:rsid w:val="00453AEB"/>
    <w:rsid w:val="00453FA0"/>
    <w:rsid w:val="00466CB5"/>
    <w:rsid w:val="00476902"/>
    <w:rsid w:val="00480B5E"/>
    <w:rsid w:val="004841D8"/>
    <w:rsid w:val="004A3267"/>
    <w:rsid w:val="004B736B"/>
    <w:rsid w:val="004C3D67"/>
    <w:rsid w:val="004C501F"/>
    <w:rsid w:val="004C5B21"/>
    <w:rsid w:val="004D0477"/>
    <w:rsid w:val="004D5DEB"/>
    <w:rsid w:val="004D6367"/>
    <w:rsid w:val="004D7708"/>
    <w:rsid w:val="004F1890"/>
    <w:rsid w:val="00507965"/>
    <w:rsid w:val="00510BC3"/>
    <w:rsid w:val="0051177C"/>
    <w:rsid w:val="00524CB6"/>
    <w:rsid w:val="005331FD"/>
    <w:rsid w:val="005358B7"/>
    <w:rsid w:val="005420D7"/>
    <w:rsid w:val="0055061E"/>
    <w:rsid w:val="00552DC3"/>
    <w:rsid w:val="005621D9"/>
    <w:rsid w:val="005635C0"/>
    <w:rsid w:val="005645DF"/>
    <w:rsid w:val="005741C9"/>
    <w:rsid w:val="005A25E7"/>
    <w:rsid w:val="005A6F04"/>
    <w:rsid w:val="005B6CD0"/>
    <w:rsid w:val="006264F4"/>
    <w:rsid w:val="00630029"/>
    <w:rsid w:val="006307EC"/>
    <w:rsid w:val="00636B52"/>
    <w:rsid w:val="00646E66"/>
    <w:rsid w:val="00653256"/>
    <w:rsid w:val="00660579"/>
    <w:rsid w:val="0066066E"/>
    <w:rsid w:val="00672BA0"/>
    <w:rsid w:val="006A3F8A"/>
    <w:rsid w:val="006A522C"/>
    <w:rsid w:val="006B7FBB"/>
    <w:rsid w:val="006C0E15"/>
    <w:rsid w:val="006C54D9"/>
    <w:rsid w:val="006C7A74"/>
    <w:rsid w:val="006D0AE2"/>
    <w:rsid w:val="006F2000"/>
    <w:rsid w:val="00712AAB"/>
    <w:rsid w:val="00735A31"/>
    <w:rsid w:val="00742FCC"/>
    <w:rsid w:val="00746882"/>
    <w:rsid w:val="007507F3"/>
    <w:rsid w:val="00754308"/>
    <w:rsid w:val="00772845"/>
    <w:rsid w:val="00775BE2"/>
    <w:rsid w:val="00781198"/>
    <w:rsid w:val="00783A83"/>
    <w:rsid w:val="00783FF0"/>
    <w:rsid w:val="007B6BA3"/>
    <w:rsid w:val="007C4F22"/>
    <w:rsid w:val="007E20D1"/>
    <w:rsid w:val="007F1945"/>
    <w:rsid w:val="007F7FF0"/>
    <w:rsid w:val="008016D6"/>
    <w:rsid w:val="0080727A"/>
    <w:rsid w:val="00821C06"/>
    <w:rsid w:val="00835A41"/>
    <w:rsid w:val="008371B5"/>
    <w:rsid w:val="008722D4"/>
    <w:rsid w:val="008856E7"/>
    <w:rsid w:val="0089671A"/>
    <w:rsid w:val="008A2E63"/>
    <w:rsid w:val="008B1E17"/>
    <w:rsid w:val="008D20AC"/>
    <w:rsid w:val="008E4AF0"/>
    <w:rsid w:val="008F64AF"/>
    <w:rsid w:val="00923610"/>
    <w:rsid w:val="00926B8D"/>
    <w:rsid w:val="0093564F"/>
    <w:rsid w:val="009434DB"/>
    <w:rsid w:val="009645B5"/>
    <w:rsid w:val="00967CDB"/>
    <w:rsid w:val="0097584C"/>
    <w:rsid w:val="009762BE"/>
    <w:rsid w:val="009822FE"/>
    <w:rsid w:val="00986675"/>
    <w:rsid w:val="009907EA"/>
    <w:rsid w:val="0099418B"/>
    <w:rsid w:val="009A025A"/>
    <w:rsid w:val="009A5611"/>
    <w:rsid w:val="009A6548"/>
    <w:rsid w:val="009C1136"/>
    <w:rsid w:val="009D64CC"/>
    <w:rsid w:val="009E50BB"/>
    <w:rsid w:val="009E7358"/>
    <w:rsid w:val="009F4C0C"/>
    <w:rsid w:val="009F6E78"/>
    <w:rsid w:val="00A054D5"/>
    <w:rsid w:val="00A06EB8"/>
    <w:rsid w:val="00A11BB6"/>
    <w:rsid w:val="00A2374F"/>
    <w:rsid w:val="00A33A58"/>
    <w:rsid w:val="00A3527A"/>
    <w:rsid w:val="00A428B5"/>
    <w:rsid w:val="00A612FE"/>
    <w:rsid w:val="00A652AA"/>
    <w:rsid w:val="00A70E9F"/>
    <w:rsid w:val="00A72314"/>
    <w:rsid w:val="00A7677B"/>
    <w:rsid w:val="00A95812"/>
    <w:rsid w:val="00AA0BA4"/>
    <w:rsid w:val="00AA2172"/>
    <w:rsid w:val="00AA4F12"/>
    <w:rsid w:val="00AB54E6"/>
    <w:rsid w:val="00AC4EE0"/>
    <w:rsid w:val="00AC79D8"/>
    <w:rsid w:val="00AD24E1"/>
    <w:rsid w:val="00AD3137"/>
    <w:rsid w:val="00B006F4"/>
    <w:rsid w:val="00B1123D"/>
    <w:rsid w:val="00B21DB3"/>
    <w:rsid w:val="00B32CDB"/>
    <w:rsid w:val="00B34CCF"/>
    <w:rsid w:val="00B4128B"/>
    <w:rsid w:val="00B42E94"/>
    <w:rsid w:val="00B57456"/>
    <w:rsid w:val="00B62252"/>
    <w:rsid w:val="00B63FB0"/>
    <w:rsid w:val="00B74956"/>
    <w:rsid w:val="00B761DF"/>
    <w:rsid w:val="00B81BBD"/>
    <w:rsid w:val="00B8305B"/>
    <w:rsid w:val="00B922CA"/>
    <w:rsid w:val="00BB242B"/>
    <w:rsid w:val="00BB5252"/>
    <w:rsid w:val="00BC1A38"/>
    <w:rsid w:val="00BC28F9"/>
    <w:rsid w:val="00BE2C9E"/>
    <w:rsid w:val="00BF3E2F"/>
    <w:rsid w:val="00C0088C"/>
    <w:rsid w:val="00C13F64"/>
    <w:rsid w:val="00C169ED"/>
    <w:rsid w:val="00C33E7B"/>
    <w:rsid w:val="00C42AD6"/>
    <w:rsid w:val="00C6487B"/>
    <w:rsid w:val="00C97542"/>
    <w:rsid w:val="00CA617B"/>
    <w:rsid w:val="00CB3C87"/>
    <w:rsid w:val="00CD1DFD"/>
    <w:rsid w:val="00CD56BC"/>
    <w:rsid w:val="00CD5C57"/>
    <w:rsid w:val="00CF31E8"/>
    <w:rsid w:val="00CF7F10"/>
    <w:rsid w:val="00D1491B"/>
    <w:rsid w:val="00D34ADE"/>
    <w:rsid w:val="00D361C4"/>
    <w:rsid w:val="00D4270A"/>
    <w:rsid w:val="00D81F54"/>
    <w:rsid w:val="00D955D2"/>
    <w:rsid w:val="00DA1D48"/>
    <w:rsid w:val="00DC1B77"/>
    <w:rsid w:val="00DC214A"/>
    <w:rsid w:val="00DE0338"/>
    <w:rsid w:val="00DE2B0E"/>
    <w:rsid w:val="00DF7A50"/>
    <w:rsid w:val="00E07BD6"/>
    <w:rsid w:val="00E26001"/>
    <w:rsid w:val="00E36E58"/>
    <w:rsid w:val="00E4070D"/>
    <w:rsid w:val="00E418F4"/>
    <w:rsid w:val="00E51FC1"/>
    <w:rsid w:val="00E54739"/>
    <w:rsid w:val="00E66D97"/>
    <w:rsid w:val="00E81647"/>
    <w:rsid w:val="00E961D3"/>
    <w:rsid w:val="00EB217B"/>
    <w:rsid w:val="00EB72EA"/>
    <w:rsid w:val="00EE4579"/>
    <w:rsid w:val="00EF3B8B"/>
    <w:rsid w:val="00EF6585"/>
    <w:rsid w:val="00F14B30"/>
    <w:rsid w:val="00F213A4"/>
    <w:rsid w:val="00F433F9"/>
    <w:rsid w:val="00F450BF"/>
    <w:rsid w:val="00F7347B"/>
    <w:rsid w:val="00F74ECC"/>
    <w:rsid w:val="00F83401"/>
    <w:rsid w:val="00F87543"/>
    <w:rsid w:val="00F90DF9"/>
    <w:rsid w:val="00FB108A"/>
    <w:rsid w:val="00FC69DE"/>
    <w:rsid w:val="00FC7396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0495"/>
  <w15:chartTrackingRefBased/>
  <w15:docId w15:val="{C39B85C2-EF79-E84C-A99E-50A85D5A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3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F12"/>
  </w:style>
  <w:style w:type="paragraph" w:styleId="Heading1">
    <w:name w:val="heading 1"/>
    <w:basedOn w:val="Normal"/>
    <w:next w:val="Normal"/>
    <w:link w:val="Heading1Char"/>
    <w:uiPriority w:val="9"/>
    <w:qFormat/>
    <w:rsid w:val="00AA4F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4F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F1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4F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F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F1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F1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F1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F1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F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F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F1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F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F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F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F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F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F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4F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4F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4F1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4F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4F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4F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4F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4F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4F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4F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4F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A4F1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A4F12"/>
    <w:rPr>
      <w:b/>
      <w:bCs/>
    </w:rPr>
  </w:style>
  <w:style w:type="character" w:customStyle="1" w:styleId="apple-converted-space">
    <w:name w:val="apple-converted-space"/>
    <w:basedOn w:val="DefaultParagraphFont"/>
    <w:rsid w:val="00AA4F12"/>
  </w:style>
  <w:style w:type="paragraph" w:styleId="Footer">
    <w:name w:val="footer"/>
    <w:basedOn w:val="Normal"/>
    <w:link w:val="FooterChar"/>
    <w:uiPriority w:val="99"/>
    <w:unhideWhenUsed/>
    <w:rsid w:val="007728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2845"/>
  </w:style>
  <w:style w:type="character" w:styleId="PageNumber">
    <w:name w:val="page number"/>
    <w:basedOn w:val="DefaultParagraphFont"/>
    <w:uiPriority w:val="99"/>
    <w:semiHidden/>
    <w:unhideWhenUsed/>
    <w:rsid w:val="00772845"/>
  </w:style>
  <w:style w:type="character" w:styleId="Hyperlink">
    <w:name w:val="Hyperlink"/>
    <w:basedOn w:val="DefaultParagraphFont"/>
    <w:uiPriority w:val="99"/>
    <w:unhideWhenUsed/>
    <w:rsid w:val="006F20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20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22D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E1B850-D03E-5D46-A1B4-3AF1771FB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9</Pages>
  <Words>2352</Words>
  <Characters>13409</Characters>
  <Application>Microsoft Office Word</Application>
  <DocSecurity>0</DocSecurity>
  <Lines>111</Lines>
  <Paragraphs>31</Paragraphs>
  <ScaleCrop>false</ScaleCrop>
  <Company/>
  <LinksUpToDate>false</LinksUpToDate>
  <CharactersWithSpaces>15730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Ishal (2128229)</dc:creator>
  <cp:keywords/>
  <dc:description/>
  <cp:lastModifiedBy>Abeer Ishal (2128229)</cp:lastModifiedBy>
  <cp:revision>313</cp:revision>
  <dcterms:created xsi:type="dcterms:W3CDTF">2026-06-28T14:45:00Z</dcterms:created>
  <dcterms:modified xsi:type="dcterms:W3CDTF">2026-07-01T05:28:00Z</dcterms:modified>
</cp:coreProperties>
</file>