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2A677" w14:textId="77777777" w:rsidR="00093E06" w:rsidRPr="001A12F9" w:rsidRDefault="00093E06" w:rsidP="00093E06">
      <w:pPr>
        <w:pStyle w:val="Title"/>
        <w:spacing w:line="360" w:lineRule="auto"/>
        <w:jc w:val="center"/>
        <w:rPr>
          <w:rFonts w:asciiTheme="minorBidi" w:hAnsiTheme="minorBidi" w:cstheme="minorBidi"/>
          <w:b/>
        </w:rPr>
      </w:pPr>
      <w:r w:rsidRPr="001A12F9">
        <w:rPr>
          <w:rFonts w:asciiTheme="minorBidi" w:hAnsiTheme="minorBidi" w:cstheme="minorBidi"/>
          <w:b/>
        </w:rPr>
        <w:t>ACADEMIC AND EMPLOYABILITY SKILLS</w:t>
      </w:r>
    </w:p>
    <w:p w14:paraId="7C38F2A7" w14:textId="77777777" w:rsidR="00093E06" w:rsidRPr="001A12F9" w:rsidRDefault="00093E06" w:rsidP="00093E06">
      <w:pPr>
        <w:spacing w:line="360" w:lineRule="auto"/>
        <w:rPr>
          <w:rFonts w:asciiTheme="minorBidi" w:hAnsiTheme="minorBidi"/>
        </w:rPr>
      </w:pPr>
    </w:p>
    <w:p w14:paraId="2FC1DF30" w14:textId="77777777" w:rsidR="00093E06" w:rsidRPr="006F2662" w:rsidRDefault="00093E06" w:rsidP="00093E06">
      <w:pPr>
        <w:spacing w:line="360" w:lineRule="auto"/>
        <w:jc w:val="center"/>
        <w:rPr>
          <w:rFonts w:asciiTheme="minorBidi" w:hAnsiTheme="minorBidi"/>
          <w:color w:val="44546A" w:themeColor="text2"/>
          <w:sz w:val="40"/>
          <w:szCs w:val="40"/>
        </w:rPr>
      </w:pPr>
      <w:r w:rsidRPr="006F2662">
        <w:rPr>
          <w:rFonts w:asciiTheme="minorBidi" w:hAnsiTheme="minorBidi"/>
          <w:color w:val="44546A" w:themeColor="text2"/>
          <w:sz w:val="40"/>
          <w:szCs w:val="40"/>
        </w:rPr>
        <w:t>BMSW4001</w:t>
      </w:r>
    </w:p>
    <w:p w14:paraId="3B9C0B48" w14:textId="77777777" w:rsidR="00093E06" w:rsidRPr="006F2662" w:rsidRDefault="00093E06" w:rsidP="00093E06">
      <w:pPr>
        <w:spacing w:line="360" w:lineRule="auto"/>
        <w:rPr>
          <w:rFonts w:asciiTheme="minorBidi" w:hAnsiTheme="minorBidi"/>
          <w:color w:val="44546A" w:themeColor="text2"/>
          <w:sz w:val="40"/>
          <w:szCs w:val="40"/>
        </w:rPr>
      </w:pPr>
    </w:p>
    <w:p w14:paraId="6C6990A3" w14:textId="77777777" w:rsidR="00093E06" w:rsidRPr="006F2662" w:rsidRDefault="00093E06" w:rsidP="00093E06">
      <w:pPr>
        <w:spacing w:line="360" w:lineRule="auto"/>
        <w:jc w:val="center"/>
        <w:rPr>
          <w:rFonts w:asciiTheme="minorBidi" w:hAnsiTheme="minorBidi"/>
          <w:color w:val="0D0D0D" w:themeColor="text1" w:themeTint="F2"/>
          <w:sz w:val="40"/>
          <w:szCs w:val="40"/>
        </w:rPr>
      </w:pPr>
      <w:r w:rsidRPr="006F2662">
        <w:rPr>
          <w:rFonts w:asciiTheme="minorBidi" w:hAnsiTheme="minorBidi"/>
          <w:color w:val="0D0D0D" w:themeColor="text1" w:themeTint="F2"/>
          <w:sz w:val="40"/>
          <w:szCs w:val="40"/>
        </w:rPr>
        <w:t>Aneliya Zoykova</w:t>
      </w:r>
    </w:p>
    <w:p w14:paraId="28DEA1FF" w14:textId="77777777" w:rsidR="00093E06" w:rsidRDefault="00093E06" w:rsidP="00093E06">
      <w:pPr>
        <w:spacing w:line="360" w:lineRule="auto"/>
        <w:jc w:val="center"/>
        <w:rPr>
          <w:rFonts w:asciiTheme="minorBidi" w:hAnsiTheme="minorBidi"/>
          <w:color w:val="0D0D0D" w:themeColor="text1" w:themeTint="F2"/>
          <w:sz w:val="40"/>
          <w:szCs w:val="40"/>
        </w:rPr>
      </w:pPr>
      <w:r w:rsidRPr="006F2662">
        <w:rPr>
          <w:rFonts w:asciiTheme="minorBidi" w:hAnsiTheme="minorBidi"/>
          <w:color w:val="0D0D0D" w:themeColor="text1" w:themeTint="F2"/>
          <w:sz w:val="40"/>
          <w:szCs w:val="40"/>
        </w:rPr>
        <w:t>Student ID: 2027267</w:t>
      </w:r>
    </w:p>
    <w:p w14:paraId="7FF972F3" w14:textId="77777777" w:rsidR="00093E06" w:rsidRPr="006F2662" w:rsidRDefault="00093E06" w:rsidP="00093E06">
      <w:pPr>
        <w:spacing w:line="360" w:lineRule="auto"/>
        <w:jc w:val="center"/>
        <w:rPr>
          <w:rFonts w:asciiTheme="minorBidi" w:hAnsiTheme="minorBidi"/>
          <w:color w:val="0D0D0D" w:themeColor="text1" w:themeTint="F2"/>
          <w:sz w:val="40"/>
          <w:szCs w:val="40"/>
        </w:rPr>
      </w:pPr>
      <w:r>
        <w:rPr>
          <w:rFonts w:asciiTheme="minorBidi" w:hAnsiTheme="minorBidi"/>
          <w:color w:val="0D0D0D" w:themeColor="text1" w:themeTint="F2"/>
          <w:sz w:val="40"/>
          <w:szCs w:val="40"/>
        </w:rPr>
        <w:t>Lecturer: Rebecca Stewart</w:t>
      </w:r>
    </w:p>
    <w:p w14:paraId="1FBBC0C7" w14:textId="77777777" w:rsidR="00093E06" w:rsidRPr="001A12F9" w:rsidRDefault="00093E06" w:rsidP="00093E06">
      <w:pPr>
        <w:spacing w:line="360" w:lineRule="auto"/>
        <w:rPr>
          <w:rFonts w:asciiTheme="minorBidi" w:hAnsiTheme="minorBidi"/>
        </w:rPr>
      </w:pPr>
    </w:p>
    <w:p w14:paraId="00DF465F" w14:textId="77777777" w:rsidR="00093E06" w:rsidRPr="001A12F9" w:rsidRDefault="00093E06" w:rsidP="00093E06">
      <w:pPr>
        <w:spacing w:line="360" w:lineRule="auto"/>
        <w:rPr>
          <w:rFonts w:asciiTheme="minorBidi" w:hAnsiTheme="minorBidi"/>
        </w:rPr>
      </w:pPr>
    </w:p>
    <w:p w14:paraId="109B6735" w14:textId="77777777" w:rsidR="00093E06" w:rsidRPr="001A12F9" w:rsidRDefault="00093E06" w:rsidP="00093E06">
      <w:pPr>
        <w:spacing w:line="360" w:lineRule="auto"/>
        <w:rPr>
          <w:rFonts w:asciiTheme="minorBidi" w:hAnsiTheme="minorBidi"/>
        </w:rPr>
      </w:pPr>
    </w:p>
    <w:p w14:paraId="34D314AD" w14:textId="77777777" w:rsidR="00093E06" w:rsidRPr="001A12F9" w:rsidRDefault="00093E06" w:rsidP="00093E06">
      <w:pPr>
        <w:spacing w:line="360" w:lineRule="auto"/>
        <w:rPr>
          <w:rFonts w:asciiTheme="minorBidi" w:hAnsiTheme="minorBidi"/>
        </w:rPr>
      </w:pPr>
      <w:r w:rsidRPr="001A12F9">
        <w:rPr>
          <w:rFonts w:asciiTheme="minorBidi" w:hAnsiTheme="minorBidi"/>
        </w:rPr>
        <w:br w:type="page"/>
      </w:r>
    </w:p>
    <w:sdt>
      <w:sdtPr>
        <w:rPr>
          <w:rFonts w:asciiTheme="minorBidi" w:eastAsiaTheme="minorHAnsi" w:hAnsiTheme="minorBidi" w:cstheme="minorBidi"/>
          <w:b w:val="0"/>
          <w:bCs w:val="0"/>
          <w:color w:val="auto"/>
          <w:sz w:val="22"/>
          <w:szCs w:val="22"/>
        </w:rPr>
        <w:id w:val="8267835"/>
        <w:docPartObj>
          <w:docPartGallery w:val="Table of Contents"/>
          <w:docPartUnique/>
        </w:docPartObj>
      </w:sdtPr>
      <w:sdtEndPr>
        <w:rPr>
          <w:rFonts w:eastAsiaTheme="minorEastAsia"/>
        </w:rPr>
      </w:sdtEndPr>
      <w:sdtContent>
        <w:p w14:paraId="20CD0D93" w14:textId="77777777" w:rsidR="00093E06" w:rsidRPr="001A12F9" w:rsidRDefault="00093E06" w:rsidP="00093E06">
          <w:pPr>
            <w:pStyle w:val="TOCHeading"/>
            <w:spacing w:line="360" w:lineRule="auto"/>
            <w:rPr>
              <w:rFonts w:asciiTheme="minorBidi" w:hAnsiTheme="minorBidi" w:cstheme="minorBidi"/>
            </w:rPr>
          </w:pPr>
          <w:r w:rsidRPr="001A12F9">
            <w:rPr>
              <w:rFonts w:asciiTheme="minorBidi" w:hAnsiTheme="minorBidi" w:cstheme="minorBidi"/>
            </w:rPr>
            <w:t>Contents</w:t>
          </w:r>
        </w:p>
        <w:p w14:paraId="758E7EA1" w14:textId="77777777" w:rsidR="00093E06" w:rsidRPr="001A12F9" w:rsidRDefault="00093E06" w:rsidP="00093E06">
          <w:pPr>
            <w:pStyle w:val="TOC1"/>
            <w:tabs>
              <w:tab w:val="right" w:leader="dot" w:pos="9350"/>
            </w:tabs>
            <w:spacing w:line="360" w:lineRule="auto"/>
            <w:rPr>
              <w:rFonts w:asciiTheme="minorBidi" w:hAnsiTheme="minorBidi"/>
              <w:noProof/>
            </w:rPr>
          </w:pPr>
          <w:r w:rsidRPr="001A12F9">
            <w:rPr>
              <w:rFonts w:asciiTheme="minorBidi" w:hAnsiTheme="minorBidi"/>
            </w:rPr>
            <w:fldChar w:fldCharType="begin"/>
          </w:r>
          <w:r w:rsidRPr="001A12F9">
            <w:rPr>
              <w:rFonts w:asciiTheme="minorBidi" w:hAnsiTheme="minorBidi"/>
            </w:rPr>
            <w:instrText xml:space="preserve"> TOC \o "1-3" \h \z \u </w:instrText>
          </w:r>
          <w:r w:rsidRPr="001A12F9">
            <w:rPr>
              <w:rFonts w:asciiTheme="minorBidi" w:hAnsiTheme="minorBidi"/>
            </w:rPr>
            <w:fldChar w:fldCharType="separate"/>
          </w:r>
          <w:hyperlink w:anchor="_Toc140661589" w:history="1">
            <w:r w:rsidRPr="001A12F9">
              <w:rPr>
                <w:rStyle w:val="Hyperlink"/>
                <w:rFonts w:asciiTheme="minorBidi" w:hAnsiTheme="minorBidi"/>
                <w:noProof/>
              </w:rPr>
              <w:t>Task 1: Report</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_Toc140661589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3</w:t>
            </w:r>
            <w:r w:rsidRPr="001A12F9">
              <w:rPr>
                <w:rFonts w:asciiTheme="minorBidi" w:hAnsiTheme="minorBidi"/>
                <w:noProof/>
                <w:webHidden/>
              </w:rPr>
              <w:fldChar w:fldCharType="end"/>
            </w:r>
          </w:hyperlink>
        </w:p>
        <w:p w14:paraId="769CCDD9" w14:textId="77777777" w:rsidR="00093E06" w:rsidRPr="001A12F9" w:rsidRDefault="00093E06" w:rsidP="00093E06">
          <w:pPr>
            <w:pStyle w:val="TOC2"/>
            <w:tabs>
              <w:tab w:val="right" w:leader="dot" w:pos="9350"/>
            </w:tabs>
            <w:spacing w:line="360" w:lineRule="auto"/>
            <w:rPr>
              <w:rFonts w:asciiTheme="minorBidi" w:hAnsiTheme="minorBidi"/>
              <w:noProof/>
            </w:rPr>
          </w:pPr>
          <w:hyperlink w:anchor="_Toc140661590" w:history="1">
            <w:r w:rsidRPr="001A12F9">
              <w:rPr>
                <w:rStyle w:val="Hyperlink"/>
                <w:rFonts w:asciiTheme="minorBidi" w:hAnsiTheme="minorBidi"/>
                <w:noProof/>
              </w:rPr>
              <w:t>Introduction</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_Toc140661590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3</w:t>
            </w:r>
            <w:r w:rsidRPr="001A12F9">
              <w:rPr>
                <w:rFonts w:asciiTheme="minorBidi" w:hAnsiTheme="minorBidi"/>
                <w:noProof/>
                <w:webHidden/>
              </w:rPr>
              <w:fldChar w:fldCharType="end"/>
            </w:r>
          </w:hyperlink>
        </w:p>
        <w:p w14:paraId="789200E1" w14:textId="77777777" w:rsidR="00093E06" w:rsidRPr="001A12F9" w:rsidRDefault="00093E06" w:rsidP="00093E06">
          <w:pPr>
            <w:pStyle w:val="TOC2"/>
            <w:tabs>
              <w:tab w:val="right" w:leader="dot" w:pos="9350"/>
            </w:tabs>
            <w:spacing w:line="360" w:lineRule="auto"/>
            <w:rPr>
              <w:rFonts w:asciiTheme="minorBidi" w:hAnsiTheme="minorBidi"/>
              <w:noProof/>
            </w:rPr>
          </w:pPr>
          <w:hyperlink w:anchor="_Toc140661591" w:history="1">
            <w:r w:rsidRPr="001A12F9">
              <w:rPr>
                <w:rStyle w:val="Hyperlink"/>
                <w:rFonts w:asciiTheme="minorBidi" w:hAnsiTheme="minorBidi"/>
                <w:noProof/>
              </w:rPr>
              <w:t>Importance of the Internet in Higher Education</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_Toc140661591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4</w:t>
            </w:r>
            <w:r w:rsidRPr="001A12F9">
              <w:rPr>
                <w:rFonts w:asciiTheme="minorBidi" w:hAnsiTheme="minorBidi"/>
                <w:noProof/>
                <w:webHidden/>
              </w:rPr>
              <w:fldChar w:fldCharType="end"/>
            </w:r>
          </w:hyperlink>
        </w:p>
        <w:p w14:paraId="1438AC1B" w14:textId="77777777" w:rsidR="00093E06" w:rsidRPr="001A12F9" w:rsidRDefault="00093E06" w:rsidP="00093E06">
          <w:pPr>
            <w:pStyle w:val="TOC2"/>
            <w:tabs>
              <w:tab w:val="right" w:leader="dot" w:pos="9350"/>
            </w:tabs>
            <w:spacing w:line="360" w:lineRule="auto"/>
            <w:rPr>
              <w:rFonts w:asciiTheme="minorBidi" w:hAnsiTheme="minorBidi"/>
              <w:noProof/>
            </w:rPr>
          </w:pPr>
          <w:hyperlink w:anchor="_Toc140661592" w:history="1">
            <w:r w:rsidRPr="001A12F9">
              <w:rPr>
                <w:rStyle w:val="Hyperlink"/>
                <w:rFonts w:asciiTheme="minorBidi" w:hAnsiTheme="minorBidi"/>
                <w:noProof/>
              </w:rPr>
              <w:t>Importance of the Internet for Higher Education Students</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_Toc140661592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7</w:t>
            </w:r>
            <w:r w:rsidRPr="001A12F9">
              <w:rPr>
                <w:rFonts w:asciiTheme="minorBidi" w:hAnsiTheme="minorBidi"/>
                <w:noProof/>
                <w:webHidden/>
              </w:rPr>
              <w:fldChar w:fldCharType="end"/>
            </w:r>
          </w:hyperlink>
        </w:p>
        <w:p w14:paraId="5D2F3EBB" w14:textId="77777777" w:rsidR="00093E06" w:rsidRPr="001A12F9" w:rsidRDefault="00093E06" w:rsidP="00093E06">
          <w:pPr>
            <w:pStyle w:val="TOC2"/>
            <w:tabs>
              <w:tab w:val="right" w:leader="dot" w:pos="9350"/>
            </w:tabs>
            <w:spacing w:line="360" w:lineRule="auto"/>
            <w:rPr>
              <w:rFonts w:asciiTheme="minorBidi" w:hAnsiTheme="minorBidi"/>
              <w:noProof/>
            </w:rPr>
          </w:pPr>
          <w:hyperlink w:anchor="_Toc140661593" w:history="1">
            <w:r w:rsidRPr="001A12F9">
              <w:rPr>
                <w:rStyle w:val="Hyperlink"/>
                <w:rFonts w:asciiTheme="minorBidi" w:hAnsiTheme="minorBidi"/>
                <w:noProof/>
              </w:rPr>
              <w:t>Recommendation for Optimising Internet Use in Higher Education</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_Toc140661593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9</w:t>
            </w:r>
            <w:r w:rsidRPr="001A12F9">
              <w:rPr>
                <w:rFonts w:asciiTheme="minorBidi" w:hAnsiTheme="minorBidi"/>
                <w:noProof/>
                <w:webHidden/>
              </w:rPr>
              <w:fldChar w:fldCharType="end"/>
            </w:r>
          </w:hyperlink>
        </w:p>
        <w:p w14:paraId="78866B3D" w14:textId="77777777" w:rsidR="00093E06" w:rsidRPr="001A12F9" w:rsidRDefault="00093E06" w:rsidP="00093E06">
          <w:pPr>
            <w:pStyle w:val="TOC2"/>
            <w:tabs>
              <w:tab w:val="right" w:leader="dot" w:pos="9350"/>
            </w:tabs>
            <w:spacing w:line="360" w:lineRule="auto"/>
            <w:rPr>
              <w:rFonts w:asciiTheme="minorBidi" w:hAnsiTheme="minorBidi"/>
              <w:noProof/>
            </w:rPr>
          </w:pPr>
          <w:hyperlink w:anchor="_Toc140661594" w:history="1">
            <w:r w:rsidRPr="001A12F9">
              <w:rPr>
                <w:rStyle w:val="Hyperlink"/>
                <w:rFonts w:asciiTheme="minorBidi" w:hAnsiTheme="minorBidi"/>
                <w:noProof/>
              </w:rPr>
              <w:t>Conclusion</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_Toc140661594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11</w:t>
            </w:r>
            <w:r w:rsidRPr="001A12F9">
              <w:rPr>
                <w:rFonts w:asciiTheme="minorBidi" w:hAnsiTheme="minorBidi"/>
                <w:noProof/>
                <w:webHidden/>
              </w:rPr>
              <w:fldChar w:fldCharType="end"/>
            </w:r>
          </w:hyperlink>
        </w:p>
        <w:p w14:paraId="57CD0529" w14:textId="77777777" w:rsidR="00093E06" w:rsidRPr="001A12F9" w:rsidRDefault="00093E06" w:rsidP="00093E06">
          <w:pPr>
            <w:pStyle w:val="TOC1"/>
            <w:tabs>
              <w:tab w:val="right" w:leader="dot" w:pos="9350"/>
            </w:tabs>
            <w:spacing w:line="360" w:lineRule="auto"/>
            <w:rPr>
              <w:rFonts w:asciiTheme="minorBidi" w:hAnsiTheme="minorBidi"/>
              <w:noProof/>
            </w:rPr>
          </w:pPr>
          <w:hyperlink w:anchor="_Toc140661595" w:history="1">
            <w:r w:rsidRPr="001A12F9">
              <w:rPr>
                <w:rStyle w:val="Hyperlink"/>
                <w:rFonts w:asciiTheme="minorBidi" w:hAnsiTheme="minorBidi"/>
                <w:noProof/>
              </w:rPr>
              <w:t>Task 2: Reflective Report</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_Toc140661595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12</w:t>
            </w:r>
            <w:r w:rsidRPr="001A12F9">
              <w:rPr>
                <w:rFonts w:asciiTheme="minorBidi" w:hAnsiTheme="minorBidi"/>
                <w:noProof/>
                <w:webHidden/>
              </w:rPr>
              <w:fldChar w:fldCharType="end"/>
            </w:r>
          </w:hyperlink>
        </w:p>
        <w:p w14:paraId="6F4BD56D" w14:textId="77777777" w:rsidR="00093E06" w:rsidRPr="001A12F9" w:rsidRDefault="00093E06" w:rsidP="00093E06">
          <w:pPr>
            <w:pStyle w:val="TOC2"/>
            <w:tabs>
              <w:tab w:val="right" w:leader="dot" w:pos="9350"/>
            </w:tabs>
            <w:spacing w:line="360" w:lineRule="auto"/>
            <w:rPr>
              <w:rFonts w:asciiTheme="minorBidi" w:hAnsiTheme="minorBidi"/>
              <w:noProof/>
            </w:rPr>
          </w:pPr>
          <w:hyperlink w:anchor="_Toc140661596" w:history="1">
            <w:r w:rsidRPr="001A12F9">
              <w:rPr>
                <w:rStyle w:val="Hyperlink"/>
                <w:rFonts w:asciiTheme="minorBidi" w:hAnsiTheme="minorBidi"/>
                <w:noProof/>
              </w:rPr>
              <w:t>Introduction</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_Toc140661596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12</w:t>
            </w:r>
            <w:r w:rsidRPr="001A12F9">
              <w:rPr>
                <w:rFonts w:asciiTheme="minorBidi" w:hAnsiTheme="minorBidi"/>
                <w:noProof/>
                <w:webHidden/>
              </w:rPr>
              <w:fldChar w:fldCharType="end"/>
            </w:r>
          </w:hyperlink>
        </w:p>
        <w:p w14:paraId="4B47A724" w14:textId="77777777" w:rsidR="00093E06" w:rsidRPr="001A12F9" w:rsidRDefault="00093E06" w:rsidP="00093E06">
          <w:pPr>
            <w:pStyle w:val="TOC2"/>
            <w:tabs>
              <w:tab w:val="right" w:leader="dot" w:pos="9350"/>
            </w:tabs>
            <w:spacing w:line="360" w:lineRule="auto"/>
            <w:rPr>
              <w:rFonts w:asciiTheme="minorBidi" w:hAnsiTheme="minorBidi"/>
              <w:noProof/>
            </w:rPr>
          </w:pPr>
          <w:hyperlink w:anchor="_Toc140661597" w:history="1">
            <w:r w:rsidRPr="001A12F9">
              <w:rPr>
                <w:rStyle w:val="Hyperlink"/>
                <w:rFonts w:asciiTheme="minorBidi" w:hAnsiTheme="minorBidi"/>
                <w:noProof/>
              </w:rPr>
              <w:t>Skill 1: Time Management Skill</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_Toc140661597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13</w:t>
            </w:r>
            <w:r w:rsidRPr="001A12F9">
              <w:rPr>
                <w:rFonts w:asciiTheme="minorBidi" w:hAnsiTheme="minorBidi"/>
                <w:noProof/>
                <w:webHidden/>
              </w:rPr>
              <w:fldChar w:fldCharType="end"/>
            </w:r>
          </w:hyperlink>
        </w:p>
        <w:p w14:paraId="16E3E354" w14:textId="77777777" w:rsidR="00093E06" w:rsidRPr="001A12F9" w:rsidRDefault="00093E06" w:rsidP="00093E06">
          <w:pPr>
            <w:pStyle w:val="TOC3"/>
            <w:tabs>
              <w:tab w:val="right" w:leader="dot" w:pos="9350"/>
            </w:tabs>
            <w:spacing w:line="360" w:lineRule="auto"/>
            <w:rPr>
              <w:rFonts w:asciiTheme="minorBidi" w:hAnsiTheme="minorBidi"/>
              <w:noProof/>
            </w:rPr>
          </w:pPr>
          <w:hyperlink w:anchor="_Toc140661598" w:history="1">
            <w:r w:rsidRPr="001A12F9">
              <w:rPr>
                <w:rStyle w:val="Hyperlink"/>
                <w:rFonts w:asciiTheme="minorBidi" w:hAnsiTheme="minorBidi"/>
                <w:noProof/>
              </w:rPr>
              <w:t>Importance of Time Management</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_Toc140661598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13</w:t>
            </w:r>
            <w:r w:rsidRPr="001A12F9">
              <w:rPr>
                <w:rFonts w:asciiTheme="minorBidi" w:hAnsiTheme="minorBidi"/>
                <w:noProof/>
                <w:webHidden/>
              </w:rPr>
              <w:fldChar w:fldCharType="end"/>
            </w:r>
          </w:hyperlink>
        </w:p>
        <w:p w14:paraId="3F94B96D" w14:textId="77777777" w:rsidR="00093E06" w:rsidRPr="001A12F9" w:rsidRDefault="00093E06" w:rsidP="00093E06">
          <w:pPr>
            <w:pStyle w:val="TOC3"/>
            <w:tabs>
              <w:tab w:val="right" w:leader="dot" w:pos="9350"/>
            </w:tabs>
            <w:spacing w:line="360" w:lineRule="auto"/>
            <w:rPr>
              <w:rFonts w:asciiTheme="minorBidi" w:hAnsiTheme="minorBidi"/>
              <w:noProof/>
            </w:rPr>
          </w:pPr>
          <w:hyperlink w:anchor="_Toc140661599" w:history="1">
            <w:r w:rsidRPr="001A12F9">
              <w:rPr>
                <w:rStyle w:val="Hyperlink"/>
                <w:rFonts w:asciiTheme="minorBidi" w:hAnsiTheme="minorBidi"/>
                <w:noProof/>
              </w:rPr>
              <w:t>Time Management Skill using Gibb’s Cycle</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_Toc140661599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14</w:t>
            </w:r>
            <w:r w:rsidRPr="001A12F9">
              <w:rPr>
                <w:rFonts w:asciiTheme="minorBidi" w:hAnsiTheme="minorBidi"/>
                <w:noProof/>
                <w:webHidden/>
              </w:rPr>
              <w:fldChar w:fldCharType="end"/>
            </w:r>
          </w:hyperlink>
        </w:p>
        <w:p w14:paraId="479A4F02" w14:textId="77777777" w:rsidR="00093E06" w:rsidRPr="001A12F9" w:rsidRDefault="00093E06" w:rsidP="00093E06">
          <w:pPr>
            <w:pStyle w:val="TOC2"/>
            <w:tabs>
              <w:tab w:val="right" w:leader="dot" w:pos="9350"/>
            </w:tabs>
            <w:spacing w:line="360" w:lineRule="auto"/>
            <w:rPr>
              <w:rFonts w:asciiTheme="minorBidi" w:hAnsiTheme="minorBidi"/>
              <w:noProof/>
            </w:rPr>
          </w:pPr>
          <w:hyperlink w:anchor="_Toc140661600" w:history="1">
            <w:r w:rsidRPr="001A12F9">
              <w:rPr>
                <w:rStyle w:val="Hyperlink"/>
                <w:rFonts w:asciiTheme="minorBidi" w:hAnsiTheme="minorBidi"/>
                <w:noProof/>
              </w:rPr>
              <w:t>Skill 2: Written Communication Skills</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_Toc140661600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15</w:t>
            </w:r>
            <w:r w:rsidRPr="001A12F9">
              <w:rPr>
                <w:rFonts w:asciiTheme="minorBidi" w:hAnsiTheme="minorBidi"/>
                <w:noProof/>
                <w:webHidden/>
              </w:rPr>
              <w:fldChar w:fldCharType="end"/>
            </w:r>
          </w:hyperlink>
        </w:p>
        <w:p w14:paraId="05D5D35A" w14:textId="77777777" w:rsidR="00093E06" w:rsidRPr="001A12F9" w:rsidRDefault="00093E06" w:rsidP="00093E06">
          <w:pPr>
            <w:pStyle w:val="TOC3"/>
            <w:tabs>
              <w:tab w:val="right" w:leader="dot" w:pos="9350"/>
            </w:tabs>
            <w:spacing w:line="360" w:lineRule="auto"/>
            <w:rPr>
              <w:rFonts w:asciiTheme="minorBidi" w:hAnsiTheme="minorBidi"/>
              <w:noProof/>
            </w:rPr>
          </w:pPr>
          <w:hyperlink w:anchor="_Toc140661601" w:history="1">
            <w:r w:rsidRPr="001A12F9">
              <w:rPr>
                <w:rStyle w:val="Hyperlink"/>
                <w:rFonts w:asciiTheme="minorBidi" w:hAnsiTheme="minorBidi"/>
                <w:noProof/>
              </w:rPr>
              <w:t>Importance of Written Communication Skills</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_Toc140661601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15</w:t>
            </w:r>
            <w:r w:rsidRPr="001A12F9">
              <w:rPr>
                <w:rFonts w:asciiTheme="minorBidi" w:hAnsiTheme="minorBidi"/>
                <w:noProof/>
                <w:webHidden/>
              </w:rPr>
              <w:fldChar w:fldCharType="end"/>
            </w:r>
          </w:hyperlink>
        </w:p>
        <w:p w14:paraId="7719CC14" w14:textId="77777777" w:rsidR="00093E06" w:rsidRPr="001A12F9" w:rsidRDefault="00093E06" w:rsidP="00093E06">
          <w:pPr>
            <w:pStyle w:val="TOC3"/>
            <w:tabs>
              <w:tab w:val="right" w:leader="dot" w:pos="9350"/>
            </w:tabs>
            <w:spacing w:line="360" w:lineRule="auto"/>
            <w:rPr>
              <w:rFonts w:asciiTheme="minorBidi" w:hAnsiTheme="minorBidi"/>
              <w:noProof/>
            </w:rPr>
          </w:pPr>
          <w:hyperlink w:anchor="_Toc140661602" w:history="1">
            <w:r w:rsidRPr="001A12F9">
              <w:rPr>
                <w:rStyle w:val="Hyperlink"/>
                <w:rFonts w:asciiTheme="minorBidi" w:hAnsiTheme="minorBidi"/>
                <w:noProof/>
              </w:rPr>
              <w:t>Written Communication Skills using Gibb’s Cycle</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_Toc140661602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16</w:t>
            </w:r>
            <w:r w:rsidRPr="001A12F9">
              <w:rPr>
                <w:rFonts w:asciiTheme="minorBidi" w:hAnsiTheme="minorBidi"/>
                <w:noProof/>
                <w:webHidden/>
              </w:rPr>
              <w:fldChar w:fldCharType="end"/>
            </w:r>
          </w:hyperlink>
        </w:p>
        <w:p w14:paraId="33B717CC" w14:textId="77777777" w:rsidR="00093E06" w:rsidRPr="001A12F9" w:rsidRDefault="00093E06" w:rsidP="00093E06">
          <w:pPr>
            <w:pStyle w:val="TOC2"/>
            <w:tabs>
              <w:tab w:val="right" w:leader="dot" w:pos="9350"/>
            </w:tabs>
            <w:spacing w:line="360" w:lineRule="auto"/>
            <w:rPr>
              <w:rFonts w:asciiTheme="minorBidi" w:hAnsiTheme="minorBidi"/>
              <w:noProof/>
            </w:rPr>
          </w:pPr>
          <w:hyperlink w:anchor="_Toc140661603" w:history="1">
            <w:r w:rsidRPr="001A12F9">
              <w:rPr>
                <w:rStyle w:val="Hyperlink"/>
                <w:rFonts w:asciiTheme="minorBidi" w:hAnsiTheme="minorBidi"/>
                <w:noProof/>
              </w:rPr>
              <w:t>Skill 3: Team Working Skills</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_Toc140661603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17</w:t>
            </w:r>
            <w:r w:rsidRPr="001A12F9">
              <w:rPr>
                <w:rFonts w:asciiTheme="minorBidi" w:hAnsiTheme="minorBidi"/>
                <w:noProof/>
                <w:webHidden/>
              </w:rPr>
              <w:fldChar w:fldCharType="end"/>
            </w:r>
          </w:hyperlink>
        </w:p>
        <w:p w14:paraId="1218C2C1" w14:textId="77777777" w:rsidR="00093E06" w:rsidRPr="001A12F9" w:rsidRDefault="00093E06" w:rsidP="00093E06">
          <w:pPr>
            <w:pStyle w:val="TOC3"/>
            <w:tabs>
              <w:tab w:val="right" w:leader="dot" w:pos="9350"/>
            </w:tabs>
            <w:spacing w:line="360" w:lineRule="auto"/>
            <w:rPr>
              <w:rFonts w:asciiTheme="minorBidi" w:hAnsiTheme="minorBidi"/>
              <w:noProof/>
            </w:rPr>
          </w:pPr>
          <w:hyperlink w:anchor="_Toc140661604" w:history="1">
            <w:r w:rsidRPr="001A12F9">
              <w:rPr>
                <w:rStyle w:val="Hyperlink"/>
                <w:rFonts w:asciiTheme="minorBidi" w:hAnsiTheme="minorBidi"/>
                <w:noProof/>
              </w:rPr>
              <w:t>Importance of Team Working Skills</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_Toc140661604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17</w:t>
            </w:r>
            <w:r w:rsidRPr="001A12F9">
              <w:rPr>
                <w:rFonts w:asciiTheme="minorBidi" w:hAnsiTheme="minorBidi"/>
                <w:noProof/>
                <w:webHidden/>
              </w:rPr>
              <w:fldChar w:fldCharType="end"/>
            </w:r>
          </w:hyperlink>
        </w:p>
        <w:p w14:paraId="5AF43131" w14:textId="77777777" w:rsidR="00093E06" w:rsidRPr="001A12F9" w:rsidRDefault="00093E06" w:rsidP="00093E06">
          <w:pPr>
            <w:pStyle w:val="TOC3"/>
            <w:tabs>
              <w:tab w:val="right" w:leader="dot" w:pos="9350"/>
            </w:tabs>
            <w:spacing w:line="360" w:lineRule="auto"/>
            <w:rPr>
              <w:rFonts w:asciiTheme="minorBidi" w:hAnsiTheme="minorBidi"/>
              <w:noProof/>
            </w:rPr>
          </w:pPr>
          <w:hyperlink w:anchor="_Toc140661605" w:history="1">
            <w:r w:rsidRPr="001A12F9">
              <w:rPr>
                <w:rStyle w:val="Hyperlink"/>
                <w:rFonts w:asciiTheme="minorBidi" w:hAnsiTheme="minorBidi"/>
                <w:noProof/>
              </w:rPr>
              <w:t>Team Working Skills Using Gibb’s Cycle</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_Toc140661605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18</w:t>
            </w:r>
            <w:r w:rsidRPr="001A12F9">
              <w:rPr>
                <w:rFonts w:asciiTheme="minorBidi" w:hAnsiTheme="minorBidi"/>
                <w:noProof/>
                <w:webHidden/>
              </w:rPr>
              <w:fldChar w:fldCharType="end"/>
            </w:r>
          </w:hyperlink>
        </w:p>
        <w:p w14:paraId="650FFECA" w14:textId="77777777" w:rsidR="00093E06" w:rsidRPr="001A12F9" w:rsidRDefault="00093E06" w:rsidP="00093E06">
          <w:pPr>
            <w:pStyle w:val="TOC2"/>
            <w:tabs>
              <w:tab w:val="right" w:leader="dot" w:pos="9350"/>
            </w:tabs>
            <w:spacing w:line="360" w:lineRule="auto"/>
            <w:rPr>
              <w:rFonts w:asciiTheme="minorBidi" w:hAnsiTheme="minorBidi"/>
              <w:noProof/>
            </w:rPr>
          </w:pPr>
          <w:hyperlink w:anchor="_Toc140661606" w:history="1">
            <w:r w:rsidRPr="001A12F9">
              <w:rPr>
                <w:rStyle w:val="Hyperlink"/>
                <w:rFonts w:asciiTheme="minorBidi" w:hAnsiTheme="minorBidi"/>
                <w:noProof/>
              </w:rPr>
              <w:t>Conclusion</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_Toc140661606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19</w:t>
            </w:r>
            <w:r w:rsidRPr="001A12F9">
              <w:rPr>
                <w:rFonts w:asciiTheme="minorBidi" w:hAnsiTheme="minorBidi"/>
                <w:noProof/>
                <w:webHidden/>
              </w:rPr>
              <w:fldChar w:fldCharType="end"/>
            </w:r>
          </w:hyperlink>
        </w:p>
        <w:p w14:paraId="31AE6AFE" w14:textId="77777777" w:rsidR="00093E06" w:rsidRPr="001A12F9" w:rsidRDefault="00093E06" w:rsidP="00093E06">
          <w:pPr>
            <w:pStyle w:val="TOC1"/>
            <w:tabs>
              <w:tab w:val="right" w:leader="dot" w:pos="9350"/>
            </w:tabs>
            <w:spacing w:line="360" w:lineRule="auto"/>
            <w:rPr>
              <w:rFonts w:asciiTheme="minorBidi" w:hAnsiTheme="minorBidi"/>
              <w:noProof/>
            </w:rPr>
          </w:pPr>
          <w:hyperlink w:anchor="_Toc140661607" w:history="1">
            <w:r w:rsidRPr="001A12F9">
              <w:rPr>
                <w:rStyle w:val="Hyperlink"/>
                <w:rFonts w:asciiTheme="minorBidi" w:hAnsiTheme="minorBidi"/>
                <w:noProof/>
              </w:rPr>
              <w:t>References</w:t>
            </w:r>
            <w:r w:rsidRPr="001A12F9">
              <w:rPr>
                <w:rFonts w:asciiTheme="minorBidi" w:hAnsiTheme="minorBidi"/>
                <w:noProof/>
                <w:webHidden/>
              </w:rPr>
              <w:tab/>
            </w:r>
            <w:r w:rsidRPr="001A12F9">
              <w:rPr>
                <w:rFonts w:asciiTheme="minorBidi" w:hAnsiTheme="minorBidi"/>
                <w:noProof/>
                <w:webHidden/>
              </w:rPr>
              <w:fldChar w:fldCharType="begin"/>
            </w:r>
            <w:r w:rsidRPr="001A12F9">
              <w:rPr>
                <w:rFonts w:asciiTheme="minorBidi" w:hAnsiTheme="minorBidi"/>
                <w:noProof/>
                <w:webHidden/>
              </w:rPr>
              <w:instrText xml:space="preserve"> PAGEREF _Toc140661607 \h </w:instrText>
            </w:r>
            <w:r w:rsidRPr="001A12F9">
              <w:rPr>
                <w:rFonts w:asciiTheme="minorBidi" w:hAnsiTheme="minorBidi"/>
                <w:noProof/>
                <w:webHidden/>
              </w:rPr>
            </w:r>
            <w:r w:rsidRPr="001A12F9">
              <w:rPr>
                <w:rFonts w:asciiTheme="minorBidi" w:hAnsiTheme="minorBidi"/>
                <w:noProof/>
                <w:webHidden/>
              </w:rPr>
              <w:fldChar w:fldCharType="separate"/>
            </w:r>
            <w:r w:rsidRPr="001A12F9">
              <w:rPr>
                <w:rFonts w:asciiTheme="minorBidi" w:hAnsiTheme="minorBidi"/>
                <w:noProof/>
                <w:webHidden/>
              </w:rPr>
              <w:t>20</w:t>
            </w:r>
            <w:r w:rsidRPr="001A12F9">
              <w:rPr>
                <w:rFonts w:asciiTheme="minorBidi" w:hAnsiTheme="minorBidi"/>
                <w:noProof/>
                <w:webHidden/>
              </w:rPr>
              <w:fldChar w:fldCharType="end"/>
            </w:r>
          </w:hyperlink>
        </w:p>
        <w:p w14:paraId="0B4B636D" w14:textId="77777777" w:rsidR="00093E06" w:rsidRPr="001A12F9" w:rsidRDefault="00093E06" w:rsidP="00093E06">
          <w:pPr>
            <w:spacing w:line="360" w:lineRule="auto"/>
            <w:rPr>
              <w:rFonts w:asciiTheme="minorBidi" w:hAnsiTheme="minorBidi"/>
            </w:rPr>
          </w:pPr>
          <w:r w:rsidRPr="001A12F9">
            <w:rPr>
              <w:rFonts w:asciiTheme="minorBidi" w:hAnsiTheme="minorBidi"/>
            </w:rPr>
            <w:fldChar w:fldCharType="end"/>
          </w:r>
        </w:p>
      </w:sdtContent>
    </w:sdt>
    <w:p w14:paraId="6631F535" w14:textId="77777777" w:rsidR="00093E06" w:rsidRPr="001A12F9" w:rsidRDefault="00093E06" w:rsidP="00093E06">
      <w:pPr>
        <w:spacing w:line="360" w:lineRule="auto"/>
        <w:rPr>
          <w:rFonts w:asciiTheme="minorBidi" w:eastAsiaTheme="majorEastAsia" w:hAnsiTheme="minorBidi"/>
          <w:b/>
          <w:bCs/>
          <w:color w:val="2F5496" w:themeColor="accent1" w:themeShade="BF"/>
          <w:sz w:val="28"/>
          <w:szCs w:val="28"/>
        </w:rPr>
      </w:pPr>
      <w:r w:rsidRPr="001A12F9">
        <w:rPr>
          <w:rFonts w:asciiTheme="minorBidi" w:hAnsiTheme="minorBidi"/>
        </w:rPr>
        <w:br w:type="page"/>
      </w:r>
    </w:p>
    <w:p w14:paraId="2598DD54" w14:textId="77777777" w:rsidR="00093E06" w:rsidRPr="001A12F9" w:rsidRDefault="00093E06" w:rsidP="00093E06">
      <w:pPr>
        <w:pStyle w:val="Heading1"/>
        <w:spacing w:line="360" w:lineRule="auto"/>
        <w:jc w:val="both"/>
        <w:rPr>
          <w:rFonts w:asciiTheme="minorBidi" w:hAnsiTheme="minorBidi" w:cstheme="minorBidi"/>
        </w:rPr>
      </w:pPr>
      <w:bookmarkStart w:id="0" w:name="_Toc140661589"/>
      <w:r w:rsidRPr="001A12F9">
        <w:rPr>
          <w:rFonts w:asciiTheme="minorBidi" w:hAnsiTheme="minorBidi" w:cstheme="minorBidi"/>
        </w:rPr>
        <w:lastRenderedPageBreak/>
        <w:t>Task 1: Report</w:t>
      </w:r>
      <w:bookmarkEnd w:id="0"/>
      <w:r w:rsidRPr="001A12F9">
        <w:rPr>
          <w:rFonts w:asciiTheme="minorBidi" w:hAnsiTheme="minorBidi" w:cstheme="minorBidi"/>
        </w:rPr>
        <w:t xml:space="preserve"> </w:t>
      </w:r>
    </w:p>
    <w:p w14:paraId="746FA8A5" w14:textId="77777777" w:rsidR="00093E06" w:rsidRPr="001A12F9" w:rsidRDefault="00093E06" w:rsidP="00093E06">
      <w:pPr>
        <w:pStyle w:val="Heading2"/>
        <w:spacing w:line="360" w:lineRule="auto"/>
        <w:jc w:val="both"/>
        <w:rPr>
          <w:rFonts w:asciiTheme="minorBidi" w:hAnsiTheme="minorBidi" w:cstheme="minorBidi"/>
        </w:rPr>
      </w:pPr>
      <w:bookmarkStart w:id="1" w:name="_Toc140661590"/>
      <w:r w:rsidRPr="001A12F9">
        <w:rPr>
          <w:rFonts w:asciiTheme="minorBidi" w:hAnsiTheme="minorBidi" w:cstheme="minorBidi"/>
        </w:rPr>
        <w:t>Introduction</w:t>
      </w:r>
      <w:bookmarkEnd w:id="1"/>
      <w:r w:rsidRPr="001A12F9">
        <w:rPr>
          <w:rFonts w:asciiTheme="minorBidi" w:hAnsiTheme="minorBidi" w:cstheme="minorBidi"/>
        </w:rPr>
        <w:t xml:space="preserve"> </w:t>
      </w:r>
    </w:p>
    <w:p w14:paraId="7AA5A691"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In today's connected society, cyberspace has evolved into a transformative technology that has completely changed many aspects of our life. The significance of it for higher education cannot be overstated. This study intends to demonstrate the significant impact the Internet has had on the learning environment at the University of Wales Trinity Saint David (UWTSD). Thanks to the internet, which has developed into an amazing tool for discovery, cooperation, and knowledge dissemination, students and instructors may now access a variety of information, participate in interactive learning experiences, and establish global connections. It has also facilitated the creation of cutting-edge educational approaches and improved everyone's access to education, regardless of geography. This research will examine the myriad benefits of the Internet for higher education and offer suggestions for how UWTSD may fully utilise its potential. </w:t>
      </w:r>
    </w:p>
    <w:p w14:paraId="3FF406C8" w14:textId="77777777" w:rsidR="00093E06" w:rsidRPr="001A12F9" w:rsidRDefault="00093E06" w:rsidP="00093E06">
      <w:pPr>
        <w:spacing w:line="360" w:lineRule="auto"/>
        <w:jc w:val="both"/>
        <w:rPr>
          <w:rFonts w:asciiTheme="minorBidi" w:hAnsiTheme="minorBidi"/>
          <w:sz w:val="24"/>
          <w:szCs w:val="24"/>
        </w:rPr>
      </w:pPr>
    </w:p>
    <w:p w14:paraId="0FB4F51C" w14:textId="77777777" w:rsidR="00093E06" w:rsidRPr="001A12F9" w:rsidRDefault="00093E06" w:rsidP="00093E06">
      <w:pPr>
        <w:spacing w:line="360" w:lineRule="auto"/>
        <w:jc w:val="both"/>
        <w:rPr>
          <w:rFonts w:asciiTheme="minorBidi" w:hAnsiTheme="minorBidi"/>
          <w:sz w:val="24"/>
          <w:szCs w:val="24"/>
        </w:rPr>
      </w:pPr>
    </w:p>
    <w:p w14:paraId="2C2BED78" w14:textId="77777777" w:rsidR="00093E06" w:rsidRPr="001A12F9" w:rsidRDefault="00093E06" w:rsidP="00093E06">
      <w:pPr>
        <w:spacing w:line="360" w:lineRule="auto"/>
        <w:rPr>
          <w:rFonts w:asciiTheme="minorBidi" w:hAnsiTheme="minorBidi"/>
          <w:sz w:val="24"/>
          <w:szCs w:val="24"/>
        </w:rPr>
      </w:pPr>
    </w:p>
    <w:p w14:paraId="2C41D436" w14:textId="77777777" w:rsidR="00093E06" w:rsidRPr="001A12F9" w:rsidRDefault="00093E06" w:rsidP="00093E06">
      <w:pPr>
        <w:spacing w:line="360" w:lineRule="auto"/>
        <w:rPr>
          <w:rFonts w:asciiTheme="minorBidi" w:hAnsiTheme="minorBidi"/>
          <w:sz w:val="24"/>
          <w:szCs w:val="24"/>
        </w:rPr>
      </w:pPr>
    </w:p>
    <w:p w14:paraId="7476D742" w14:textId="77777777" w:rsidR="00093E06" w:rsidRPr="001A12F9" w:rsidRDefault="00093E06" w:rsidP="00093E06">
      <w:pPr>
        <w:spacing w:line="360" w:lineRule="auto"/>
        <w:rPr>
          <w:rFonts w:asciiTheme="minorBidi" w:hAnsiTheme="minorBidi"/>
          <w:sz w:val="24"/>
          <w:szCs w:val="24"/>
        </w:rPr>
      </w:pPr>
    </w:p>
    <w:p w14:paraId="0E2CEF4C" w14:textId="77777777" w:rsidR="00093E06" w:rsidRPr="001A12F9" w:rsidRDefault="00093E06" w:rsidP="00093E06">
      <w:pPr>
        <w:spacing w:line="360" w:lineRule="auto"/>
        <w:rPr>
          <w:rFonts w:asciiTheme="minorBidi" w:hAnsiTheme="minorBidi"/>
          <w:sz w:val="24"/>
          <w:szCs w:val="24"/>
        </w:rPr>
      </w:pPr>
    </w:p>
    <w:p w14:paraId="6CE4F4DF" w14:textId="77777777" w:rsidR="00093E06" w:rsidRPr="001A12F9" w:rsidRDefault="00093E06" w:rsidP="00093E06">
      <w:pPr>
        <w:spacing w:line="360" w:lineRule="auto"/>
        <w:rPr>
          <w:rFonts w:asciiTheme="minorBidi" w:hAnsiTheme="minorBidi"/>
          <w:sz w:val="24"/>
          <w:szCs w:val="24"/>
        </w:rPr>
      </w:pPr>
    </w:p>
    <w:p w14:paraId="26930D0B" w14:textId="77777777" w:rsidR="00093E06" w:rsidRPr="001A12F9" w:rsidRDefault="00093E06" w:rsidP="00093E06">
      <w:pPr>
        <w:spacing w:line="360" w:lineRule="auto"/>
        <w:rPr>
          <w:rFonts w:asciiTheme="minorBidi" w:hAnsiTheme="minorBidi"/>
          <w:sz w:val="24"/>
          <w:szCs w:val="24"/>
        </w:rPr>
      </w:pPr>
      <w:r w:rsidRPr="001A12F9">
        <w:rPr>
          <w:rFonts w:asciiTheme="minorBidi" w:hAnsiTheme="minorBidi"/>
          <w:sz w:val="24"/>
          <w:szCs w:val="24"/>
        </w:rPr>
        <w:br w:type="page"/>
      </w:r>
    </w:p>
    <w:p w14:paraId="7268268D" w14:textId="77777777" w:rsidR="00093E06" w:rsidRPr="001A12F9" w:rsidRDefault="00093E06" w:rsidP="00093E06">
      <w:pPr>
        <w:pStyle w:val="Heading2"/>
        <w:spacing w:line="360" w:lineRule="auto"/>
        <w:jc w:val="both"/>
        <w:rPr>
          <w:rFonts w:asciiTheme="minorBidi" w:hAnsiTheme="minorBidi" w:cstheme="minorBidi"/>
        </w:rPr>
      </w:pPr>
      <w:bookmarkStart w:id="2" w:name="_Toc140661591"/>
      <w:r w:rsidRPr="001A12F9">
        <w:rPr>
          <w:rFonts w:asciiTheme="minorBidi" w:hAnsiTheme="minorBidi" w:cstheme="minorBidi"/>
        </w:rPr>
        <w:lastRenderedPageBreak/>
        <w:t>Importance of the Internet in Higher Education</w:t>
      </w:r>
      <w:bookmarkEnd w:id="2"/>
      <w:r w:rsidRPr="001A12F9">
        <w:rPr>
          <w:rFonts w:asciiTheme="minorBidi" w:hAnsiTheme="minorBidi" w:cstheme="minorBidi"/>
        </w:rPr>
        <w:t xml:space="preserve"> </w:t>
      </w:r>
    </w:p>
    <w:p w14:paraId="209BDAF9" w14:textId="77777777" w:rsidR="00093E06" w:rsidRPr="001A12F9" w:rsidRDefault="00093E06" w:rsidP="00093E06">
      <w:pPr>
        <w:spacing w:line="360" w:lineRule="auto"/>
        <w:jc w:val="both"/>
        <w:rPr>
          <w:rFonts w:asciiTheme="minorBidi" w:hAnsiTheme="minorBidi"/>
          <w:b/>
          <w:sz w:val="24"/>
          <w:szCs w:val="24"/>
        </w:rPr>
      </w:pPr>
      <w:r w:rsidRPr="001A12F9">
        <w:rPr>
          <w:rFonts w:asciiTheme="minorBidi" w:hAnsiTheme="minorBidi"/>
          <w:b/>
          <w:sz w:val="24"/>
          <w:szCs w:val="24"/>
        </w:rPr>
        <w:t>Access to Vast Information and Resources</w:t>
      </w:r>
    </w:p>
    <w:p w14:paraId="162C3DBA"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Higher education has undergone considerable upheaval since the advent of the Internet. Its limitless reach has created new opportunities for educators and students, giving them simple access to a plethora of information from reputable sources all around the world. Students may learn more about a wide range of disciplines by using online databases, digital libraries, and academic magazines as extensive archives of learned articles and research papers (Alam and Benaida, 2020). Additionally, virtual platforms offer a variety of e-books, multimedia materials, and instructional films to students, successfully broadening their horizons of knowledge beyond traditional textbooks. The tremendous amount of knowledge that the internet provides enables students to go out on an exploratory trip, embracing other viewpoints, developing their analytical skills, and gaining a thorough understanding of their chosen fields (Alam and Benaida, 2020).</w:t>
      </w:r>
    </w:p>
    <w:p w14:paraId="3A48D60C" w14:textId="77777777" w:rsidR="00093E06" w:rsidRPr="001A12F9" w:rsidRDefault="00093E06" w:rsidP="00093E06">
      <w:pPr>
        <w:spacing w:line="360" w:lineRule="auto"/>
        <w:jc w:val="both"/>
        <w:rPr>
          <w:rFonts w:asciiTheme="minorBidi" w:hAnsiTheme="minorBidi"/>
          <w:b/>
          <w:sz w:val="24"/>
          <w:szCs w:val="24"/>
        </w:rPr>
      </w:pPr>
      <w:r w:rsidRPr="001A12F9">
        <w:rPr>
          <w:rFonts w:asciiTheme="minorBidi" w:hAnsiTheme="minorBidi"/>
          <w:b/>
          <w:sz w:val="24"/>
          <w:szCs w:val="24"/>
        </w:rPr>
        <w:t>Enhanced Collaboration and Communication</w:t>
      </w:r>
    </w:p>
    <w:p w14:paraId="17485D28"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Since the internet's invention, the field of higher education has seen a significant transformation. With the help of this revolutionary force, students, faculty members, and researchers have never before experienced such a high degree of involvement. The boundaries of distance and location are overcome, enabling seamless connection and an active exchange of ideas. This is made possible by utilising internet platforms and cutting-edge technologies like discussion forums, video conferencing, and collaborative document editing (Blau et al., 2020). With the advent of collaborative group projects, peer-to-peer learning, and rapid feedback from prestigious instructors, students today have more opportunities than ever before. Researchers may communicate, share their ground-breaking discoveries, and collaborate across disciplines thanks to virtual research networks and online communities. Because of the internet's extraordinary ability to connect people across geographical boundaries, there has been an increase in cross-cultural dialogue, the spread of different viewpoints, and the development of a genuinely global orientation in the field of higher education (Blau et al., 2020).</w:t>
      </w:r>
    </w:p>
    <w:p w14:paraId="4E2A965B" w14:textId="77777777" w:rsidR="00093E06" w:rsidRPr="001A12F9" w:rsidRDefault="00093E06" w:rsidP="00093E06">
      <w:pPr>
        <w:spacing w:line="360" w:lineRule="auto"/>
        <w:jc w:val="both"/>
        <w:rPr>
          <w:rFonts w:asciiTheme="minorBidi" w:hAnsiTheme="minorBidi"/>
          <w:b/>
          <w:sz w:val="24"/>
          <w:szCs w:val="24"/>
        </w:rPr>
      </w:pPr>
      <w:r w:rsidRPr="001A12F9">
        <w:rPr>
          <w:rFonts w:asciiTheme="minorBidi" w:hAnsiTheme="minorBidi"/>
          <w:b/>
          <w:sz w:val="24"/>
          <w:szCs w:val="24"/>
        </w:rPr>
        <w:t>Flexible and Personalised Learning</w:t>
      </w:r>
    </w:p>
    <w:p w14:paraId="52D6FE32"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Flexible and individualised learning experiences in higher education have been made possible by the online sphere. By accommodating a variety of learning styles and unique schedules, online </w:t>
      </w:r>
      <w:r w:rsidRPr="001A12F9">
        <w:rPr>
          <w:rFonts w:asciiTheme="minorBidi" w:hAnsiTheme="minorBidi"/>
          <w:sz w:val="24"/>
          <w:szCs w:val="24"/>
        </w:rPr>
        <w:lastRenderedPageBreak/>
        <w:t>educational management systems and virtual classrooms provide students with the freedom to review course materials, lectures, and assignments at their own pace (Müller and Mildenberger, 2021). The process of evaluating student performance is sped up by the use of digital assessment tools and automated grading systems, which also provide quick and useful feedback. Additionally, adaptive learning systems make use of sophisticated algorithms and data analytics to tailor instructional content to the individual requirements of each learner, enhancing engagement and information retention. Students are empowered to take charge of their education because of the internet's remarkable capacity to accommodate their tastes in the search for information. This promotes self-directed learning (Müller and Mildenberger, 2021).</w:t>
      </w:r>
    </w:p>
    <w:p w14:paraId="1CE2958A" w14:textId="77777777" w:rsidR="00093E06" w:rsidRPr="001A12F9" w:rsidRDefault="00093E06" w:rsidP="00093E06">
      <w:pPr>
        <w:spacing w:line="360" w:lineRule="auto"/>
        <w:jc w:val="both"/>
        <w:rPr>
          <w:rFonts w:asciiTheme="minorBidi" w:hAnsiTheme="minorBidi"/>
          <w:b/>
          <w:sz w:val="24"/>
          <w:szCs w:val="24"/>
        </w:rPr>
      </w:pPr>
      <w:r w:rsidRPr="001A12F9">
        <w:rPr>
          <w:rFonts w:asciiTheme="minorBidi" w:hAnsiTheme="minorBidi"/>
          <w:b/>
          <w:sz w:val="24"/>
          <w:szCs w:val="24"/>
        </w:rPr>
        <w:t>Expanded Access to Education</w:t>
      </w:r>
    </w:p>
    <w:p w14:paraId="3B8F8CA6"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By removing obstacles related to geography, timing, and socioeconomic status, the Internet has greatly increased the range of people who can access higher education. For those who do not have access to traditional educational institutions or who face barriers like work commitments, family responsibilities, or geographic isolation, e-learning courses and degree programmes provide options (Salisbury-Afshar et al., 2022). The availability of education for a wider range of learners is increased by the cost-effective options provided by internet-based learning platforms to traditional classroom-based education. Inclusion, diversity, and lifelong learning are fostered by the democratisation of education brought about by the Internet, enabling people from all backgrounds to pursue their academic goals (Salisbury-Afshar et al., 2022).</w:t>
      </w:r>
    </w:p>
    <w:p w14:paraId="0D139B04" w14:textId="77777777" w:rsidR="00093E06" w:rsidRPr="001A12F9" w:rsidRDefault="00093E06" w:rsidP="00093E06">
      <w:pPr>
        <w:spacing w:line="360" w:lineRule="auto"/>
        <w:jc w:val="both"/>
        <w:rPr>
          <w:rFonts w:asciiTheme="minorBidi" w:hAnsiTheme="minorBidi"/>
          <w:b/>
          <w:sz w:val="24"/>
          <w:szCs w:val="24"/>
        </w:rPr>
      </w:pPr>
      <w:r w:rsidRPr="001A12F9">
        <w:rPr>
          <w:rFonts w:asciiTheme="minorBidi" w:hAnsiTheme="minorBidi"/>
          <w:b/>
          <w:sz w:val="24"/>
          <w:szCs w:val="24"/>
        </w:rPr>
        <w:t>Technological Advancements and Innovation</w:t>
      </w:r>
    </w:p>
    <w:p w14:paraId="442EB2B5"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Technology advancement and innovation in the field of higher education have been sparked by the development of the internet. Technology integration into educational processes has improved pedagogy and opened up new opportunities for engaging and interactive learning experiences (Appio et al., 2019). The use of simulation, augmented reality, and virtual reality technologies has given students access to immersive learning environments that allow them to explore complex ideas, practice in real-world situations, and develop practical skills. Additionally, data analytics tools, online learning environments, and educational software programmes provide personalised learning paths, evidence-based educational practices, and ongoing improvement of such practices. The internet's crucial function as a catalyst for technological development fosters creativity, and </w:t>
      </w:r>
      <w:r w:rsidRPr="001A12F9">
        <w:rPr>
          <w:rFonts w:asciiTheme="minorBidi" w:hAnsiTheme="minorBidi"/>
          <w:sz w:val="24"/>
          <w:szCs w:val="24"/>
        </w:rPr>
        <w:lastRenderedPageBreak/>
        <w:t>flexibility, and gives students the skills they need to succeed in a workforce that is increasingly driven by technology (Appio et al., 2019).</w:t>
      </w:r>
    </w:p>
    <w:p w14:paraId="4E8AA3D1" w14:textId="77777777" w:rsidR="00093E06" w:rsidRPr="001A12F9" w:rsidRDefault="00093E06" w:rsidP="00093E06">
      <w:pPr>
        <w:spacing w:line="360" w:lineRule="auto"/>
        <w:jc w:val="both"/>
        <w:rPr>
          <w:rFonts w:asciiTheme="minorBidi" w:hAnsiTheme="minorBidi"/>
          <w:sz w:val="24"/>
          <w:szCs w:val="24"/>
        </w:rPr>
      </w:pPr>
    </w:p>
    <w:p w14:paraId="37BB6F81" w14:textId="77777777" w:rsidR="00093E06" w:rsidRPr="001A12F9" w:rsidRDefault="00093E06" w:rsidP="00093E06">
      <w:pPr>
        <w:spacing w:line="360" w:lineRule="auto"/>
        <w:rPr>
          <w:rFonts w:asciiTheme="minorBidi" w:hAnsiTheme="minorBidi"/>
          <w:sz w:val="24"/>
          <w:szCs w:val="24"/>
        </w:rPr>
      </w:pPr>
    </w:p>
    <w:p w14:paraId="2CB174E4" w14:textId="77777777" w:rsidR="00093E06" w:rsidRPr="001A12F9" w:rsidRDefault="00093E06" w:rsidP="00093E06">
      <w:pPr>
        <w:spacing w:line="360" w:lineRule="auto"/>
        <w:rPr>
          <w:rFonts w:asciiTheme="minorBidi" w:hAnsiTheme="minorBidi"/>
          <w:sz w:val="24"/>
          <w:szCs w:val="24"/>
        </w:rPr>
      </w:pPr>
    </w:p>
    <w:p w14:paraId="2EDE1E2E" w14:textId="77777777" w:rsidR="00093E06" w:rsidRPr="001A12F9" w:rsidRDefault="00093E06" w:rsidP="00093E06">
      <w:pPr>
        <w:spacing w:line="360" w:lineRule="auto"/>
        <w:rPr>
          <w:rFonts w:asciiTheme="minorBidi" w:hAnsiTheme="minorBidi"/>
          <w:sz w:val="24"/>
          <w:szCs w:val="24"/>
        </w:rPr>
      </w:pPr>
    </w:p>
    <w:p w14:paraId="1A388BE7" w14:textId="77777777" w:rsidR="00093E06" w:rsidRPr="001A12F9" w:rsidRDefault="00093E06" w:rsidP="00093E06">
      <w:pPr>
        <w:spacing w:line="360" w:lineRule="auto"/>
        <w:rPr>
          <w:rFonts w:asciiTheme="minorBidi" w:hAnsiTheme="minorBidi"/>
          <w:sz w:val="24"/>
          <w:szCs w:val="24"/>
        </w:rPr>
      </w:pPr>
    </w:p>
    <w:p w14:paraId="065BD172" w14:textId="77777777" w:rsidR="00093E06" w:rsidRPr="001A12F9" w:rsidRDefault="00093E06" w:rsidP="00093E06">
      <w:pPr>
        <w:spacing w:line="360" w:lineRule="auto"/>
        <w:rPr>
          <w:rFonts w:asciiTheme="minorBidi" w:hAnsiTheme="minorBidi"/>
          <w:sz w:val="24"/>
          <w:szCs w:val="24"/>
        </w:rPr>
      </w:pPr>
    </w:p>
    <w:p w14:paraId="0B7EC28E" w14:textId="77777777" w:rsidR="00093E06" w:rsidRPr="001A12F9" w:rsidRDefault="00093E06" w:rsidP="00093E06">
      <w:pPr>
        <w:spacing w:line="360" w:lineRule="auto"/>
        <w:rPr>
          <w:rFonts w:asciiTheme="minorBidi" w:hAnsiTheme="minorBidi"/>
          <w:sz w:val="24"/>
          <w:szCs w:val="24"/>
        </w:rPr>
      </w:pPr>
    </w:p>
    <w:p w14:paraId="18FA87A6" w14:textId="77777777" w:rsidR="00093E06" w:rsidRPr="001A12F9" w:rsidRDefault="00093E06" w:rsidP="00093E06">
      <w:pPr>
        <w:spacing w:line="360" w:lineRule="auto"/>
        <w:rPr>
          <w:rFonts w:asciiTheme="minorBidi" w:hAnsiTheme="minorBidi"/>
          <w:sz w:val="24"/>
          <w:szCs w:val="24"/>
        </w:rPr>
      </w:pPr>
    </w:p>
    <w:p w14:paraId="5E329869" w14:textId="77777777" w:rsidR="00093E06" w:rsidRPr="001A12F9" w:rsidRDefault="00093E06" w:rsidP="00093E06">
      <w:pPr>
        <w:spacing w:line="360" w:lineRule="auto"/>
        <w:rPr>
          <w:rFonts w:asciiTheme="minorBidi" w:hAnsiTheme="minorBidi"/>
          <w:sz w:val="24"/>
          <w:szCs w:val="24"/>
        </w:rPr>
      </w:pPr>
    </w:p>
    <w:p w14:paraId="560DDB52" w14:textId="77777777" w:rsidR="00093E06" w:rsidRPr="001A12F9" w:rsidRDefault="00093E06" w:rsidP="00093E06">
      <w:pPr>
        <w:spacing w:line="360" w:lineRule="auto"/>
        <w:rPr>
          <w:rFonts w:asciiTheme="minorBidi" w:hAnsiTheme="minorBidi"/>
          <w:sz w:val="24"/>
          <w:szCs w:val="24"/>
        </w:rPr>
      </w:pPr>
    </w:p>
    <w:p w14:paraId="6CA3B732" w14:textId="77777777" w:rsidR="00093E06" w:rsidRPr="001A12F9" w:rsidRDefault="00093E06" w:rsidP="00093E06">
      <w:pPr>
        <w:spacing w:line="360" w:lineRule="auto"/>
        <w:rPr>
          <w:rFonts w:asciiTheme="minorBidi" w:hAnsiTheme="minorBidi"/>
          <w:sz w:val="24"/>
          <w:szCs w:val="24"/>
        </w:rPr>
      </w:pPr>
    </w:p>
    <w:p w14:paraId="5FB7F445" w14:textId="77777777" w:rsidR="00093E06" w:rsidRPr="001A12F9" w:rsidRDefault="00093E06" w:rsidP="00093E06">
      <w:pPr>
        <w:spacing w:line="360" w:lineRule="auto"/>
        <w:rPr>
          <w:rFonts w:asciiTheme="minorBidi" w:hAnsiTheme="minorBidi"/>
          <w:sz w:val="24"/>
          <w:szCs w:val="24"/>
        </w:rPr>
      </w:pPr>
    </w:p>
    <w:p w14:paraId="2F22E5B1" w14:textId="77777777" w:rsidR="00093E06" w:rsidRPr="001A12F9" w:rsidRDefault="00093E06" w:rsidP="00093E06">
      <w:pPr>
        <w:spacing w:line="360" w:lineRule="auto"/>
        <w:rPr>
          <w:rFonts w:asciiTheme="minorBidi" w:hAnsiTheme="minorBidi"/>
          <w:sz w:val="24"/>
          <w:szCs w:val="24"/>
        </w:rPr>
      </w:pPr>
    </w:p>
    <w:p w14:paraId="68D27CFB" w14:textId="77777777" w:rsidR="00093E06" w:rsidRPr="001A12F9" w:rsidRDefault="00093E06" w:rsidP="00093E06">
      <w:pPr>
        <w:spacing w:line="360" w:lineRule="auto"/>
        <w:rPr>
          <w:rFonts w:asciiTheme="minorBidi" w:hAnsiTheme="minorBidi"/>
          <w:sz w:val="24"/>
          <w:szCs w:val="24"/>
        </w:rPr>
      </w:pPr>
      <w:r w:rsidRPr="001A12F9">
        <w:rPr>
          <w:rFonts w:asciiTheme="minorBidi" w:hAnsiTheme="minorBidi"/>
          <w:sz w:val="24"/>
          <w:szCs w:val="24"/>
        </w:rPr>
        <w:br w:type="page"/>
      </w:r>
    </w:p>
    <w:p w14:paraId="6E11A689" w14:textId="77777777" w:rsidR="00093E06" w:rsidRPr="001A12F9" w:rsidRDefault="00093E06" w:rsidP="00093E06">
      <w:pPr>
        <w:pStyle w:val="Heading2"/>
        <w:spacing w:line="360" w:lineRule="auto"/>
        <w:jc w:val="both"/>
        <w:rPr>
          <w:rFonts w:asciiTheme="minorBidi" w:hAnsiTheme="minorBidi" w:cstheme="minorBidi"/>
        </w:rPr>
      </w:pPr>
      <w:bookmarkStart w:id="3" w:name="_Toc140661592"/>
      <w:r w:rsidRPr="001A12F9">
        <w:rPr>
          <w:rFonts w:asciiTheme="minorBidi" w:hAnsiTheme="minorBidi" w:cstheme="minorBidi"/>
        </w:rPr>
        <w:lastRenderedPageBreak/>
        <w:t>Importance of the Internet for Higher Education Students</w:t>
      </w:r>
      <w:bookmarkEnd w:id="3"/>
      <w:r w:rsidRPr="001A12F9">
        <w:rPr>
          <w:rFonts w:asciiTheme="minorBidi" w:hAnsiTheme="minorBidi" w:cstheme="minorBidi"/>
        </w:rPr>
        <w:t xml:space="preserve"> </w:t>
      </w:r>
    </w:p>
    <w:p w14:paraId="362ED18D"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sz w:val="24"/>
        </w:rPr>
        <w:t>In my academic journey as a student in higher education, the internet plays an important role, just as it does for countless other people travelling parallel roads. I will illustrate the crucial part that the internet plays in students' life with a selection of examples in this article.</w:t>
      </w:r>
    </w:p>
    <w:p w14:paraId="3D29EAC2"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Access to Online Libraries and Digital Archives</w:t>
      </w:r>
      <w:r w:rsidRPr="001A12F9">
        <w:rPr>
          <w:rFonts w:asciiTheme="minorBidi" w:hAnsiTheme="minorBidi"/>
          <w:sz w:val="24"/>
        </w:rPr>
        <w:t xml:space="preserve"> – Students have access to a wide variety of virtual libraries and electronic repositories in the digital world. These enormous reservoirs include digitised literary masterpieces, academic publications, historical records, and a multitude of multimedia materials (Klinefelter, 2021). Students research horizons are expanded by being fully immersed in these online archives, which enable them to easily navigate a wide range of topics. Digital archives that act as entryways to many fields of knowledge are kept by prestigious organisations like the Library of Congress, the British Library, and the Smithsonian Institution (Klinefelter, 2021).</w:t>
      </w:r>
    </w:p>
    <w:p w14:paraId="0C1FFAD5"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Online Collaboration and Group Projects</w:t>
      </w:r>
      <w:r w:rsidRPr="001A12F9">
        <w:rPr>
          <w:rFonts w:asciiTheme="minorBidi" w:hAnsiTheme="minorBidi"/>
          <w:sz w:val="24"/>
        </w:rPr>
        <w:t xml:space="preserve"> – The internet's virtual space makes it possible for brains to seamlessly converge, overcoming the distances that formerly made it difficult for students all over the world to work together. With the use of online collaboration technologies, students are empowered to overcome obstacles and create a tapestry of group greatness in this digital arena (Hilliard et al., 2020). Individuals can go on a synchronistic journey, joining their brains and labour to open up the seemingly limitless possibilities of collaborative activities, through the use of shared document editors, project management platforms, and video conferencing software. The flames of productivity and camaraderie are ignited as they harmonise their ideas, engage in a symphony of file sharing, and choreograph their actions in real time (Hilliard et al., 2020).</w:t>
      </w:r>
    </w:p>
    <w:p w14:paraId="41E67580"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E-Learning Platforms and Massive Open Online Courses (MOOCs)</w:t>
      </w:r>
      <w:r w:rsidRPr="001A12F9">
        <w:rPr>
          <w:rFonts w:asciiTheme="minorBidi" w:hAnsiTheme="minorBidi"/>
          <w:sz w:val="24"/>
        </w:rPr>
        <w:t xml:space="preserve"> – Massive Open internet Courses (MOOCs), which have proliferated throughout the huge Internet landscape, have proven to be a powerful force that bestows a wide range of virtual educational offers and intellectual treasures upon eager learners (Lei et al., 2021). A rich treasure trove of courses taught by acclaimed professionals from many fields and prestigious universities may be accessed through well-known digital academies like Udemy and Coursera. By enabling people to choose their learning paths and set off on an intellectual voyage that goes beyond the confines of the traditional curriculum, these ground-breaking platforms best represent the limitless flexibility of contemporary education (Lei et al., 2021).</w:t>
      </w:r>
    </w:p>
    <w:p w14:paraId="41368B36"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lastRenderedPageBreak/>
        <w:t>Online Tutoring and Academic Support</w:t>
      </w:r>
      <w:r w:rsidRPr="001A12F9">
        <w:rPr>
          <w:rFonts w:asciiTheme="minorBidi" w:hAnsiTheme="minorBidi"/>
          <w:sz w:val="24"/>
        </w:rPr>
        <w:t xml:space="preserve"> – The vastness of the internet offers a myriad of e-learning platforms and academic help resources, resulting in a variety of online tutoring services and academic aid options. Through the seamless connectivity provided by online portals, students are easily able to communicate meaningfully with learned teachers and subject matter experts in their pursuit of knowledge (Iwasaki et al., 2019). In the complex web of a particular academic topic, these digital conduits act as individualised gateways, providing personalised advice and support. Simultaneously, the virtual world is ornamented with thriving ecosystems and communities where inquisitive minds congregate to seek sage answers to their academic puzzles. Students start interesting conversations while navigating the rich grounds of intellectual dialogue by drawing on the collective expertise of peers and authority (Iwasaki et al., 2019).</w:t>
      </w:r>
    </w:p>
    <w:p w14:paraId="64877D0B"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Research Collaboration and Networking</w:t>
      </w:r>
      <w:r w:rsidRPr="001A12F9">
        <w:rPr>
          <w:rFonts w:asciiTheme="minorBidi" w:hAnsiTheme="minorBidi"/>
          <w:sz w:val="24"/>
        </w:rPr>
        <w:t xml:space="preserve"> – A vital resource, the internet allows for significant research cooperation and fosters a network of ties among individuals seeking higher education. Students can forge close ties with academics from all around the world thanks in large part to the academic social media sites ResearchGate and Academia.edu as well as online research networks (Dania and Griffin, 2021). These platforms enable students to actively participate in the publication of their academic work while also promoting teamwork and cooperative research projects. By overcoming the limitations imposed by individual academic institutions, these cutting-edge platforms foster the sharing of knowledge, encourage interdisciplinary collaboration, and open doors to research opportunities that go far beyond those of one's institution (Dania and Griffin, 2021).</w:t>
      </w:r>
    </w:p>
    <w:p w14:paraId="3CD4F473" w14:textId="77777777" w:rsidR="00093E06" w:rsidRPr="001A12F9" w:rsidRDefault="00093E06" w:rsidP="00093E06">
      <w:pPr>
        <w:spacing w:line="360" w:lineRule="auto"/>
        <w:jc w:val="both"/>
        <w:rPr>
          <w:rFonts w:asciiTheme="minorBidi" w:hAnsiTheme="minorBidi"/>
          <w:sz w:val="24"/>
        </w:rPr>
      </w:pPr>
    </w:p>
    <w:p w14:paraId="50B2B75E" w14:textId="77777777" w:rsidR="00093E06" w:rsidRPr="001A12F9" w:rsidRDefault="00093E06" w:rsidP="00093E06">
      <w:pPr>
        <w:spacing w:line="360" w:lineRule="auto"/>
        <w:rPr>
          <w:rFonts w:asciiTheme="minorBidi" w:hAnsiTheme="minorBidi"/>
          <w:sz w:val="24"/>
        </w:rPr>
      </w:pPr>
    </w:p>
    <w:p w14:paraId="733177F2" w14:textId="77777777" w:rsidR="00093E06" w:rsidRPr="001A12F9" w:rsidRDefault="00093E06" w:rsidP="00093E06">
      <w:pPr>
        <w:pStyle w:val="Heading2"/>
        <w:spacing w:line="360" w:lineRule="auto"/>
        <w:jc w:val="both"/>
        <w:rPr>
          <w:rFonts w:asciiTheme="minorBidi" w:hAnsiTheme="minorBidi" w:cstheme="minorBidi"/>
        </w:rPr>
      </w:pPr>
      <w:bookmarkStart w:id="4" w:name="_Toc140661593"/>
      <w:r w:rsidRPr="001A12F9">
        <w:rPr>
          <w:rFonts w:asciiTheme="minorBidi" w:hAnsiTheme="minorBidi" w:cstheme="minorBidi"/>
        </w:rPr>
        <w:t>Recommendation for Optimising Internet Use in Higher Education</w:t>
      </w:r>
      <w:bookmarkEnd w:id="4"/>
      <w:r w:rsidRPr="001A12F9">
        <w:rPr>
          <w:rFonts w:asciiTheme="minorBidi" w:hAnsiTheme="minorBidi" w:cstheme="minorBidi"/>
        </w:rPr>
        <w:t xml:space="preserve"> </w:t>
      </w:r>
    </w:p>
    <w:p w14:paraId="4BD38735"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Promote Digital Literacy</w:t>
      </w:r>
      <w:r w:rsidRPr="001A12F9">
        <w:rPr>
          <w:rFonts w:asciiTheme="minorBidi" w:hAnsiTheme="minorBidi"/>
          <w:sz w:val="24"/>
        </w:rPr>
        <w:t xml:space="preserve"> – To ensure that students have the skills and knowledge needed to successfully traverse the broad internet, institutions should place the highest focus on the teaching of digital literacy to students. This includes teaching students how to evaluate the authenticity of information, how to do internet research effectively, and how to think critically. It also includes raising their knowledge of cybersecurity. Giving children a solid foundation in digital literacy will </w:t>
      </w:r>
      <w:r w:rsidRPr="001A12F9">
        <w:rPr>
          <w:rFonts w:asciiTheme="minorBidi" w:hAnsiTheme="minorBidi"/>
          <w:sz w:val="24"/>
        </w:rPr>
        <w:lastRenderedPageBreak/>
        <w:t>enable them to take full use of the internet's enormous wealth of information while remaining alert to threats and weaknesses (Zhao et al., 2021).</w:t>
      </w:r>
    </w:p>
    <w:p w14:paraId="0CF6E5AE"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Integrate Online Collaboration Tools</w:t>
      </w:r>
      <w:r w:rsidRPr="001A12F9">
        <w:rPr>
          <w:rFonts w:asciiTheme="minorBidi" w:hAnsiTheme="minorBidi"/>
          <w:sz w:val="24"/>
        </w:rPr>
        <w:t xml:space="preserve"> – Universities and other institutions of higher learning should push for and include the use of digital collaboration tools in their curricula. Giving instruction and support for applications like Google Docs, Trello, and video conferencing software enables students to participate in frictionless collaboration both within and outside of their educational institution. Students are better prepared for the demands of the modern labour market by emphasising the need for cooperation and competent communication in online contexts (Suartama et al., 2019).</w:t>
      </w:r>
    </w:p>
    <w:p w14:paraId="76D60D7D"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Expand Open Educational Resources (OER)</w:t>
      </w:r>
      <w:r w:rsidRPr="001A12F9">
        <w:rPr>
          <w:rFonts w:asciiTheme="minorBidi" w:hAnsiTheme="minorBidi"/>
          <w:sz w:val="24"/>
        </w:rPr>
        <w:t xml:space="preserve"> – The creation and dissemination of open educational resources (OER) are important activities in which institutions should actively engage. The ability to provide students with access to a wide range of cost-free, often updated learning resources may be achieved by universities by producing OER materials of the highest calibre. Furthermore, the development and sustainability of open education may be supported by working together with other institutions to create OER libraries and share best practices (Müller and Mildenberger, 2021).</w:t>
      </w:r>
    </w:p>
    <w:p w14:paraId="0CD066FB"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Foster Online Research Communities</w:t>
      </w:r>
      <w:r w:rsidRPr="001A12F9">
        <w:rPr>
          <w:rFonts w:asciiTheme="minorBidi" w:hAnsiTheme="minorBidi"/>
          <w:sz w:val="24"/>
        </w:rPr>
        <w:t xml:space="preserve"> – The establishment of digital platforms and initiatives that support vibrant research communities in the virtual world is mostly the responsibility of institutions. This includes setting up online discussion boards, team-based study groups, and engaging virtual conferences that serve as conduits for linking students, academics, and prominent faculty members. Institutions have the power to improve students' research experiences, broadening their views and deepening their intellectual perspectives by encouraging cross-disciplinary interaction and establishing channels for research distribution and appreciation (Zhao et al., 2021).</w:t>
      </w:r>
    </w:p>
    <w:p w14:paraId="320B5452"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Enhance Online Student Support Services</w:t>
      </w:r>
      <w:r w:rsidRPr="001A12F9">
        <w:rPr>
          <w:rFonts w:asciiTheme="minorBidi" w:hAnsiTheme="minorBidi"/>
          <w:sz w:val="24"/>
        </w:rPr>
        <w:t xml:space="preserve"> – Institutions should give the biggest priority to improving and expanding online offerings that respond to student demands. This includes measures to increase online counselling services, online tutoring programmes, and the facilitation of academic support via video conferencing or chat platforms. Students' overall learning and well-</w:t>
      </w:r>
      <w:r w:rsidRPr="001A12F9">
        <w:rPr>
          <w:rFonts w:asciiTheme="minorBidi" w:hAnsiTheme="minorBidi"/>
          <w:sz w:val="24"/>
        </w:rPr>
        <w:lastRenderedPageBreak/>
        <w:t>being will be substantially enhanced if it is made possible for them to easily access complete support services online (Suartama et al., 2019).</w:t>
      </w:r>
    </w:p>
    <w:p w14:paraId="77AE9CE9"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b/>
          <w:sz w:val="24"/>
        </w:rPr>
        <w:t>Embrace Virtual Reality (VR) and Augmented Reality (AR)</w:t>
      </w:r>
      <w:r w:rsidRPr="001A12F9">
        <w:rPr>
          <w:rFonts w:asciiTheme="minorBidi" w:hAnsiTheme="minorBidi"/>
          <w:sz w:val="24"/>
        </w:rPr>
        <w:t xml:space="preserve"> – Institutions can use Virtual Reality (VR) and Augmented Reality (AR) technology in their educational initiatives to deliver engaging and interactive learning experiences. Utilising VR and AR may successfully recreate real-world events, provide virtual excursions, and create opportunities for applied learning in a variety of academic subjects, including science, engineering, and the arts. By incorporating this cutting-edge technology, educational institutions may greatly increase student engagement and develop a thorough understanding of complex ideas (Müller and Mildenberger, 2021).</w:t>
      </w:r>
    </w:p>
    <w:p w14:paraId="00C68FA8" w14:textId="77777777" w:rsidR="00093E06" w:rsidRPr="001A12F9" w:rsidRDefault="00093E06" w:rsidP="00093E06">
      <w:pPr>
        <w:spacing w:line="360" w:lineRule="auto"/>
        <w:jc w:val="both"/>
        <w:rPr>
          <w:rFonts w:asciiTheme="minorBidi" w:hAnsiTheme="minorBidi"/>
          <w:sz w:val="24"/>
        </w:rPr>
      </w:pPr>
    </w:p>
    <w:p w14:paraId="5C81E0FE" w14:textId="77777777" w:rsidR="00093E06" w:rsidRPr="001A12F9" w:rsidRDefault="00093E06" w:rsidP="00093E06">
      <w:pPr>
        <w:spacing w:line="360" w:lineRule="auto"/>
        <w:rPr>
          <w:rFonts w:asciiTheme="minorBidi" w:hAnsiTheme="minorBidi"/>
          <w:sz w:val="24"/>
        </w:rPr>
      </w:pPr>
    </w:p>
    <w:p w14:paraId="7DA15C9E" w14:textId="77777777" w:rsidR="00093E06" w:rsidRPr="001A12F9" w:rsidRDefault="00093E06" w:rsidP="00093E06">
      <w:pPr>
        <w:spacing w:line="360" w:lineRule="auto"/>
        <w:rPr>
          <w:rFonts w:asciiTheme="minorBidi" w:hAnsiTheme="minorBidi"/>
          <w:sz w:val="24"/>
        </w:rPr>
      </w:pPr>
    </w:p>
    <w:p w14:paraId="326B17BB" w14:textId="77777777" w:rsidR="00093E06" w:rsidRPr="001A12F9" w:rsidRDefault="00093E06" w:rsidP="00093E06">
      <w:pPr>
        <w:spacing w:line="360" w:lineRule="auto"/>
        <w:rPr>
          <w:rFonts w:asciiTheme="minorBidi" w:hAnsiTheme="minorBidi"/>
          <w:sz w:val="24"/>
        </w:rPr>
      </w:pPr>
    </w:p>
    <w:p w14:paraId="517A1E00" w14:textId="77777777" w:rsidR="00093E06" w:rsidRPr="001A12F9" w:rsidRDefault="00093E06" w:rsidP="00093E06">
      <w:pPr>
        <w:spacing w:line="360" w:lineRule="auto"/>
        <w:rPr>
          <w:rFonts w:asciiTheme="minorBidi" w:hAnsiTheme="minorBidi"/>
          <w:sz w:val="24"/>
        </w:rPr>
      </w:pPr>
    </w:p>
    <w:p w14:paraId="54DDC143" w14:textId="77777777" w:rsidR="00093E06" w:rsidRPr="001A12F9" w:rsidRDefault="00093E06" w:rsidP="00093E06">
      <w:pPr>
        <w:spacing w:line="360" w:lineRule="auto"/>
        <w:rPr>
          <w:rFonts w:asciiTheme="minorBidi" w:hAnsiTheme="minorBidi"/>
          <w:sz w:val="24"/>
        </w:rPr>
      </w:pPr>
    </w:p>
    <w:p w14:paraId="5A4C0A52" w14:textId="77777777" w:rsidR="00093E06" w:rsidRPr="001A12F9" w:rsidRDefault="00093E06" w:rsidP="00093E06">
      <w:pPr>
        <w:spacing w:line="360" w:lineRule="auto"/>
        <w:rPr>
          <w:rFonts w:asciiTheme="minorBidi" w:hAnsiTheme="minorBidi"/>
          <w:sz w:val="24"/>
        </w:rPr>
      </w:pPr>
    </w:p>
    <w:p w14:paraId="3234C39B" w14:textId="77777777" w:rsidR="00093E06" w:rsidRPr="001A12F9" w:rsidRDefault="00093E06" w:rsidP="00093E06">
      <w:pPr>
        <w:spacing w:line="360" w:lineRule="auto"/>
        <w:rPr>
          <w:rFonts w:asciiTheme="minorBidi" w:hAnsiTheme="minorBidi"/>
          <w:sz w:val="24"/>
        </w:rPr>
      </w:pPr>
      <w:r w:rsidRPr="001A12F9">
        <w:rPr>
          <w:rFonts w:asciiTheme="minorBidi" w:hAnsiTheme="minorBidi"/>
          <w:sz w:val="24"/>
        </w:rPr>
        <w:br w:type="page"/>
      </w:r>
    </w:p>
    <w:p w14:paraId="2D40E6A7" w14:textId="77777777" w:rsidR="00093E06" w:rsidRPr="001A12F9" w:rsidRDefault="00093E06" w:rsidP="00093E06">
      <w:pPr>
        <w:pStyle w:val="Heading2"/>
        <w:spacing w:line="360" w:lineRule="auto"/>
        <w:jc w:val="both"/>
        <w:rPr>
          <w:rFonts w:asciiTheme="minorBidi" w:hAnsiTheme="minorBidi" w:cstheme="minorBidi"/>
        </w:rPr>
      </w:pPr>
      <w:bookmarkStart w:id="5" w:name="_Toc140661594"/>
      <w:r w:rsidRPr="001A12F9">
        <w:rPr>
          <w:rFonts w:asciiTheme="minorBidi" w:hAnsiTheme="minorBidi" w:cstheme="minorBidi"/>
        </w:rPr>
        <w:lastRenderedPageBreak/>
        <w:t>Conclusion</w:t>
      </w:r>
      <w:bookmarkEnd w:id="5"/>
      <w:r w:rsidRPr="001A12F9">
        <w:rPr>
          <w:rFonts w:asciiTheme="minorBidi" w:hAnsiTheme="minorBidi" w:cstheme="minorBidi"/>
        </w:rPr>
        <w:t xml:space="preserve"> </w:t>
      </w:r>
    </w:p>
    <w:p w14:paraId="2DDD6A3D"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sz w:val="24"/>
        </w:rPr>
        <w:t>When it comes to higher education at UWTSD, the use of the Internet is crucial since it provides access to a wide range of material, encourages cooperation, allows for individualised learning, increases educational accessibility, and accelerates technical improvements. Students benefit from digital libraries, collaborative tools, e-learning platforms, academic support services, and research networks. It is suggested that to make the best use of the internet, digital literacy be promoted, open educational materials be made more widely available, research communities are fostered, student support services are increased, and virtual reality's potential is acknowledged. UWTSD has the chance to use the internet's limitless powers to enhance student's educational experiences.</w:t>
      </w:r>
    </w:p>
    <w:p w14:paraId="22416A46" w14:textId="77777777" w:rsidR="00093E06" w:rsidRPr="001A12F9" w:rsidRDefault="00093E06" w:rsidP="00093E06">
      <w:pPr>
        <w:spacing w:line="360" w:lineRule="auto"/>
        <w:rPr>
          <w:rFonts w:asciiTheme="minorBidi" w:hAnsiTheme="minorBidi"/>
        </w:rPr>
      </w:pPr>
    </w:p>
    <w:p w14:paraId="4296B72D" w14:textId="77777777" w:rsidR="00093E06" w:rsidRPr="001A12F9" w:rsidRDefault="00093E06" w:rsidP="00093E06">
      <w:pPr>
        <w:spacing w:line="360" w:lineRule="auto"/>
        <w:rPr>
          <w:rFonts w:asciiTheme="minorBidi" w:hAnsiTheme="minorBidi"/>
        </w:rPr>
      </w:pPr>
    </w:p>
    <w:p w14:paraId="2AFE1895" w14:textId="77777777" w:rsidR="00093E06" w:rsidRPr="001A12F9" w:rsidRDefault="00093E06" w:rsidP="00093E06">
      <w:pPr>
        <w:spacing w:line="360" w:lineRule="auto"/>
        <w:rPr>
          <w:rFonts w:asciiTheme="minorBidi" w:hAnsiTheme="minorBidi"/>
        </w:rPr>
      </w:pPr>
    </w:p>
    <w:p w14:paraId="7101E0CC" w14:textId="77777777" w:rsidR="00093E06" w:rsidRPr="001A12F9" w:rsidRDefault="00093E06" w:rsidP="00093E06">
      <w:pPr>
        <w:spacing w:line="360" w:lineRule="auto"/>
        <w:rPr>
          <w:rFonts w:asciiTheme="minorBidi" w:hAnsiTheme="minorBidi"/>
        </w:rPr>
      </w:pPr>
    </w:p>
    <w:p w14:paraId="7019D5B0" w14:textId="77777777" w:rsidR="00093E06" w:rsidRPr="001A12F9" w:rsidRDefault="00093E06" w:rsidP="00093E06">
      <w:pPr>
        <w:spacing w:line="360" w:lineRule="auto"/>
        <w:rPr>
          <w:rFonts w:asciiTheme="minorBidi" w:hAnsiTheme="minorBidi"/>
        </w:rPr>
      </w:pPr>
    </w:p>
    <w:p w14:paraId="2A27AA37" w14:textId="77777777" w:rsidR="00093E06" w:rsidRPr="001A12F9" w:rsidRDefault="00093E06" w:rsidP="00093E06">
      <w:pPr>
        <w:spacing w:line="360" w:lineRule="auto"/>
        <w:rPr>
          <w:rFonts w:asciiTheme="minorBidi" w:hAnsiTheme="minorBidi"/>
        </w:rPr>
      </w:pPr>
    </w:p>
    <w:p w14:paraId="4EB9BB66" w14:textId="77777777" w:rsidR="00093E06" w:rsidRPr="001A12F9" w:rsidRDefault="00093E06" w:rsidP="00093E06">
      <w:pPr>
        <w:spacing w:line="360" w:lineRule="auto"/>
        <w:rPr>
          <w:rFonts w:asciiTheme="minorBidi" w:hAnsiTheme="minorBidi"/>
        </w:rPr>
      </w:pPr>
    </w:p>
    <w:p w14:paraId="46571378" w14:textId="77777777" w:rsidR="00093E06" w:rsidRPr="001A12F9" w:rsidRDefault="00093E06" w:rsidP="00093E06">
      <w:pPr>
        <w:spacing w:line="360" w:lineRule="auto"/>
        <w:rPr>
          <w:rFonts w:asciiTheme="minorBidi" w:hAnsiTheme="minorBidi"/>
        </w:rPr>
      </w:pPr>
    </w:p>
    <w:p w14:paraId="1592AD26" w14:textId="77777777" w:rsidR="00093E06" w:rsidRPr="001A12F9" w:rsidRDefault="00093E06" w:rsidP="00093E06">
      <w:pPr>
        <w:spacing w:line="360" w:lineRule="auto"/>
        <w:rPr>
          <w:rFonts w:asciiTheme="minorBidi" w:hAnsiTheme="minorBidi"/>
        </w:rPr>
      </w:pPr>
    </w:p>
    <w:p w14:paraId="37095A61" w14:textId="77777777" w:rsidR="00093E06" w:rsidRPr="001A12F9" w:rsidRDefault="00093E06" w:rsidP="00093E06">
      <w:pPr>
        <w:spacing w:line="360" w:lineRule="auto"/>
        <w:rPr>
          <w:rFonts w:asciiTheme="minorBidi" w:hAnsiTheme="minorBidi"/>
        </w:rPr>
      </w:pPr>
    </w:p>
    <w:p w14:paraId="7CDD1154" w14:textId="77777777" w:rsidR="00093E06" w:rsidRPr="001A12F9" w:rsidRDefault="00093E06" w:rsidP="00093E06">
      <w:pPr>
        <w:spacing w:line="360" w:lineRule="auto"/>
        <w:rPr>
          <w:rFonts w:asciiTheme="minorBidi" w:hAnsiTheme="minorBidi"/>
        </w:rPr>
      </w:pPr>
    </w:p>
    <w:p w14:paraId="47EEB867" w14:textId="77777777" w:rsidR="00093E06" w:rsidRPr="001A12F9" w:rsidRDefault="00093E06" w:rsidP="00093E06">
      <w:pPr>
        <w:spacing w:line="360" w:lineRule="auto"/>
        <w:rPr>
          <w:rFonts w:asciiTheme="minorBidi" w:hAnsiTheme="minorBidi"/>
        </w:rPr>
      </w:pPr>
    </w:p>
    <w:p w14:paraId="2C252F0C" w14:textId="77777777" w:rsidR="00093E06" w:rsidRPr="001A12F9" w:rsidRDefault="00093E06" w:rsidP="00093E06">
      <w:pPr>
        <w:spacing w:line="360" w:lineRule="auto"/>
        <w:rPr>
          <w:rFonts w:asciiTheme="minorBidi" w:hAnsiTheme="minorBidi"/>
        </w:rPr>
      </w:pPr>
      <w:r w:rsidRPr="001A12F9">
        <w:rPr>
          <w:rFonts w:asciiTheme="minorBidi" w:hAnsiTheme="minorBidi"/>
        </w:rPr>
        <w:br w:type="page"/>
      </w:r>
    </w:p>
    <w:p w14:paraId="298A9ADB" w14:textId="77777777" w:rsidR="00093E06" w:rsidRPr="001A12F9" w:rsidRDefault="00093E06" w:rsidP="00093E06">
      <w:pPr>
        <w:pStyle w:val="Heading1"/>
        <w:spacing w:line="360" w:lineRule="auto"/>
        <w:jc w:val="both"/>
        <w:rPr>
          <w:rFonts w:asciiTheme="minorBidi" w:hAnsiTheme="minorBidi" w:cstheme="minorBidi"/>
        </w:rPr>
      </w:pPr>
      <w:bookmarkStart w:id="6" w:name="_Toc140661595"/>
      <w:r w:rsidRPr="001A12F9">
        <w:rPr>
          <w:rFonts w:asciiTheme="minorBidi" w:hAnsiTheme="minorBidi" w:cstheme="minorBidi"/>
        </w:rPr>
        <w:lastRenderedPageBreak/>
        <w:t>Task 2: Reflective Report</w:t>
      </w:r>
      <w:bookmarkEnd w:id="6"/>
    </w:p>
    <w:p w14:paraId="45637F93" w14:textId="77777777" w:rsidR="00093E06" w:rsidRPr="001A12F9" w:rsidRDefault="00093E06" w:rsidP="00093E06">
      <w:pPr>
        <w:pStyle w:val="Heading2"/>
        <w:spacing w:line="360" w:lineRule="auto"/>
        <w:jc w:val="both"/>
        <w:rPr>
          <w:rFonts w:asciiTheme="minorBidi" w:hAnsiTheme="minorBidi" w:cstheme="minorBidi"/>
        </w:rPr>
      </w:pPr>
      <w:bookmarkStart w:id="7" w:name="_Toc140661596"/>
      <w:r w:rsidRPr="001A12F9">
        <w:rPr>
          <w:rFonts w:asciiTheme="minorBidi" w:hAnsiTheme="minorBidi" w:cstheme="minorBidi"/>
        </w:rPr>
        <w:t>Introduction</w:t>
      </w:r>
      <w:bookmarkEnd w:id="7"/>
      <w:r w:rsidRPr="001A12F9">
        <w:rPr>
          <w:rFonts w:asciiTheme="minorBidi" w:hAnsiTheme="minorBidi" w:cstheme="minorBidi"/>
        </w:rPr>
        <w:t xml:space="preserve"> </w:t>
      </w:r>
    </w:p>
    <w:p w14:paraId="15221733"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In this reflective report, we examine the development of three crucial skills managing time, writing script-based letters and working in teams. Each skill is examined using Gibbs' Cycle by elaborating on a specific interaction, the related feelings, appraisal, examination, conclusion and action plan for the development of these skills. The importance of these skills in achieving success on a personal and professional level is highlighted, emphasising the need for continuous improvement and maturity.</w:t>
      </w:r>
    </w:p>
    <w:p w14:paraId="57E0CF7A" w14:textId="77777777" w:rsidR="00093E06" w:rsidRPr="001A12F9" w:rsidRDefault="00093E06" w:rsidP="00093E06">
      <w:pPr>
        <w:spacing w:line="360" w:lineRule="auto"/>
        <w:rPr>
          <w:rFonts w:asciiTheme="minorBidi" w:hAnsiTheme="minorBidi"/>
        </w:rPr>
      </w:pPr>
    </w:p>
    <w:p w14:paraId="66844DE4" w14:textId="77777777" w:rsidR="00093E06" w:rsidRPr="001A12F9" w:rsidRDefault="00093E06" w:rsidP="00093E06">
      <w:pPr>
        <w:spacing w:line="360" w:lineRule="auto"/>
        <w:rPr>
          <w:rFonts w:asciiTheme="minorBidi" w:hAnsiTheme="minorBidi"/>
        </w:rPr>
      </w:pPr>
    </w:p>
    <w:p w14:paraId="7CAD041C" w14:textId="77777777" w:rsidR="00093E06" w:rsidRPr="001A12F9" w:rsidRDefault="00093E06" w:rsidP="00093E06">
      <w:pPr>
        <w:spacing w:line="360" w:lineRule="auto"/>
        <w:rPr>
          <w:rFonts w:asciiTheme="minorBidi" w:hAnsiTheme="minorBidi"/>
        </w:rPr>
      </w:pPr>
    </w:p>
    <w:p w14:paraId="14838FAD" w14:textId="77777777" w:rsidR="00093E06" w:rsidRPr="001A12F9" w:rsidRDefault="00093E06" w:rsidP="00093E06">
      <w:pPr>
        <w:spacing w:line="360" w:lineRule="auto"/>
        <w:rPr>
          <w:rFonts w:asciiTheme="minorBidi" w:hAnsiTheme="minorBidi"/>
        </w:rPr>
      </w:pPr>
    </w:p>
    <w:p w14:paraId="162B89BC" w14:textId="77777777" w:rsidR="00093E06" w:rsidRPr="001A12F9" w:rsidRDefault="00093E06" w:rsidP="00093E06">
      <w:pPr>
        <w:spacing w:line="360" w:lineRule="auto"/>
        <w:rPr>
          <w:rFonts w:asciiTheme="minorBidi" w:hAnsiTheme="minorBidi"/>
        </w:rPr>
      </w:pPr>
    </w:p>
    <w:p w14:paraId="1F4FB961" w14:textId="77777777" w:rsidR="00093E06" w:rsidRPr="001A12F9" w:rsidRDefault="00093E06" w:rsidP="00093E06">
      <w:pPr>
        <w:spacing w:line="360" w:lineRule="auto"/>
        <w:rPr>
          <w:rFonts w:asciiTheme="minorBidi" w:hAnsiTheme="minorBidi"/>
        </w:rPr>
      </w:pPr>
    </w:p>
    <w:p w14:paraId="50878E09" w14:textId="77777777" w:rsidR="00093E06" w:rsidRPr="001A12F9" w:rsidRDefault="00093E06" w:rsidP="00093E06">
      <w:pPr>
        <w:spacing w:line="360" w:lineRule="auto"/>
        <w:rPr>
          <w:rFonts w:asciiTheme="minorBidi" w:hAnsiTheme="minorBidi"/>
        </w:rPr>
      </w:pPr>
    </w:p>
    <w:p w14:paraId="7B60DA44" w14:textId="77777777" w:rsidR="00093E06" w:rsidRPr="001A12F9" w:rsidRDefault="00093E06" w:rsidP="00093E06">
      <w:pPr>
        <w:spacing w:line="360" w:lineRule="auto"/>
        <w:rPr>
          <w:rFonts w:asciiTheme="minorBidi" w:hAnsiTheme="minorBidi"/>
        </w:rPr>
      </w:pPr>
    </w:p>
    <w:p w14:paraId="4DA24B3A" w14:textId="77777777" w:rsidR="00093E06" w:rsidRPr="001A12F9" w:rsidRDefault="00093E06" w:rsidP="00093E06">
      <w:pPr>
        <w:spacing w:line="360" w:lineRule="auto"/>
        <w:rPr>
          <w:rFonts w:asciiTheme="minorBidi" w:hAnsiTheme="minorBidi"/>
        </w:rPr>
      </w:pPr>
    </w:p>
    <w:p w14:paraId="662CD8E5" w14:textId="77777777" w:rsidR="00093E06" w:rsidRPr="001A12F9" w:rsidRDefault="00093E06" w:rsidP="00093E06">
      <w:pPr>
        <w:spacing w:line="360" w:lineRule="auto"/>
        <w:rPr>
          <w:rFonts w:asciiTheme="minorBidi" w:hAnsiTheme="minorBidi"/>
        </w:rPr>
      </w:pPr>
    </w:p>
    <w:p w14:paraId="6189A773" w14:textId="77777777" w:rsidR="00093E06" w:rsidRPr="001A12F9" w:rsidRDefault="00093E06" w:rsidP="00093E06">
      <w:pPr>
        <w:spacing w:line="360" w:lineRule="auto"/>
        <w:rPr>
          <w:rFonts w:asciiTheme="minorBidi" w:hAnsiTheme="minorBidi"/>
        </w:rPr>
      </w:pPr>
      <w:r w:rsidRPr="001A12F9">
        <w:rPr>
          <w:rFonts w:asciiTheme="minorBidi" w:hAnsiTheme="minorBidi"/>
        </w:rPr>
        <w:br w:type="page"/>
      </w:r>
    </w:p>
    <w:p w14:paraId="78E9D3F2" w14:textId="77777777" w:rsidR="00093E06" w:rsidRPr="001A12F9" w:rsidRDefault="00093E06" w:rsidP="00093E06">
      <w:pPr>
        <w:pStyle w:val="Heading2"/>
        <w:spacing w:line="360" w:lineRule="auto"/>
        <w:jc w:val="both"/>
        <w:rPr>
          <w:rFonts w:asciiTheme="minorBidi" w:hAnsiTheme="minorBidi" w:cstheme="minorBidi"/>
        </w:rPr>
      </w:pPr>
      <w:bookmarkStart w:id="8" w:name="_Toc140661597"/>
      <w:r w:rsidRPr="001A12F9">
        <w:rPr>
          <w:rFonts w:asciiTheme="minorBidi" w:hAnsiTheme="minorBidi" w:cstheme="minorBidi"/>
        </w:rPr>
        <w:lastRenderedPageBreak/>
        <w:t>Skill 1: Time Management Skill</w:t>
      </w:r>
      <w:bookmarkEnd w:id="8"/>
    </w:p>
    <w:p w14:paraId="3D74DDB4"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sz w:val="24"/>
        </w:rPr>
        <w:t>The ability to strategically plan, organises, and allocates time for various tasks and projects is known as time management, and it is a crucial skill. It centres on the ability to maintain order, respect deadlines, and accomplish goals as effectively as possible. People may unleash the ability to increase productivity, reduce stress, and maintain a harmonic balance between their personal and professional lives by utilising the power of good time management (AYRANCI, 2019).</w:t>
      </w:r>
    </w:p>
    <w:p w14:paraId="476A26B8" w14:textId="77777777" w:rsidR="00093E06" w:rsidRPr="001A12F9" w:rsidRDefault="00093E06" w:rsidP="00093E06">
      <w:pPr>
        <w:spacing w:line="360" w:lineRule="auto"/>
        <w:jc w:val="both"/>
        <w:rPr>
          <w:rFonts w:asciiTheme="minorBidi" w:hAnsiTheme="minorBidi"/>
          <w:sz w:val="24"/>
        </w:rPr>
      </w:pPr>
      <w:r w:rsidRPr="001A12F9">
        <w:rPr>
          <w:rFonts w:asciiTheme="minorBidi" w:hAnsiTheme="minorBidi"/>
          <w:sz w:val="24"/>
        </w:rPr>
        <w:t>The art of time management involves recognising and getting rid of distractions and useless activities. This might entail setting limits on social media use, turning off notifications, or creating a separate workplace free from disruptions. It is crucial to set out concentrated time blocks for particular projects to develop improved attention and productivity.</w:t>
      </w:r>
      <w:r w:rsidRPr="001A12F9">
        <w:rPr>
          <w:rFonts w:asciiTheme="minorBidi" w:hAnsiTheme="minorBidi"/>
        </w:rPr>
        <w:t xml:space="preserve"> </w:t>
      </w:r>
      <w:r w:rsidRPr="001A12F9">
        <w:rPr>
          <w:rFonts w:asciiTheme="minorBidi" w:hAnsiTheme="minorBidi"/>
          <w:sz w:val="24"/>
        </w:rPr>
        <w:t>The practice of self-care and the search for a healthy equilibrium are also required for effective time management. To improve general well-being and productivity, try relaxation exercises, take regular breaks, and get enough sleep (AYRANCI, 2019).</w:t>
      </w:r>
    </w:p>
    <w:p w14:paraId="4E5C4300" w14:textId="77777777" w:rsidR="00093E06" w:rsidRPr="001A12F9" w:rsidRDefault="00093E06" w:rsidP="00093E06">
      <w:pPr>
        <w:pStyle w:val="Heading3"/>
        <w:spacing w:line="360" w:lineRule="auto"/>
        <w:jc w:val="both"/>
        <w:rPr>
          <w:rFonts w:asciiTheme="minorBidi" w:hAnsiTheme="minorBidi" w:cstheme="minorBidi"/>
          <w:sz w:val="24"/>
          <w:szCs w:val="24"/>
        </w:rPr>
      </w:pPr>
      <w:bookmarkStart w:id="9" w:name="_Toc140661598"/>
      <w:r w:rsidRPr="001A12F9">
        <w:rPr>
          <w:rFonts w:asciiTheme="minorBidi" w:hAnsiTheme="minorBidi" w:cstheme="minorBidi"/>
          <w:sz w:val="24"/>
          <w:szCs w:val="24"/>
        </w:rPr>
        <w:t>Importance of Time Management</w:t>
      </w:r>
      <w:bookmarkEnd w:id="9"/>
      <w:r w:rsidRPr="001A12F9">
        <w:rPr>
          <w:rFonts w:asciiTheme="minorBidi" w:hAnsiTheme="minorBidi" w:cstheme="minorBidi"/>
          <w:sz w:val="24"/>
          <w:szCs w:val="24"/>
        </w:rPr>
        <w:t xml:space="preserve"> </w:t>
      </w:r>
    </w:p>
    <w:p w14:paraId="44832EE4"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For a variety of reasons, time management is of utmost importance. The ability to focus on important activities does them quickly and avoid time-wasting first increases productivity. Increased productivity and optimal resource use result from this. Second, effective time management gives people the ability to achieve their goals (Einstein, 2023). Individuals may slowly go in the direction of their intended results by setting clear goals, breaking them down into manageable tasks, and wisely allocating their time. Third, efficient time management reduces stress. Through skilful time management and preparation, people may avoid last-minute panic attacks and develop a sense of control over their tasks, which reduces stress and improves general well-being. Fourthly, it improves the decision-making process by allotting set apart time for critical analysis, reflection, and exploration of options. People can make educated decisions and think through potential consequences when they are given the proper amount of time. Generally speaking, mastering the art of time management is essential for maximising productivity, achieving goals, reducing stress, making wise decisions, and fostering a healthy work-life balance (Einstein, 2023).</w:t>
      </w:r>
    </w:p>
    <w:p w14:paraId="77AABD23" w14:textId="77777777" w:rsidR="00093E06" w:rsidRPr="001A12F9" w:rsidRDefault="00093E06" w:rsidP="00093E06">
      <w:pPr>
        <w:pStyle w:val="Heading3"/>
        <w:spacing w:line="360" w:lineRule="auto"/>
        <w:jc w:val="both"/>
        <w:rPr>
          <w:rFonts w:asciiTheme="minorBidi" w:hAnsiTheme="minorBidi" w:cstheme="minorBidi"/>
          <w:sz w:val="24"/>
          <w:szCs w:val="24"/>
        </w:rPr>
      </w:pPr>
      <w:bookmarkStart w:id="10" w:name="_Toc140661599"/>
      <w:r w:rsidRPr="001A12F9">
        <w:rPr>
          <w:rFonts w:asciiTheme="minorBidi" w:hAnsiTheme="minorBidi" w:cstheme="minorBidi"/>
          <w:sz w:val="24"/>
          <w:szCs w:val="24"/>
        </w:rPr>
        <w:lastRenderedPageBreak/>
        <w:t>Time Management Skills using Gibb's Cycle</w:t>
      </w:r>
      <w:bookmarkEnd w:id="10"/>
      <w:r w:rsidRPr="001A12F9">
        <w:rPr>
          <w:rFonts w:asciiTheme="minorBidi" w:hAnsiTheme="minorBidi" w:cstheme="minorBidi"/>
          <w:sz w:val="24"/>
          <w:szCs w:val="24"/>
        </w:rPr>
        <w:t xml:space="preserve"> </w:t>
      </w:r>
    </w:p>
    <w:p w14:paraId="6C26DF86"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Description</w:t>
      </w:r>
      <w:r w:rsidRPr="001A12F9">
        <w:rPr>
          <w:rFonts w:asciiTheme="minorBidi" w:hAnsiTheme="minorBidi"/>
          <w:sz w:val="24"/>
          <w:szCs w:val="24"/>
        </w:rPr>
        <w:t xml:space="preserve"> – I recently had to deal with a project deadline that called for effective time management. At first, I found it difficult to set priorities for my work and allow enough time for each project. As a result, I started rushing to finish some chores in the last few seconds, which increased my stress levels and decreased the quality of my work (Adeani et al., 2020).</w:t>
      </w:r>
    </w:p>
    <w:p w14:paraId="2A5A029B"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Feelings</w:t>
      </w:r>
      <w:r w:rsidRPr="001A12F9">
        <w:rPr>
          <w:rFonts w:asciiTheme="minorBidi" w:hAnsiTheme="minorBidi"/>
          <w:sz w:val="24"/>
          <w:szCs w:val="24"/>
        </w:rPr>
        <w:t xml:space="preserve"> – As a result of poor temporal administration, I felt a strong sensation of inundation and tension. I realised that I had seriously misjudged each project's time needs and had not appropriately strategised. I was discouraged by my lack of initiative and organisational skills (Adeani et al., 2020).</w:t>
      </w:r>
    </w:p>
    <w:p w14:paraId="5A22AF93"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Evaluation</w:t>
      </w:r>
      <w:r w:rsidRPr="001A12F9">
        <w:rPr>
          <w:rFonts w:asciiTheme="minorBidi" w:hAnsiTheme="minorBidi"/>
          <w:sz w:val="24"/>
          <w:szCs w:val="24"/>
        </w:rPr>
        <w:t xml:space="preserve"> – Now that I've given it some thought, I realise that my poor time-management skills were the main cause of the problems I ran into. I had to take the time necessary to carefully consider the project's prerequisites and create a detailed schedule. By making such an effort, I would have been able to identify potential roadblocks and set aside enough time for each task individually (Markkanen et al., 2020).</w:t>
      </w:r>
    </w:p>
    <w:p w14:paraId="7FB68E3D"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Analysis</w:t>
      </w:r>
      <w:r w:rsidRPr="001A12F9">
        <w:rPr>
          <w:rFonts w:asciiTheme="minorBidi" w:hAnsiTheme="minorBidi"/>
          <w:sz w:val="24"/>
          <w:szCs w:val="24"/>
        </w:rPr>
        <w:t xml:space="preserve"> – I understand that effective time management includes prioritising projects, setting realistic deadlines, and allotting appropriate amounts of time for each activity. It would have been beneficial for me to use strategies like creating a thorough agenda, breaking up large projects into smaller manageable pieces, and using temporal supervision tools to track my progress (Markkanen et al., 2020).</w:t>
      </w:r>
    </w:p>
    <w:p w14:paraId="197BB352"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Conclusion</w:t>
      </w:r>
      <w:r w:rsidRPr="001A12F9">
        <w:rPr>
          <w:rFonts w:asciiTheme="minorBidi" w:hAnsiTheme="minorBidi"/>
          <w:sz w:val="24"/>
          <w:szCs w:val="24"/>
        </w:rPr>
        <w:t xml:space="preserve"> – Based on the lessons discovered from this experience, time management has come to be recognised as an essential component in achieving successful outcomes. Improving my ability to manage my time is necessary to avoid stress, maintain a noteworthy level of production, and effectively meet deadlines (Yaacob et al., 2021).</w:t>
      </w:r>
    </w:p>
    <w:p w14:paraId="399B1FB0"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Action Plan</w:t>
      </w:r>
      <w:r w:rsidRPr="001A12F9">
        <w:rPr>
          <w:rFonts w:asciiTheme="minorBidi" w:hAnsiTheme="minorBidi"/>
          <w:sz w:val="24"/>
          <w:szCs w:val="24"/>
        </w:rPr>
        <w:t xml:space="preserve"> – I will actively seek out various materials and use a variety of tactics to successfully prioritise activities in my quest to improve my time management skills. I'll also work to improve my capacity to precisely estimate time needs and create rigorous timetables. A portion of my try will also involve investigating the world of time management software and equipment that help task organisation and progress monitoring (Yaacob et al., 2021). </w:t>
      </w:r>
    </w:p>
    <w:p w14:paraId="0F1B870C" w14:textId="77777777" w:rsidR="00093E06" w:rsidRPr="001A12F9" w:rsidRDefault="00093E06" w:rsidP="00093E06">
      <w:pPr>
        <w:pStyle w:val="Heading2"/>
        <w:spacing w:line="360" w:lineRule="auto"/>
        <w:jc w:val="both"/>
        <w:rPr>
          <w:rFonts w:asciiTheme="minorBidi" w:hAnsiTheme="minorBidi" w:cstheme="minorBidi"/>
        </w:rPr>
      </w:pPr>
      <w:bookmarkStart w:id="11" w:name="_Toc140661600"/>
      <w:r w:rsidRPr="001A12F9">
        <w:rPr>
          <w:rFonts w:asciiTheme="minorBidi" w:hAnsiTheme="minorBidi" w:cstheme="minorBidi"/>
        </w:rPr>
        <w:lastRenderedPageBreak/>
        <w:t>Skill 2: Written Communication Skills</w:t>
      </w:r>
      <w:bookmarkEnd w:id="11"/>
      <w:r w:rsidRPr="001A12F9">
        <w:rPr>
          <w:rFonts w:asciiTheme="minorBidi" w:hAnsiTheme="minorBidi" w:cstheme="minorBidi"/>
        </w:rPr>
        <w:t xml:space="preserve"> </w:t>
      </w:r>
    </w:p>
    <w:p w14:paraId="2E187E40"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Effective written communication is essential for skillfully communicating ideas, feelings, and knowledge through the written word. It serves as the cornerstone of all interpersonal and business relationships. Individuals that are skilled in writing communication are better able to express their thoughts clearly, succinctly, and precisely. Guarantee that the receiver fully understands the intended message, it involves using the appropriate syntax, vocabulary, and sentence form (Zahner and Lehrfeld, 2019).</w:t>
      </w:r>
    </w:p>
    <w:p w14:paraId="7CB01B23"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Written communication is of utmost significance in a variety of contexts, including email, in-depth reports, succinct memos, powerful presentations, and interesting social media postings. Its core purpose is to enable people to successfully communicate complex ideas, spread important knowledge, promote peer cooperation, and skillfully deliver persuasive arguments or novel ideas. Additionally, rigorous organisation and structure-following are essential to the art of effective written communication. Readers may flow through the mental process and quickly understand the main points of an arrangement that is clear and logical. To do this, it is essential to use headers, brief bullet points, and well-written paragraphs wisely (Fahmi and Ali, 2022). </w:t>
      </w:r>
    </w:p>
    <w:p w14:paraId="0B0E0F45" w14:textId="77777777" w:rsidR="00093E06" w:rsidRPr="001A12F9" w:rsidRDefault="00093E06" w:rsidP="00093E06">
      <w:pPr>
        <w:pStyle w:val="Heading3"/>
        <w:spacing w:line="360" w:lineRule="auto"/>
        <w:jc w:val="both"/>
        <w:rPr>
          <w:rFonts w:asciiTheme="minorBidi" w:hAnsiTheme="minorBidi" w:cstheme="minorBidi"/>
          <w:sz w:val="24"/>
          <w:szCs w:val="24"/>
        </w:rPr>
      </w:pPr>
      <w:bookmarkStart w:id="12" w:name="_Toc140661601"/>
      <w:r w:rsidRPr="001A12F9">
        <w:rPr>
          <w:rFonts w:asciiTheme="minorBidi" w:hAnsiTheme="minorBidi" w:cstheme="minorBidi"/>
          <w:sz w:val="24"/>
          <w:szCs w:val="24"/>
        </w:rPr>
        <w:t>Importance of Written Communication Skills</w:t>
      </w:r>
      <w:bookmarkEnd w:id="12"/>
      <w:r w:rsidRPr="001A12F9">
        <w:rPr>
          <w:rFonts w:asciiTheme="minorBidi" w:hAnsiTheme="minorBidi" w:cstheme="minorBidi"/>
          <w:sz w:val="24"/>
          <w:szCs w:val="24"/>
        </w:rPr>
        <w:t xml:space="preserve"> </w:t>
      </w:r>
    </w:p>
    <w:p w14:paraId="356C7FCA"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The value of written communication abilities cannot be overstated for a variety of strong reasons. They operate as a barrier against misconceptions and confusion by serving as the foundation for communicating information with clarity and accuracy. A strong command of written communication also exudes professionalism and honesty in the business world. Carefully designed emails, reports, and papers improve one's reputation and have a positive effect (Rebele and Pierre, 2019). Thirdly, the skill of written communication makes it possible to capture and maintain records, which ensures that important information may be saved and referred to in the future. Last but not least, written communication is of the highest importance in legal situations, ensuring the accuracy of the recording of agreements, contracts, and vital facts. For success in both the personal and professional realms, one's written communication abilities must be nurtured and improved. This will enable people to express their ideas clearly, form meaningful relationships, and realise their goals (Rao, 2019).</w:t>
      </w:r>
    </w:p>
    <w:p w14:paraId="1E6F4B4A" w14:textId="77777777" w:rsidR="00093E06" w:rsidRPr="001A12F9" w:rsidRDefault="00093E06" w:rsidP="00093E06">
      <w:pPr>
        <w:pStyle w:val="Heading3"/>
        <w:spacing w:line="360" w:lineRule="auto"/>
        <w:jc w:val="both"/>
        <w:rPr>
          <w:rFonts w:asciiTheme="minorBidi" w:hAnsiTheme="minorBidi" w:cstheme="minorBidi"/>
          <w:sz w:val="24"/>
        </w:rPr>
      </w:pPr>
      <w:bookmarkStart w:id="13" w:name="_Toc140661602"/>
      <w:r w:rsidRPr="001A12F9">
        <w:rPr>
          <w:rFonts w:asciiTheme="minorBidi" w:hAnsiTheme="minorBidi" w:cstheme="minorBidi"/>
          <w:sz w:val="24"/>
        </w:rPr>
        <w:lastRenderedPageBreak/>
        <w:t>Written Communication Skills using Gibb’s Cycle</w:t>
      </w:r>
      <w:bookmarkEnd w:id="13"/>
      <w:r w:rsidRPr="001A12F9">
        <w:rPr>
          <w:rFonts w:asciiTheme="minorBidi" w:hAnsiTheme="minorBidi" w:cstheme="minorBidi"/>
          <w:sz w:val="24"/>
        </w:rPr>
        <w:t xml:space="preserve"> </w:t>
      </w:r>
    </w:p>
    <w:p w14:paraId="2EA826BB"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Description</w:t>
      </w:r>
      <w:r w:rsidRPr="001A12F9">
        <w:rPr>
          <w:rFonts w:asciiTheme="minorBidi" w:hAnsiTheme="minorBidi"/>
          <w:sz w:val="24"/>
          <w:szCs w:val="24"/>
        </w:rPr>
        <w:t xml:space="preserve"> – I had difficulties organising material and expressing my views coherently on a recent job task. The paper I was required to prepare lacked organisation, and I struggled with word choice and grammar, which reduced its readability and clarity (Adeani et al., 2020).</w:t>
      </w:r>
    </w:p>
    <w:p w14:paraId="03E2AD67"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Feelings</w:t>
      </w:r>
      <w:r w:rsidRPr="001A12F9">
        <w:rPr>
          <w:rFonts w:asciiTheme="minorBidi" w:hAnsiTheme="minorBidi"/>
          <w:sz w:val="24"/>
          <w:szCs w:val="24"/>
        </w:rPr>
        <w:t xml:space="preserve"> – My writing abilities caused me stress and disappointment. My ability to effectively share information and thoughts with others was hampered by my lack of confidence in written communication. I had self-doubt, which made me see I could perform better in this area (Adeani et al., 2020).</w:t>
      </w:r>
    </w:p>
    <w:p w14:paraId="2A22F740"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Evaluation</w:t>
      </w:r>
      <w:r w:rsidRPr="001A12F9">
        <w:rPr>
          <w:rFonts w:asciiTheme="minorBidi" w:hAnsiTheme="minorBidi"/>
          <w:sz w:val="24"/>
          <w:szCs w:val="24"/>
        </w:rPr>
        <w:t xml:space="preserve"> – I recognised the need to improve my writing skills after doing some introspection. My target audience and I have been unable to effectively communicate because of a lack of organisation, grammar, and word choice knowledge (Markkanen et al., 2020).</w:t>
      </w:r>
    </w:p>
    <w:p w14:paraId="1A7419E2"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Analysis</w:t>
      </w:r>
      <w:r w:rsidRPr="001A12F9">
        <w:rPr>
          <w:rFonts w:asciiTheme="minorBidi" w:hAnsiTheme="minorBidi"/>
          <w:sz w:val="24"/>
          <w:szCs w:val="24"/>
        </w:rPr>
        <w:t xml:space="preserve"> – I was aware that I needed to dedicate myself to study and writing practice if I wanted to get better at it. This entailed learning grammar, growing my vocabulary, and improving my knowledge of how to organise and structure various kinds of documents (Markkanen et al., 2020).</w:t>
      </w:r>
    </w:p>
    <w:p w14:paraId="7311BF73"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Conclusion</w:t>
      </w:r>
      <w:r w:rsidRPr="001A12F9">
        <w:rPr>
          <w:rFonts w:asciiTheme="minorBidi" w:hAnsiTheme="minorBidi"/>
          <w:sz w:val="24"/>
          <w:szCs w:val="24"/>
        </w:rPr>
        <w:t xml:space="preserve"> – This event made clear how important it is to improve one's writing abilities. Information is accurately conveyed and readers are engaged in effective written communication. I need to spend time studying and honing the principles of writing if I want to get better (Yaacob et al., 2021).</w:t>
      </w:r>
    </w:p>
    <w:p w14:paraId="0AEAA281"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Action Plan</w:t>
      </w:r>
      <w:r w:rsidRPr="001A12F9">
        <w:rPr>
          <w:rFonts w:asciiTheme="minorBidi" w:hAnsiTheme="minorBidi"/>
          <w:sz w:val="24"/>
          <w:szCs w:val="24"/>
        </w:rPr>
        <w:t xml:space="preserve"> – I will look for tools like writing guides and online classes to improve my writing. These will aid in my understanding of vocabulary, sentence structure, and syntax. Regular writing practice and outside comments will also help me get better. Studying well-written documents will provide you with important knowledge about efficient communication methods (Yaacob et al., 2021).</w:t>
      </w:r>
    </w:p>
    <w:p w14:paraId="6668EEED" w14:textId="77777777" w:rsidR="00093E06" w:rsidRPr="001A12F9" w:rsidRDefault="00093E06" w:rsidP="00093E06">
      <w:pPr>
        <w:pStyle w:val="Heading2"/>
        <w:spacing w:line="360" w:lineRule="auto"/>
        <w:jc w:val="both"/>
        <w:rPr>
          <w:rFonts w:asciiTheme="minorBidi" w:hAnsiTheme="minorBidi" w:cstheme="minorBidi"/>
        </w:rPr>
      </w:pPr>
      <w:bookmarkStart w:id="14" w:name="_Toc140661603"/>
      <w:r w:rsidRPr="001A12F9">
        <w:rPr>
          <w:rFonts w:asciiTheme="minorBidi" w:hAnsiTheme="minorBidi" w:cstheme="minorBidi"/>
        </w:rPr>
        <w:t>Skill 3: Team Working Skills</w:t>
      </w:r>
      <w:bookmarkEnd w:id="14"/>
      <w:r w:rsidRPr="001A12F9">
        <w:rPr>
          <w:rFonts w:asciiTheme="minorBidi" w:hAnsiTheme="minorBidi" w:cstheme="minorBidi"/>
        </w:rPr>
        <w:t xml:space="preserve"> </w:t>
      </w:r>
    </w:p>
    <w:p w14:paraId="62A2DF8C"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 xml:space="preserve">To develop effective collaboration and synergy within a group or team context, the collaborative process is of the highest importance. These skills include the ability to speak and write, to listen intently and actively, and to work with others to achieve a common goal. The skill of successful teamwork requires the harmonic blending of individual expertise and the supply of mutual support </w:t>
      </w:r>
      <w:r w:rsidRPr="001A12F9">
        <w:rPr>
          <w:rFonts w:asciiTheme="minorBidi" w:hAnsiTheme="minorBidi"/>
          <w:sz w:val="24"/>
          <w:szCs w:val="24"/>
        </w:rPr>
        <w:lastRenderedPageBreak/>
        <w:t>(Rosa et al., 2023). It also includes the development of respect for other viewpoints and the cooperative settlement of disagreements. Building strong interpersonal skills, such as empathy and the ability to give constructive criticism, makes it much easier to build strong bonds among team members. When dealing with sudden changes or difficulties, adaptability and flexibility become of utmost significance. Collaboration skills are valuable in a variety of situations, such as professional organisations, sports teams, and academic projects since they not only increase productivity and stimulate creativity but also build a culture of healthy team dynamics (Chaijum, 2020).</w:t>
      </w:r>
    </w:p>
    <w:p w14:paraId="1D66FBD1" w14:textId="77777777" w:rsidR="00093E06" w:rsidRPr="001A12F9" w:rsidRDefault="00093E06" w:rsidP="00093E06">
      <w:pPr>
        <w:pStyle w:val="Heading3"/>
        <w:spacing w:line="360" w:lineRule="auto"/>
        <w:jc w:val="both"/>
        <w:rPr>
          <w:rFonts w:asciiTheme="minorBidi" w:hAnsiTheme="minorBidi" w:cstheme="minorBidi"/>
          <w:sz w:val="24"/>
          <w:szCs w:val="24"/>
        </w:rPr>
      </w:pPr>
      <w:bookmarkStart w:id="15" w:name="_Toc140661604"/>
      <w:r w:rsidRPr="001A12F9">
        <w:rPr>
          <w:rFonts w:asciiTheme="minorBidi" w:hAnsiTheme="minorBidi" w:cstheme="minorBidi"/>
          <w:sz w:val="24"/>
          <w:szCs w:val="24"/>
        </w:rPr>
        <w:t>Importance of Team Working Skills</w:t>
      </w:r>
      <w:bookmarkEnd w:id="15"/>
      <w:r w:rsidRPr="001A12F9">
        <w:rPr>
          <w:rFonts w:asciiTheme="minorBidi" w:hAnsiTheme="minorBidi" w:cstheme="minorBidi"/>
          <w:sz w:val="24"/>
          <w:szCs w:val="24"/>
        </w:rPr>
        <w:t xml:space="preserve"> </w:t>
      </w:r>
    </w:p>
    <w:p w14:paraId="12D7415E"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The ability to operate well in teams is crucial in all facets of life. Groups may accomplish common aims and goals with effective collaboration, cooperation, and communication. Collectives may develop creative thinking, solve complex problems, and arrive at well-informed solutions by fusing the diverse talents, views, and expertise of team members. Strong collaboration skills promote positive relationships as well as trust and appreciation among teammates, which nurtures a welcoming and inclusive workplace (Nair and Fahimirad, 2019). By effectively dividing up duties and completing them, an effective team may increase productivity while also promoting creativity and developing a feeling of shared accountability. Additionally, collaboration fosters resilience and flexibility, enabling groups to successfully face obstacles and accept change. Employers value teamwork abilities highly because they boost productivity, foster a positive work environment, and enable colleagues to work together easily. In conclusion, developing and demonstrating teamwork abilities becomes essential to success and having a good impact on one's personal, academic, and professional spheres (Nair and Fahimirad, 2019).</w:t>
      </w:r>
    </w:p>
    <w:p w14:paraId="66F36EB7" w14:textId="77777777" w:rsidR="00093E06" w:rsidRPr="001A12F9" w:rsidRDefault="00093E06" w:rsidP="00093E06">
      <w:pPr>
        <w:pStyle w:val="Heading3"/>
        <w:spacing w:line="360" w:lineRule="auto"/>
        <w:jc w:val="both"/>
        <w:rPr>
          <w:rFonts w:asciiTheme="minorBidi" w:hAnsiTheme="minorBidi" w:cstheme="minorBidi"/>
          <w:sz w:val="24"/>
          <w:szCs w:val="24"/>
        </w:rPr>
      </w:pPr>
      <w:bookmarkStart w:id="16" w:name="_Toc140661605"/>
      <w:r w:rsidRPr="001A12F9">
        <w:rPr>
          <w:rFonts w:asciiTheme="minorBidi" w:hAnsiTheme="minorBidi" w:cstheme="minorBidi"/>
          <w:sz w:val="24"/>
          <w:szCs w:val="24"/>
        </w:rPr>
        <w:t>Team Working Skills Using Gibb’s Cycle</w:t>
      </w:r>
      <w:bookmarkEnd w:id="16"/>
    </w:p>
    <w:p w14:paraId="23EB4BD5"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Description</w:t>
      </w:r>
      <w:r w:rsidRPr="001A12F9">
        <w:rPr>
          <w:rFonts w:asciiTheme="minorBidi" w:hAnsiTheme="minorBidi"/>
          <w:sz w:val="24"/>
          <w:szCs w:val="24"/>
        </w:rPr>
        <w:t xml:space="preserve"> – Effective cooperation and collaboration were essential for a recent team assignment. Communication, coordination, and decision-making were difficult for us. While some team members were excellent at contributing and speaking clearly, others found it difficult to express their views (Adeani et al., 2020).</w:t>
      </w:r>
    </w:p>
    <w:p w14:paraId="14C8ECB2"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Feelings</w:t>
      </w:r>
      <w:r w:rsidRPr="001A12F9">
        <w:rPr>
          <w:rFonts w:asciiTheme="minorBidi" w:hAnsiTheme="minorBidi"/>
          <w:sz w:val="24"/>
          <w:szCs w:val="24"/>
        </w:rPr>
        <w:t xml:space="preserve"> – Throughout the attempt, I felt a combination of aggravation, gratitude, and achievement. Poor engagement and communication from certain team members contributed to </w:t>
      </w:r>
      <w:r w:rsidRPr="001A12F9">
        <w:rPr>
          <w:rFonts w:asciiTheme="minorBidi" w:hAnsiTheme="minorBidi"/>
          <w:sz w:val="24"/>
          <w:szCs w:val="24"/>
        </w:rPr>
        <w:lastRenderedPageBreak/>
        <w:t>frustration. However, I valued the efforts of those who participated actively and contributed their knowledge (Adeani et al., 2020).</w:t>
      </w:r>
    </w:p>
    <w:p w14:paraId="7B2D129F"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Evaluation</w:t>
      </w:r>
      <w:r w:rsidRPr="001A12F9">
        <w:rPr>
          <w:rFonts w:asciiTheme="minorBidi" w:hAnsiTheme="minorBidi"/>
          <w:sz w:val="24"/>
          <w:szCs w:val="24"/>
        </w:rPr>
        <w:t xml:space="preserve"> – Strong teamwork skills, emphasising the need for efficient communication, active engagement, and mutual respect, are required for successful cooperation. When disagreements are properly handled and resolved, cohesive teamwork grows, which eventually improves team chemistry (Markkanen et al., 2020).</w:t>
      </w:r>
    </w:p>
    <w:p w14:paraId="0B30532E"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Analysis</w:t>
      </w:r>
      <w:r w:rsidRPr="001A12F9">
        <w:rPr>
          <w:rFonts w:asciiTheme="minorBidi" w:hAnsiTheme="minorBidi"/>
          <w:sz w:val="24"/>
          <w:szCs w:val="24"/>
        </w:rPr>
        <w:t xml:space="preserve"> – Fostering open communication, active engagement, and conflict resolution techniques is essential to improving team cooperation. Utilising the varied talents and viewpoints of team members requires fostering an atmosphere that is encouraging and inclusive (Markkanen et al., 2020).</w:t>
      </w:r>
    </w:p>
    <w:p w14:paraId="57F3B119"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Conclusion</w:t>
      </w:r>
      <w:r w:rsidRPr="001A12F9">
        <w:rPr>
          <w:rFonts w:asciiTheme="minorBidi" w:hAnsiTheme="minorBidi"/>
          <w:sz w:val="24"/>
          <w:szCs w:val="24"/>
        </w:rPr>
        <w:t xml:space="preserve"> – Successful cooperation requires successful teamwork. To accomplish team goals, this event focused on communication, active engagement, and conflict resolution. Going future, I want to improve my ability to work with others by encouraging open communication, being involved, and looking for possibilities for personal improvement in dispute resolution (Yaacob et al., 2021).</w:t>
      </w:r>
    </w:p>
    <w:p w14:paraId="3ADDFE6C"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b/>
          <w:sz w:val="24"/>
          <w:szCs w:val="24"/>
        </w:rPr>
        <w:t>Action Plan</w:t>
      </w:r>
      <w:r w:rsidRPr="001A12F9">
        <w:rPr>
          <w:rFonts w:asciiTheme="minorBidi" w:hAnsiTheme="minorBidi"/>
          <w:sz w:val="24"/>
          <w:szCs w:val="24"/>
        </w:rPr>
        <w:t xml:space="preserve"> – I will actively participate in team conversations, pay close attention to other people, and offer helpful criticism. A top goal will be developing a positive team atmosphere that encourages cooperation and respect for one another (Yaacob et al., 2021).</w:t>
      </w:r>
    </w:p>
    <w:p w14:paraId="7176561D" w14:textId="77777777" w:rsidR="00093E06" w:rsidRPr="001A12F9" w:rsidRDefault="00093E06" w:rsidP="00093E06">
      <w:pPr>
        <w:spacing w:line="360" w:lineRule="auto"/>
        <w:rPr>
          <w:rFonts w:asciiTheme="minorBidi" w:hAnsiTheme="minorBidi"/>
          <w:sz w:val="24"/>
          <w:szCs w:val="24"/>
        </w:rPr>
      </w:pPr>
    </w:p>
    <w:p w14:paraId="63D2916A" w14:textId="77777777" w:rsidR="00093E06" w:rsidRPr="001A12F9" w:rsidRDefault="00093E06" w:rsidP="00093E06">
      <w:pPr>
        <w:spacing w:line="360" w:lineRule="auto"/>
        <w:rPr>
          <w:rFonts w:asciiTheme="minorBidi" w:hAnsiTheme="minorBidi"/>
          <w:sz w:val="24"/>
          <w:szCs w:val="24"/>
        </w:rPr>
      </w:pPr>
    </w:p>
    <w:p w14:paraId="20218B84" w14:textId="77777777" w:rsidR="00093E06" w:rsidRPr="001A12F9" w:rsidRDefault="00093E06" w:rsidP="00093E06">
      <w:pPr>
        <w:pStyle w:val="Heading2"/>
        <w:spacing w:line="360" w:lineRule="auto"/>
        <w:jc w:val="both"/>
        <w:rPr>
          <w:rFonts w:asciiTheme="minorBidi" w:hAnsiTheme="minorBidi" w:cstheme="minorBidi"/>
        </w:rPr>
      </w:pPr>
      <w:bookmarkStart w:id="17" w:name="_Toc140661606"/>
      <w:r w:rsidRPr="001A12F9">
        <w:rPr>
          <w:rFonts w:asciiTheme="minorBidi" w:hAnsiTheme="minorBidi" w:cstheme="minorBidi"/>
        </w:rPr>
        <w:t>Conclusion</w:t>
      </w:r>
      <w:bookmarkEnd w:id="17"/>
      <w:r w:rsidRPr="001A12F9">
        <w:rPr>
          <w:rFonts w:asciiTheme="minorBidi" w:hAnsiTheme="minorBidi" w:cstheme="minorBidi"/>
        </w:rPr>
        <w:t xml:space="preserve"> </w:t>
      </w:r>
    </w:p>
    <w:p w14:paraId="41F21208"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Time management, written communication, and teamwork abilities have been highlighted as being important in both the personal and professional realms through the path of self-reflection and improvement in these areas. One may increase productivity, effective communication, and collaborative success by recognising areas for improvement, defining goals, and carrying out action plans. To achieve desired results and promote a positive work-life balance, these abilities must be continually developed.</w:t>
      </w:r>
    </w:p>
    <w:p w14:paraId="7EAA96E4" w14:textId="77777777" w:rsidR="00093E06" w:rsidRPr="001A12F9" w:rsidRDefault="00093E06" w:rsidP="00093E06">
      <w:pPr>
        <w:spacing w:line="360" w:lineRule="auto"/>
        <w:rPr>
          <w:rFonts w:asciiTheme="minorBidi" w:hAnsiTheme="minorBidi"/>
        </w:rPr>
      </w:pPr>
    </w:p>
    <w:p w14:paraId="716BAECC" w14:textId="77777777" w:rsidR="00093E06" w:rsidRPr="001A12F9" w:rsidRDefault="00093E06" w:rsidP="00093E06">
      <w:pPr>
        <w:spacing w:line="360" w:lineRule="auto"/>
        <w:rPr>
          <w:rFonts w:asciiTheme="minorBidi" w:hAnsiTheme="minorBidi"/>
        </w:rPr>
      </w:pPr>
    </w:p>
    <w:p w14:paraId="4B1DBF9F" w14:textId="77777777" w:rsidR="00093E06" w:rsidRPr="001A12F9" w:rsidRDefault="00093E06" w:rsidP="00093E06">
      <w:pPr>
        <w:spacing w:line="360" w:lineRule="auto"/>
        <w:rPr>
          <w:rFonts w:asciiTheme="minorBidi" w:hAnsiTheme="minorBidi"/>
        </w:rPr>
      </w:pPr>
    </w:p>
    <w:p w14:paraId="4F4D05CF" w14:textId="77777777" w:rsidR="00093E06" w:rsidRPr="001A12F9" w:rsidRDefault="00093E06" w:rsidP="00093E06">
      <w:pPr>
        <w:spacing w:line="360" w:lineRule="auto"/>
        <w:rPr>
          <w:rFonts w:asciiTheme="minorBidi" w:hAnsiTheme="minorBidi"/>
        </w:rPr>
      </w:pPr>
    </w:p>
    <w:p w14:paraId="58E4C83D" w14:textId="77777777" w:rsidR="00093E06" w:rsidRPr="001A12F9" w:rsidRDefault="00093E06" w:rsidP="00093E06">
      <w:pPr>
        <w:spacing w:line="360" w:lineRule="auto"/>
        <w:rPr>
          <w:rFonts w:asciiTheme="minorBidi" w:hAnsiTheme="minorBidi"/>
        </w:rPr>
      </w:pPr>
    </w:p>
    <w:p w14:paraId="5BE2B788" w14:textId="77777777" w:rsidR="00093E06" w:rsidRPr="001A12F9" w:rsidRDefault="00093E06" w:rsidP="00093E06">
      <w:pPr>
        <w:spacing w:line="360" w:lineRule="auto"/>
        <w:rPr>
          <w:rFonts w:asciiTheme="minorBidi" w:hAnsiTheme="minorBidi"/>
        </w:rPr>
      </w:pPr>
    </w:p>
    <w:p w14:paraId="23A7C169" w14:textId="77777777" w:rsidR="00093E06" w:rsidRPr="001A12F9" w:rsidRDefault="00093E06" w:rsidP="00093E06">
      <w:pPr>
        <w:spacing w:line="360" w:lineRule="auto"/>
        <w:rPr>
          <w:rFonts w:asciiTheme="minorBidi" w:hAnsiTheme="minorBidi"/>
        </w:rPr>
      </w:pPr>
    </w:p>
    <w:p w14:paraId="75B3AD49" w14:textId="77777777" w:rsidR="00093E06" w:rsidRPr="001A12F9" w:rsidRDefault="00093E06" w:rsidP="00093E06">
      <w:pPr>
        <w:spacing w:line="360" w:lineRule="auto"/>
        <w:rPr>
          <w:rFonts w:asciiTheme="minorBidi" w:hAnsiTheme="minorBidi"/>
        </w:rPr>
      </w:pPr>
    </w:p>
    <w:p w14:paraId="090BC90D" w14:textId="77777777" w:rsidR="00093E06" w:rsidRPr="001A12F9" w:rsidRDefault="00093E06" w:rsidP="00093E06">
      <w:pPr>
        <w:spacing w:line="360" w:lineRule="auto"/>
        <w:rPr>
          <w:rFonts w:asciiTheme="minorBidi" w:hAnsiTheme="minorBidi"/>
        </w:rPr>
      </w:pPr>
    </w:p>
    <w:p w14:paraId="242CB132" w14:textId="77777777" w:rsidR="00093E06" w:rsidRPr="001A12F9" w:rsidRDefault="00093E06" w:rsidP="00093E06">
      <w:pPr>
        <w:spacing w:line="360" w:lineRule="auto"/>
        <w:rPr>
          <w:rFonts w:asciiTheme="minorBidi" w:hAnsiTheme="minorBidi"/>
        </w:rPr>
      </w:pPr>
      <w:r w:rsidRPr="001A12F9">
        <w:rPr>
          <w:rFonts w:asciiTheme="minorBidi" w:hAnsiTheme="minorBidi"/>
        </w:rPr>
        <w:br w:type="page"/>
      </w:r>
    </w:p>
    <w:p w14:paraId="61968ADA" w14:textId="77777777" w:rsidR="00093E06" w:rsidRPr="001A12F9" w:rsidRDefault="00093E06" w:rsidP="00093E06">
      <w:pPr>
        <w:pStyle w:val="Heading1"/>
        <w:spacing w:line="360" w:lineRule="auto"/>
        <w:jc w:val="both"/>
        <w:rPr>
          <w:rFonts w:asciiTheme="minorBidi" w:hAnsiTheme="minorBidi" w:cstheme="minorBidi"/>
        </w:rPr>
      </w:pPr>
      <w:bookmarkStart w:id="18" w:name="_Toc140661607"/>
      <w:r w:rsidRPr="001A12F9">
        <w:rPr>
          <w:rFonts w:asciiTheme="minorBidi" w:hAnsiTheme="minorBidi" w:cstheme="minorBidi"/>
        </w:rPr>
        <w:lastRenderedPageBreak/>
        <w:t>References</w:t>
      </w:r>
      <w:bookmarkEnd w:id="18"/>
    </w:p>
    <w:p w14:paraId="6759B62B"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Adeani, I.S., Febriani, R.B. and Syafryadin, S., (2020) Using GIBBS’reflective cycle in making reflections of literary analysis. </w:t>
      </w:r>
      <w:r w:rsidRPr="001A12F9">
        <w:rPr>
          <w:rFonts w:asciiTheme="minorBidi" w:hAnsiTheme="minorBidi"/>
          <w:i/>
          <w:iCs/>
          <w:sz w:val="24"/>
          <w:szCs w:val="24"/>
        </w:rPr>
        <w:t>Indonesian EFL Journal</w:t>
      </w:r>
      <w:r w:rsidRPr="001A12F9">
        <w:rPr>
          <w:rFonts w:asciiTheme="minorBidi" w:hAnsiTheme="minorBidi"/>
          <w:sz w:val="24"/>
          <w:szCs w:val="24"/>
        </w:rPr>
        <w:t>, </w:t>
      </w:r>
      <w:r w:rsidRPr="001A12F9">
        <w:rPr>
          <w:rFonts w:asciiTheme="minorBidi" w:hAnsiTheme="minorBidi"/>
          <w:i/>
          <w:iCs/>
          <w:sz w:val="24"/>
          <w:szCs w:val="24"/>
        </w:rPr>
        <w:t>6</w:t>
      </w:r>
      <w:r w:rsidRPr="001A12F9">
        <w:rPr>
          <w:rFonts w:asciiTheme="minorBidi" w:hAnsiTheme="minorBidi"/>
          <w:sz w:val="24"/>
          <w:szCs w:val="24"/>
        </w:rPr>
        <w:t>(2), pp.139-148.</w:t>
      </w:r>
    </w:p>
    <w:p w14:paraId="77AE7BD1"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Alam, T. and Benaida, M., (2020) Blockchain and internet of things in higher education. Tanweer Alam, Mohamed Benaida." Blockchain and Internet of Things in Higher Education." Universal Journal of Educational Research, 8, pp.2164-2174.</w:t>
      </w:r>
    </w:p>
    <w:p w14:paraId="7BD0E5DA"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Appio, F.P., Lima, M. and Paroutis, S., (2019) Understanding Smart Cities: Innovation ecosystems, technological advancements, and societal challenges. </w:t>
      </w:r>
      <w:r w:rsidRPr="001A12F9">
        <w:rPr>
          <w:rFonts w:asciiTheme="minorBidi" w:hAnsiTheme="minorBidi"/>
          <w:i/>
          <w:iCs/>
          <w:sz w:val="24"/>
          <w:szCs w:val="24"/>
        </w:rPr>
        <w:t>Technological Forecasting and Social Change</w:t>
      </w:r>
      <w:r w:rsidRPr="001A12F9">
        <w:rPr>
          <w:rFonts w:asciiTheme="minorBidi" w:hAnsiTheme="minorBidi"/>
          <w:sz w:val="24"/>
          <w:szCs w:val="24"/>
        </w:rPr>
        <w:t>, </w:t>
      </w:r>
      <w:r w:rsidRPr="001A12F9">
        <w:rPr>
          <w:rFonts w:asciiTheme="minorBidi" w:hAnsiTheme="minorBidi"/>
          <w:i/>
          <w:iCs/>
          <w:sz w:val="24"/>
          <w:szCs w:val="24"/>
        </w:rPr>
        <w:t>142</w:t>
      </w:r>
      <w:r w:rsidRPr="001A12F9">
        <w:rPr>
          <w:rFonts w:asciiTheme="minorBidi" w:hAnsiTheme="minorBidi"/>
          <w:sz w:val="24"/>
          <w:szCs w:val="24"/>
        </w:rPr>
        <w:t>, pp.1-14.</w:t>
      </w:r>
    </w:p>
    <w:p w14:paraId="180ECFD0"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AYRANCI, E., (2019) September. It is not Time Management, it is Management According to Time. In </w:t>
      </w:r>
      <w:r w:rsidRPr="001A12F9">
        <w:rPr>
          <w:rFonts w:asciiTheme="minorBidi" w:hAnsiTheme="minorBidi"/>
          <w:i/>
          <w:iCs/>
          <w:sz w:val="24"/>
          <w:szCs w:val="24"/>
        </w:rPr>
        <w:t>ACADEMIC STUDIES</w:t>
      </w:r>
      <w:r w:rsidRPr="001A12F9">
        <w:rPr>
          <w:rFonts w:asciiTheme="minorBidi" w:hAnsiTheme="minorBidi"/>
          <w:sz w:val="24"/>
          <w:szCs w:val="24"/>
        </w:rPr>
        <w:t> (p. 351).</w:t>
      </w:r>
    </w:p>
    <w:p w14:paraId="0B471C88"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Blau, I., Shamir-Inbal, T. and Avdiel, O., (2020) How does the pedagogical design of a technology-enhanced collaborative academic course promote digital literacies, self-regulation, and perceived learning of students?. </w:t>
      </w:r>
      <w:r w:rsidRPr="001A12F9">
        <w:rPr>
          <w:rFonts w:asciiTheme="minorBidi" w:hAnsiTheme="minorBidi"/>
          <w:i/>
          <w:iCs/>
          <w:sz w:val="24"/>
          <w:szCs w:val="24"/>
        </w:rPr>
        <w:t>The internet and higher education</w:t>
      </w:r>
      <w:r w:rsidRPr="001A12F9">
        <w:rPr>
          <w:rFonts w:asciiTheme="minorBidi" w:hAnsiTheme="minorBidi"/>
          <w:sz w:val="24"/>
          <w:szCs w:val="24"/>
        </w:rPr>
        <w:t>, </w:t>
      </w:r>
      <w:r w:rsidRPr="001A12F9">
        <w:rPr>
          <w:rFonts w:asciiTheme="minorBidi" w:hAnsiTheme="minorBidi"/>
          <w:i/>
          <w:iCs/>
          <w:sz w:val="24"/>
          <w:szCs w:val="24"/>
        </w:rPr>
        <w:t>45</w:t>
      </w:r>
      <w:r w:rsidRPr="001A12F9">
        <w:rPr>
          <w:rFonts w:asciiTheme="minorBidi" w:hAnsiTheme="minorBidi"/>
          <w:sz w:val="24"/>
          <w:szCs w:val="24"/>
        </w:rPr>
        <w:t>, p.100722.</w:t>
      </w:r>
    </w:p>
    <w:p w14:paraId="421E4933"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Chaijum, N., (2020) Using Brainstorming through Social Media to Promote Engineering Students' Teamwork Skills. </w:t>
      </w:r>
      <w:r w:rsidRPr="001A12F9">
        <w:rPr>
          <w:rFonts w:asciiTheme="minorBidi" w:hAnsiTheme="minorBidi"/>
          <w:i/>
          <w:iCs/>
          <w:sz w:val="24"/>
          <w:szCs w:val="24"/>
        </w:rPr>
        <w:t>European Journal of Science and Mathematics Education</w:t>
      </w:r>
      <w:r w:rsidRPr="001A12F9">
        <w:rPr>
          <w:rFonts w:asciiTheme="minorBidi" w:hAnsiTheme="minorBidi"/>
          <w:sz w:val="24"/>
          <w:szCs w:val="24"/>
        </w:rPr>
        <w:t>, </w:t>
      </w:r>
      <w:r w:rsidRPr="001A12F9">
        <w:rPr>
          <w:rFonts w:asciiTheme="minorBidi" w:hAnsiTheme="minorBidi"/>
          <w:i/>
          <w:iCs/>
          <w:sz w:val="24"/>
          <w:szCs w:val="24"/>
        </w:rPr>
        <w:t>8</w:t>
      </w:r>
      <w:r w:rsidRPr="001A12F9">
        <w:rPr>
          <w:rFonts w:asciiTheme="minorBidi" w:hAnsiTheme="minorBidi"/>
          <w:sz w:val="24"/>
          <w:szCs w:val="24"/>
        </w:rPr>
        <w:t>(4), pp.170-176.</w:t>
      </w:r>
    </w:p>
    <w:p w14:paraId="1EEB016C"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Dania, A. and Griffin, L.L., (2021) Using social network theory to explore a participatory action research collaboration through social media. </w:t>
      </w:r>
      <w:r w:rsidRPr="001A12F9">
        <w:rPr>
          <w:rFonts w:asciiTheme="minorBidi" w:hAnsiTheme="minorBidi"/>
          <w:i/>
          <w:iCs/>
          <w:sz w:val="24"/>
          <w:szCs w:val="24"/>
        </w:rPr>
        <w:t>Qualitative research in sport, exercise and health</w:t>
      </w:r>
      <w:r w:rsidRPr="001A12F9">
        <w:rPr>
          <w:rFonts w:asciiTheme="minorBidi" w:hAnsiTheme="minorBidi"/>
          <w:sz w:val="24"/>
          <w:szCs w:val="24"/>
        </w:rPr>
        <w:t>, </w:t>
      </w:r>
      <w:r w:rsidRPr="001A12F9">
        <w:rPr>
          <w:rFonts w:asciiTheme="minorBidi" w:hAnsiTheme="minorBidi"/>
          <w:i/>
          <w:iCs/>
          <w:sz w:val="24"/>
          <w:szCs w:val="24"/>
        </w:rPr>
        <w:t>13</w:t>
      </w:r>
      <w:r w:rsidRPr="001A12F9">
        <w:rPr>
          <w:rFonts w:asciiTheme="minorBidi" w:hAnsiTheme="minorBidi"/>
          <w:sz w:val="24"/>
          <w:szCs w:val="24"/>
        </w:rPr>
        <w:t>(1), pp.41-58.</w:t>
      </w:r>
    </w:p>
    <w:p w14:paraId="38A2422F"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Einstein, A., (2023) Teaching students how to learn. </w:t>
      </w:r>
      <w:r w:rsidRPr="001A12F9">
        <w:rPr>
          <w:rFonts w:asciiTheme="minorBidi" w:hAnsiTheme="minorBidi"/>
          <w:i/>
          <w:iCs/>
          <w:sz w:val="24"/>
          <w:szCs w:val="24"/>
        </w:rPr>
        <w:t>Educational Utopias</w:t>
      </w:r>
      <w:r w:rsidRPr="001A12F9">
        <w:rPr>
          <w:rFonts w:asciiTheme="minorBidi" w:hAnsiTheme="minorBidi"/>
          <w:sz w:val="24"/>
          <w:szCs w:val="24"/>
        </w:rPr>
        <w:t>, p.227.</w:t>
      </w:r>
    </w:p>
    <w:p w14:paraId="43D1D685"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Fahmi, I. and Ali, H., (2022) Determination of Career Planning and Decision Making: Analysis of Communication Skills, Motivation and Experience (Literature Review Human Resource Management). </w:t>
      </w:r>
      <w:r w:rsidRPr="001A12F9">
        <w:rPr>
          <w:rFonts w:asciiTheme="minorBidi" w:hAnsiTheme="minorBidi"/>
          <w:i/>
          <w:iCs/>
          <w:sz w:val="24"/>
          <w:szCs w:val="24"/>
        </w:rPr>
        <w:t>Dinasti International Journal of Management Science</w:t>
      </w:r>
      <w:r w:rsidRPr="001A12F9">
        <w:rPr>
          <w:rFonts w:asciiTheme="minorBidi" w:hAnsiTheme="minorBidi"/>
          <w:sz w:val="24"/>
          <w:szCs w:val="24"/>
        </w:rPr>
        <w:t>, </w:t>
      </w:r>
      <w:r w:rsidRPr="001A12F9">
        <w:rPr>
          <w:rFonts w:asciiTheme="minorBidi" w:hAnsiTheme="minorBidi"/>
          <w:i/>
          <w:iCs/>
          <w:sz w:val="24"/>
          <w:szCs w:val="24"/>
        </w:rPr>
        <w:t>3</w:t>
      </w:r>
      <w:r w:rsidRPr="001A12F9">
        <w:rPr>
          <w:rFonts w:asciiTheme="minorBidi" w:hAnsiTheme="minorBidi"/>
          <w:sz w:val="24"/>
          <w:szCs w:val="24"/>
        </w:rPr>
        <w:t>(5), pp.823-835.</w:t>
      </w:r>
    </w:p>
    <w:p w14:paraId="641F972A"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Hilliard, J., Kear, K., Donelan, H. and Heaney, C., (2020) Students’ experiences of anxiety in an assessed, online, collaborative project. </w:t>
      </w:r>
      <w:r w:rsidRPr="001A12F9">
        <w:rPr>
          <w:rFonts w:asciiTheme="minorBidi" w:hAnsiTheme="minorBidi"/>
          <w:i/>
          <w:iCs/>
          <w:sz w:val="24"/>
          <w:szCs w:val="24"/>
        </w:rPr>
        <w:t>Computers &amp; Education</w:t>
      </w:r>
      <w:r w:rsidRPr="001A12F9">
        <w:rPr>
          <w:rFonts w:asciiTheme="minorBidi" w:hAnsiTheme="minorBidi"/>
          <w:sz w:val="24"/>
          <w:szCs w:val="24"/>
        </w:rPr>
        <w:t>, </w:t>
      </w:r>
      <w:r w:rsidRPr="001A12F9">
        <w:rPr>
          <w:rFonts w:asciiTheme="minorBidi" w:hAnsiTheme="minorBidi"/>
          <w:i/>
          <w:iCs/>
          <w:sz w:val="24"/>
          <w:szCs w:val="24"/>
        </w:rPr>
        <w:t>143</w:t>
      </w:r>
      <w:r w:rsidRPr="001A12F9">
        <w:rPr>
          <w:rFonts w:asciiTheme="minorBidi" w:hAnsiTheme="minorBidi"/>
          <w:sz w:val="24"/>
          <w:szCs w:val="24"/>
        </w:rPr>
        <w:t>, p.103675.</w:t>
      </w:r>
    </w:p>
    <w:p w14:paraId="2AF700D9"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lastRenderedPageBreak/>
        <w:t>Iwasaki, C., Tada, Y., Furukawa, T., Sasaki, K., Yamada, Y., Nakazawa, T. and Ikezawa, T., (2019) Design of e-learning and online tutoring as learning support for academic writing. </w:t>
      </w:r>
      <w:r w:rsidRPr="001A12F9">
        <w:rPr>
          <w:rFonts w:asciiTheme="minorBidi" w:hAnsiTheme="minorBidi"/>
          <w:i/>
          <w:iCs/>
          <w:sz w:val="24"/>
          <w:szCs w:val="24"/>
        </w:rPr>
        <w:t>Asian Association of Open Universities Journal</w:t>
      </w:r>
      <w:r w:rsidRPr="001A12F9">
        <w:rPr>
          <w:rFonts w:asciiTheme="minorBidi" w:hAnsiTheme="minorBidi"/>
          <w:sz w:val="24"/>
          <w:szCs w:val="24"/>
        </w:rPr>
        <w:t>, </w:t>
      </w:r>
      <w:r w:rsidRPr="001A12F9">
        <w:rPr>
          <w:rFonts w:asciiTheme="minorBidi" w:hAnsiTheme="minorBidi"/>
          <w:i/>
          <w:iCs/>
          <w:sz w:val="24"/>
          <w:szCs w:val="24"/>
        </w:rPr>
        <w:t>14</w:t>
      </w:r>
      <w:r w:rsidRPr="001A12F9">
        <w:rPr>
          <w:rFonts w:asciiTheme="minorBidi" w:hAnsiTheme="minorBidi"/>
          <w:sz w:val="24"/>
          <w:szCs w:val="24"/>
        </w:rPr>
        <w:t>(2), pp.85-96.</w:t>
      </w:r>
    </w:p>
    <w:p w14:paraId="60E84F75"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Klinefelter, A.,(2021) Copyright and electronic library resources: An overview of how the law is affecting traditional library services. </w:t>
      </w:r>
      <w:r w:rsidRPr="001A12F9">
        <w:rPr>
          <w:rFonts w:asciiTheme="minorBidi" w:hAnsiTheme="minorBidi"/>
          <w:i/>
          <w:iCs/>
          <w:sz w:val="24"/>
          <w:szCs w:val="24"/>
        </w:rPr>
        <w:t>Teaching Legal Research and Providing Access to Electronic Resources</w:t>
      </w:r>
      <w:r w:rsidRPr="001A12F9">
        <w:rPr>
          <w:rFonts w:asciiTheme="minorBidi" w:hAnsiTheme="minorBidi"/>
          <w:sz w:val="24"/>
          <w:szCs w:val="24"/>
        </w:rPr>
        <w:t>, pp.175-193.</w:t>
      </w:r>
    </w:p>
    <w:p w14:paraId="4B3D3869"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Lei, J., Jones, L. and Brosnan, M., (2021) Exploring an e-learning community’s response to the language and terminology use in autism from two massive open online courses on autism education and technology use. </w:t>
      </w:r>
      <w:r w:rsidRPr="001A12F9">
        <w:rPr>
          <w:rFonts w:asciiTheme="minorBidi" w:hAnsiTheme="minorBidi"/>
          <w:i/>
          <w:iCs/>
          <w:sz w:val="24"/>
          <w:szCs w:val="24"/>
        </w:rPr>
        <w:t>Autism</w:t>
      </w:r>
      <w:r w:rsidRPr="001A12F9">
        <w:rPr>
          <w:rFonts w:asciiTheme="minorBidi" w:hAnsiTheme="minorBidi"/>
          <w:sz w:val="24"/>
          <w:szCs w:val="24"/>
        </w:rPr>
        <w:t>, </w:t>
      </w:r>
      <w:r w:rsidRPr="001A12F9">
        <w:rPr>
          <w:rFonts w:asciiTheme="minorBidi" w:hAnsiTheme="minorBidi"/>
          <w:i/>
          <w:iCs/>
          <w:sz w:val="24"/>
          <w:szCs w:val="24"/>
        </w:rPr>
        <w:t>25</w:t>
      </w:r>
      <w:r w:rsidRPr="001A12F9">
        <w:rPr>
          <w:rFonts w:asciiTheme="minorBidi" w:hAnsiTheme="minorBidi"/>
          <w:sz w:val="24"/>
          <w:szCs w:val="24"/>
        </w:rPr>
        <w:t>(5), pp.1349-1367.</w:t>
      </w:r>
    </w:p>
    <w:p w14:paraId="06A9E61F"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Markkanen, P., Välimäki, M., Anttila, M. and Kuuskorpi, M., (2020) A reflective cycle: Understanding challenging situations in a school setting. </w:t>
      </w:r>
      <w:r w:rsidRPr="001A12F9">
        <w:rPr>
          <w:rFonts w:asciiTheme="minorBidi" w:hAnsiTheme="minorBidi"/>
          <w:i/>
          <w:iCs/>
          <w:sz w:val="24"/>
          <w:szCs w:val="24"/>
        </w:rPr>
        <w:t>Educational Research</w:t>
      </w:r>
      <w:r w:rsidRPr="001A12F9">
        <w:rPr>
          <w:rFonts w:asciiTheme="minorBidi" w:hAnsiTheme="minorBidi"/>
          <w:sz w:val="24"/>
          <w:szCs w:val="24"/>
        </w:rPr>
        <w:t>, </w:t>
      </w:r>
      <w:r w:rsidRPr="001A12F9">
        <w:rPr>
          <w:rFonts w:asciiTheme="minorBidi" w:hAnsiTheme="minorBidi"/>
          <w:i/>
          <w:iCs/>
          <w:sz w:val="24"/>
          <w:szCs w:val="24"/>
        </w:rPr>
        <w:t>62</w:t>
      </w:r>
      <w:r w:rsidRPr="001A12F9">
        <w:rPr>
          <w:rFonts w:asciiTheme="minorBidi" w:hAnsiTheme="minorBidi"/>
          <w:sz w:val="24"/>
          <w:szCs w:val="24"/>
        </w:rPr>
        <w:t>(1), pp.46-62.</w:t>
      </w:r>
    </w:p>
    <w:p w14:paraId="3EEDDBCC"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Müller, C. and Mildenberger, T., (2021) Facilitating flexible learning by replacing classroom time with an online learning environment: A systematic review of blended learning in higher education. </w:t>
      </w:r>
      <w:r w:rsidRPr="001A12F9">
        <w:rPr>
          <w:rFonts w:asciiTheme="minorBidi" w:hAnsiTheme="minorBidi"/>
          <w:i/>
          <w:iCs/>
          <w:sz w:val="24"/>
          <w:szCs w:val="24"/>
        </w:rPr>
        <w:t>Educational Research Review</w:t>
      </w:r>
      <w:r w:rsidRPr="001A12F9">
        <w:rPr>
          <w:rFonts w:asciiTheme="minorBidi" w:hAnsiTheme="minorBidi"/>
          <w:sz w:val="24"/>
          <w:szCs w:val="24"/>
        </w:rPr>
        <w:t>, </w:t>
      </w:r>
      <w:r w:rsidRPr="001A12F9">
        <w:rPr>
          <w:rFonts w:asciiTheme="minorBidi" w:hAnsiTheme="minorBidi"/>
          <w:i/>
          <w:iCs/>
          <w:sz w:val="24"/>
          <w:szCs w:val="24"/>
        </w:rPr>
        <w:t>34</w:t>
      </w:r>
      <w:r w:rsidRPr="001A12F9">
        <w:rPr>
          <w:rFonts w:asciiTheme="minorBidi" w:hAnsiTheme="minorBidi"/>
          <w:sz w:val="24"/>
          <w:szCs w:val="24"/>
        </w:rPr>
        <w:t>, p.100394.</w:t>
      </w:r>
    </w:p>
    <w:p w14:paraId="46160537"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Nair, P.K. and Fahimirad, M., (2019) A Qualitative Research Study on the Importance of Life Skills on Undergraduate Students' Personal and Social Competencies. </w:t>
      </w:r>
      <w:r w:rsidRPr="001A12F9">
        <w:rPr>
          <w:rFonts w:asciiTheme="minorBidi" w:hAnsiTheme="minorBidi"/>
          <w:i/>
          <w:iCs/>
          <w:sz w:val="24"/>
          <w:szCs w:val="24"/>
        </w:rPr>
        <w:t>International Journal of Higher Education</w:t>
      </w:r>
      <w:r w:rsidRPr="001A12F9">
        <w:rPr>
          <w:rFonts w:asciiTheme="minorBidi" w:hAnsiTheme="minorBidi"/>
          <w:sz w:val="24"/>
          <w:szCs w:val="24"/>
        </w:rPr>
        <w:t>, </w:t>
      </w:r>
      <w:r w:rsidRPr="001A12F9">
        <w:rPr>
          <w:rFonts w:asciiTheme="minorBidi" w:hAnsiTheme="minorBidi"/>
          <w:i/>
          <w:iCs/>
          <w:sz w:val="24"/>
          <w:szCs w:val="24"/>
        </w:rPr>
        <w:t>8</w:t>
      </w:r>
      <w:r w:rsidRPr="001A12F9">
        <w:rPr>
          <w:rFonts w:asciiTheme="minorBidi" w:hAnsiTheme="minorBidi"/>
          <w:sz w:val="24"/>
          <w:szCs w:val="24"/>
        </w:rPr>
        <w:t>(5), pp.71-83.</w:t>
      </w:r>
    </w:p>
    <w:p w14:paraId="55D2DC3B"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Rao, P.S., (2019) The importance of speaking skills in English classrooms. </w:t>
      </w:r>
      <w:r w:rsidRPr="001A12F9">
        <w:rPr>
          <w:rFonts w:asciiTheme="minorBidi" w:hAnsiTheme="minorBidi"/>
          <w:i/>
          <w:iCs/>
          <w:sz w:val="24"/>
          <w:szCs w:val="24"/>
        </w:rPr>
        <w:t>Alford Council of International English &amp; Literature Journal (ACIELJ)</w:t>
      </w:r>
      <w:r w:rsidRPr="001A12F9">
        <w:rPr>
          <w:rFonts w:asciiTheme="minorBidi" w:hAnsiTheme="minorBidi"/>
          <w:sz w:val="24"/>
          <w:szCs w:val="24"/>
        </w:rPr>
        <w:t>, </w:t>
      </w:r>
      <w:r w:rsidRPr="001A12F9">
        <w:rPr>
          <w:rFonts w:asciiTheme="minorBidi" w:hAnsiTheme="minorBidi"/>
          <w:i/>
          <w:iCs/>
          <w:sz w:val="24"/>
          <w:szCs w:val="24"/>
        </w:rPr>
        <w:t>2</w:t>
      </w:r>
      <w:r w:rsidRPr="001A12F9">
        <w:rPr>
          <w:rFonts w:asciiTheme="minorBidi" w:hAnsiTheme="minorBidi"/>
          <w:sz w:val="24"/>
          <w:szCs w:val="24"/>
        </w:rPr>
        <w:t>(2), pp.6-18.</w:t>
      </w:r>
    </w:p>
    <w:p w14:paraId="1557A7B1"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Rebele, J.E. and Pierre, E.K.S., (2019) A commentary on learning objectives for accounting education programs: The importance of soft skills and technical knowledge. </w:t>
      </w:r>
      <w:r w:rsidRPr="001A12F9">
        <w:rPr>
          <w:rFonts w:asciiTheme="minorBidi" w:hAnsiTheme="minorBidi"/>
          <w:i/>
          <w:iCs/>
          <w:sz w:val="24"/>
          <w:szCs w:val="24"/>
        </w:rPr>
        <w:t>Journal of Accounting Education</w:t>
      </w:r>
      <w:r w:rsidRPr="001A12F9">
        <w:rPr>
          <w:rFonts w:asciiTheme="minorBidi" w:hAnsiTheme="minorBidi"/>
          <w:sz w:val="24"/>
          <w:szCs w:val="24"/>
        </w:rPr>
        <w:t>, </w:t>
      </w:r>
      <w:r w:rsidRPr="001A12F9">
        <w:rPr>
          <w:rFonts w:asciiTheme="minorBidi" w:hAnsiTheme="minorBidi"/>
          <w:i/>
          <w:iCs/>
          <w:sz w:val="24"/>
          <w:szCs w:val="24"/>
        </w:rPr>
        <w:t>48</w:t>
      </w:r>
      <w:r w:rsidRPr="001A12F9">
        <w:rPr>
          <w:rFonts w:asciiTheme="minorBidi" w:hAnsiTheme="minorBidi"/>
          <w:sz w:val="24"/>
          <w:szCs w:val="24"/>
        </w:rPr>
        <w:t>, pp.71-79.</w:t>
      </w:r>
    </w:p>
    <w:p w14:paraId="5EC8E620"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Rosa, F.O., Aththibby, A.R. and A’yun, D.Q., (2023) Piil Pesenggiri Team Work Learning Model for Collaborative Problem-Solving Skills of Junior High School Students. </w:t>
      </w:r>
      <w:r w:rsidRPr="001A12F9">
        <w:rPr>
          <w:rFonts w:asciiTheme="minorBidi" w:hAnsiTheme="minorBidi"/>
          <w:i/>
          <w:iCs/>
          <w:sz w:val="24"/>
          <w:szCs w:val="24"/>
        </w:rPr>
        <w:t>Jurnal Penelitian Pendidikan IPA</w:t>
      </w:r>
      <w:r w:rsidRPr="001A12F9">
        <w:rPr>
          <w:rFonts w:asciiTheme="minorBidi" w:hAnsiTheme="minorBidi"/>
          <w:sz w:val="24"/>
          <w:szCs w:val="24"/>
        </w:rPr>
        <w:t>, </w:t>
      </w:r>
      <w:r w:rsidRPr="001A12F9">
        <w:rPr>
          <w:rFonts w:asciiTheme="minorBidi" w:hAnsiTheme="minorBidi"/>
          <w:i/>
          <w:iCs/>
          <w:sz w:val="24"/>
          <w:szCs w:val="24"/>
        </w:rPr>
        <w:t>9</w:t>
      </w:r>
      <w:r w:rsidRPr="001A12F9">
        <w:rPr>
          <w:rFonts w:asciiTheme="minorBidi" w:hAnsiTheme="minorBidi"/>
          <w:sz w:val="24"/>
          <w:szCs w:val="24"/>
        </w:rPr>
        <w:t>(4), pp.2259-2264.</w:t>
      </w:r>
    </w:p>
    <w:p w14:paraId="5C3135A3"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lastRenderedPageBreak/>
        <w:t>Salisbury-Afshar, E., Smithenry, D., Boley, R.A., Hill, K. and Karnik, N.S., (2022) Expanding access to medications for opioid use disorder treatment through incentivized continuing education. </w:t>
      </w:r>
      <w:r w:rsidRPr="001A12F9">
        <w:rPr>
          <w:rFonts w:asciiTheme="minorBidi" w:hAnsiTheme="minorBidi"/>
          <w:i/>
          <w:iCs/>
          <w:sz w:val="24"/>
          <w:szCs w:val="24"/>
        </w:rPr>
        <w:t>The Journal of Continuing Education in the Health Professions</w:t>
      </w:r>
      <w:r w:rsidRPr="001A12F9">
        <w:rPr>
          <w:rFonts w:asciiTheme="minorBidi" w:hAnsiTheme="minorBidi"/>
          <w:sz w:val="24"/>
          <w:szCs w:val="24"/>
        </w:rPr>
        <w:t>, </w:t>
      </w:r>
      <w:r w:rsidRPr="001A12F9">
        <w:rPr>
          <w:rFonts w:asciiTheme="minorBidi" w:hAnsiTheme="minorBidi"/>
          <w:i/>
          <w:iCs/>
          <w:sz w:val="24"/>
          <w:szCs w:val="24"/>
        </w:rPr>
        <w:t>42</w:t>
      </w:r>
      <w:r w:rsidRPr="001A12F9">
        <w:rPr>
          <w:rFonts w:asciiTheme="minorBidi" w:hAnsiTheme="minorBidi"/>
          <w:sz w:val="24"/>
          <w:szCs w:val="24"/>
        </w:rPr>
        <w:t>(1), p.e102.</w:t>
      </w:r>
    </w:p>
    <w:p w14:paraId="66E38A26"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Suartama, I.K., Setyosari, P., Sulthoni, S. and Ulfa, S., (2019) Development of an instructional design model for mobile blended learning in higher education. </w:t>
      </w:r>
      <w:r w:rsidRPr="001A12F9">
        <w:rPr>
          <w:rFonts w:asciiTheme="minorBidi" w:hAnsiTheme="minorBidi"/>
          <w:i/>
          <w:iCs/>
          <w:sz w:val="24"/>
          <w:szCs w:val="24"/>
        </w:rPr>
        <w:t>International Journal of Emerging Technologies in Learning (Online)</w:t>
      </w:r>
      <w:r w:rsidRPr="001A12F9">
        <w:rPr>
          <w:rFonts w:asciiTheme="minorBidi" w:hAnsiTheme="minorBidi"/>
          <w:sz w:val="24"/>
          <w:szCs w:val="24"/>
        </w:rPr>
        <w:t>, </w:t>
      </w:r>
      <w:r w:rsidRPr="001A12F9">
        <w:rPr>
          <w:rFonts w:asciiTheme="minorBidi" w:hAnsiTheme="minorBidi"/>
          <w:i/>
          <w:iCs/>
          <w:sz w:val="24"/>
          <w:szCs w:val="24"/>
        </w:rPr>
        <w:t>14</w:t>
      </w:r>
      <w:r w:rsidRPr="001A12F9">
        <w:rPr>
          <w:rFonts w:asciiTheme="minorBidi" w:hAnsiTheme="minorBidi"/>
          <w:sz w:val="24"/>
          <w:szCs w:val="24"/>
        </w:rPr>
        <w:t>(16), p.4.</w:t>
      </w:r>
    </w:p>
    <w:p w14:paraId="4237CF23"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Yaacob, A., Mohd Asraf, R., Hussain, R.M.R. and Ismail, S.N., (2021) Empowering Learners' Reflective Thinking through Collaborative Reflective Learning. </w:t>
      </w:r>
      <w:r w:rsidRPr="001A12F9">
        <w:rPr>
          <w:rFonts w:asciiTheme="minorBidi" w:hAnsiTheme="minorBidi"/>
          <w:i/>
          <w:iCs/>
          <w:sz w:val="24"/>
          <w:szCs w:val="24"/>
        </w:rPr>
        <w:t>International Journal of Instruction</w:t>
      </w:r>
      <w:r w:rsidRPr="001A12F9">
        <w:rPr>
          <w:rFonts w:asciiTheme="minorBidi" w:hAnsiTheme="minorBidi"/>
          <w:sz w:val="24"/>
          <w:szCs w:val="24"/>
        </w:rPr>
        <w:t>, </w:t>
      </w:r>
      <w:r w:rsidRPr="001A12F9">
        <w:rPr>
          <w:rFonts w:asciiTheme="minorBidi" w:hAnsiTheme="minorBidi"/>
          <w:i/>
          <w:iCs/>
          <w:sz w:val="24"/>
          <w:szCs w:val="24"/>
        </w:rPr>
        <w:t>14</w:t>
      </w:r>
      <w:r w:rsidRPr="001A12F9">
        <w:rPr>
          <w:rFonts w:asciiTheme="minorBidi" w:hAnsiTheme="minorBidi"/>
          <w:sz w:val="24"/>
          <w:szCs w:val="24"/>
        </w:rPr>
        <w:t>(1), pp.709-726.</w:t>
      </w:r>
    </w:p>
    <w:p w14:paraId="72124ACD"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Zahner, D. and Lehrfeld, J., (2019) Employers’ and Advisors’ Assessments of the Importance of Critical Thinking and Written Communication Skills Post-College. </w:t>
      </w:r>
      <w:r w:rsidRPr="001A12F9">
        <w:rPr>
          <w:rFonts w:asciiTheme="minorBidi" w:hAnsiTheme="minorBidi"/>
          <w:i/>
          <w:iCs/>
          <w:sz w:val="24"/>
          <w:szCs w:val="24"/>
        </w:rPr>
        <w:t>Journal of Chemical Information and Modeling</w:t>
      </w:r>
      <w:r w:rsidRPr="001A12F9">
        <w:rPr>
          <w:rFonts w:asciiTheme="minorBidi" w:hAnsiTheme="minorBidi"/>
          <w:sz w:val="24"/>
          <w:szCs w:val="24"/>
        </w:rPr>
        <w:t>, </w:t>
      </w:r>
      <w:r w:rsidRPr="001A12F9">
        <w:rPr>
          <w:rFonts w:asciiTheme="minorBidi" w:hAnsiTheme="minorBidi"/>
          <w:i/>
          <w:iCs/>
          <w:sz w:val="24"/>
          <w:szCs w:val="24"/>
        </w:rPr>
        <w:t>53</w:t>
      </w:r>
      <w:r w:rsidRPr="001A12F9">
        <w:rPr>
          <w:rFonts w:asciiTheme="minorBidi" w:hAnsiTheme="minorBidi"/>
          <w:sz w:val="24"/>
          <w:szCs w:val="24"/>
        </w:rPr>
        <w:t>(9), pp.1689-99.</w:t>
      </w:r>
    </w:p>
    <w:p w14:paraId="42CC998D" w14:textId="77777777" w:rsidR="00093E06" w:rsidRPr="001A12F9" w:rsidRDefault="00093E06" w:rsidP="00093E06">
      <w:pPr>
        <w:spacing w:line="360" w:lineRule="auto"/>
        <w:jc w:val="both"/>
        <w:rPr>
          <w:rFonts w:asciiTheme="minorBidi" w:hAnsiTheme="minorBidi"/>
          <w:sz w:val="24"/>
          <w:szCs w:val="24"/>
        </w:rPr>
      </w:pPr>
      <w:r w:rsidRPr="001A12F9">
        <w:rPr>
          <w:rFonts w:asciiTheme="minorBidi" w:hAnsiTheme="minorBidi"/>
          <w:sz w:val="24"/>
          <w:szCs w:val="24"/>
        </w:rPr>
        <w:t>Zhao, Y., Llorente, A.M.P. and Gómez, M.C.S., (2021) Digital competence in higher education research: A systematic literature review. </w:t>
      </w:r>
      <w:r w:rsidRPr="001A12F9">
        <w:rPr>
          <w:rFonts w:asciiTheme="minorBidi" w:hAnsiTheme="minorBidi"/>
          <w:i/>
          <w:iCs/>
          <w:sz w:val="24"/>
          <w:szCs w:val="24"/>
        </w:rPr>
        <w:t>Computers &amp; Education</w:t>
      </w:r>
      <w:r w:rsidRPr="001A12F9">
        <w:rPr>
          <w:rFonts w:asciiTheme="minorBidi" w:hAnsiTheme="minorBidi"/>
          <w:sz w:val="24"/>
          <w:szCs w:val="24"/>
        </w:rPr>
        <w:t>, </w:t>
      </w:r>
      <w:r w:rsidRPr="001A12F9">
        <w:rPr>
          <w:rFonts w:asciiTheme="minorBidi" w:hAnsiTheme="minorBidi"/>
          <w:i/>
          <w:iCs/>
          <w:sz w:val="24"/>
          <w:szCs w:val="24"/>
        </w:rPr>
        <w:t>168</w:t>
      </w:r>
      <w:r w:rsidRPr="001A12F9">
        <w:rPr>
          <w:rFonts w:asciiTheme="minorBidi" w:hAnsiTheme="minorBidi"/>
          <w:sz w:val="24"/>
          <w:szCs w:val="24"/>
        </w:rPr>
        <w:t>, p.104212.</w:t>
      </w:r>
    </w:p>
    <w:p w14:paraId="4E532314" w14:textId="77777777" w:rsidR="00071E17" w:rsidRDefault="00071E17"/>
    <w:sectPr w:rsidR="00071E17" w:rsidSect="0005305E">
      <w:foot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21092"/>
      <w:docPartObj>
        <w:docPartGallery w:val="Page Numbers (Bottom of Page)"/>
        <w:docPartUnique/>
      </w:docPartObj>
    </w:sdtPr>
    <w:sdtEndPr>
      <w:rPr>
        <w:noProof/>
      </w:rPr>
    </w:sdtEndPr>
    <w:sdtContent>
      <w:p w14:paraId="3E2B9276" w14:textId="77777777" w:rsidR="00654016" w:rsidRDefault="00000000">
        <w:pPr>
          <w:pStyle w:val="Footer"/>
          <w:jc w:val="center"/>
        </w:pPr>
        <w:r>
          <w:fldChar w:fldCharType="begin"/>
        </w:r>
        <w:r>
          <w:instrText xml:space="preserve"> PAGE   \* MERGEFORMAT</w:instrText>
        </w:r>
        <w:r>
          <w:instrText xml:space="preserve"> </w:instrText>
        </w:r>
        <w:r>
          <w:fldChar w:fldCharType="separate"/>
        </w:r>
        <w:r>
          <w:rPr>
            <w:noProof/>
          </w:rPr>
          <w:t>22</w:t>
        </w:r>
        <w:r>
          <w:rPr>
            <w:noProof/>
          </w:rPr>
          <w:fldChar w:fldCharType="end"/>
        </w:r>
      </w:p>
    </w:sdtContent>
  </w:sdt>
  <w:p w14:paraId="289E8359" w14:textId="77777777" w:rsidR="00654016"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5DB"/>
    <w:rsid w:val="00071E17"/>
    <w:rsid w:val="00093E06"/>
    <w:rsid w:val="00462780"/>
    <w:rsid w:val="00744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44B765-4BC2-4AAF-A7C5-FE664D09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E06"/>
    <w:pPr>
      <w:spacing w:after="200" w:line="276"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093E0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093E0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093E06"/>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E06"/>
    <w:rPr>
      <w:rFonts w:asciiTheme="majorHAnsi" w:eastAsiaTheme="majorEastAsia" w:hAnsiTheme="majorHAnsi" w:cstheme="majorBidi"/>
      <w:b/>
      <w:bCs/>
      <w:color w:val="2F5496" w:themeColor="accent1" w:themeShade="BF"/>
      <w:kern w:val="0"/>
      <w:sz w:val="28"/>
      <w:szCs w:val="28"/>
      <w:lang w:val="en-US"/>
      <w14:ligatures w14:val="none"/>
    </w:rPr>
  </w:style>
  <w:style w:type="character" w:customStyle="1" w:styleId="Heading2Char">
    <w:name w:val="Heading 2 Char"/>
    <w:basedOn w:val="DefaultParagraphFont"/>
    <w:link w:val="Heading2"/>
    <w:uiPriority w:val="9"/>
    <w:rsid w:val="00093E06"/>
    <w:rPr>
      <w:rFonts w:asciiTheme="majorHAnsi" w:eastAsiaTheme="majorEastAsia" w:hAnsiTheme="majorHAnsi" w:cstheme="majorBidi"/>
      <w:b/>
      <w:bCs/>
      <w:color w:val="4472C4" w:themeColor="accent1"/>
      <w:kern w:val="0"/>
      <w:sz w:val="26"/>
      <w:szCs w:val="26"/>
      <w:lang w:val="en-US"/>
      <w14:ligatures w14:val="none"/>
    </w:rPr>
  </w:style>
  <w:style w:type="character" w:customStyle="1" w:styleId="Heading3Char">
    <w:name w:val="Heading 3 Char"/>
    <w:basedOn w:val="DefaultParagraphFont"/>
    <w:link w:val="Heading3"/>
    <w:uiPriority w:val="9"/>
    <w:rsid w:val="00093E06"/>
    <w:rPr>
      <w:rFonts w:asciiTheme="majorHAnsi" w:eastAsiaTheme="majorEastAsia" w:hAnsiTheme="majorHAnsi" w:cstheme="majorBidi"/>
      <w:b/>
      <w:bCs/>
      <w:color w:val="4472C4" w:themeColor="accent1"/>
      <w:kern w:val="0"/>
      <w:lang w:val="en-US"/>
      <w14:ligatures w14:val="none"/>
    </w:rPr>
  </w:style>
  <w:style w:type="paragraph" w:styleId="Title">
    <w:name w:val="Title"/>
    <w:basedOn w:val="Normal"/>
    <w:next w:val="Normal"/>
    <w:link w:val="TitleChar"/>
    <w:uiPriority w:val="10"/>
    <w:qFormat/>
    <w:rsid w:val="00093E06"/>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093E06"/>
    <w:rPr>
      <w:rFonts w:asciiTheme="majorHAnsi" w:eastAsiaTheme="majorEastAsia" w:hAnsiTheme="majorHAnsi" w:cstheme="majorBidi"/>
      <w:color w:val="323E4F" w:themeColor="text2" w:themeShade="BF"/>
      <w:spacing w:val="5"/>
      <w:kern w:val="28"/>
      <w:sz w:val="52"/>
      <w:szCs w:val="52"/>
      <w:lang w:val="en-US"/>
      <w14:ligatures w14:val="none"/>
    </w:rPr>
  </w:style>
  <w:style w:type="paragraph" w:styleId="TOCHeading">
    <w:name w:val="TOC Heading"/>
    <w:basedOn w:val="Heading1"/>
    <w:next w:val="Normal"/>
    <w:uiPriority w:val="39"/>
    <w:semiHidden/>
    <w:unhideWhenUsed/>
    <w:qFormat/>
    <w:rsid w:val="00093E06"/>
    <w:pPr>
      <w:outlineLvl w:val="9"/>
    </w:pPr>
  </w:style>
  <w:style w:type="paragraph" w:styleId="TOC1">
    <w:name w:val="toc 1"/>
    <w:basedOn w:val="Normal"/>
    <w:next w:val="Normal"/>
    <w:autoRedefine/>
    <w:uiPriority w:val="39"/>
    <w:unhideWhenUsed/>
    <w:rsid w:val="00093E06"/>
    <w:pPr>
      <w:spacing w:after="100"/>
    </w:pPr>
  </w:style>
  <w:style w:type="paragraph" w:styleId="TOC2">
    <w:name w:val="toc 2"/>
    <w:basedOn w:val="Normal"/>
    <w:next w:val="Normal"/>
    <w:autoRedefine/>
    <w:uiPriority w:val="39"/>
    <w:unhideWhenUsed/>
    <w:rsid w:val="00093E06"/>
    <w:pPr>
      <w:spacing w:after="100"/>
      <w:ind w:left="220"/>
    </w:pPr>
  </w:style>
  <w:style w:type="paragraph" w:styleId="TOC3">
    <w:name w:val="toc 3"/>
    <w:basedOn w:val="Normal"/>
    <w:next w:val="Normal"/>
    <w:autoRedefine/>
    <w:uiPriority w:val="39"/>
    <w:unhideWhenUsed/>
    <w:rsid w:val="00093E06"/>
    <w:pPr>
      <w:spacing w:after="100"/>
      <w:ind w:left="440"/>
    </w:pPr>
  </w:style>
  <w:style w:type="character" w:styleId="Hyperlink">
    <w:name w:val="Hyperlink"/>
    <w:basedOn w:val="DefaultParagraphFont"/>
    <w:uiPriority w:val="99"/>
    <w:unhideWhenUsed/>
    <w:rsid w:val="00093E06"/>
    <w:rPr>
      <w:color w:val="0563C1" w:themeColor="hyperlink"/>
      <w:u w:val="single"/>
    </w:rPr>
  </w:style>
  <w:style w:type="paragraph" w:styleId="Footer">
    <w:name w:val="footer"/>
    <w:basedOn w:val="Normal"/>
    <w:link w:val="FooterChar"/>
    <w:uiPriority w:val="99"/>
    <w:unhideWhenUsed/>
    <w:rsid w:val="00093E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3E06"/>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5466</Words>
  <Characters>31158</Characters>
  <Application>Microsoft Office Word</Application>
  <DocSecurity>0</DocSecurity>
  <Lines>259</Lines>
  <Paragraphs>73</Paragraphs>
  <ScaleCrop>false</ScaleCrop>
  <Company/>
  <LinksUpToDate>false</LinksUpToDate>
  <CharactersWithSpaces>36551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Hristov Zoykov</dc:creator>
  <cp:keywords/>
  <dc:description/>
  <cp:lastModifiedBy>Dimitar Hristov Zoykov</cp:lastModifiedBy>
  <cp:revision>2</cp:revision>
  <dcterms:created xsi:type="dcterms:W3CDTF">2023-07-26T19:29:00Z</dcterms:created>
  <dcterms:modified xsi:type="dcterms:W3CDTF">2023-07-26T19:29:00Z</dcterms:modified>
</cp:coreProperties>
</file>