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5D7DA19" w14:textId="77777777" w:rsidR="0075151B" w:rsidRDefault="0075151B" w:rsidP="00FC6402">
      <w:pPr>
        <w:pStyle w:val="Heading1"/>
      </w:pPr>
    </w:p>
    <w:p w14:paraId="24D6D377" w14:textId="77777777" w:rsidR="0075151B" w:rsidRDefault="0075151B">
      <w:pPr>
        <w:pStyle w:val="NoSpacing"/>
        <w:jc w:val="center"/>
        <w:rPr>
          <w:rFonts w:ascii="Times New Roman" w:hAnsi="Times New Roman" w:cs="Times New Roman"/>
          <w:b/>
          <w:bCs/>
          <w:color w:val="000000"/>
          <w:sz w:val="96"/>
          <w:szCs w:val="96"/>
        </w:rPr>
      </w:pPr>
    </w:p>
    <w:p w14:paraId="607B42A9" w14:textId="77777777" w:rsidR="0075151B" w:rsidRDefault="0075151B">
      <w:pPr>
        <w:pStyle w:val="NoSpacing"/>
        <w:jc w:val="center"/>
        <w:rPr>
          <w:rFonts w:ascii="Times New Roman" w:hAnsi="Times New Roman" w:cs="Times New Roman"/>
          <w:b/>
          <w:bCs/>
          <w:color w:val="000000"/>
          <w:sz w:val="96"/>
          <w:szCs w:val="96"/>
        </w:rPr>
      </w:pPr>
      <w:r>
        <w:rPr>
          <w:rFonts w:ascii="Times New Roman" w:hAnsi="Times New Roman" w:cs="Times New Roman"/>
          <w:b/>
          <w:bCs/>
          <w:i/>
          <w:iCs/>
          <w:color w:val="000000"/>
          <w:sz w:val="96"/>
          <w:szCs w:val="96"/>
        </w:rPr>
        <w:t xml:space="preserve">A comparison of the marketing methods of two multinational hotel chains </w:t>
      </w:r>
    </w:p>
    <w:p w14:paraId="73B943B4" w14:textId="77777777" w:rsidR="0075151B" w:rsidRDefault="002B4229">
      <w:pPr>
        <w:pStyle w:val="NoSpacing"/>
        <w:jc w:val="center"/>
        <w:rPr>
          <w:rFonts w:ascii="Times New Roman" w:hAnsi="Times New Roman" w:cs="Times New Roman"/>
          <w:b/>
          <w:bCs/>
          <w:color w:val="000000"/>
          <w:sz w:val="72"/>
          <w:szCs w:val="72"/>
        </w:rPr>
      </w:pPr>
      <w:r>
        <w:rPr>
          <w:rFonts w:ascii="Times New Roman" w:hAnsi="Times New Roman" w:cs="Times New Roman"/>
          <w:b/>
          <w:bCs/>
          <w:color w:val="000000"/>
          <w:sz w:val="72"/>
          <w:szCs w:val="72"/>
        </w:rPr>
        <w:t>LIDIA DUMITRU</w:t>
      </w:r>
    </w:p>
    <w:p w14:paraId="25674954" w14:textId="77777777" w:rsidR="002B4229" w:rsidRDefault="002B4229" w:rsidP="002B4229">
      <w:pPr>
        <w:pStyle w:val="NoSpacing"/>
        <w:tabs>
          <w:tab w:val="left" w:pos="1875"/>
          <w:tab w:val="center" w:pos="4680"/>
        </w:tabs>
        <w:rPr>
          <w:rFonts w:ascii="Times New Roman" w:hAnsi="Times New Roman" w:cs="Times New Roman"/>
          <w:b/>
          <w:bCs/>
          <w:color w:val="000000"/>
          <w:sz w:val="72"/>
          <w:szCs w:val="72"/>
        </w:rPr>
      </w:pPr>
      <w:r>
        <w:rPr>
          <w:rFonts w:ascii="Times New Roman" w:hAnsi="Times New Roman" w:cs="Times New Roman"/>
          <w:b/>
          <w:bCs/>
          <w:color w:val="000000"/>
          <w:sz w:val="72"/>
          <w:szCs w:val="72"/>
        </w:rPr>
        <w:tab/>
        <w:t>2241870</w:t>
      </w:r>
    </w:p>
    <w:p w14:paraId="0674D597" w14:textId="77777777" w:rsidR="002B4229" w:rsidRDefault="002B4229" w:rsidP="002B4229">
      <w:pPr>
        <w:pStyle w:val="NoSpacing"/>
        <w:tabs>
          <w:tab w:val="left" w:pos="1875"/>
          <w:tab w:val="center" w:pos="4680"/>
        </w:tabs>
        <w:rPr>
          <w:rFonts w:ascii="Times New Roman" w:hAnsi="Times New Roman" w:cs="Times New Roman"/>
          <w:b/>
          <w:bCs/>
          <w:color w:val="000000"/>
          <w:sz w:val="72"/>
          <w:szCs w:val="72"/>
        </w:rPr>
      </w:pPr>
      <w:r>
        <w:rPr>
          <w:rFonts w:ascii="Times New Roman" w:hAnsi="Times New Roman" w:cs="Times New Roman"/>
          <w:b/>
          <w:bCs/>
          <w:color w:val="000000"/>
          <w:sz w:val="72"/>
          <w:szCs w:val="72"/>
        </w:rPr>
        <w:tab/>
        <w:t>MARKETING</w:t>
      </w:r>
    </w:p>
    <w:p w14:paraId="4B32AC90" w14:textId="77777777" w:rsidR="002B4229" w:rsidRDefault="002B4229" w:rsidP="002B4229">
      <w:pPr>
        <w:pStyle w:val="NoSpacing"/>
        <w:tabs>
          <w:tab w:val="left" w:pos="1875"/>
          <w:tab w:val="center" w:pos="4680"/>
        </w:tabs>
        <w:rPr>
          <w:rFonts w:ascii="Times New Roman" w:hAnsi="Times New Roman" w:cs="Times New Roman"/>
          <w:b/>
          <w:bCs/>
          <w:color w:val="000000"/>
          <w:sz w:val="72"/>
          <w:szCs w:val="72"/>
        </w:rPr>
      </w:pPr>
      <w:r>
        <w:rPr>
          <w:rFonts w:ascii="Times New Roman" w:hAnsi="Times New Roman" w:cs="Times New Roman"/>
          <w:b/>
          <w:bCs/>
          <w:color w:val="000000"/>
          <w:sz w:val="72"/>
          <w:szCs w:val="72"/>
        </w:rPr>
        <w:t xml:space="preserve">           BMIH4005</w:t>
      </w:r>
    </w:p>
    <w:p w14:paraId="7212FEAE" w14:textId="77777777" w:rsidR="002B4229" w:rsidRPr="002B4229" w:rsidRDefault="002B4229" w:rsidP="002B4229">
      <w:pPr>
        <w:pStyle w:val="NoSpacing"/>
        <w:tabs>
          <w:tab w:val="left" w:pos="1875"/>
          <w:tab w:val="center" w:pos="4680"/>
        </w:tabs>
        <w:rPr>
          <w:rFonts w:ascii="Times New Roman" w:hAnsi="Times New Roman" w:cs="Times New Roman"/>
          <w:b/>
          <w:bCs/>
          <w:color w:val="000000"/>
          <w:sz w:val="72"/>
          <w:szCs w:val="72"/>
        </w:rPr>
      </w:pPr>
      <w:r>
        <w:rPr>
          <w:rFonts w:ascii="Times New Roman" w:hAnsi="Times New Roman" w:cs="Times New Roman"/>
          <w:b/>
          <w:bCs/>
          <w:color w:val="000000"/>
          <w:sz w:val="72"/>
          <w:szCs w:val="72"/>
        </w:rPr>
        <w:t xml:space="preserve">           DALE CLARKE </w:t>
      </w:r>
    </w:p>
    <w:p w14:paraId="5DC14867" w14:textId="77777777" w:rsidR="0075151B" w:rsidRPr="002B4229" w:rsidRDefault="0075151B" w:rsidP="002B4229">
      <w:pPr>
        <w:pStyle w:val="NoSpacing"/>
        <w:tabs>
          <w:tab w:val="left" w:pos="1890"/>
        </w:tabs>
        <w:jc w:val="both"/>
        <w:rPr>
          <w:rFonts w:ascii="Times New Roman" w:hAnsi="Times New Roman" w:cs="Times New Roman"/>
          <w:b/>
          <w:bCs/>
          <w:color w:val="000000"/>
          <w:sz w:val="56"/>
          <w:szCs w:val="56"/>
        </w:rPr>
      </w:pPr>
    </w:p>
    <w:p w14:paraId="5B038689" w14:textId="77777777" w:rsidR="0075151B" w:rsidRDefault="0075151B">
      <w:pPr>
        <w:pStyle w:val="NoSpacing"/>
        <w:jc w:val="center"/>
        <w:rPr>
          <w:rFonts w:ascii="Times New Roman" w:hAnsi="Times New Roman" w:cs="Times New Roman"/>
          <w:b/>
          <w:bCs/>
          <w:i/>
          <w:iCs/>
          <w:color w:val="000000"/>
          <w:sz w:val="96"/>
          <w:szCs w:val="96"/>
        </w:rPr>
      </w:pPr>
    </w:p>
    <w:p w14:paraId="314D1DEC" w14:textId="77777777" w:rsidR="0075151B" w:rsidRDefault="0075151B">
      <w:pPr>
        <w:pStyle w:val="NoSpacing"/>
        <w:jc w:val="right"/>
        <w:rPr>
          <w:rFonts w:ascii="Times New Roman" w:hAnsi="Times New Roman" w:cs="Times New Roman"/>
          <w:color w:val="000000"/>
          <w:sz w:val="96"/>
          <w:szCs w:val="96"/>
        </w:rPr>
      </w:pPr>
    </w:p>
    <w:p w14:paraId="7681ACA4" w14:textId="77777777" w:rsidR="0075151B" w:rsidRDefault="0075151B" w:rsidP="001A5C9C">
      <w:pPr>
        <w:pStyle w:val="NoSpacing"/>
        <w:rPr>
          <w:rFonts w:ascii="Times New Roman" w:hAnsi="Times New Roman" w:cs="Times New Roman"/>
          <w:color w:val="000000"/>
          <w:sz w:val="96"/>
          <w:szCs w:val="96"/>
        </w:rPr>
      </w:pPr>
    </w:p>
    <w:p w14:paraId="67C8FB79" w14:textId="77777777" w:rsidR="0075151B" w:rsidRDefault="0075151B">
      <w:pPr>
        <w:jc w:val="center"/>
        <w:rPr>
          <w:b/>
          <w:bCs/>
          <w:sz w:val="72"/>
          <w:szCs w:val="72"/>
        </w:rPr>
      </w:pPr>
    </w:p>
    <w:p w14:paraId="24644061" w14:textId="77777777" w:rsidR="0075151B" w:rsidRDefault="0075151B">
      <w:pPr>
        <w:pStyle w:val="ContentsHeading"/>
      </w:pPr>
      <w:r>
        <w:t>Table of Contents</w:t>
      </w:r>
    </w:p>
    <w:p w14:paraId="35068089" w14:textId="77777777" w:rsidR="0075151B" w:rsidRDefault="0075151B">
      <w:pPr>
        <w:pStyle w:val="TOC1"/>
      </w:pPr>
      <w:r>
        <w:fldChar w:fldCharType="begin"/>
      </w:r>
      <w:r>
        <w:instrText xml:space="preserve"> TOC \f \o "1-9" \o "1-9" </w:instrText>
      </w:r>
      <w:r>
        <w:fldChar w:fldCharType="separate"/>
      </w:r>
      <w:r>
        <w:t xml:space="preserve">INTRODUCTION </w:t>
      </w:r>
      <w:r>
        <w:tab/>
        <w:t>3</w:t>
      </w:r>
    </w:p>
    <w:p w14:paraId="557DE38E" w14:textId="77777777" w:rsidR="0075151B" w:rsidRDefault="0075151B">
      <w:pPr>
        <w:pStyle w:val="TOC1"/>
      </w:pPr>
      <w:r>
        <w:t>MAIN BODY</w:t>
      </w:r>
      <w:r>
        <w:tab/>
        <w:t>3</w:t>
      </w:r>
    </w:p>
    <w:p w14:paraId="598FABFB" w14:textId="77777777" w:rsidR="0075151B" w:rsidRDefault="0075151B">
      <w:pPr>
        <w:pStyle w:val="TOC1"/>
      </w:pPr>
      <w:r>
        <w:t xml:space="preserve">CONCLUSION </w:t>
      </w:r>
      <w:r>
        <w:tab/>
        <w:t>6</w:t>
      </w:r>
    </w:p>
    <w:p w14:paraId="77C59D83" w14:textId="77777777" w:rsidR="0075151B" w:rsidRDefault="0075151B">
      <w:pPr>
        <w:pStyle w:val="TOC1"/>
        <w:rPr>
          <w:rFonts w:cs="Times New Roman"/>
          <w:b/>
          <w:bCs/>
          <w:sz w:val="72"/>
          <w:szCs w:val="72"/>
        </w:rPr>
      </w:pPr>
      <w:r>
        <w:t>REFERENCES</w:t>
      </w:r>
      <w:r>
        <w:tab/>
        <w:t>7</w:t>
      </w:r>
      <w:r>
        <w:fldChar w:fldCharType="end"/>
      </w:r>
    </w:p>
    <w:p w14:paraId="7338A8EB" w14:textId="77777777" w:rsidR="0075151B" w:rsidRDefault="0075151B">
      <w:pPr>
        <w:jc w:val="center"/>
        <w:rPr>
          <w:b/>
          <w:bCs/>
          <w:sz w:val="72"/>
          <w:szCs w:val="72"/>
        </w:rPr>
      </w:pPr>
    </w:p>
    <w:p w14:paraId="5FB522CD" w14:textId="77777777" w:rsidR="0075151B" w:rsidRDefault="0075151B">
      <w:pPr>
        <w:pStyle w:val="Heading1"/>
        <w:pageBreakBefore/>
        <w:rPr>
          <w:shd w:val="clear" w:color="auto" w:fill="FFFFFF"/>
        </w:rPr>
      </w:pPr>
      <w:r>
        <w:rPr>
          <w:shd w:val="clear" w:color="auto" w:fill="FFFFFF"/>
        </w:rPr>
        <w:lastRenderedPageBreak/>
        <w:t xml:space="preserve">INTRODUCTION </w:t>
      </w:r>
    </w:p>
    <w:p w14:paraId="4304EDCF" w14:textId="77777777" w:rsidR="00677E87" w:rsidRDefault="0075151B" w:rsidP="004D22F7">
      <w:pPr>
        <w:rPr>
          <w:shd w:val="clear" w:color="auto" w:fill="FFFFFF"/>
        </w:rPr>
      </w:pPr>
      <w:r>
        <w:rPr>
          <w:b/>
          <w:bCs/>
          <w:shd w:val="clear" w:color="auto" w:fill="FFFFFF"/>
        </w:rPr>
        <w:tab/>
      </w:r>
      <w:r w:rsidR="00677E87" w:rsidRPr="00677E87">
        <w:rPr>
          <w:shd w:val="clear" w:color="auto" w:fill="FFFFFF"/>
        </w:rPr>
        <w:t xml:space="preserve">Because it involves a variety of procedures that go beyond the traditional idea of sales, marketing is a crucial and prominent role inside a company organisation. This is due to the fact that marketing is an essential function. According to Agyapong, Mensah, and </w:t>
      </w:r>
      <w:r w:rsidR="002B4229" w:rsidRPr="00677E87">
        <w:rPr>
          <w:shd w:val="clear" w:color="auto" w:fill="FFFFFF"/>
        </w:rPr>
        <w:t>Ayumi</w:t>
      </w:r>
      <w:r w:rsidR="00677E87" w:rsidRPr="00677E87">
        <w:rPr>
          <w:shd w:val="clear" w:color="auto" w:fill="FFFFFF"/>
        </w:rPr>
        <w:t xml:space="preserve"> (2018), these activities involve doing market research, developing and implementing advertising tactics, and providing post-sales assistance. A thorough plan of action that makes use of a company's brand equity, marketing channel efficacy, and consumer targeting in order to cultivate client loyalty is provided by a marketing strategy, which is an essential component that makes it possible to implement successful promotional methods. Because of the direct nature of its interaction with customers, the hotel business, which has been extensively touched by the COVID-19 epidemic, poses a distinctive challenge for the marketing strategy and techniques employed in the sector. In order for businesses to maintain their position as market leaders in the hospitality sector, they need to continuously improve and experiment with new ways to expand their market offers and the quality of recreational amenities they provide. The purpose of this research is to examine two well-known international hotel chains side by side and make comparisons between them. The examination will concentrate on their past and current marketing methods, as well as their current market positions, distinguishing qualities, and how they reacted to the COVID-19 epidemic. </w:t>
      </w:r>
    </w:p>
    <w:p w14:paraId="2F240826" w14:textId="77777777" w:rsidR="0075151B" w:rsidRDefault="0075151B" w:rsidP="004D22F7">
      <w:r>
        <w:rPr>
          <w:b/>
          <w:bCs/>
          <w:shd w:val="clear" w:color="auto" w:fill="FFFFFF"/>
        </w:rPr>
        <w:t>MAIN BODY</w:t>
      </w:r>
    </w:p>
    <w:p w14:paraId="14596D81" w14:textId="77777777" w:rsidR="0000775A" w:rsidRDefault="0075151B" w:rsidP="0000775A">
      <w:r>
        <w:tab/>
      </w:r>
      <w:r w:rsidR="0000775A">
        <w:t>For its dedication to environmental sustainability and guest wellness, Six Senses Hotels Resorts Spas distinguishes out among high-end hotels. The company's goal is to give visitors unique, transformative experiences while yet being ecologically responsible. A global hotel chain called Six Senses provides luxurious rooms that prioritise environmental sustainability. Due in great part to the calibre of its spa and dining offerings, Six Senses distinguishes out from the competitors</w:t>
      </w:r>
      <w:r w:rsidR="003128BE">
        <w:t xml:space="preserve"> (</w:t>
      </w:r>
      <w:r w:rsidR="003128BE">
        <w:rPr>
          <w:shd w:val="clear" w:color="auto" w:fill="FFFFFF"/>
        </w:rPr>
        <w:t>Ezzaouia and Bulchand-Gidumal, 2020)</w:t>
      </w:r>
      <w:r w:rsidR="0000775A">
        <w:t>. The business is aware that its affluent customers value both exquisite meals and first-rate accommodations. Six Senses includes regionally grown, organic, and sustainably produced ingredients in its culinary offerings as part of its commitment to sustainability and consumer satisfaction. By offering a variety of alternatives for enhancing their physical and mental well-being, including spa treatments, exercise courses, and other wellness-focused activities, the company also prioritises the health and happiness of its clients.</w:t>
      </w:r>
    </w:p>
    <w:p w14:paraId="45CA9D38" w14:textId="77777777" w:rsidR="0000775A" w:rsidRDefault="0000775A" w:rsidP="00105BED">
      <w:pPr>
        <w:ind w:firstLine="720"/>
      </w:pPr>
      <w:r>
        <w:lastRenderedPageBreak/>
        <w:t>Six Senses' dedication to environmental sustainability has helped them gain a solid reputation. The brand actively measures and reduces waste and emissions, and the LightStay system used by the firm tracks and controls the environmental impact of its operations. Six Senses wants to be carbon neutral by implementing eco-friendly practises including using renewable energy and conserving water. At the brand-affiliated hotels, meals are prepared with a focus on using sustainable and ethically produced foods.</w:t>
      </w:r>
    </w:p>
    <w:p w14:paraId="08FE3F65" w14:textId="77777777" w:rsidR="0000775A" w:rsidRDefault="0000775A" w:rsidP="00105BED">
      <w:pPr>
        <w:ind w:firstLine="720"/>
      </w:pPr>
      <w:r>
        <w:t xml:space="preserve">Luxury-seeking </w:t>
      </w:r>
      <w:r w:rsidR="00002543">
        <w:t>Eco tourists</w:t>
      </w:r>
      <w:r>
        <w:t xml:space="preserve"> who want to reduce their environmental footprint are catered to by Six Senses Hotels, Resorts, and Spas. Customers in this group are willing to pay more for the brand's high-end products because they respect its commitment to luxury, wellness, and sustainability</w:t>
      </w:r>
      <w:r w:rsidR="00B658B0">
        <w:t xml:space="preserve"> (</w:t>
      </w:r>
      <w:r w:rsidR="00B658B0">
        <w:rPr>
          <w:shd w:val="clear" w:color="auto" w:fill="FFFFFF"/>
        </w:rPr>
        <w:t>Fernandes Sampaio, Hernández Mogollón and de Ascensão Gouveia Rodrigues, 2020)</w:t>
      </w:r>
      <w:r>
        <w:t>. Another method Six Senses meets the demands of its rich clients is through memberships to its exclusive clubs, which provide VIP treatm</w:t>
      </w:r>
      <w:r w:rsidR="00105BED">
        <w:t xml:space="preserve">ent and access to top services. </w:t>
      </w:r>
      <w:r>
        <w:t>As a result of its commitment to environmental stewardship, guest health, and well-being at each of its locations, Six Senses Hotels Resorts Spas stands out as a leading luxury hospitality brand. The company caters to wealthy clients that care about the environment and appreciate top-notch service and facilities when travelling. As long as it prioritises sustainability and welcomes innovation, Six Senses can remain a leader in the luxury hotel industry.</w:t>
      </w:r>
    </w:p>
    <w:p w14:paraId="1CD2B533" w14:textId="77777777" w:rsidR="00002543" w:rsidRDefault="00002543" w:rsidP="00002543">
      <w:pPr>
        <w:ind w:firstLine="720"/>
      </w:pPr>
      <w:r>
        <w:t>Holiday Inn, in contrast to Six Senses Hotels Resorts Spas, caters to a distinct demographic by offering cosy accommodations at more wallet-friendly pricing while yet preserving a certain level of sophistication. This allows Holiday Inn to better meet the needs of its guests. Through the provision of high-caliber lodgings at competitive rates, the brand serves the needs of vacationers as well as those on business trips</w:t>
      </w:r>
      <w:r w:rsidR="005F7808">
        <w:t xml:space="preserve"> (</w:t>
      </w:r>
      <w:r w:rsidR="005F7808">
        <w:rPr>
          <w:shd w:val="clear" w:color="auto" w:fill="FFFFFF"/>
        </w:rPr>
        <w:t>Guo, and et.al., 2021)</w:t>
      </w:r>
      <w:r>
        <w:t>. Because Holiday Inn has been able to strike the right balance between low pricing and great quality, it has become the hotel of choice for travellers on a tight budget.</w:t>
      </w:r>
    </w:p>
    <w:p w14:paraId="5A7E1F25" w14:textId="77777777" w:rsidR="00002543" w:rsidRDefault="00002543" w:rsidP="00002543">
      <w:pPr>
        <w:ind w:firstLine="720"/>
      </w:pPr>
      <w:r>
        <w:t>The Holiday Inn brand is well-known for being easily accessible and for having a large number of locations all over the world. Travellers here for either work or pleasure may enjoy the various amenities that this hotel has to offer. Because of its handy location and business packages designed for organisations in need of conference-style rooms, the Holiday Inn is a well-liked choice for hosting conferences and other types of gatherings.</w:t>
      </w:r>
    </w:p>
    <w:p w14:paraId="337DC26E" w14:textId="77777777" w:rsidR="00002543" w:rsidRDefault="00002543" w:rsidP="00002543">
      <w:pPr>
        <w:ind w:firstLine="720"/>
      </w:pPr>
      <w:r>
        <w:t xml:space="preserve">Holiday Inn, much like Six Senses Hotels, Resorts, and Spas, has implemented environmentally friendly measures in an effort to reduce its overall impact on the environment. </w:t>
      </w:r>
      <w:r>
        <w:lastRenderedPageBreak/>
        <w:t>More than two hundred environmentally responsible choices for decreasing waste and emissions are provided by the Green Engage System, which is utilised by the organisation. Guests of Holiday Inns may have peace of mind knowing that the chain is committed to a high level of environmental stewardship now that this programme is in place.</w:t>
      </w:r>
    </w:p>
    <w:p w14:paraId="7A98D6B1" w14:textId="77777777" w:rsidR="00002543" w:rsidRDefault="00002543" w:rsidP="00002543">
      <w:pPr>
        <w:ind w:firstLine="720"/>
      </w:pPr>
      <w:r>
        <w:t>Holiday Inn and Six Senses Establishments Resorts Spas are only two examples of the many establishments that have had difficulties as a direct consequence of the COVID-19 epidemic</w:t>
      </w:r>
      <w:r w:rsidR="005F7808">
        <w:t xml:space="preserve"> (</w:t>
      </w:r>
      <w:r w:rsidR="005F7808">
        <w:rPr>
          <w:shd w:val="clear" w:color="auto" w:fill="FFFFFF"/>
        </w:rPr>
        <w:t>Kim, Han and Ariza-Montes, 2021)</w:t>
      </w:r>
      <w:r>
        <w:t>. Both businesses have made adjustments to their offerings to prioritise the health and safety of their clients. They have implemented digital transformation strategies like as contactless check-in and check-out in order to decrease the amount of human interaction with visitors while simultaneously improving the quality of their stay. They have also adjusted their advertising to appeal to the pleasant associations that their customers have with travel in an effort to earn the confidence of those customers and obtain repeat business from them.</w:t>
      </w:r>
    </w:p>
    <w:p w14:paraId="5471313F" w14:textId="77777777" w:rsidR="00002543" w:rsidRDefault="00002543" w:rsidP="00002543">
      <w:pPr>
        <w:ind w:firstLine="720"/>
      </w:pPr>
      <w:r>
        <w:t>To summarise, the Holiday Inn brand and the Six Senses Hotels, Resorts, and Spas brand both take a distinctive approach to the hotel and resort industry</w:t>
      </w:r>
      <w:r w:rsidR="005F7808">
        <w:t xml:space="preserve"> (</w:t>
      </w:r>
      <w:r w:rsidR="005F7808">
        <w:rPr>
          <w:shd w:val="clear" w:color="auto" w:fill="FFFFFF"/>
        </w:rPr>
        <w:t>Ting, 2019)</w:t>
      </w:r>
      <w:r>
        <w:t>. Holiday Inn caters to individuals with more limited financial resources while yet providing the same degree of comfort and quality as Six Senses, which places a focus on both luxury and environmentally friendly practises. Both businesses have adopted ecologically friendly practises and adapted their operations to reflect the altered circumstances brought on by the COVID-19 pandemic. They have a better chance of keeping their success and continuing to wow their distinct customer groups if they home in on their respective niches and direct their attention to the individuals in those communities.</w:t>
      </w:r>
    </w:p>
    <w:p w14:paraId="157B1BED" w14:textId="77777777" w:rsidR="00002543" w:rsidRDefault="00002543" w:rsidP="00105BED">
      <w:pPr>
        <w:ind w:firstLine="720"/>
      </w:pPr>
    </w:p>
    <w:p w14:paraId="2EEB0500" w14:textId="77777777" w:rsidR="0075151B" w:rsidRDefault="004D22F7" w:rsidP="004D22F7">
      <w:r>
        <w:cr/>
      </w:r>
      <w:r w:rsidR="0075151B">
        <w:rPr>
          <w:b/>
          <w:bCs/>
          <w:shd w:val="clear" w:color="auto" w:fill="FFFFFF"/>
        </w:rPr>
        <w:t xml:space="preserve">CONCLUSION </w:t>
      </w:r>
    </w:p>
    <w:p w14:paraId="092BA9CB" w14:textId="77777777" w:rsidR="0075151B" w:rsidRPr="004D22F7" w:rsidRDefault="0075151B" w:rsidP="004D22F7">
      <w:r>
        <w:tab/>
      </w:r>
      <w:r w:rsidR="00D45E2D" w:rsidRPr="00D45E2D">
        <w:t xml:space="preserve">The previous report, which has now been finished, discussed the role, importance, and various complex marketing strategy processes that comprise the hospitality sector in relation to a comparison to Six Senses and Holiday Inn and resorts, which are both successful global hotel chains with remarkable brands of hotels under their belts. This comparison was made in light of the fact that the previous report has now been finished. Additionally, the research came to the conclusion that the hotel sector as a whole has a favourable view on what the future holds. The discussion that was included in this report covered not only a brief history of both the companies </w:t>
      </w:r>
      <w:r w:rsidR="00D45E2D" w:rsidRPr="00D45E2D">
        <w:lastRenderedPageBreak/>
        <w:t>and the reason why they were included in the research, but also the history and evolution of their personal means of marketing, as well as their present advertising approaches and position in the market in the eyes of the consumers they are targeting. Additionally, the report included a discussion that covered the history of both the firms and the reason why they were included in the research. In addition to this, both companies placed a significant amount of attention on the decisions about the environment that they have made as well as the special strategies that they have established in order to combat the COVID-19 epidemic.</w:t>
      </w:r>
    </w:p>
    <w:p w14:paraId="6B1D8D96" w14:textId="77777777" w:rsidR="0075151B" w:rsidRDefault="0075151B"/>
    <w:p w14:paraId="67CDA036" w14:textId="77777777" w:rsidR="0075151B" w:rsidRDefault="0075151B">
      <w:pPr>
        <w:rPr>
          <w:b/>
          <w:bCs/>
        </w:rPr>
      </w:pPr>
    </w:p>
    <w:p w14:paraId="56882709" w14:textId="77777777" w:rsidR="0075151B" w:rsidRDefault="0075151B">
      <w:pPr>
        <w:rPr>
          <w:b/>
          <w:bCs/>
        </w:rPr>
      </w:pPr>
    </w:p>
    <w:p w14:paraId="404E61EE" w14:textId="77777777" w:rsidR="0075151B" w:rsidRDefault="0075151B">
      <w:pPr>
        <w:rPr>
          <w:b/>
          <w:bCs/>
        </w:rPr>
      </w:pPr>
    </w:p>
    <w:p w14:paraId="1A0FC340" w14:textId="77777777" w:rsidR="0075151B" w:rsidRDefault="0075151B">
      <w:pPr>
        <w:pStyle w:val="Heading1"/>
        <w:rPr>
          <w:b w:val="0"/>
          <w:bCs w:val="0"/>
          <w:shd w:val="clear" w:color="auto" w:fill="FFFFFF"/>
        </w:rPr>
      </w:pPr>
    </w:p>
    <w:p w14:paraId="69C23548" w14:textId="77777777" w:rsidR="0075151B" w:rsidRDefault="0075151B">
      <w:pPr>
        <w:pStyle w:val="Heading1"/>
        <w:pageBreakBefore/>
        <w:rPr>
          <w:b w:val="0"/>
          <w:bCs w:val="0"/>
          <w:u w:val="single"/>
        </w:rPr>
      </w:pPr>
      <w:r>
        <w:lastRenderedPageBreak/>
        <w:t>REFERENCES</w:t>
      </w:r>
    </w:p>
    <w:p w14:paraId="5A82EC7D" w14:textId="77777777" w:rsidR="0075151B" w:rsidRDefault="0075151B">
      <w:pPr>
        <w:rPr>
          <w:shd w:val="clear" w:color="auto" w:fill="FFFFFF"/>
        </w:rPr>
      </w:pPr>
      <w:r>
        <w:rPr>
          <w:u w:val="single"/>
        </w:rPr>
        <w:t>Books and Journals</w:t>
      </w:r>
    </w:p>
    <w:p w14:paraId="6BB74F60" w14:textId="77777777" w:rsidR="0075151B" w:rsidRDefault="0075151B">
      <w:pPr>
        <w:spacing w:line="100" w:lineRule="atLeast"/>
        <w:ind w:left="855" w:hanging="840"/>
        <w:rPr>
          <w:shd w:val="clear" w:color="auto" w:fill="FFFFFF"/>
        </w:rPr>
      </w:pPr>
      <w:r>
        <w:rPr>
          <w:shd w:val="clear" w:color="auto" w:fill="FFFFFF"/>
        </w:rPr>
        <w:t>Agyapong, A., Mensah, H.K. and Ayuuni, A.M., 2018. The moderating role of social network on the relationship between innovative capability and performance in the hotel industry. International Journal of Emerging Markets.</w:t>
      </w:r>
    </w:p>
    <w:p w14:paraId="726CF927" w14:textId="77777777" w:rsidR="0075151B" w:rsidRDefault="0075151B">
      <w:pPr>
        <w:spacing w:line="100" w:lineRule="atLeast"/>
        <w:ind w:left="855" w:hanging="840"/>
        <w:rPr>
          <w:shd w:val="clear" w:color="auto" w:fill="FFFFFF"/>
        </w:rPr>
      </w:pPr>
      <w:r>
        <w:rPr>
          <w:shd w:val="clear" w:color="auto" w:fill="FFFFFF"/>
        </w:rPr>
        <w:t>Ezzaouia, I. and Bulchand-Gidumal, J., 2020. Factors influencing the adoption of information technology in the hotel industry. An analysis in a developing country. Tourism Management Perspectives, 34, p.100675.</w:t>
      </w:r>
    </w:p>
    <w:p w14:paraId="599F40EE" w14:textId="77777777" w:rsidR="0075151B" w:rsidRDefault="0075151B">
      <w:pPr>
        <w:spacing w:line="100" w:lineRule="atLeast"/>
        <w:ind w:left="855" w:hanging="840"/>
        <w:rPr>
          <w:shd w:val="clear" w:color="auto" w:fill="FFFFFF"/>
        </w:rPr>
      </w:pPr>
      <w:r>
        <w:rPr>
          <w:shd w:val="clear" w:color="auto" w:fill="FFFFFF"/>
        </w:rPr>
        <w:t>Fernandes Sampaio, C.A., Hernández Mogollón, J.M. and de Ascensão Gouveia Rodrigues, R.J., 2020. The relationship between market orientation, customer loyalty and business performance: A sample from the Western Europe hotel industry. Tourism and Hospitality Research, 20(2), pp.131-143.</w:t>
      </w:r>
    </w:p>
    <w:p w14:paraId="4D8ADCBA" w14:textId="77777777" w:rsidR="0075151B" w:rsidRDefault="0075151B">
      <w:pPr>
        <w:spacing w:line="100" w:lineRule="atLeast"/>
        <w:ind w:left="855" w:hanging="840"/>
        <w:rPr>
          <w:shd w:val="clear" w:color="auto" w:fill="FFFFFF"/>
        </w:rPr>
      </w:pPr>
      <w:r>
        <w:rPr>
          <w:shd w:val="clear" w:color="auto" w:fill="FFFFFF"/>
        </w:rPr>
        <w:t>Guo, and et.al., 2021. Recovering hotel room sales during the COVID-19 pandemic: lessons from OTA information using the quantile regression approach. Current Issues in Tourism, pp.1-21.</w:t>
      </w:r>
    </w:p>
    <w:p w14:paraId="6342A57C" w14:textId="77777777" w:rsidR="0075151B" w:rsidRDefault="0075151B">
      <w:pPr>
        <w:spacing w:line="100" w:lineRule="atLeast"/>
        <w:ind w:left="855" w:hanging="840"/>
        <w:rPr>
          <w:shd w:val="clear" w:color="auto" w:fill="FFFFFF"/>
        </w:rPr>
      </w:pPr>
      <w:r>
        <w:rPr>
          <w:shd w:val="clear" w:color="auto" w:fill="FFFFFF"/>
        </w:rPr>
        <w:t>Kim, J.J., Han, H. and Ariza-Montes, A., 2021. The impact of hotel attributes, well-being perception, and attitudes on brand loyalty: Examining the moderating role of COVID-19 pandemic. Journal of Retailing and Consumer Services, 62, p.102634.</w:t>
      </w:r>
    </w:p>
    <w:p w14:paraId="0ED35EB1" w14:textId="77777777" w:rsidR="0075151B" w:rsidRDefault="0075151B">
      <w:pPr>
        <w:spacing w:line="100" w:lineRule="atLeast"/>
        <w:ind w:left="855" w:hanging="840"/>
        <w:rPr>
          <w:rFonts w:ascii="Arial" w:hAnsi="Arial" w:cs="Arial"/>
          <w:color w:val="222222"/>
          <w:sz w:val="20"/>
        </w:rPr>
      </w:pPr>
      <w:r>
        <w:rPr>
          <w:shd w:val="clear" w:color="auto" w:fill="FFFFFF"/>
        </w:rPr>
        <w:t>Ting, C., 2019, August. The Applied Research on the Virtual Reality Technology in the Hotel Marketing Management. In 2019 International Conference on Smart Grid and Electrical Automation (ICSGEA) (pp. 242-246). IEEE.</w:t>
      </w:r>
    </w:p>
    <w:p w14:paraId="5DE45B34" w14:textId="77777777" w:rsidR="0075151B" w:rsidRDefault="0075151B">
      <w:pPr>
        <w:ind w:left="853" w:hanging="837"/>
        <w:rPr>
          <w:rFonts w:ascii="Arial" w:hAnsi="Arial" w:cs="Arial"/>
          <w:color w:val="222222"/>
          <w:sz w:val="20"/>
        </w:rPr>
      </w:pPr>
    </w:p>
    <w:p w14:paraId="1C8BCEDB" w14:textId="77777777" w:rsidR="0075151B" w:rsidRDefault="0075151B">
      <w:pPr>
        <w:ind w:left="853" w:hanging="837"/>
      </w:pPr>
    </w:p>
    <w:p w14:paraId="3A8B6FCA" w14:textId="77777777" w:rsidR="0075151B" w:rsidRDefault="0075151B">
      <w:pPr>
        <w:spacing w:line="100" w:lineRule="atLeast"/>
        <w:ind w:left="855" w:hanging="840"/>
        <w:rPr>
          <w:shd w:val="clear" w:color="auto" w:fill="FFFFFF"/>
        </w:rPr>
      </w:pPr>
    </w:p>
    <w:p w14:paraId="124C761F" w14:textId="77777777" w:rsidR="0075151B" w:rsidRDefault="0075151B">
      <w:pPr>
        <w:ind w:left="853" w:hanging="837"/>
      </w:pPr>
    </w:p>
    <w:sectPr w:rsidR="0075151B">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Tinos">
    <w:altName w:val="MS Gothic"/>
    <w:charset w:val="80"/>
    <w:family w:val="roman"/>
    <w:pitch w:val="variable"/>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16cid:durableId="1858545989">
    <w:abstractNumId w:val="0"/>
  </w:num>
  <w:num w:numId="2" w16cid:durableId="20927693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78D"/>
    <w:rsid w:val="00002543"/>
    <w:rsid w:val="0000775A"/>
    <w:rsid w:val="00105BED"/>
    <w:rsid w:val="001A5C9C"/>
    <w:rsid w:val="001E578D"/>
    <w:rsid w:val="002B4229"/>
    <w:rsid w:val="003128BE"/>
    <w:rsid w:val="004D22F7"/>
    <w:rsid w:val="005F7808"/>
    <w:rsid w:val="00677E87"/>
    <w:rsid w:val="006F1D9A"/>
    <w:rsid w:val="0075151B"/>
    <w:rsid w:val="00B658B0"/>
    <w:rsid w:val="00BA1078"/>
    <w:rsid w:val="00C171E0"/>
    <w:rsid w:val="00D45E2D"/>
    <w:rsid w:val="00FC6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6002D2F1"/>
  <w15:chartTrackingRefBased/>
  <w15:docId w15:val="{BF4052E4-991C-4573-BD39-15370D6C0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styleId="TOC1">
    <w:name w:val="toc 1"/>
    <w:basedOn w:val="Index"/>
    <w:pPr>
      <w:tabs>
        <w:tab w:val="right" w:leader="dot" w:pos="9360"/>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1520</Words>
  <Characters>8669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Lidia Dumitru</cp:lastModifiedBy>
  <cp:revision>3</cp:revision>
  <cp:lastPrinted>1900-01-01T00:00:00Z</cp:lastPrinted>
  <dcterms:created xsi:type="dcterms:W3CDTF">2023-07-18T16:38:00Z</dcterms:created>
  <dcterms:modified xsi:type="dcterms:W3CDTF">2023-07-18T16:39:00Z</dcterms:modified>
</cp:coreProperties>
</file>