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5EA13" w14:textId="26C317DE" w:rsidR="009C6FFA" w:rsidRPr="002B0829" w:rsidRDefault="004D407B" w:rsidP="004D407B">
      <w:pPr>
        <w:spacing w:line="360" w:lineRule="auto"/>
        <w:rPr>
          <w:rFonts w:ascii="Calibri" w:hAnsi="Calibri" w:cs="Calibri"/>
          <w:b/>
          <w:bCs/>
          <w:sz w:val="32"/>
          <w:szCs w:val="32"/>
        </w:rPr>
      </w:pPr>
      <w:r>
        <w:rPr>
          <w:rFonts w:ascii="Calibri" w:hAnsi="Calibri" w:cs="Calibri"/>
          <w:b/>
          <w:bCs/>
          <w:noProof/>
          <w:sz w:val="32"/>
          <w:szCs w:val="32"/>
        </w:rPr>
        <w:drawing>
          <wp:inline distT="0" distB="0" distL="0" distR="0" wp14:anchorId="4818E9EF" wp14:editId="1355D9BC">
            <wp:extent cx="3520440" cy="1912620"/>
            <wp:effectExtent l="0" t="0" r="3810" b="0"/>
            <wp:docPr id="1513394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3394541" name="Picture 1513394541"/>
                    <pic:cNvPicPr/>
                  </pic:nvPicPr>
                  <pic:blipFill>
                    <a:blip r:embed="rId8">
                      <a:extLst>
                        <a:ext uri="{28A0092B-C50C-407E-A947-70E740481C1C}">
                          <a14:useLocalDpi xmlns:a14="http://schemas.microsoft.com/office/drawing/2010/main" val="0"/>
                        </a:ext>
                      </a:extLst>
                    </a:blip>
                    <a:stretch>
                      <a:fillRect/>
                    </a:stretch>
                  </pic:blipFill>
                  <pic:spPr>
                    <a:xfrm>
                      <a:off x="0" y="0"/>
                      <a:ext cx="3520440" cy="1912620"/>
                    </a:xfrm>
                    <a:prstGeom prst="rect">
                      <a:avLst/>
                    </a:prstGeom>
                  </pic:spPr>
                </pic:pic>
              </a:graphicData>
            </a:graphic>
          </wp:inline>
        </w:drawing>
      </w:r>
    </w:p>
    <w:p w14:paraId="44373031" w14:textId="77777777" w:rsidR="009C6FFA" w:rsidRPr="002B0829" w:rsidRDefault="009C6FFA" w:rsidP="009C1DC2">
      <w:pPr>
        <w:spacing w:line="360" w:lineRule="auto"/>
        <w:rPr>
          <w:rFonts w:ascii="Calibri" w:hAnsi="Calibri" w:cs="Calibri"/>
          <w:b/>
          <w:bCs/>
          <w:sz w:val="32"/>
          <w:szCs w:val="32"/>
        </w:rPr>
      </w:pPr>
    </w:p>
    <w:p w14:paraId="14409A60" w14:textId="00F6F69A" w:rsidR="009C6FFA" w:rsidRDefault="009C1DC2" w:rsidP="009C6FFA">
      <w:pPr>
        <w:spacing w:line="360" w:lineRule="auto"/>
        <w:jc w:val="center"/>
        <w:rPr>
          <w:rFonts w:ascii="Calibri" w:hAnsi="Calibri" w:cs="Calibri"/>
          <w:b/>
          <w:bCs/>
          <w:sz w:val="32"/>
          <w:szCs w:val="32"/>
        </w:rPr>
      </w:pPr>
      <w:r w:rsidRPr="002B0829">
        <w:rPr>
          <w:rFonts w:ascii="Calibri" w:hAnsi="Calibri" w:cs="Calibri"/>
          <w:b/>
          <w:bCs/>
          <w:sz w:val="32"/>
          <w:szCs w:val="32"/>
        </w:rPr>
        <w:t>THE IMPACT OF NATIONAL AND INTERNATIONAL LABOUR MARKETS ON HRM AND IHRM POLICIES</w:t>
      </w:r>
    </w:p>
    <w:p w14:paraId="7E8675CD" w14:textId="134D6F02" w:rsidR="00B33A53" w:rsidRPr="002B0829" w:rsidRDefault="00B33A53" w:rsidP="009C6FFA">
      <w:pPr>
        <w:spacing w:line="360" w:lineRule="auto"/>
        <w:jc w:val="center"/>
        <w:rPr>
          <w:rFonts w:ascii="Calibri" w:hAnsi="Calibri" w:cs="Calibri"/>
          <w:b/>
          <w:bCs/>
          <w:sz w:val="32"/>
          <w:szCs w:val="32"/>
        </w:rPr>
      </w:pPr>
      <w:r>
        <w:rPr>
          <w:rFonts w:ascii="Calibri" w:hAnsi="Calibri" w:cs="Calibri"/>
          <w:b/>
          <w:bCs/>
          <w:sz w:val="32"/>
          <w:szCs w:val="32"/>
        </w:rPr>
        <w:t>Program: Master of Business Administration</w:t>
      </w:r>
    </w:p>
    <w:p w14:paraId="0D6F0ECC" w14:textId="3089E654" w:rsidR="009C6FFA" w:rsidRPr="002B0829" w:rsidRDefault="009C6FFA" w:rsidP="009C6FFA">
      <w:pPr>
        <w:spacing w:line="360" w:lineRule="auto"/>
        <w:jc w:val="center"/>
        <w:rPr>
          <w:rFonts w:ascii="Calibri" w:hAnsi="Calibri" w:cs="Calibri"/>
        </w:rPr>
      </w:pPr>
      <w:r w:rsidRPr="002B0829">
        <w:rPr>
          <w:rFonts w:ascii="Calibri" w:hAnsi="Calibri" w:cs="Calibri"/>
        </w:rPr>
        <w:t>Module</w:t>
      </w:r>
      <w:r w:rsidRPr="00D27641">
        <w:rPr>
          <w:rFonts w:ascii="Calibri" w:hAnsi="Calibri" w:cs="Calibri"/>
          <w:b/>
          <w:bCs/>
        </w:rPr>
        <w:t xml:space="preserve">: </w:t>
      </w:r>
      <w:r w:rsidR="00B33A53" w:rsidRPr="00D27641">
        <w:rPr>
          <w:rFonts w:ascii="Calibri" w:hAnsi="Calibri" w:cs="Calibri"/>
        </w:rPr>
        <w:t>Human Capital Management</w:t>
      </w:r>
      <w:r w:rsidR="009C1DC2" w:rsidRPr="002B0829">
        <w:rPr>
          <w:rFonts w:ascii="Calibri" w:hAnsi="Calibri" w:cs="Calibri"/>
        </w:rPr>
        <w:t xml:space="preserve"> </w:t>
      </w:r>
    </w:p>
    <w:p w14:paraId="78976B3E" w14:textId="55AF019A" w:rsidR="009C6FFA" w:rsidRPr="002B0829" w:rsidRDefault="009C6FFA" w:rsidP="009C6FFA">
      <w:pPr>
        <w:spacing w:line="360" w:lineRule="auto"/>
        <w:jc w:val="center"/>
        <w:rPr>
          <w:rFonts w:ascii="Calibri" w:hAnsi="Calibri" w:cs="Calibri"/>
        </w:rPr>
      </w:pPr>
      <w:r w:rsidRPr="002B0829">
        <w:rPr>
          <w:rFonts w:ascii="Calibri" w:hAnsi="Calibri" w:cs="Calibri"/>
        </w:rPr>
        <w:t xml:space="preserve">Module code: </w:t>
      </w:r>
      <w:r w:rsidR="00ED43DD">
        <w:rPr>
          <w:rFonts w:ascii="Calibri" w:hAnsi="Calibri" w:cs="Calibri"/>
        </w:rPr>
        <w:t>LCMB7023</w:t>
      </w:r>
    </w:p>
    <w:p w14:paraId="63FA2022" w14:textId="7ED055A6" w:rsidR="009C6FFA" w:rsidRPr="002B0829" w:rsidRDefault="009C6FFA" w:rsidP="009C6FFA">
      <w:pPr>
        <w:spacing w:line="360" w:lineRule="auto"/>
        <w:jc w:val="center"/>
        <w:rPr>
          <w:rFonts w:ascii="Calibri" w:hAnsi="Calibri" w:cs="Calibri"/>
        </w:rPr>
      </w:pPr>
      <w:r w:rsidRPr="002B0829">
        <w:rPr>
          <w:rFonts w:ascii="Calibri" w:hAnsi="Calibri" w:cs="Calibri"/>
        </w:rPr>
        <w:t xml:space="preserve">Module Leader: </w:t>
      </w:r>
      <w:r w:rsidR="00A618F2">
        <w:rPr>
          <w:rFonts w:ascii="Calibri" w:hAnsi="Calibri" w:cs="Calibri"/>
        </w:rPr>
        <w:t xml:space="preserve">Dr </w:t>
      </w:r>
      <w:r w:rsidR="00B33A53">
        <w:rPr>
          <w:rFonts w:ascii="Calibri" w:hAnsi="Calibri" w:cs="Calibri"/>
        </w:rPr>
        <w:t>Charles Oham</w:t>
      </w:r>
    </w:p>
    <w:p w14:paraId="0DAFA6E0" w14:textId="0279E78E" w:rsidR="009C6FFA" w:rsidRPr="002B0829" w:rsidRDefault="009C6FFA" w:rsidP="009C6FFA">
      <w:pPr>
        <w:spacing w:line="360" w:lineRule="auto"/>
        <w:jc w:val="center"/>
        <w:rPr>
          <w:rFonts w:ascii="Calibri" w:hAnsi="Calibri" w:cs="Calibri"/>
        </w:rPr>
      </w:pPr>
      <w:r w:rsidRPr="002B0829">
        <w:rPr>
          <w:rFonts w:ascii="Calibri" w:hAnsi="Calibri" w:cs="Calibri"/>
        </w:rPr>
        <w:t xml:space="preserve">Summative Assessment </w:t>
      </w:r>
      <w:r w:rsidR="00ED43DD">
        <w:rPr>
          <w:rFonts w:ascii="Calibri" w:hAnsi="Calibri" w:cs="Calibri"/>
        </w:rPr>
        <w:t>1</w:t>
      </w:r>
      <w:r w:rsidRPr="002B0829">
        <w:rPr>
          <w:rFonts w:ascii="Calibri" w:hAnsi="Calibri" w:cs="Calibri"/>
        </w:rPr>
        <w:t xml:space="preserve">: </w:t>
      </w:r>
      <w:r w:rsidR="00ED43DD">
        <w:rPr>
          <w:rFonts w:ascii="Calibri" w:hAnsi="Calibri" w:cs="Calibri"/>
        </w:rPr>
        <w:t xml:space="preserve">Individual </w:t>
      </w:r>
      <w:r w:rsidRPr="002B0829">
        <w:rPr>
          <w:rFonts w:ascii="Calibri" w:hAnsi="Calibri" w:cs="Calibri"/>
        </w:rPr>
        <w:t>Report</w:t>
      </w:r>
    </w:p>
    <w:p w14:paraId="26A18FC8" w14:textId="3AFA95E7" w:rsidR="009C6FFA" w:rsidRPr="002B0829" w:rsidRDefault="009C6FFA" w:rsidP="009C6FFA">
      <w:pPr>
        <w:spacing w:line="360" w:lineRule="auto"/>
        <w:jc w:val="center"/>
        <w:rPr>
          <w:rFonts w:ascii="Calibri" w:hAnsi="Calibri" w:cs="Calibri"/>
        </w:rPr>
      </w:pPr>
      <w:r w:rsidRPr="002B0829">
        <w:rPr>
          <w:rFonts w:ascii="Calibri" w:hAnsi="Calibri" w:cs="Calibri"/>
        </w:rPr>
        <w:t>Student ID:</w:t>
      </w:r>
      <w:r w:rsidR="00ED43DD">
        <w:rPr>
          <w:rFonts w:ascii="Calibri" w:hAnsi="Calibri" w:cs="Calibri"/>
        </w:rPr>
        <w:t>2503533</w:t>
      </w:r>
    </w:p>
    <w:p w14:paraId="1F15AC2C" w14:textId="4291E631" w:rsidR="009C6FFA" w:rsidRDefault="009C6FFA" w:rsidP="009C6FFA">
      <w:pPr>
        <w:spacing w:line="360" w:lineRule="auto"/>
        <w:jc w:val="center"/>
        <w:rPr>
          <w:rFonts w:ascii="Calibri" w:hAnsi="Calibri" w:cs="Calibri"/>
        </w:rPr>
      </w:pPr>
      <w:r w:rsidRPr="002B0829">
        <w:rPr>
          <w:rFonts w:ascii="Calibri" w:hAnsi="Calibri" w:cs="Calibri"/>
        </w:rPr>
        <w:t>Student Name:</w:t>
      </w:r>
      <w:r w:rsidR="00ED43DD">
        <w:rPr>
          <w:rFonts w:ascii="Calibri" w:hAnsi="Calibri" w:cs="Calibri"/>
        </w:rPr>
        <w:t xml:space="preserve"> Minuddin Sarker</w:t>
      </w:r>
    </w:p>
    <w:p w14:paraId="03BFFEB5" w14:textId="6905EFB1" w:rsidR="00B33A53" w:rsidRPr="002B0829" w:rsidRDefault="00B33A53" w:rsidP="009C6FFA">
      <w:pPr>
        <w:spacing w:line="360" w:lineRule="auto"/>
        <w:jc w:val="center"/>
        <w:rPr>
          <w:rFonts w:ascii="Calibri" w:hAnsi="Calibri" w:cs="Calibri"/>
        </w:rPr>
      </w:pPr>
      <w:r>
        <w:rPr>
          <w:rFonts w:ascii="Calibri" w:hAnsi="Calibri" w:cs="Calibri"/>
        </w:rPr>
        <w:t>Group: 03</w:t>
      </w:r>
    </w:p>
    <w:p w14:paraId="1D77EA06" w14:textId="5F8EB825" w:rsidR="009C6FFA" w:rsidRPr="00ED43DD" w:rsidRDefault="009C6FFA" w:rsidP="00D27641">
      <w:pPr>
        <w:spacing w:line="360" w:lineRule="auto"/>
        <w:rPr>
          <w:rFonts w:ascii="Calibri" w:hAnsi="Calibri" w:cs="Calibri"/>
        </w:rPr>
      </w:pPr>
      <w:r w:rsidRPr="002B0829">
        <w:rPr>
          <w:rFonts w:ascii="Calibri" w:hAnsi="Calibri" w:cs="Calibri"/>
          <w:b/>
          <w:bCs/>
          <w:u w:val="single"/>
        </w:rPr>
        <w:br w:type="page"/>
      </w:r>
    </w:p>
    <w:p w14:paraId="2852B4C6" w14:textId="4A6EF348" w:rsidR="009C6FFA" w:rsidRPr="002B0829" w:rsidRDefault="009C6FFA" w:rsidP="009C6FFA">
      <w:pPr>
        <w:spacing w:line="360" w:lineRule="auto"/>
        <w:jc w:val="center"/>
        <w:rPr>
          <w:rFonts w:ascii="Calibri" w:hAnsi="Calibri" w:cs="Calibri"/>
          <w:b/>
          <w:bCs/>
          <w:u w:val="single"/>
        </w:rPr>
      </w:pPr>
      <w:r w:rsidRPr="002B0829">
        <w:rPr>
          <w:rFonts w:ascii="Calibri" w:hAnsi="Calibri" w:cs="Calibri"/>
          <w:b/>
          <w:bCs/>
          <w:u w:val="single"/>
        </w:rPr>
        <w:lastRenderedPageBreak/>
        <w:t>Executive Summary</w:t>
      </w:r>
    </w:p>
    <w:p w14:paraId="6BC2EAFE" w14:textId="77777777" w:rsidR="000368E6" w:rsidRPr="002B0829" w:rsidRDefault="000368E6" w:rsidP="009C6FFA">
      <w:pPr>
        <w:spacing w:line="360" w:lineRule="auto"/>
        <w:jc w:val="both"/>
        <w:rPr>
          <w:rFonts w:ascii="Calibri" w:hAnsi="Calibri" w:cs="Calibri"/>
        </w:rPr>
      </w:pPr>
      <w:r w:rsidRPr="002B0829">
        <w:rPr>
          <w:rFonts w:ascii="Calibri" w:hAnsi="Calibri" w:cs="Calibri"/>
        </w:rPr>
        <w:t xml:space="preserve">The report below constitutes a critical analysis of the dynamic relationship between technology and demographic trends and strategy concerning human resource management (HRM) in globalised economy. It discusses how the labour markets are being altered through automation, artificial intelligence and online space were not only to displace employment opportunities, but also job skills. This is further explicated with regard to demographic and geopolitical factors including the aspects of ageing, migration patterns, political unrests, which impact on labour force and workforce management initiative in international sense. </w:t>
      </w:r>
    </w:p>
    <w:p w14:paraId="07EDE74D" w14:textId="3F138ADC" w:rsidR="009C6FFA" w:rsidRPr="002B0829" w:rsidRDefault="000368E6" w:rsidP="009C6FFA">
      <w:pPr>
        <w:spacing w:line="360" w:lineRule="auto"/>
        <w:jc w:val="both"/>
        <w:rPr>
          <w:rFonts w:ascii="Calibri" w:hAnsi="Calibri" w:cs="Calibri"/>
        </w:rPr>
      </w:pPr>
      <w:r w:rsidRPr="002B0829">
        <w:rPr>
          <w:rFonts w:ascii="Calibri" w:hAnsi="Calibri" w:cs="Calibri"/>
        </w:rPr>
        <w:t>Besides that, the report addresses the issue of the constant shortcoming of skills and analyses strategic HR strategies such as build, buy, borrow, and bind strategies of such a business segments as the technology, healthcare, and hospitality. Lastly is the reflective self-development that entails the professional development, flexibility towards technology, and career growth in the future with the Gibbs Reflective Cycle. Together with the analyses, the importance of the current HR professionals to integrate technological fluency to cross-cultural intelligence and lifelong learning is not a secret and the necessity to stay on top of the quickly developing labour markets.</w:t>
      </w:r>
    </w:p>
    <w:p w14:paraId="5B5D60AD" w14:textId="77777777" w:rsidR="009C6FFA" w:rsidRPr="002B0829" w:rsidRDefault="009C6FFA">
      <w:pPr>
        <w:rPr>
          <w:rFonts w:ascii="Calibri" w:hAnsi="Calibri" w:cs="Calibri"/>
          <w:b/>
          <w:bCs/>
          <w:i/>
          <w:iCs/>
        </w:rPr>
      </w:pPr>
      <w:r w:rsidRPr="002B0829">
        <w:rPr>
          <w:rFonts w:ascii="Calibri" w:hAnsi="Calibri" w:cs="Calibri"/>
          <w:b/>
          <w:bCs/>
          <w:i/>
          <w:iCs/>
        </w:rPr>
        <w:br w:type="page"/>
      </w:r>
    </w:p>
    <w:sdt>
      <w:sdtPr>
        <w:rPr>
          <w:rFonts w:ascii="Calibri" w:eastAsiaTheme="minorHAnsi" w:hAnsi="Calibri" w:cs="Calibri"/>
          <w:color w:val="auto"/>
          <w:kern w:val="2"/>
          <w:sz w:val="24"/>
          <w:szCs w:val="24"/>
          <w14:ligatures w14:val="standardContextual"/>
        </w:rPr>
        <w:id w:val="2065369438"/>
        <w:docPartObj>
          <w:docPartGallery w:val="Table of Contents"/>
          <w:docPartUnique/>
        </w:docPartObj>
      </w:sdtPr>
      <w:sdtEndPr>
        <w:rPr>
          <w:b/>
          <w:bCs/>
          <w:noProof/>
        </w:rPr>
      </w:sdtEndPr>
      <w:sdtContent>
        <w:p w14:paraId="29C2A02F" w14:textId="0A7B76EB" w:rsidR="009C6FFA" w:rsidRPr="002B0829" w:rsidRDefault="009C6FFA" w:rsidP="009C6FFA">
          <w:pPr>
            <w:pStyle w:val="TOCHeading"/>
            <w:spacing w:line="360" w:lineRule="auto"/>
            <w:jc w:val="center"/>
            <w:rPr>
              <w:rFonts w:ascii="Calibri" w:hAnsi="Calibri" w:cs="Calibri"/>
              <w:b/>
              <w:bCs/>
              <w:color w:val="auto"/>
              <w:sz w:val="24"/>
              <w:szCs w:val="24"/>
              <w:u w:val="single"/>
            </w:rPr>
          </w:pPr>
          <w:r w:rsidRPr="002B0829">
            <w:rPr>
              <w:rFonts w:ascii="Calibri" w:hAnsi="Calibri" w:cs="Calibri"/>
              <w:b/>
              <w:bCs/>
              <w:color w:val="auto"/>
              <w:sz w:val="24"/>
              <w:szCs w:val="24"/>
              <w:u w:val="single"/>
            </w:rPr>
            <w:t>Table of Contents</w:t>
          </w:r>
        </w:p>
        <w:p w14:paraId="6BF44C03" w14:textId="3688D405" w:rsidR="00EF4169" w:rsidRPr="00EF4169" w:rsidRDefault="009C6FFA" w:rsidP="00EF4169">
          <w:pPr>
            <w:pStyle w:val="TOC1"/>
            <w:tabs>
              <w:tab w:val="right" w:leader="dot" w:pos="9350"/>
            </w:tabs>
            <w:spacing w:line="360" w:lineRule="auto"/>
            <w:rPr>
              <w:rFonts w:ascii="Calibri" w:eastAsiaTheme="minorEastAsia" w:hAnsi="Calibri" w:cs="Calibri"/>
              <w:noProof/>
            </w:rPr>
          </w:pPr>
          <w:r w:rsidRPr="00EF4169">
            <w:rPr>
              <w:rFonts w:ascii="Calibri" w:hAnsi="Calibri" w:cs="Calibri"/>
            </w:rPr>
            <w:fldChar w:fldCharType="begin"/>
          </w:r>
          <w:r w:rsidRPr="00EF4169">
            <w:rPr>
              <w:rFonts w:ascii="Calibri" w:hAnsi="Calibri" w:cs="Calibri"/>
            </w:rPr>
            <w:instrText xml:space="preserve"> TOC \o "1-3" \h \z \u </w:instrText>
          </w:r>
          <w:r w:rsidRPr="00EF4169">
            <w:rPr>
              <w:rFonts w:ascii="Calibri" w:hAnsi="Calibri" w:cs="Calibri"/>
            </w:rPr>
            <w:fldChar w:fldCharType="separate"/>
          </w:r>
          <w:hyperlink w:anchor="_Toc213849021" w:history="1">
            <w:r w:rsidR="00EF4169" w:rsidRPr="00EF4169">
              <w:rPr>
                <w:rStyle w:val="Hyperlink"/>
                <w:rFonts w:ascii="Calibri" w:hAnsi="Calibri" w:cs="Calibri"/>
                <w:noProof/>
              </w:rPr>
              <w:t>Introduction</w:t>
            </w:r>
            <w:r w:rsidR="00EF4169" w:rsidRPr="00EF4169">
              <w:rPr>
                <w:rFonts w:ascii="Calibri" w:hAnsi="Calibri" w:cs="Calibri"/>
                <w:noProof/>
                <w:webHidden/>
              </w:rPr>
              <w:tab/>
            </w:r>
            <w:r w:rsidR="00EF4169" w:rsidRPr="00EF4169">
              <w:rPr>
                <w:rFonts w:ascii="Calibri" w:hAnsi="Calibri" w:cs="Calibri"/>
                <w:noProof/>
                <w:webHidden/>
              </w:rPr>
              <w:fldChar w:fldCharType="begin"/>
            </w:r>
            <w:r w:rsidR="00EF4169" w:rsidRPr="00EF4169">
              <w:rPr>
                <w:rFonts w:ascii="Calibri" w:hAnsi="Calibri" w:cs="Calibri"/>
                <w:noProof/>
                <w:webHidden/>
              </w:rPr>
              <w:instrText xml:space="preserve"> PAGEREF _Toc213849021 \h </w:instrText>
            </w:r>
            <w:r w:rsidR="00EF4169" w:rsidRPr="00EF4169">
              <w:rPr>
                <w:rFonts w:ascii="Calibri" w:hAnsi="Calibri" w:cs="Calibri"/>
                <w:noProof/>
                <w:webHidden/>
              </w:rPr>
            </w:r>
            <w:r w:rsidR="00EF4169" w:rsidRPr="00EF4169">
              <w:rPr>
                <w:rFonts w:ascii="Calibri" w:hAnsi="Calibri" w:cs="Calibri"/>
                <w:noProof/>
                <w:webHidden/>
              </w:rPr>
              <w:fldChar w:fldCharType="separate"/>
            </w:r>
            <w:r w:rsidR="00EF4169" w:rsidRPr="00EF4169">
              <w:rPr>
                <w:rFonts w:ascii="Calibri" w:hAnsi="Calibri" w:cs="Calibri"/>
                <w:noProof/>
                <w:webHidden/>
              </w:rPr>
              <w:t>4</w:t>
            </w:r>
            <w:r w:rsidR="00EF4169" w:rsidRPr="00EF4169">
              <w:rPr>
                <w:rFonts w:ascii="Calibri" w:hAnsi="Calibri" w:cs="Calibri"/>
                <w:noProof/>
                <w:webHidden/>
              </w:rPr>
              <w:fldChar w:fldCharType="end"/>
            </w:r>
          </w:hyperlink>
        </w:p>
        <w:p w14:paraId="1614F5E5" w14:textId="71A2F709" w:rsidR="00EF4169" w:rsidRPr="00EF4169" w:rsidRDefault="00EF4169" w:rsidP="00EF4169">
          <w:pPr>
            <w:pStyle w:val="TOC1"/>
            <w:tabs>
              <w:tab w:val="right" w:leader="dot" w:pos="9350"/>
            </w:tabs>
            <w:spacing w:line="360" w:lineRule="auto"/>
            <w:rPr>
              <w:rFonts w:ascii="Calibri" w:eastAsiaTheme="minorEastAsia" w:hAnsi="Calibri" w:cs="Calibri"/>
              <w:noProof/>
            </w:rPr>
          </w:pPr>
          <w:hyperlink w:anchor="_Toc213849022" w:history="1">
            <w:r w:rsidRPr="00EF4169">
              <w:rPr>
                <w:rStyle w:val="Hyperlink"/>
                <w:rFonts w:ascii="Calibri" w:hAnsi="Calibri" w:cs="Calibri"/>
                <w:noProof/>
              </w:rPr>
              <w:t>1. Critical Analysis of Cause-and-Effect Between HR Strategy and Technology</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_Toc213849022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4</w:t>
            </w:r>
            <w:r w:rsidRPr="00EF4169">
              <w:rPr>
                <w:rFonts w:ascii="Calibri" w:hAnsi="Calibri" w:cs="Calibri"/>
                <w:noProof/>
                <w:webHidden/>
              </w:rPr>
              <w:fldChar w:fldCharType="end"/>
            </w:r>
          </w:hyperlink>
        </w:p>
        <w:p w14:paraId="3D2A0DC3" w14:textId="5EDAE5BE" w:rsidR="00EF4169" w:rsidRPr="00EF4169" w:rsidRDefault="00EF4169" w:rsidP="00EF4169">
          <w:pPr>
            <w:pStyle w:val="TOC2"/>
            <w:tabs>
              <w:tab w:val="right" w:leader="dot" w:pos="9350"/>
            </w:tabs>
            <w:spacing w:line="360" w:lineRule="auto"/>
            <w:rPr>
              <w:rFonts w:ascii="Calibri" w:eastAsiaTheme="minorEastAsia" w:hAnsi="Calibri" w:cs="Calibri"/>
              <w:noProof/>
            </w:rPr>
          </w:pPr>
          <w:hyperlink w:anchor="_Toc213849023" w:history="1">
            <w:r w:rsidRPr="00EF4169">
              <w:rPr>
                <w:rStyle w:val="Hyperlink"/>
                <w:rFonts w:ascii="Calibri" w:hAnsi="Calibri" w:cs="Calibri"/>
                <w:noProof/>
              </w:rPr>
              <w:t>1.1 The Transforming Labour Market</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_Toc213849023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4</w:t>
            </w:r>
            <w:r w:rsidRPr="00EF4169">
              <w:rPr>
                <w:rFonts w:ascii="Calibri" w:hAnsi="Calibri" w:cs="Calibri"/>
                <w:noProof/>
                <w:webHidden/>
              </w:rPr>
              <w:fldChar w:fldCharType="end"/>
            </w:r>
          </w:hyperlink>
        </w:p>
        <w:p w14:paraId="115EB4D4" w14:textId="0DAA0BAC" w:rsidR="00EF4169" w:rsidRPr="00EF4169" w:rsidRDefault="00EF4169" w:rsidP="00EF4169">
          <w:pPr>
            <w:pStyle w:val="TOC2"/>
            <w:tabs>
              <w:tab w:val="right" w:leader="dot" w:pos="9350"/>
            </w:tabs>
            <w:spacing w:line="360" w:lineRule="auto"/>
            <w:rPr>
              <w:rFonts w:ascii="Calibri" w:eastAsiaTheme="minorEastAsia" w:hAnsi="Calibri" w:cs="Calibri"/>
              <w:noProof/>
            </w:rPr>
          </w:pPr>
          <w:hyperlink w:anchor="_Toc213849024" w:history="1">
            <w:r w:rsidRPr="00EF4169">
              <w:rPr>
                <w:rStyle w:val="Hyperlink"/>
                <w:rFonts w:ascii="Calibri" w:hAnsi="Calibri" w:cs="Calibri"/>
                <w:noProof/>
              </w:rPr>
              <w:t>1.2 Implications for HRM and IHRM Strategies</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_Toc213849024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5</w:t>
            </w:r>
            <w:r w:rsidRPr="00EF4169">
              <w:rPr>
                <w:rFonts w:ascii="Calibri" w:hAnsi="Calibri" w:cs="Calibri"/>
                <w:noProof/>
                <w:webHidden/>
              </w:rPr>
              <w:fldChar w:fldCharType="end"/>
            </w:r>
          </w:hyperlink>
        </w:p>
        <w:p w14:paraId="794BEB53" w14:textId="299D91B4" w:rsidR="00EF4169" w:rsidRPr="00EF4169" w:rsidRDefault="00EF4169" w:rsidP="00EF4169">
          <w:pPr>
            <w:pStyle w:val="TOC1"/>
            <w:tabs>
              <w:tab w:val="right" w:leader="dot" w:pos="9350"/>
            </w:tabs>
            <w:spacing w:line="360" w:lineRule="auto"/>
            <w:rPr>
              <w:rFonts w:ascii="Calibri" w:eastAsiaTheme="minorEastAsia" w:hAnsi="Calibri" w:cs="Calibri"/>
              <w:noProof/>
            </w:rPr>
          </w:pPr>
          <w:hyperlink w:anchor="_Toc213849025" w:history="1">
            <w:r w:rsidRPr="00EF4169">
              <w:rPr>
                <w:rStyle w:val="Hyperlink"/>
                <w:rFonts w:ascii="Calibri" w:hAnsi="Calibri" w:cs="Calibri"/>
                <w:noProof/>
              </w:rPr>
              <w:t>2. Macro-Environmental Influences and Their Implications for Human Resource Management</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_Toc213849025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6</w:t>
            </w:r>
            <w:r w:rsidRPr="00EF4169">
              <w:rPr>
                <w:rFonts w:ascii="Calibri" w:hAnsi="Calibri" w:cs="Calibri"/>
                <w:noProof/>
                <w:webHidden/>
              </w:rPr>
              <w:fldChar w:fldCharType="end"/>
            </w:r>
          </w:hyperlink>
        </w:p>
        <w:p w14:paraId="708FC5D6" w14:textId="0D6779DD" w:rsidR="00EF4169" w:rsidRPr="00EF4169" w:rsidRDefault="00EF4169" w:rsidP="00EF4169">
          <w:pPr>
            <w:pStyle w:val="TOC2"/>
            <w:tabs>
              <w:tab w:val="right" w:leader="dot" w:pos="9350"/>
            </w:tabs>
            <w:spacing w:line="360" w:lineRule="auto"/>
            <w:rPr>
              <w:rFonts w:ascii="Calibri" w:eastAsiaTheme="minorEastAsia" w:hAnsi="Calibri" w:cs="Calibri"/>
              <w:noProof/>
            </w:rPr>
          </w:pPr>
          <w:hyperlink w:anchor="_Toc213849026" w:history="1">
            <w:r w:rsidRPr="00EF4169">
              <w:rPr>
                <w:rStyle w:val="Hyperlink"/>
                <w:rFonts w:ascii="Calibri" w:hAnsi="Calibri" w:cs="Calibri"/>
                <w:noProof/>
              </w:rPr>
              <w:t>2.1 Major Demographic Factors</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_Toc213849026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6</w:t>
            </w:r>
            <w:r w:rsidRPr="00EF4169">
              <w:rPr>
                <w:rFonts w:ascii="Calibri" w:hAnsi="Calibri" w:cs="Calibri"/>
                <w:noProof/>
                <w:webHidden/>
              </w:rPr>
              <w:fldChar w:fldCharType="end"/>
            </w:r>
          </w:hyperlink>
        </w:p>
        <w:p w14:paraId="56A59827" w14:textId="7C33B84E" w:rsidR="00EF4169" w:rsidRPr="00EF4169" w:rsidRDefault="00EF4169" w:rsidP="00EF4169">
          <w:pPr>
            <w:pStyle w:val="TOC2"/>
            <w:tabs>
              <w:tab w:val="right" w:leader="dot" w:pos="9350"/>
            </w:tabs>
            <w:spacing w:line="360" w:lineRule="auto"/>
            <w:rPr>
              <w:rFonts w:ascii="Calibri" w:eastAsiaTheme="minorEastAsia" w:hAnsi="Calibri" w:cs="Calibri"/>
              <w:noProof/>
            </w:rPr>
          </w:pPr>
          <w:hyperlink w:anchor="_Toc213849027" w:history="1">
            <w:r w:rsidRPr="00EF4169">
              <w:rPr>
                <w:rStyle w:val="Hyperlink"/>
                <w:rFonts w:ascii="Calibri" w:hAnsi="Calibri" w:cs="Calibri"/>
                <w:noProof/>
              </w:rPr>
              <w:t>2.2 Major Geopolitical Drivers</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_Toc213849027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6</w:t>
            </w:r>
            <w:r w:rsidRPr="00EF4169">
              <w:rPr>
                <w:rFonts w:ascii="Calibri" w:hAnsi="Calibri" w:cs="Calibri"/>
                <w:noProof/>
                <w:webHidden/>
              </w:rPr>
              <w:fldChar w:fldCharType="end"/>
            </w:r>
          </w:hyperlink>
        </w:p>
        <w:p w14:paraId="29CB0249" w14:textId="1A0E780D" w:rsidR="00EF4169" w:rsidRPr="00EF4169" w:rsidRDefault="00EF4169" w:rsidP="00EF4169">
          <w:pPr>
            <w:pStyle w:val="TOC2"/>
            <w:tabs>
              <w:tab w:val="right" w:leader="dot" w:pos="9350"/>
            </w:tabs>
            <w:spacing w:line="360" w:lineRule="auto"/>
            <w:rPr>
              <w:rFonts w:ascii="Calibri" w:eastAsiaTheme="minorEastAsia" w:hAnsi="Calibri" w:cs="Calibri"/>
              <w:noProof/>
            </w:rPr>
          </w:pPr>
          <w:hyperlink w:anchor="_Toc213849028" w:history="1">
            <w:r w:rsidRPr="00EF4169">
              <w:rPr>
                <w:rStyle w:val="Hyperlink"/>
                <w:rFonts w:ascii="Calibri" w:hAnsi="Calibri" w:cs="Calibri"/>
                <w:noProof/>
              </w:rPr>
              <w:t>2.3 Issues and Problems of the HR Professionals</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_Toc213849028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7</w:t>
            </w:r>
            <w:r w:rsidRPr="00EF4169">
              <w:rPr>
                <w:rFonts w:ascii="Calibri" w:hAnsi="Calibri" w:cs="Calibri"/>
                <w:noProof/>
                <w:webHidden/>
              </w:rPr>
              <w:fldChar w:fldCharType="end"/>
            </w:r>
          </w:hyperlink>
        </w:p>
        <w:p w14:paraId="6C23767F" w14:textId="48CB1304" w:rsidR="00EF4169" w:rsidRPr="00EF4169" w:rsidRDefault="00EF4169" w:rsidP="00EF4169">
          <w:pPr>
            <w:pStyle w:val="TOC1"/>
            <w:tabs>
              <w:tab w:val="right" w:leader="dot" w:pos="9350"/>
            </w:tabs>
            <w:spacing w:line="360" w:lineRule="auto"/>
            <w:rPr>
              <w:rFonts w:ascii="Calibri" w:eastAsiaTheme="minorEastAsia" w:hAnsi="Calibri" w:cs="Calibri"/>
              <w:noProof/>
            </w:rPr>
          </w:pPr>
          <w:hyperlink w:anchor="_Toc213849029" w:history="1">
            <w:r w:rsidRPr="00EF4169">
              <w:rPr>
                <w:rStyle w:val="Hyperlink"/>
                <w:rFonts w:ascii="Calibri" w:hAnsi="Calibri" w:cs="Calibri"/>
                <w:noProof/>
              </w:rPr>
              <w:t>3. From the Problem of Skills Gaps to Strategic HRM Solutions</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_Toc213849029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7</w:t>
            </w:r>
            <w:r w:rsidRPr="00EF4169">
              <w:rPr>
                <w:rFonts w:ascii="Calibri" w:hAnsi="Calibri" w:cs="Calibri"/>
                <w:noProof/>
                <w:webHidden/>
              </w:rPr>
              <w:fldChar w:fldCharType="end"/>
            </w:r>
          </w:hyperlink>
        </w:p>
        <w:p w14:paraId="2785C705" w14:textId="319988FE" w:rsidR="00EF4169" w:rsidRPr="00EF4169" w:rsidRDefault="00EF4169" w:rsidP="00EF4169">
          <w:pPr>
            <w:pStyle w:val="TOC2"/>
            <w:tabs>
              <w:tab w:val="right" w:leader="dot" w:pos="9350"/>
            </w:tabs>
            <w:spacing w:line="360" w:lineRule="auto"/>
            <w:rPr>
              <w:rFonts w:ascii="Calibri" w:eastAsiaTheme="minorEastAsia" w:hAnsi="Calibri" w:cs="Calibri"/>
              <w:noProof/>
            </w:rPr>
          </w:pPr>
          <w:hyperlink w:anchor="_Toc213849030" w:history="1">
            <w:r w:rsidRPr="00EF4169">
              <w:rPr>
                <w:rStyle w:val="Hyperlink"/>
                <w:rFonts w:ascii="Calibri" w:hAnsi="Calibri" w:cs="Calibri"/>
                <w:noProof/>
              </w:rPr>
              <w:t>3.1 Understanding the Root Causes of Skills Gaps</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_Toc213849030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7</w:t>
            </w:r>
            <w:r w:rsidRPr="00EF4169">
              <w:rPr>
                <w:rFonts w:ascii="Calibri" w:hAnsi="Calibri" w:cs="Calibri"/>
                <w:noProof/>
                <w:webHidden/>
              </w:rPr>
              <w:fldChar w:fldCharType="end"/>
            </w:r>
          </w:hyperlink>
        </w:p>
        <w:p w14:paraId="5230DF69" w14:textId="4EE98C94" w:rsidR="00EF4169" w:rsidRPr="00EF4169" w:rsidRDefault="00EF4169" w:rsidP="00EF4169">
          <w:pPr>
            <w:pStyle w:val="TOC2"/>
            <w:tabs>
              <w:tab w:val="right" w:leader="dot" w:pos="9350"/>
            </w:tabs>
            <w:spacing w:line="360" w:lineRule="auto"/>
            <w:rPr>
              <w:rFonts w:ascii="Calibri" w:eastAsiaTheme="minorEastAsia" w:hAnsi="Calibri" w:cs="Calibri"/>
              <w:noProof/>
            </w:rPr>
          </w:pPr>
          <w:hyperlink w:anchor="_Toc213849031" w:history="1">
            <w:r w:rsidRPr="00EF4169">
              <w:rPr>
                <w:rStyle w:val="Hyperlink"/>
                <w:rFonts w:ascii="Calibri" w:hAnsi="Calibri" w:cs="Calibri"/>
                <w:noProof/>
              </w:rPr>
              <w:t>3.2 Strategic HRM Solutions: Build, Buy, Borrow, and Bind Approaches</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_Toc213849031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8</w:t>
            </w:r>
            <w:r w:rsidRPr="00EF4169">
              <w:rPr>
                <w:rFonts w:ascii="Calibri" w:hAnsi="Calibri" w:cs="Calibri"/>
                <w:noProof/>
                <w:webHidden/>
              </w:rPr>
              <w:fldChar w:fldCharType="end"/>
            </w:r>
          </w:hyperlink>
        </w:p>
        <w:p w14:paraId="37F79BC2" w14:textId="7D9FFA20" w:rsidR="00EF4169" w:rsidRPr="00EF4169" w:rsidRDefault="00EF4169" w:rsidP="00EF4169">
          <w:pPr>
            <w:pStyle w:val="TOC2"/>
            <w:tabs>
              <w:tab w:val="right" w:leader="dot" w:pos="9350"/>
            </w:tabs>
            <w:spacing w:line="360" w:lineRule="auto"/>
            <w:rPr>
              <w:rFonts w:ascii="Calibri" w:eastAsiaTheme="minorEastAsia" w:hAnsi="Calibri" w:cs="Calibri"/>
              <w:noProof/>
            </w:rPr>
          </w:pPr>
          <w:hyperlink w:anchor="_Toc213849032" w:history="1">
            <w:r w:rsidRPr="00EF4169">
              <w:rPr>
                <w:rStyle w:val="Hyperlink"/>
                <w:rFonts w:ascii="Calibri" w:hAnsi="Calibri" w:cs="Calibri"/>
                <w:noProof/>
              </w:rPr>
              <w:t>3.3 Sector-Specific Applications</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_Toc213849032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9</w:t>
            </w:r>
            <w:r w:rsidRPr="00EF4169">
              <w:rPr>
                <w:rFonts w:ascii="Calibri" w:hAnsi="Calibri" w:cs="Calibri"/>
                <w:noProof/>
                <w:webHidden/>
              </w:rPr>
              <w:fldChar w:fldCharType="end"/>
            </w:r>
          </w:hyperlink>
        </w:p>
        <w:p w14:paraId="311F286F" w14:textId="5A349147" w:rsidR="00EF4169" w:rsidRPr="00EF4169" w:rsidRDefault="00EF4169" w:rsidP="00EF4169">
          <w:pPr>
            <w:pStyle w:val="TOC1"/>
            <w:tabs>
              <w:tab w:val="right" w:leader="dot" w:pos="9350"/>
            </w:tabs>
            <w:spacing w:line="360" w:lineRule="auto"/>
            <w:rPr>
              <w:rFonts w:ascii="Calibri" w:eastAsiaTheme="minorEastAsia" w:hAnsi="Calibri" w:cs="Calibri"/>
              <w:noProof/>
            </w:rPr>
          </w:pPr>
          <w:hyperlink w:anchor="_Toc213849033" w:history="1">
            <w:r w:rsidRPr="00EF4169">
              <w:rPr>
                <w:rStyle w:val="Hyperlink"/>
                <w:rFonts w:ascii="Calibri" w:hAnsi="Calibri" w:cs="Calibri"/>
                <w:noProof/>
              </w:rPr>
              <w:t>4. Authentic Self-Reflection and Forward-Looking Development Plan</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_Toc213849033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9</w:t>
            </w:r>
            <w:r w:rsidRPr="00EF4169">
              <w:rPr>
                <w:rFonts w:ascii="Calibri" w:hAnsi="Calibri" w:cs="Calibri"/>
                <w:noProof/>
                <w:webHidden/>
              </w:rPr>
              <w:fldChar w:fldCharType="end"/>
            </w:r>
          </w:hyperlink>
        </w:p>
        <w:p w14:paraId="135F04B1" w14:textId="415D5136" w:rsidR="00EF4169" w:rsidRPr="00EF4169" w:rsidRDefault="00EF4169" w:rsidP="00EF4169">
          <w:pPr>
            <w:pStyle w:val="TOC2"/>
            <w:tabs>
              <w:tab w:val="right" w:leader="dot" w:pos="9350"/>
            </w:tabs>
            <w:spacing w:line="360" w:lineRule="auto"/>
            <w:rPr>
              <w:rFonts w:ascii="Calibri" w:eastAsiaTheme="minorEastAsia" w:hAnsi="Calibri" w:cs="Calibri"/>
              <w:noProof/>
            </w:rPr>
          </w:pPr>
          <w:hyperlink w:anchor="_Toc213849034" w:history="1">
            <w:r w:rsidRPr="00EF4169">
              <w:rPr>
                <w:rStyle w:val="Hyperlink"/>
                <w:rFonts w:ascii="Calibri" w:hAnsi="Calibri" w:cs="Calibri"/>
                <w:noProof/>
              </w:rPr>
              <w:t>4.1 Self-Assessment</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_Toc213849034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9</w:t>
            </w:r>
            <w:r w:rsidRPr="00EF4169">
              <w:rPr>
                <w:rFonts w:ascii="Calibri" w:hAnsi="Calibri" w:cs="Calibri"/>
                <w:noProof/>
                <w:webHidden/>
              </w:rPr>
              <w:fldChar w:fldCharType="end"/>
            </w:r>
          </w:hyperlink>
        </w:p>
        <w:p w14:paraId="3F43B006" w14:textId="35072F5D" w:rsidR="00EF4169" w:rsidRPr="00EF4169" w:rsidRDefault="00EF4169" w:rsidP="00EF4169">
          <w:pPr>
            <w:pStyle w:val="TOC2"/>
            <w:tabs>
              <w:tab w:val="right" w:leader="dot" w:pos="9350"/>
            </w:tabs>
            <w:spacing w:line="360" w:lineRule="auto"/>
            <w:rPr>
              <w:rFonts w:ascii="Calibri" w:eastAsiaTheme="minorEastAsia" w:hAnsi="Calibri" w:cs="Calibri"/>
              <w:noProof/>
            </w:rPr>
          </w:pPr>
          <w:hyperlink w:anchor="_Toc213849035" w:history="1">
            <w:r w:rsidRPr="00EF4169">
              <w:rPr>
                <w:rStyle w:val="Hyperlink"/>
                <w:rFonts w:ascii="Calibri" w:hAnsi="Calibri" w:cs="Calibri"/>
                <w:noProof/>
              </w:rPr>
              <w:t>4.2 Development Plan</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_Toc213849035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10</w:t>
            </w:r>
            <w:r w:rsidRPr="00EF4169">
              <w:rPr>
                <w:rFonts w:ascii="Calibri" w:hAnsi="Calibri" w:cs="Calibri"/>
                <w:noProof/>
                <w:webHidden/>
              </w:rPr>
              <w:fldChar w:fldCharType="end"/>
            </w:r>
          </w:hyperlink>
        </w:p>
        <w:p w14:paraId="22C4B916" w14:textId="6F2F363E" w:rsidR="00EF4169" w:rsidRPr="00EF4169" w:rsidRDefault="00EF4169" w:rsidP="00EF4169">
          <w:pPr>
            <w:pStyle w:val="TOC1"/>
            <w:tabs>
              <w:tab w:val="right" w:leader="dot" w:pos="9350"/>
            </w:tabs>
            <w:spacing w:line="360" w:lineRule="auto"/>
            <w:rPr>
              <w:rFonts w:ascii="Calibri" w:eastAsiaTheme="minorEastAsia" w:hAnsi="Calibri" w:cs="Calibri"/>
              <w:noProof/>
            </w:rPr>
          </w:pPr>
          <w:hyperlink w:anchor="_Toc213849036" w:history="1">
            <w:r w:rsidRPr="00EF4169">
              <w:rPr>
                <w:rStyle w:val="Hyperlink"/>
                <w:rFonts w:ascii="Calibri" w:hAnsi="Calibri" w:cs="Calibri"/>
                <w:noProof/>
              </w:rPr>
              <w:t>Conclusion</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_Toc213849036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12</w:t>
            </w:r>
            <w:r w:rsidRPr="00EF4169">
              <w:rPr>
                <w:rFonts w:ascii="Calibri" w:hAnsi="Calibri" w:cs="Calibri"/>
                <w:noProof/>
                <w:webHidden/>
              </w:rPr>
              <w:fldChar w:fldCharType="end"/>
            </w:r>
          </w:hyperlink>
        </w:p>
        <w:p w14:paraId="6FFD51D6" w14:textId="30780CFA" w:rsidR="00EF4169" w:rsidRPr="00EF4169" w:rsidRDefault="00EF4169" w:rsidP="00EF4169">
          <w:pPr>
            <w:pStyle w:val="TOC1"/>
            <w:tabs>
              <w:tab w:val="right" w:leader="dot" w:pos="9350"/>
            </w:tabs>
            <w:spacing w:line="360" w:lineRule="auto"/>
            <w:rPr>
              <w:rFonts w:ascii="Calibri" w:eastAsiaTheme="minorEastAsia" w:hAnsi="Calibri" w:cs="Calibri"/>
              <w:noProof/>
            </w:rPr>
          </w:pPr>
          <w:hyperlink w:anchor="_Toc213849037" w:history="1">
            <w:r w:rsidRPr="00EF4169">
              <w:rPr>
                <w:rStyle w:val="Hyperlink"/>
                <w:rFonts w:ascii="Calibri" w:hAnsi="Calibri" w:cs="Calibri"/>
                <w:noProof/>
              </w:rPr>
              <w:t>Reference List</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_Toc213849037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13</w:t>
            </w:r>
            <w:r w:rsidRPr="00EF4169">
              <w:rPr>
                <w:rFonts w:ascii="Calibri" w:hAnsi="Calibri" w:cs="Calibri"/>
                <w:noProof/>
                <w:webHidden/>
              </w:rPr>
              <w:fldChar w:fldCharType="end"/>
            </w:r>
          </w:hyperlink>
        </w:p>
        <w:p w14:paraId="64397E91" w14:textId="1487EDCF" w:rsidR="00EF4169" w:rsidRPr="00EF4169" w:rsidRDefault="00EF4169" w:rsidP="00EF4169">
          <w:pPr>
            <w:pStyle w:val="TOC1"/>
            <w:tabs>
              <w:tab w:val="right" w:leader="dot" w:pos="9350"/>
            </w:tabs>
            <w:spacing w:line="360" w:lineRule="auto"/>
            <w:rPr>
              <w:rFonts w:ascii="Calibri" w:eastAsiaTheme="minorEastAsia" w:hAnsi="Calibri" w:cs="Calibri"/>
              <w:noProof/>
            </w:rPr>
          </w:pPr>
          <w:hyperlink w:anchor="_Toc213849038" w:history="1">
            <w:r w:rsidRPr="00EF4169">
              <w:rPr>
                <w:rStyle w:val="Hyperlink"/>
                <w:rFonts w:ascii="Calibri" w:hAnsi="Calibri" w:cs="Calibri"/>
                <w:noProof/>
              </w:rPr>
              <w:t>Appendix</w:t>
            </w:r>
            <w:r w:rsidRPr="00EF4169">
              <w:rPr>
                <w:rFonts w:ascii="Calibri" w:hAnsi="Calibri" w:cs="Calibri"/>
                <w:noProof/>
                <w:webHidden/>
              </w:rPr>
              <w:tab/>
            </w:r>
            <w:r w:rsidRPr="00EF4169">
              <w:rPr>
                <w:rFonts w:ascii="Calibri" w:hAnsi="Calibri" w:cs="Calibri"/>
                <w:noProof/>
                <w:webHidden/>
              </w:rPr>
              <w:fldChar w:fldCharType="begin"/>
            </w:r>
            <w:r w:rsidRPr="00EF4169">
              <w:rPr>
                <w:rFonts w:ascii="Calibri" w:hAnsi="Calibri" w:cs="Calibri"/>
                <w:noProof/>
                <w:webHidden/>
              </w:rPr>
              <w:instrText xml:space="preserve"> PAGEREF _Toc213849038 \h </w:instrText>
            </w:r>
            <w:r w:rsidRPr="00EF4169">
              <w:rPr>
                <w:rFonts w:ascii="Calibri" w:hAnsi="Calibri" w:cs="Calibri"/>
                <w:noProof/>
                <w:webHidden/>
              </w:rPr>
            </w:r>
            <w:r w:rsidRPr="00EF4169">
              <w:rPr>
                <w:rFonts w:ascii="Calibri" w:hAnsi="Calibri" w:cs="Calibri"/>
                <w:noProof/>
                <w:webHidden/>
              </w:rPr>
              <w:fldChar w:fldCharType="separate"/>
            </w:r>
            <w:r w:rsidRPr="00EF4169">
              <w:rPr>
                <w:rFonts w:ascii="Calibri" w:hAnsi="Calibri" w:cs="Calibri"/>
                <w:noProof/>
                <w:webHidden/>
              </w:rPr>
              <w:t>15</w:t>
            </w:r>
            <w:r w:rsidRPr="00EF4169">
              <w:rPr>
                <w:rFonts w:ascii="Calibri" w:hAnsi="Calibri" w:cs="Calibri"/>
                <w:noProof/>
                <w:webHidden/>
              </w:rPr>
              <w:fldChar w:fldCharType="end"/>
            </w:r>
          </w:hyperlink>
        </w:p>
        <w:p w14:paraId="2A87F9D4" w14:textId="0CB97C63" w:rsidR="009C6FFA" w:rsidRPr="002B0829" w:rsidRDefault="009C6FFA" w:rsidP="00EF4169">
          <w:pPr>
            <w:spacing w:line="360" w:lineRule="auto"/>
            <w:jc w:val="both"/>
            <w:rPr>
              <w:rFonts w:ascii="Calibri" w:hAnsi="Calibri" w:cs="Calibri"/>
            </w:rPr>
          </w:pPr>
          <w:r w:rsidRPr="00EF4169">
            <w:rPr>
              <w:rFonts w:ascii="Calibri" w:hAnsi="Calibri" w:cs="Calibri"/>
              <w:b/>
              <w:bCs/>
              <w:noProof/>
            </w:rPr>
            <w:fldChar w:fldCharType="end"/>
          </w:r>
        </w:p>
      </w:sdtContent>
    </w:sdt>
    <w:p w14:paraId="22736C76" w14:textId="77777777" w:rsidR="009C6FFA" w:rsidRPr="002B0829" w:rsidRDefault="009C6FFA">
      <w:pPr>
        <w:rPr>
          <w:rFonts w:ascii="Calibri" w:hAnsi="Calibri" w:cs="Calibri"/>
          <w:b/>
          <w:bCs/>
        </w:rPr>
      </w:pPr>
      <w:r w:rsidRPr="002B0829">
        <w:rPr>
          <w:rFonts w:ascii="Calibri" w:hAnsi="Calibri" w:cs="Calibri"/>
        </w:rPr>
        <w:br w:type="page"/>
      </w:r>
    </w:p>
    <w:p w14:paraId="355F6061" w14:textId="1720B22D" w:rsidR="009C6FFA" w:rsidRDefault="009C6FFA" w:rsidP="00EF4169">
      <w:pPr>
        <w:pStyle w:val="Heading1"/>
        <w:rPr>
          <w:rFonts w:ascii="Calibri" w:hAnsi="Calibri" w:cs="Calibri"/>
        </w:rPr>
      </w:pPr>
      <w:bookmarkStart w:id="0" w:name="_Toc213849021"/>
      <w:r w:rsidRPr="002B0829">
        <w:rPr>
          <w:rFonts w:ascii="Calibri" w:hAnsi="Calibri" w:cs="Calibri"/>
        </w:rPr>
        <w:lastRenderedPageBreak/>
        <w:t>Introduction</w:t>
      </w:r>
      <w:bookmarkEnd w:id="0"/>
      <w:r w:rsidR="00EF3CEB">
        <w:rPr>
          <w:rFonts w:ascii="Calibri" w:hAnsi="Calibri" w:cs="Calibri"/>
        </w:rPr>
        <w:t xml:space="preserve"> </w:t>
      </w:r>
    </w:p>
    <w:p w14:paraId="3007C6B8" w14:textId="6CCBFCC8" w:rsidR="009C6FFA" w:rsidRPr="002B0829" w:rsidRDefault="00304431" w:rsidP="000368E6">
      <w:pPr>
        <w:spacing w:line="360" w:lineRule="auto"/>
        <w:jc w:val="both"/>
        <w:rPr>
          <w:rFonts w:ascii="Calibri" w:hAnsi="Calibri" w:cs="Calibri"/>
        </w:rPr>
      </w:pPr>
      <w:r w:rsidRPr="00304431">
        <w:rPr>
          <w:rFonts w:ascii="Calibri" w:hAnsi="Calibri" w:cs="Calibri"/>
        </w:rPr>
        <w:t>The modern labour market is experiencing a radical change due to the high rates of technological development, the demographic changes and the unrest on the geopolitical stage. The trends of automation and artificial intelligence (AI) are changing the patterns of work, replacing traditional routine jobs and introducing a demand of new digital, analytical, and adaptive skills. This new environment requires a strategic alignment between the human resource management (HRM), and technology to facilitate the effective acquisition of talent, learning and development, as well as workforce planning. At the same time, HR policies are affected by the demographic shifts, migration, and the political turmoil in different parts of the world, and new methods of managing global talent, compliance, and employee satisfaction are needed. The importance of dealing with training shortages through the use of build, buy, borrow and bind approaches has been heightened. At this dimension, HR professionals need to develop technological, integrative, and responsive approaches, which will foster performance in organizations and their competitiveness at the global scale.</w:t>
      </w:r>
    </w:p>
    <w:p w14:paraId="0CF4EE9F" w14:textId="1E7A7C42" w:rsidR="002721F1" w:rsidRDefault="00EF4169" w:rsidP="00EF4169">
      <w:pPr>
        <w:pStyle w:val="Heading1"/>
        <w:rPr>
          <w:rFonts w:ascii="Calibri" w:hAnsi="Calibri" w:cs="Calibri"/>
        </w:rPr>
      </w:pPr>
      <w:bookmarkStart w:id="1" w:name="_Toc213849022"/>
      <w:r>
        <w:rPr>
          <w:rFonts w:ascii="Calibri" w:hAnsi="Calibri" w:cs="Calibri"/>
        </w:rPr>
        <w:t xml:space="preserve">1. </w:t>
      </w:r>
      <w:r w:rsidR="00D64E4C" w:rsidRPr="002B0829">
        <w:rPr>
          <w:rFonts w:ascii="Calibri" w:hAnsi="Calibri" w:cs="Calibri"/>
        </w:rPr>
        <w:t>Critical Analysis of Cause-and-Effect Between HR Strategy and Technology</w:t>
      </w:r>
      <w:bookmarkEnd w:id="1"/>
      <w:r w:rsidR="002721F1">
        <w:rPr>
          <w:rFonts w:ascii="Calibri" w:hAnsi="Calibri" w:cs="Calibri"/>
        </w:rPr>
        <w:t xml:space="preserve"> </w:t>
      </w:r>
    </w:p>
    <w:p w14:paraId="138A525B" w14:textId="2BF5F081" w:rsidR="00D64E4C" w:rsidRPr="002B0829" w:rsidRDefault="00EF4169" w:rsidP="009C6FFA">
      <w:pPr>
        <w:pStyle w:val="Heading2"/>
        <w:rPr>
          <w:rFonts w:ascii="Calibri" w:hAnsi="Calibri" w:cs="Calibri"/>
        </w:rPr>
      </w:pPr>
      <w:bookmarkStart w:id="2" w:name="_Toc213849023"/>
      <w:r>
        <w:rPr>
          <w:rFonts w:ascii="Calibri" w:hAnsi="Calibri" w:cs="Calibri"/>
        </w:rPr>
        <w:t>1</w:t>
      </w:r>
      <w:r w:rsidR="000368E6" w:rsidRPr="002B0829">
        <w:rPr>
          <w:rFonts w:ascii="Calibri" w:hAnsi="Calibri" w:cs="Calibri"/>
        </w:rPr>
        <w:t xml:space="preserve">.1 </w:t>
      </w:r>
      <w:r w:rsidR="00D64E4C" w:rsidRPr="002B0829">
        <w:rPr>
          <w:rFonts w:ascii="Calibri" w:hAnsi="Calibri" w:cs="Calibri"/>
        </w:rPr>
        <w:t>The Transforming Labour Market</w:t>
      </w:r>
      <w:bookmarkEnd w:id="2"/>
    </w:p>
    <w:p w14:paraId="7B7B8E12" w14:textId="0E43B479" w:rsidR="000368E6" w:rsidRPr="002B0829" w:rsidRDefault="000368E6" w:rsidP="000368E6">
      <w:pPr>
        <w:spacing w:line="360" w:lineRule="auto"/>
        <w:jc w:val="both"/>
        <w:rPr>
          <w:rFonts w:ascii="Calibri" w:hAnsi="Calibri" w:cs="Calibri"/>
        </w:rPr>
      </w:pPr>
      <w:r w:rsidRPr="002B0829">
        <w:rPr>
          <w:rFonts w:ascii="Calibri" w:hAnsi="Calibri" w:cs="Calibri"/>
        </w:rPr>
        <w:t>Two aspects of technology that have significantly transformed the labour market in the labour market include automation and artificial intelligence (AI). Not only has it robotized</w:t>
      </w:r>
      <w:r w:rsidR="00EF3CEB">
        <w:rPr>
          <w:rFonts w:ascii="Calibri" w:hAnsi="Calibri" w:cs="Calibri"/>
        </w:rPr>
        <w:t xml:space="preserve">, </w:t>
      </w:r>
      <w:r w:rsidRPr="002B0829">
        <w:rPr>
          <w:rFonts w:ascii="Calibri" w:hAnsi="Calibri" w:cs="Calibri"/>
        </w:rPr>
        <w:t>repetitive and routine tasks, but also introduced some novel ones such as AI ethicists, automation specialists, and data scientists (Zhukovska et al., 2021). This two-fold tendency; where jobs are displaced, and new jobs are created, is what lays emphasis on the intersectional relationship between the human resources strategy and technology</w:t>
      </w:r>
      <w:r w:rsidR="00EF4169">
        <w:rPr>
          <w:rFonts w:ascii="Calibri" w:hAnsi="Calibri" w:cs="Calibri"/>
        </w:rPr>
        <w:t xml:space="preserve"> </w:t>
      </w:r>
      <w:r w:rsidR="00EF4169" w:rsidRPr="002B0829">
        <w:rPr>
          <w:rFonts w:ascii="Calibri" w:hAnsi="Calibri" w:cs="Calibri"/>
        </w:rPr>
        <w:t>(Purwanto &amp; Siagian, 2025)</w:t>
      </w:r>
      <w:r w:rsidRPr="002B0829">
        <w:rPr>
          <w:rFonts w:ascii="Calibri" w:hAnsi="Calibri" w:cs="Calibri"/>
        </w:rPr>
        <w:t xml:space="preserve">. Due to the increasing workplace demands of the machine, human employees are being required to work more creatively and analytically and interpersonally and a new higher digital competence and flexibility is therefore more required. </w:t>
      </w:r>
    </w:p>
    <w:p w14:paraId="5DE2B1C2" w14:textId="4D36CB89" w:rsidR="00D64E4C" w:rsidRPr="002B0829" w:rsidRDefault="000368E6" w:rsidP="000368E6">
      <w:pPr>
        <w:spacing w:line="360" w:lineRule="auto"/>
        <w:jc w:val="both"/>
        <w:rPr>
          <w:rFonts w:ascii="Calibri" w:hAnsi="Calibri" w:cs="Calibri"/>
        </w:rPr>
      </w:pPr>
      <w:r w:rsidRPr="002B0829">
        <w:rPr>
          <w:rFonts w:ascii="Calibri" w:hAnsi="Calibri" w:cs="Calibri"/>
        </w:rPr>
        <w:t xml:space="preserve">At the same time, the shift in the work pattern was the consequence of the gigs economy that helps to adopt such digital solutions as Uber, Fiverr, and </w:t>
      </w:r>
      <w:proofErr w:type="spellStart"/>
      <w:r w:rsidRPr="002B0829">
        <w:rPr>
          <w:rFonts w:ascii="Calibri" w:hAnsi="Calibri" w:cs="Calibri"/>
        </w:rPr>
        <w:t>upworks</w:t>
      </w:r>
      <w:proofErr w:type="spellEnd"/>
      <w:r w:rsidR="00EF4169">
        <w:rPr>
          <w:rFonts w:ascii="Calibri" w:hAnsi="Calibri" w:cs="Calibri"/>
        </w:rPr>
        <w:t xml:space="preserve"> </w:t>
      </w:r>
      <w:r w:rsidR="00EF4169" w:rsidRPr="002B0829">
        <w:rPr>
          <w:rFonts w:ascii="Calibri" w:hAnsi="Calibri" w:cs="Calibri"/>
        </w:rPr>
        <w:t>(Colombo and Marcato, 2023)</w:t>
      </w:r>
      <w:r w:rsidRPr="002B0829">
        <w:rPr>
          <w:rFonts w:ascii="Calibri" w:hAnsi="Calibri" w:cs="Calibri"/>
        </w:rPr>
        <w:t xml:space="preserve">. It has rendered the opportunities of getting a job more mobile, yet it has created the issue of job </w:t>
      </w:r>
      <w:r w:rsidRPr="002B0829">
        <w:rPr>
          <w:rFonts w:ascii="Calibri" w:hAnsi="Calibri" w:cs="Calibri"/>
        </w:rPr>
        <w:lastRenderedPageBreak/>
        <w:t>security, employee classification, and social protection (Amorim et al., 2022). The pace of automation was growing, and the half-life of skills is getting shorter by far, a five-year mark or less became an age-old norm, which, in its turn, provokes self-driving digital skills and competences consumption in the home of STEM.</w:t>
      </w:r>
    </w:p>
    <w:p w14:paraId="5CCA4AC6" w14:textId="615243F1" w:rsidR="00D64E4C" w:rsidRPr="002B0829" w:rsidRDefault="00EF4169" w:rsidP="009C6FFA">
      <w:pPr>
        <w:pStyle w:val="Heading2"/>
        <w:rPr>
          <w:rFonts w:ascii="Calibri" w:hAnsi="Calibri" w:cs="Calibri"/>
        </w:rPr>
      </w:pPr>
      <w:bookmarkStart w:id="3" w:name="_Toc213849024"/>
      <w:r>
        <w:rPr>
          <w:rFonts w:ascii="Calibri" w:hAnsi="Calibri" w:cs="Calibri"/>
        </w:rPr>
        <w:t>1</w:t>
      </w:r>
      <w:r w:rsidR="000368E6" w:rsidRPr="002B0829">
        <w:rPr>
          <w:rFonts w:ascii="Calibri" w:hAnsi="Calibri" w:cs="Calibri"/>
        </w:rPr>
        <w:t xml:space="preserve">.2 </w:t>
      </w:r>
      <w:r w:rsidR="00D64E4C" w:rsidRPr="002B0829">
        <w:rPr>
          <w:rFonts w:ascii="Calibri" w:hAnsi="Calibri" w:cs="Calibri"/>
        </w:rPr>
        <w:t>Implications for HRM and IHRM Strategies</w:t>
      </w:r>
      <w:bookmarkEnd w:id="3"/>
    </w:p>
    <w:p w14:paraId="76822DA8" w14:textId="37AB9BDE" w:rsidR="000368E6" w:rsidRPr="002B0829" w:rsidRDefault="000368E6" w:rsidP="000368E6">
      <w:pPr>
        <w:spacing w:line="360" w:lineRule="auto"/>
        <w:jc w:val="both"/>
        <w:rPr>
          <w:rFonts w:ascii="Calibri" w:hAnsi="Calibri" w:cs="Calibri"/>
        </w:rPr>
      </w:pPr>
      <w:r w:rsidRPr="002B0829">
        <w:rPr>
          <w:rFonts w:ascii="Calibri" w:hAnsi="Calibri" w:cs="Calibri"/>
        </w:rPr>
        <w:t>The implications of HRM strategies are:</w:t>
      </w:r>
    </w:p>
    <w:p w14:paraId="5BF78A26" w14:textId="4BB4EA02" w:rsidR="000368E6" w:rsidRPr="002B0829" w:rsidRDefault="000368E6" w:rsidP="000368E6">
      <w:pPr>
        <w:pStyle w:val="ListParagraph"/>
        <w:numPr>
          <w:ilvl w:val="0"/>
          <w:numId w:val="4"/>
        </w:numPr>
        <w:spacing w:line="360" w:lineRule="auto"/>
        <w:jc w:val="both"/>
        <w:rPr>
          <w:rFonts w:ascii="Calibri" w:hAnsi="Calibri" w:cs="Calibri"/>
        </w:rPr>
      </w:pPr>
      <w:r w:rsidRPr="002B0829">
        <w:rPr>
          <w:rFonts w:ascii="Calibri" w:hAnsi="Calibri" w:cs="Calibri"/>
        </w:rPr>
        <w:t>Talent Acquisition: AI has been applied to innovate the recruitment system with AI-based sourcing, screening, and predictive analytics that are more effective but unless regulated ethically, may result in bias due to an algorithm (Bozkurt et al., 2024). In this regard, the HR specialists will be required to complement human knowledge with technological support and candidates who have the traits of learning agility and adaptability (Patrick et al., 2023).</w:t>
      </w:r>
    </w:p>
    <w:p w14:paraId="427BBB81" w14:textId="424CF3A9" w:rsidR="000368E6" w:rsidRPr="002B0829" w:rsidRDefault="000368E6" w:rsidP="000368E6">
      <w:pPr>
        <w:pStyle w:val="ListParagraph"/>
        <w:numPr>
          <w:ilvl w:val="0"/>
          <w:numId w:val="4"/>
        </w:numPr>
        <w:spacing w:line="360" w:lineRule="auto"/>
        <w:jc w:val="both"/>
        <w:rPr>
          <w:rFonts w:ascii="Calibri" w:hAnsi="Calibri" w:cs="Calibri"/>
        </w:rPr>
      </w:pPr>
      <w:r w:rsidRPr="002B0829">
        <w:rPr>
          <w:rFonts w:ascii="Calibri" w:hAnsi="Calibri" w:cs="Calibri"/>
        </w:rPr>
        <w:t xml:space="preserve">Learning and Development (L&amp;D): While all the changes in the technological sphere are still in high rates, microlearning modules, digital badges, and AI-based training courses are the ones that assist the principle of lifelong learning in gaining more and more relevance within the organisation (Utama and Samaad, 2025). Such </w:t>
      </w:r>
      <w:r w:rsidR="0091269A" w:rsidRPr="002B0829">
        <w:rPr>
          <w:rFonts w:ascii="Calibri" w:hAnsi="Calibri" w:cs="Calibri"/>
        </w:rPr>
        <w:t>programmers</w:t>
      </w:r>
      <w:r w:rsidR="0091269A">
        <w:rPr>
          <w:rFonts w:ascii="Calibri" w:hAnsi="Calibri" w:cs="Calibri"/>
        </w:rPr>
        <w:t xml:space="preserve"> </w:t>
      </w:r>
      <w:r w:rsidRPr="002B0829">
        <w:rPr>
          <w:rFonts w:ascii="Calibri" w:hAnsi="Calibri" w:cs="Calibri"/>
        </w:rPr>
        <w:t>not only pay attention to the chasms in the current capabilities they also imply providing the staff with an increased level of engagement in the form of the process of individual learning.</w:t>
      </w:r>
    </w:p>
    <w:p w14:paraId="1FD52CB1" w14:textId="77777777" w:rsidR="000368E6" w:rsidRPr="002B0829" w:rsidRDefault="000368E6" w:rsidP="000368E6">
      <w:pPr>
        <w:pStyle w:val="ListParagraph"/>
        <w:numPr>
          <w:ilvl w:val="0"/>
          <w:numId w:val="4"/>
        </w:numPr>
        <w:spacing w:line="360" w:lineRule="auto"/>
        <w:jc w:val="both"/>
        <w:rPr>
          <w:rFonts w:ascii="Calibri" w:hAnsi="Calibri" w:cs="Calibri"/>
        </w:rPr>
      </w:pPr>
      <w:r w:rsidRPr="002B0829">
        <w:rPr>
          <w:rFonts w:ascii="Calibri" w:hAnsi="Calibri" w:cs="Calibri"/>
        </w:rPr>
        <w:t xml:space="preserve">Strategic HR Planning: The newly formed skills need makes such predictions by the HR to be fact based, owed to technological disruption. The heads of HR departments will be able to develop reactive policies through the introduction of the concept of workforce analytics, which will then govern blended workforces consisting of gig, part-time, and remote workforces (Darwish et al., 2024). </w:t>
      </w:r>
    </w:p>
    <w:p w14:paraId="2604E40E" w14:textId="50203A32" w:rsidR="00D64E4C" w:rsidRPr="002B0829" w:rsidRDefault="000368E6" w:rsidP="000368E6">
      <w:pPr>
        <w:pStyle w:val="ListParagraph"/>
        <w:numPr>
          <w:ilvl w:val="0"/>
          <w:numId w:val="4"/>
        </w:numPr>
        <w:spacing w:line="360" w:lineRule="auto"/>
        <w:jc w:val="both"/>
        <w:rPr>
          <w:rFonts w:ascii="Calibri" w:hAnsi="Calibri" w:cs="Calibri"/>
        </w:rPr>
      </w:pPr>
      <w:r w:rsidRPr="002B0829">
        <w:rPr>
          <w:rFonts w:ascii="Calibri" w:hAnsi="Calibri" w:cs="Calibri"/>
        </w:rPr>
        <w:t xml:space="preserve">IHRM Implications: To the global landscape, it brings out the issues of data safety, global laws such as GDPR and the way to respond to so many regulations of the gig economy in the context of technologically advanced and borderless workforce (Khassawneh and Abaker, 2022). Global corporations are forced to match the manufacturing of technologies </w:t>
      </w:r>
      <w:r w:rsidRPr="002B0829">
        <w:rPr>
          <w:rFonts w:ascii="Calibri" w:hAnsi="Calibri" w:cs="Calibri"/>
        </w:rPr>
        <w:lastRenderedPageBreak/>
        <w:t>and the multinational HR policies guaranteeing equity, openness, and well-being of the personnel employees (Dickmann, 2021).</w:t>
      </w:r>
    </w:p>
    <w:p w14:paraId="72664C4C" w14:textId="6679F783" w:rsidR="00D64E4C" w:rsidRPr="002B0829" w:rsidRDefault="00EF4169" w:rsidP="009C6FFA">
      <w:pPr>
        <w:pStyle w:val="Heading1"/>
        <w:rPr>
          <w:rFonts w:ascii="Calibri" w:hAnsi="Calibri" w:cs="Calibri"/>
        </w:rPr>
      </w:pPr>
      <w:bookmarkStart w:id="4" w:name="_Toc213849025"/>
      <w:r>
        <w:rPr>
          <w:rFonts w:ascii="Calibri" w:hAnsi="Calibri" w:cs="Calibri"/>
        </w:rPr>
        <w:t>2</w:t>
      </w:r>
      <w:r w:rsidR="000368E6" w:rsidRPr="002B0829">
        <w:rPr>
          <w:rFonts w:ascii="Calibri" w:hAnsi="Calibri" w:cs="Calibri"/>
        </w:rPr>
        <w:t xml:space="preserve">. </w:t>
      </w:r>
      <w:r w:rsidR="00D64E4C" w:rsidRPr="002B0829">
        <w:rPr>
          <w:rFonts w:ascii="Calibri" w:hAnsi="Calibri" w:cs="Calibri"/>
        </w:rPr>
        <w:t>Macro-Environmental Influences and Their Implications for Human Resource Management</w:t>
      </w:r>
      <w:bookmarkEnd w:id="4"/>
    </w:p>
    <w:p w14:paraId="5989F1E0" w14:textId="127DA94F" w:rsidR="00D64E4C" w:rsidRPr="002B0829" w:rsidRDefault="00EF4169" w:rsidP="009C6FFA">
      <w:pPr>
        <w:pStyle w:val="Heading2"/>
        <w:rPr>
          <w:rFonts w:ascii="Calibri" w:hAnsi="Calibri" w:cs="Calibri"/>
        </w:rPr>
      </w:pPr>
      <w:bookmarkStart w:id="5" w:name="_Toc213849026"/>
      <w:r>
        <w:rPr>
          <w:rFonts w:ascii="Calibri" w:hAnsi="Calibri" w:cs="Calibri"/>
        </w:rPr>
        <w:t>2</w:t>
      </w:r>
      <w:r w:rsidR="000368E6" w:rsidRPr="002B0829">
        <w:rPr>
          <w:rFonts w:ascii="Calibri" w:hAnsi="Calibri" w:cs="Calibri"/>
        </w:rPr>
        <w:t xml:space="preserve">.1 </w:t>
      </w:r>
      <w:r w:rsidR="00D64E4C" w:rsidRPr="002B0829">
        <w:rPr>
          <w:rFonts w:ascii="Calibri" w:hAnsi="Calibri" w:cs="Calibri"/>
        </w:rPr>
        <w:t>Major Demographic Factors</w:t>
      </w:r>
      <w:bookmarkEnd w:id="5"/>
    </w:p>
    <w:p w14:paraId="17EB5116" w14:textId="10850471" w:rsidR="000368E6" w:rsidRPr="002B0829" w:rsidRDefault="000368E6" w:rsidP="000368E6">
      <w:pPr>
        <w:spacing w:line="360" w:lineRule="auto"/>
        <w:jc w:val="both"/>
        <w:rPr>
          <w:rFonts w:ascii="Calibri" w:hAnsi="Calibri" w:cs="Calibri"/>
        </w:rPr>
      </w:pPr>
      <w:r w:rsidRPr="002B0829">
        <w:rPr>
          <w:rFonts w:ascii="Calibri" w:hAnsi="Calibri" w:cs="Calibri"/>
        </w:rPr>
        <w:t xml:space="preserve">The demographic changes occurring across the entire world are dramatic and in terms of the labour markets, organisations have been compelled to reassess their human resource policies. One of the most critical situations in the developed economies like Japan or the whole of Europe is the fact that populations are getting old. It has been a multiplier to the need to introduce multi-generational workforce solutions due to the reduction in the labour force and growth of dependency ratio (Dickmann, 2021). In this way, HR managers are designing initiatives that would help transfer the knowledge between older and younger employees in mentorship and reverse mentorship initiatives. </w:t>
      </w:r>
    </w:p>
    <w:p w14:paraId="399283C5" w14:textId="01D6BBEB" w:rsidR="000368E6" w:rsidRPr="002B0829" w:rsidRDefault="000368E6" w:rsidP="000368E6">
      <w:pPr>
        <w:spacing w:line="360" w:lineRule="auto"/>
        <w:jc w:val="both"/>
        <w:rPr>
          <w:rFonts w:ascii="Calibri" w:hAnsi="Calibri" w:cs="Calibri"/>
        </w:rPr>
      </w:pPr>
      <w:r w:rsidRPr="002B0829">
        <w:rPr>
          <w:rFonts w:ascii="Calibri" w:hAnsi="Calibri" w:cs="Calibri"/>
        </w:rPr>
        <w:t>Migration is also the other important demographic dimension</w:t>
      </w:r>
      <w:r w:rsidR="00EF4169">
        <w:rPr>
          <w:rFonts w:ascii="Calibri" w:hAnsi="Calibri" w:cs="Calibri"/>
        </w:rPr>
        <w:t xml:space="preserve"> </w:t>
      </w:r>
      <w:r w:rsidR="00EF4169" w:rsidRPr="002B0829">
        <w:rPr>
          <w:rFonts w:ascii="Calibri" w:hAnsi="Calibri" w:cs="Calibri"/>
        </w:rPr>
        <w:t>(Amorim et al., 2021)</w:t>
      </w:r>
      <w:r w:rsidRPr="002B0829">
        <w:rPr>
          <w:rFonts w:ascii="Calibri" w:hAnsi="Calibri" w:cs="Calibri"/>
        </w:rPr>
        <w:t xml:space="preserve">. The migration blows have produced two phenomena, that is, the brain drain and the brain gain. When countries become more and more developing, they may not be as well competent with the very professionals who are relocated to foreign countries and seek the better bid or even the host country that benefits the inflow of various and experienced professionals (Tran et al., 2024). This free flow of talent across the globe opens HR departments to the elements of strategic provision involving talent gap by recruiting talent internationally. </w:t>
      </w:r>
    </w:p>
    <w:p w14:paraId="44D6010C" w14:textId="7938DF65" w:rsidR="000368E6" w:rsidRPr="002B0829" w:rsidRDefault="00EF4169" w:rsidP="000368E6">
      <w:pPr>
        <w:pStyle w:val="Heading2"/>
        <w:rPr>
          <w:rFonts w:ascii="Calibri" w:hAnsi="Calibri" w:cs="Calibri"/>
        </w:rPr>
      </w:pPr>
      <w:bookmarkStart w:id="6" w:name="_Toc213849027"/>
      <w:r>
        <w:rPr>
          <w:rFonts w:ascii="Calibri" w:hAnsi="Calibri" w:cs="Calibri"/>
        </w:rPr>
        <w:t>2</w:t>
      </w:r>
      <w:r w:rsidR="000368E6" w:rsidRPr="002B0829">
        <w:rPr>
          <w:rFonts w:ascii="Calibri" w:hAnsi="Calibri" w:cs="Calibri"/>
        </w:rPr>
        <w:t>.2 Major Geopolitical Drivers</w:t>
      </w:r>
      <w:bookmarkEnd w:id="6"/>
    </w:p>
    <w:p w14:paraId="60F2F316" w14:textId="4F681CF7" w:rsidR="000368E6" w:rsidRPr="002B0829" w:rsidRDefault="000368E6" w:rsidP="000368E6">
      <w:pPr>
        <w:spacing w:line="360" w:lineRule="auto"/>
        <w:jc w:val="both"/>
        <w:rPr>
          <w:rFonts w:ascii="Calibri" w:hAnsi="Calibri" w:cs="Calibri"/>
        </w:rPr>
      </w:pPr>
      <w:r w:rsidRPr="002B0829">
        <w:rPr>
          <w:rFonts w:ascii="Calibri" w:hAnsi="Calibri" w:cs="Calibri"/>
        </w:rPr>
        <w:t xml:space="preserve">The geopolitical situations are changing and they alter the employment environment and human resources </w:t>
      </w:r>
      <w:r w:rsidR="0091269A" w:rsidRPr="002B0829">
        <w:rPr>
          <w:rFonts w:ascii="Calibri" w:hAnsi="Calibri" w:cs="Calibri"/>
        </w:rPr>
        <w:t>practices</w:t>
      </w:r>
      <w:r w:rsidRPr="002B0829">
        <w:rPr>
          <w:rFonts w:ascii="Calibri" w:hAnsi="Calibri" w:cs="Calibri"/>
        </w:rPr>
        <w:t xml:space="preserve"> in the world. The increased trade wars and protectionism measures have impacted the supply chains on the global scene and changed the geographies of the organisational recruitment (Basahal, Forde &amp; MacKenzie, 2023). The international business is an extremely volatile threat to companies as it exposes them to a risk of talent acquisition due to the risk of globalisation and, consequently, the company is heading towards so-called glocal HRM solutions, which balances the priorities of international orientation and local sensitivity (Patrick, </w:t>
      </w:r>
      <w:r w:rsidRPr="002B0829">
        <w:rPr>
          <w:rFonts w:ascii="Calibri" w:hAnsi="Calibri" w:cs="Calibri"/>
        </w:rPr>
        <w:lastRenderedPageBreak/>
        <w:t xml:space="preserve">Jha &amp; Sharma, 2023). The sanctions and political instability also make the international assignments to be difficult. The HR departments will be forced to protect expatriates by increasing the hardening of crisis management and contingency planning, as well as risk evaluation processes (Darwish et al., 2024). The explanation of COVID-19 as presented by Amorim et al. (2022) turned out to be the extension of the trend of working remotely and revealed the instability of the mobility systems in the world. </w:t>
      </w:r>
    </w:p>
    <w:p w14:paraId="63648901" w14:textId="2CA694F9" w:rsidR="000368E6" w:rsidRPr="002B0829" w:rsidRDefault="00EF4169" w:rsidP="000368E6">
      <w:pPr>
        <w:pStyle w:val="Heading2"/>
        <w:rPr>
          <w:rFonts w:ascii="Calibri" w:hAnsi="Calibri" w:cs="Calibri"/>
        </w:rPr>
      </w:pPr>
      <w:bookmarkStart w:id="7" w:name="_Toc213849028"/>
      <w:r>
        <w:rPr>
          <w:rFonts w:ascii="Calibri" w:hAnsi="Calibri" w:cs="Calibri"/>
        </w:rPr>
        <w:t>2</w:t>
      </w:r>
      <w:r w:rsidR="000368E6" w:rsidRPr="002B0829">
        <w:rPr>
          <w:rFonts w:ascii="Calibri" w:hAnsi="Calibri" w:cs="Calibri"/>
        </w:rPr>
        <w:t>.3 Issues and Problems of the HR Professionals</w:t>
      </w:r>
      <w:bookmarkEnd w:id="7"/>
    </w:p>
    <w:p w14:paraId="6CAA7AB5" w14:textId="136D06F6" w:rsidR="00D64E4C" w:rsidRPr="002B0829" w:rsidRDefault="000368E6" w:rsidP="000368E6">
      <w:pPr>
        <w:spacing w:line="360" w:lineRule="auto"/>
        <w:jc w:val="both"/>
        <w:rPr>
          <w:rFonts w:ascii="Calibri" w:hAnsi="Calibri" w:cs="Calibri"/>
        </w:rPr>
      </w:pPr>
      <w:r w:rsidRPr="002B0829">
        <w:rPr>
          <w:rFonts w:ascii="Calibri" w:hAnsi="Calibri" w:cs="Calibri"/>
        </w:rPr>
        <w:t>The turbulent world that modern HR professionals have to face with the troubles of a multilateral nature</w:t>
      </w:r>
      <w:r w:rsidR="00EF4169">
        <w:rPr>
          <w:rFonts w:ascii="Calibri" w:hAnsi="Calibri" w:cs="Calibri"/>
        </w:rPr>
        <w:t xml:space="preserve"> </w:t>
      </w:r>
      <w:r w:rsidR="00EF4169" w:rsidRPr="002B0829">
        <w:rPr>
          <w:rFonts w:ascii="Calibri" w:hAnsi="Calibri" w:cs="Calibri"/>
        </w:rPr>
        <w:t>(Horwitz et al., 2023)</w:t>
      </w:r>
      <w:r w:rsidRPr="002B0829">
        <w:rPr>
          <w:rFonts w:ascii="Calibri" w:hAnsi="Calibri" w:cs="Calibri"/>
        </w:rPr>
        <w:t>. The movement of the skills has already been limited by the complex system of visa laws and the example of the periodical change in the immigration laws, and the movement of the staff across the borders has also been more red-taped (Horwitz et al., 2023). In addition, the threat management requirement has been amplified, and HR leaders need to devise effective practises of duty of care, which would cushion international expatriates operating in non-friendly countries (Bozkurt et al., 2024). Even compliance has become a strategic way of doing things; organisations have to be motivated by an eclectic mosaic pattern of national labour laws and data protection regulations and the form of employment and especially in the gig economy (Khassawneh and Abaker, 2022). It is also related, though, to the issue of the cultural orientation, adherence to the immigration regulations and the acculturation of immigrant employees in the companies of the host nations.</w:t>
      </w:r>
      <w:r w:rsidR="002721F1">
        <w:rPr>
          <w:rFonts w:ascii="Calibri" w:hAnsi="Calibri" w:cs="Calibri"/>
        </w:rPr>
        <w:t xml:space="preserve"> </w:t>
      </w:r>
    </w:p>
    <w:p w14:paraId="2A5ECDED" w14:textId="64C6C957" w:rsidR="00D64E4C" w:rsidRPr="002B0829" w:rsidRDefault="00EF4169" w:rsidP="009C6FFA">
      <w:pPr>
        <w:pStyle w:val="Heading1"/>
        <w:rPr>
          <w:rFonts w:ascii="Calibri" w:hAnsi="Calibri" w:cs="Calibri"/>
        </w:rPr>
      </w:pPr>
      <w:bookmarkStart w:id="8" w:name="_Toc213849029"/>
      <w:r>
        <w:rPr>
          <w:rFonts w:ascii="Calibri" w:hAnsi="Calibri" w:cs="Calibri"/>
        </w:rPr>
        <w:t>3</w:t>
      </w:r>
      <w:r w:rsidR="000368E6" w:rsidRPr="002B0829">
        <w:rPr>
          <w:rFonts w:ascii="Calibri" w:hAnsi="Calibri" w:cs="Calibri"/>
        </w:rPr>
        <w:t xml:space="preserve">. </w:t>
      </w:r>
      <w:r w:rsidR="00D64E4C" w:rsidRPr="002B0829">
        <w:rPr>
          <w:rFonts w:ascii="Calibri" w:hAnsi="Calibri" w:cs="Calibri"/>
        </w:rPr>
        <w:t>From the Problem of Skills Gaps to Strategic HRM Solutions</w:t>
      </w:r>
      <w:bookmarkEnd w:id="8"/>
    </w:p>
    <w:p w14:paraId="120EB752" w14:textId="26DAF621" w:rsidR="00D64E4C" w:rsidRPr="002B0829" w:rsidRDefault="00EF4169" w:rsidP="009C6FFA">
      <w:pPr>
        <w:pStyle w:val="Heading2"/>
        <w:rPr>
          <w:rFonts w:ascii="Calibri" w:hAnsi="Calibri" w:cs="Calibri"/>
        </w:rPr>
      </w:pPr>
      <w:bookmarkStart w:id="9" w:name="_Toc213849030"/>
      <w:r>
        <w:rPr>
          <w:rFonts w:ascii="Calibri" w:hAnsi="Calibri" w:cs="Calibri"/>
        </w:rPr>
        <w:t>3</w:t>
      </w:r>
      <w:r w:rsidR="000368E6" w:rsidRPr="002B0829">
        <w:rPr>
          <w:rFonts w:ascii="Calibri" w:hAnsi="Calibri" w:cs="Calibri"/>
        </w:rPr>
        <w:t xml:space="preserve">.1 </w:t>
      </w:r>
      <w:r w:rsidR="00D64E4C" w:rsidRPr="002B0829">
        <w:rPr>
          <w:rFonts w:ascii="Calibri" w:hAnsi="Calibri" w:cs="Calibri"/>
        </w:rPr>
        <w:t>Understanding the Root Causes of Skills Gaps</w:t>
      </w:r>
      <w:bookmarkEnd w:id="9"/>
    </w:p>
    <w:p w14:paraId="035B439E" w14:textId="4A530151" w:rsidR="000368E6" w:rsidRPr="002B0829" w:rsidRDefault="000368E6" w:rsidP="000368E6">
      <w:pPr>
        <w:spacing w:line="360" w:lineRule="auto"/>
        <w:jc w:val="both"/>
        <w:rPr>
          <w:rFonts w:ascii="Calibri" w:hAnsi="Calibri" w:cs="Calibri"/>
        </w:rPr>
      </w:pPr>
      <w:r w:rsidRPr="002B0829">
        <w:rPr>
          <w:rFonts w:ascii="Calibri" w:hAnsi="Calibri" w:cs="Calibri"/>
        </w:rPr>
        <w:t>The issue of the skills gaps might be discussed as one of the most serious in the contemporary labour markets where the rate of technological, demographic, and structural change is always much higher than the rate of workforce adaptation</w:t>
      </w:r>
      <w:r w:rsidR="00EF4169">
        <w:rPr>
          <w:rFonts w:ascii="Calibri" w:hAnsi="Calibri" w:cs="Calibri"/>
        </w:rPr>
        <w:t xml:space="preserve"> </w:t>
      </w:r>
      <w:r w:rsidR="00EF4169" w:rsidRPr="002B0829">
        <w:rPr>
          <w:rFonts w:ascii="Calibri" w:hAnsi="Calibri" w:cs="Calibri"/>
        </w:rPr>
        <w:t>(Utama &amp; Samaad, 2025)</w:t>
      </w:r>
      <w:r w:rsidRPr="002B0829">
        <w:rPr>
          <w:rFonts w:ascii="Calibri" w:hAnsi="Calibri" w:cs="Calibri"/>
        </w:rPr>
        <w:t xml:space="preserve">. To begin with, artificial intelligence (AI) and the constant acceleration of automation infrastructure, not only the numerous, obsolete, traditional skills have been rendered redundant, but new opportunities have been generated in the digital, analysis, and adaptability skills. </w:t>
      </w:r>
    </w:p>
    <w:p w14:paraId="599B7D6F" w14:textId="53A9A261" w:rsidR="00D64E4C" w:rsidRPr="002B0829" w:rsidRDefault="000368E6" w:rsidP="000368E6">
      <w:pPr>
        <w:spacing w:line="360" w:lineRule="auto"/>
        <w:jc w:val="both"/>
        <w:rPr>
          <w:rFonts w:ascii="Calibri" w:hAnsi="Calibri" w:cs="Calibri"/>
        </w:rPr>
      </w:pPr>
      <w:r w:rsidRPr="002B0829">
        <w:rPr>
          <w:rFonts w:ascii="Calibri" w:hAnsi="Calibri" w:cs="Calibri"/>
        </w:rPr>
        <w:lastRenderedPageBreak/>
        <w:t>The failure to align the industry needs to the education systems has enhanced the gap where most of the cases the universities are lagging behind the reality on the ground, in regards to updating the curriculum according to the business and technological reality (Colombo and Marcato, 2023). Moreover, the shortage of the organisations (primarily, small and medium-sized enterprises) that invest in the continuous learning and development (L&amp;D) has continued to alienate the population with the under-skill.</w:t>
      </w:r>
      <w:r w:rsidR="00D64E4C" w:rsidRPr="002B0829">
        <w:rPr>
          <w:rFonts w:ascii="Calibri" w:hAnsi="Calibri" w:cs="Calibri"/>
        </w:rPr>
        <w:t xml:space="preserve"> </w:t>
      </w:r>
    </w:p>
    <w:p w14:paraId="3D27F174" w14:textId="44074CF6" w:rsidR="00D64E4C" w:rsidRPr="002B0829" w:rsidRDefault="00EF4169" w:rsidP="009C6FFA">
      <w:pPr>
        <w:pStyle w:val="Heading2"/>
        <w:rPr>
          <w:rFonts w:ascii="Calibri" w:hAnsi="Calibri" w:cs="Calibri"/>
        </w:rPr>
      </w:pPr>
      <w:bookmarkStart w:id="10" w:name="_Toc213849031"/>
      <w:r>
        <w:rPr>
          <w:rFonts w:ascii="Calibri" w:hAnsi="Calibri" w:cs="Calibri"/>
        </w:rPr>
        <w:t>3</w:t>
      </w:r>
      <w:r w:rsidR="000368E6" w:rsidRPr="002B0829">
        <w:rPr>
          <w:rFonts w:ascii="Calibri" w:hAnsi="Calibri" w:cs="Calibri"/>
        </w:rPr>
        <w:t xml:space="preserve">.2 </w:t>
      </w:r>
      <w:r w:rsidR="00D64E4C" w:rsidRPr="002B0829">
        <w:rPr>
          <w:rFonts w:ascii="Calibri" w:hAnsi="Calibri" w:cs="Calibri"/>
        </w:rPr>
        <w:t>Strategic HRM Solutions: Build, Buy, Borrow, and Bind Approaches</w:t>
      </w:r>
      <w:bookmarkEnd w:id="10"/>
    </w:p>
    <w:p w14:paraId="13C38DA6" w14:textId="77777777" w:rsidR="000368E6" w:rsidRPr="002B0829" w:rsidRDefault="000368E6" w:rsidP="000368E6">
      <w:pPr>
        <w:spacing w:line="360" w:lineRule="auto"/>
        <w:jc w:val="both"/>
        <w:rPr>
          <w:rFonts w:ascii="Calibri" w:hAnsi="Calibri" w:cs="Calibri"/>
        </w:rPr>
      </w:pPr>
      <w:r w:rsidRPr="002B0829">
        <w:rPr>
          <w:rFonts w:ascii="Calibri" w:hAnsi="Calibri" w:cs="Calibri"/>
        </w:rPr>
        <w:t>The contemporary strategic HRM takes into consideration the skill gaps in the multi-pronged strategy of build, buy, borrow and bind:</w:t>
      </w:r>
    </w:p>
    <w:p w14:paraId="501DC716" w14:textId="0D8FA267" w:rsidR="000368E6" w:rsidRPr="002B0829" w:rsidRDefault="000368E6" w:rsidP="000368E6">
      <w:pPr>
        <w:pStyle w:val="ListParagraph"/>
        <w:numPr>
          <w:ilvl w:val="0"/>
          <w:numId w:val="1"/>
        </w:numPr>
        <w:spacing w:line="360" w:lineRule="auto"/>
        <w:jc w:val="both"/>
        <w:rPr>
          <w:rFonts w:ascii="Calibri" w:hAnsi="Calibri" w:cs="Calibri"/>
        </w:rPr>
      </w:pPr>
      <w:r w:rsidRPr="002B0829">
        <w:rPr>
          <w:rFonts w:ascii="Calibri" w:hAnsi="Calibri" w:cs="Calibri"/>
        </w:rPr>
        <w:t xml:space="preserve">Build Strategies: It entails acquisition of talent in the organisation and they are in the form of corporate academies, apprenticeships and planned learning programs. The one that can be employed in this instance to assist an employee in developing capabilities in a more efficient fashion and, therefore, be applicable in the future is the combination of personal microlearning modules with the AI-based learning systems (Darwish et al., 2024). </w:t>
      </w:r>
    </w:p>
    <w:p w14:paraId="216B7029" w14:textId="77777777" w:rsidR="000368E6" w:rsidRPr="002B0829" w:rsidRDefault="000368E6" w:rsidP="000368E6">
      <w:pPr>
        <w:pStyle w:val="ListParagraph"/>
        <w:numPr>
          <w:ilvl w:val="0"/>
          <w:numId w:val="1"/>
        </w:numPr>
        <w:spacing w:line="360" w:lineRule="auto"/>
        <w:jc w:val="both"/>
        <w:rPr>
          <w:rFonts w:ascii="Calibri" w:hAnsi="Calibri" w:cs="Calibri"/>
        </w:rPr>
      </w:pPr>
      <w:r w:rsidRPr="002B0829">
        <w:rPr>
          <w:rFonts w:ascii="Calibri" w:hAnsi="Calibri" w:cs="Calibri"/>
        </w:rPr>
        <w:t xml:space="preserve">Buy Strategies: An external acquisition of talent is required in a case where a company cannot develop the necessary skills at any given period. By engaging in strategic hiring, HR leaders are able to find a talent source elsewhere in the world where data analytics can be applied to estimate the future demand (Khassawneh and Abaker, 2022). </w:t>
      </w:r>
    </w:p>
    <w:p w14:paraId="31BA8E37" w14:textId="77777777" w:rsidR="000368E6" w:rsidRPr="002B0829" w:rsidRDefault="000368E6" w:rsidP="000368E6">
      <w:pPr>
        <w:pStyle w:val="ListParagraph"/>
        <w:numPr>
          <w:ilvl w:val="0"/>
          <w:numId w:val="1"/>
        </w:numPr>
        <w:spacing w:line="360" w:lineRule="auto"/>
        <w:jc w:val="both"/>
        <w:rPr>
          <w:rFonts w:ascii="Calibri" w:hAnsi="Calibri" w:cs="Calibri"/>
        </w:rPr>
      </w:pPr>
      <w:r w:rsidRPr="002B0829">
        <w:rPr>
          <w:rFonts w:ascii="Calibri" w:hAnsi="Calibri" w:cs="Calibri"/>
        </w:rPr>
        <w:t xml:space="preserve">Borrow Strategies: The organisations which are borrowing talent in this kind of format consultant, freelance and contract workers are increasing in number to satisfy the </w:t>
      </w:r>
      <w:proofErr w:type="gramStart"/>
      <w:r w:rsidRPr="002B0829">
        <w:rPr>
          <w:rFonts w:ascii="Calibri" w:hAnsi="Calibri" w:cs="Calibri"/>
        </w:rPr>
        <w:t>short term</w:t>
      </w:r>
      <w:proofErr w:type="gramEnd"/>
      <w:r w:rsidRPr="002B0829">
        <w:rPr>
          <w:rFonts w:ascii="Calibri" w:hAnsi="Calibri" w:cs="Calibri"/>
        </w:rPr>
        <w:t xml:space="preserve"> needs. The gig economy helps to gain certain skills in a very limited time span without having to sign an employment contract (Basahal, Forde &amp; MacKenzie, 2023). </w:t>
      </w:r>
    </w:p>
    <w:p w14:paraId="15A4D18C" w14:textId="2378D49A" w:rsidR="00D64E4C" w:rsidRPr="002B0829" w:rsidRDefault="000368E6" w:rsidP="000368E6">
      <w:pPr>
        <w:pStyle w:val="ListParagraph"/>
        <w:numPr>
          <w:ilvl w:val="0"/>
          <w:numId w:val="1"/>
        </w:numPr>
        <w:spacing w:line="360" w:lineRule="auto"/>
        <w:jc w:val="both"/>
        <w:rPr>
          <w:rFonts w:ascii="Calibri" w:hAnsi="Calibri" w:cs="Calibri"/>
        </w:rPr>
      </w:pPr>
      <w:r w:rsidRPr="002B0829">
        <w:rPr>
          <w:rFonts w:ascii="Calibri" w:hAnsi="Calibri" w:cs="Calibri"/>
        </w:rPr>
        <w:t>Binding Strategies Strategy: Retention - or the bind strategy - comes into play with a lot of weight to ensure that maximum payback is derived out of an investment in talent</w:t>
      </w:r>
      <w:r w:rsidR="00EF4169">
        <w:rPr>
          <w:rFonts w:ascii="Calibri" w:hAnsi="Calibri" w:cs="Calibri"/>
        </w:rPr>
        <w:t xml:space="preserve"> </w:t>
      </w:r>
      <w:r w:rsidR="00EF4169" w:rsidRPr="002B0829">
        <w:rPr>
          <w:rFonts w:ascii="Calibri" w:hAnsi="Calibri" w:cs="Calibri"/>
        </w:rPr>
        <w:t>(Horwitz, Ronnie &amp; Kamoche, 2023)</w:t>
      </w:r>
      <w:r w:rsidRPr="002B0829">
        <w:rPr>
          <w:rFonts w:ascii="Calibri" w:hAnsi="Calibri" w:cs="Calibri"/>
        </w:rPr>
        <w:t>. Efficient retention means that there are good career prospects, that mentoring programmes and job rotation are provided and hence employees have a desire to stay but slow down the turnover rate.</w:t>
      </w:r>
    </w:p>
    <w:p w14:paraId="6F07A2AD" w14:textId="1DADCAEB" w:rsidR="00D64E4C" w:rsidRPr="002B0829" w:rsidRDefault="00EF4169" w:rsidP="009C6FFA">
      <w:pPr>
        <w:pStyle w:val="Heading2"/>
        <w:rPr>
          <w:rFonts w:ascii="Calibri" w:hAnsi="Calibri" w:cs="Calibri"/>
        </w:rPr>
      </w:pPr>
      <w:bookmarkStart w:id="11" w:name="_Toc213849032"/>
      <w:r>
        <w:rPr>
          <w:rFonts w:ascii="Calibri" w:hAnsi="Calibri" w:cs="Calibri"/>
        </w:rPr>
        <w:t>3</w:t>
      </w:r>
      <w:r w:rsidR="000368E6" w:rsidRPr="002B0829">
        <w:rPr>
          <w:rFonts w:ascii="Calibri" w:hAnsi="Calibri" w:cs="Calibri"/>
        </w:rPr>
        <w:t xml:space="preserve">.3 </w:t>
      </w:r>
      <w:r w:rsidR="00D64E4C" w:rsidRPr="002B0829">
        <w:rPr>
          <w:rFonts w:ascii="Calibri" w:hAnsi="Calibri" w:cs="Calibri"/>
        </w:rPr>
        <w:t>Sector-Specific Applications</w:t>
      </w:r>
      <w:bookmarkEnd w:id="11"/>
    </w:p>
    <w:p w14:paraId="12F8B73E" w14:textId="77777777" w:rsidR="00D64E4C" w:rsidRPr="002B0829" w:rsidRDefault="00D64E4C" w:rsidP="00D64E4C">
      <w:pPr>
        <w:spacing w:line="360" w:lineRule="auto"/>
        <w:jc w:val="both"/>
        <w:rPr>
          <w:rFonts w:ascii="Calibri" w:hAnsi="Calibri" w:cs="Calibri"/>
        </w:rPr>
      </w:pPr>
      <w:r w:rsidRPr="002B0829">
        <w:rPr>
          <w:rFonts w:ascii="Calibri" w:hAnsi="Calibri" w:cs="Calibri"/>
        </w:rPr>
        <w:lastRenderedPageBreak/>
        <w:t>Sector-specific applications are:</w:t>
      </w:r>
    </w:p>
    <w:p w14:paraId="4E4C5568" w14:textId="60FF0192" w:rsidR="000368E6" w:rsidRPr="002B0829" w:rsidRDefault="000368E6" w:rsidP="000368E6">
      <w:pPr>
        <w:pStyle w:val="ListParagraph"/>
        <w:numPr>
          <w:ilvl w:val="0"/>
          <w:numId w:val="2"/>
        </w:numPr>
        <w:spacing w:line="360" w:lineRule="auto"/>
        <w:jc w:val="both"/>
        <w:rPr>
          <w:rFonts w:ascii="Calibri" w:hAnsi="Calibri" w:cs="Calibri"/>
        </w:rPr>
      </w:pPr>
      <w:r w:rsidRPr="002B0829">
        <w:rPr>
          <w:rFonts w:ascii="Calibri" w:hAnsi="Calibri" w:cs="Calibri"/>
        </w:rPr>
        <w:t xml:space="preserve">Technology Sector: Build Technology is also called the build </w:t>
      </w:r>
      <w:r w:rsidR="00EF4169" w:rsidRPr="002B0829">
        <w:rPr>
          <w:rFonts w:ascii="Calibri" w:hAnsi="Calibri" w:cs="Calibri"/>
        </w:rPr>
        <w:t>strategy,</w:t>
      </w:r>
      <w:r w:rsidRPr="002B0829">
        <w:rPr>
          <w:rFonts w:ascii="Calibri" w:hAnsi="Calibri" w:cs="Calibri"/>
        </w:rPr>
        <w:t xml:space="preserve"> and an example of such products are in-house code schools and AI literacy classes</w:t>
      </w:r>
      <w:r w:rsidR="00EF4169">
        <w:rPr>
          <w:rFonts w:ascii="Calibri" w:hAnsi="Calibri" w:cs="Calibri"/>
        </w:rPr>
        <w:t xml:space="preserve"> </w:t>
      </w:r>
      <w:r w:rsidR="00EF4169" w:rsidRPr="002B0829">
        <w:rPr>
          <w:rFonts w:ascii="Calibri" w:hAnsi="Calibri" w:cs="Calibri"/>
        </w:rPr>
        <w:t>(Aldossari and Chaudhry, 2024)</w:t>
      </w:r>
      <w:r w:rsidRPr="002B0829">
        <w:rPr>
          <w:rFonts w:ascii="Calibri" w:hAnsi="Calibri" w:cs="Calibri"/>
        </w:rPr>
        <w:t xml:space="preserve">. At the same time, the strategy of hiring freelance data scientists and software engineers on the basis of the projects is implemented with the use of the tactics of borrowing. </w:t>
      </w:r>
    </w:p>
    <w:p w14:paraId="617558B6" w14:textId="2FB2DCAE" w:rsidR="000368E6" w:rsidRPr="002B0829" w:rsidRDefault="000368E6" w:rsidP="000368E6">
      <w:pPr>
        <w:pStyle w:val="ListParagraph"/>
        <w:numPr>
          <w:ilvl w:val="0"/>
          <w:numId w:val="2"/>
        </w:numPr>
        <w:spacing w:line="360" w:lineRule="auto"/>
        <w:jc w:val="both"/>
        <w:rPr>
          <w:rFonts w:ascii="Calibri" w:hAnsi="Calibri" w:cs="Calibri"/>
        </w:rPr>
      </w:pPr>
      <w:r w:rsidRPr="002B0829">
        <w:rPr>
          <w:rFonts w:ascii="Calibri" w:hAnsi="Calibri" w:cs="Calibri"/>
        </w:rPr>
        <w:t xml:space="preserve">Healthcare Sector: Since there is constant lack of nursing and other specialists, healthcare organisations are compelled to use buy strategies, which include hiring specialists in the cross-border mode, i.e., the developing countries (Tran, Muenjohn &amp; Montague, 2024). </w:t>
      </w:r>
    </w:p>
    <w:p w14:paraId="045C2C13" w14:textId="74751D57" w:rsidR="00D64E4C" w:rsidRPr="002B0829" w:rsidRDefault="000368E6" w:rsidP="000368E6">
      <w:pPr>
        <w:pStyle w:val="ListParagraph"/>
        <w:numPr>
          <w:ilvl w:val="0"/>
          <w:numId w:val="2"/>
        </w:numPr>
        <w:spacing w:line="360" w:lineRule="auto"/>
        <w:jc w:val="both"/>
        <w:rPr>
          <w:rFonts w:ascii="Calibri" w:hAnsi="Calibri" w:cs="Calibri"/>
        </w:rPr>
      </w:pPr>
      <w:r w:rsidRPr="002B0829">
        <w:rPr>
          <w:rFonts w:ascii="Calibri" w:hAnsi="Calibri" w:cs="Calibri"/>
        </w:rPr>
        <w:t>Hospitality Industry: The HR managers of the hospitals are concerned about the methods of building; management apprentice programmes and pipeline training plans. The sustainability and inclusive campaigns empower employers to increase brand awareness and acquire and attract talents in the competitive markets.</w:t>
      </w:r>
      <w:r w:rsidR="00D64E4C" w:rsidRPr="002B0829">
        <w:rPr>
          <w:rFonts w:ascii="Calibri" w:hAnsi="Calibri" w:cs="Calibri"/>
        </w:rPr>
        <w:t xml:space="preserve"> </w:t>
      </w:r>
    </w:p>
    <w:p w14:paraId="1138B7AF" w14:textId="45225036" w:rsidR="009C6FFA" w:rsidRPr="002B0829" w:rsidRDefault="00EF4169" w:rsidP="009C6FFA">
      <w:pPr>
        <w:pStyle w:val="Heading1"/>
        <w:rPr>
          <w:rFonts w:ascii="Calibri" w:hAnsi="Calibri" w:cs="Calibri"/>
        </w:rPr>
      </w:pPr>
      <w:bookmarkStart w:id="12" w:name="_Toc213849033"/>
      <w:r>
        <w:rPr>
          <w:rFonts w:ascii="Calibri" w:hAnsi="Calibri" w:cs="Calibri"/>
        </w:rPr>
        <w:t>4</w:t>
      </w:r>
      <w:r w:rsidR="000368E6" w:rsidRPr="002B0829">
        <w:rPr>
          <w:rFonts w:ascii="Calibri" w:hAnsi="Calibri" w:cs="Calibri"/>
        </w:rPr>
        <w:t xml:space="preserve">. </w:t>
      </w:r>
      <w:r w:rsidR="009C6FFA" w:rsidRPr="002B0829">
        <w:rPr>
          <w:rFonts w:ascii="Calibri" w:hAnsi="Calibri" w:cs="Calibri"/>
        </w:rPr>
        <w:t>Authentic Self-Reflection and Forward-Looking Development Plan</w:t>
      </w:r>
      <w:bookmarkEnd w:id="12"/>
    </w:p>
    <w:p w14:paraId="47EB7ADB" w14:textId="58F6E8E4" w:rsidR="009C6FFA" w:rsidRPr="002B0829" w:rsidRDefault="00EF4169" w:rsidP="009C6FFA">
      <w:pPr>
        <w:pStyle w:val="Heading2"/>
        <w:rPr>
          <w:rFonts w:ascii="Calibri" w:hAnsi="Calibri" w:cs="Calibri"/>
        </w:rPr>
      </w:pPr>
      <w:bookmarkStart w:id="13" w:name="_Toc213849034"/>
      <w:r>
        <w:rPr>
          <w:rFonts w:ascii="Calibri" w:hAnsi="Calibri" w:cs="Calibri"/>
        </w:rPr>
        <w:t>4</w:t>
      </w:r>
      <w:r w:rsidR="000368E6" w:rsidRPr="002B0829">
        <w:rPr>
          <w:rFonts w:ascii="Calibri" w:hAnsi="Calibri" w:cs="Calibri"/>
        </w:rPr>
        <w:t xml:space="preserve">.1 </w:t>
      </w:r>
      <w:r w:rsidR="009C6FFA" w:rsidRPr="002B0829">
        <w:rPr>
          <w:rFonts w:ascii="Calibri" w:hAnsi="Calibri" w:cs="Calibri"/>
        </w:rPr>
        <w:t>Self-Assessment</w:t>
      </w:r>
      <w:bookmarkEnd w:id="13"/>
    </w:p>
    <w:p w14:paraId="30F80AD1" w14:textId="77777777" w:rsidR="000368E6" w:rsidRPr="002B0829" w:rsidRDefault="000368E6" w:rsidP="000368E6">
      <w:pPr>
        <w:spacing w:line="360" w:lineRule="auto"/>
        <w:jc w:val="both"/>
        <w:rPr>
          <w:rFonts w:ascii="Calibri" w:hAnsi="Calibri" w:cs="Calibri"/>
        </w:rPr>
      </w:pPr>
      <w:r w:rsidRPr="002B0829">
        <w:rPr>
          <w:rFonts w:ascii="Calibri" w:hAnsi="Calibri" w:cs="Calibri"/>
        </w:rPr>
        <w:t>I have gained a lot of technology impact that has greatly enhanced particularly in this MBA programme. Another thing that I have learned is the effective utilisation of collaboration tools such as MS Teams, cloud-based data analysis of HR indicators and AI tools, such as ChatGPT to synthesise research and write reports. This is a highly developed capability that has increased my trust in dealing with internet resources and using technology to make group work useful. These competencies are aligned with the trend in the HR sector that is using AI and analytics to make reliable decisions (Patrick, Jha and Sharma, 2023). Not only have these tools allowed me to be more technically proficient, but also have allowed me to play a larger role in team work.</w:t>
      </w:r>
    </w:p>
    <w:p w14:paraId="36C3BFC1" w14:textId="77777777" w:rsidR="000368E6" w:rsidRPr="002B0829" w:rsidRDefault="000368E6" w:rsidP="000368E6">
      <w:pPr>
        <w:spacing w:line="360" w:lineRule="auto"/>
        <w:jc w:val="both"/>
        <w:rPr>
          <w:rFonts w:ascii="Calibri" w:hAnsi="Calibri" w:cs="Calibri"/>
        </w:rPr>
      </w:pPr>
      <w:r w:rsidRPr="002B0829">
        <w:rPr>
          <w:rFonts w:ascii="Calibri" w:hAnsi="Calibri" w:cs="Calibri"/>
        </w:rPr>
        <w:t xml:space="preserve">It is because of communication that I realised its importance making it one of my strengths when I studied at the MBA. The feedback on my peers has identified my abilities that I could clearly convey ideas and be cross-culturally sensitive. Collaboration with other divergent team members depicted the reality of the global HRM environments (Khassawneh and Abaker, 2022). Equally, </w:t>
      </w:r>
      <w:r w:rsidRPr="002B0829">
        <w:rPr>
          <w:rFonts w:ascii="Calibri" w:hAnsi="Calibri" w:cs="Calibri"/>
        </w:rPr>
        <w:lastRenderedPageBreak/>
        <w:t>and on the same note, group-working skills and conflict management skills were learned through participation in the group projects. I have learned not only how to compromise, eliminate conflicts, ease communication and learn the dynamics of the intercultural group that psychological safety is essential to intercultural management (Horwitz, Ronnie &amp; Kamoche, 2023). The experiences have enhanced the relevance of collaboration, empathy, and inclusiveness to ensnare together towards a common objective.</w:t>
      </w:r>
    </w:p>
    <w:p w14:paraId="0E74284A" w14:textId="0EA02210" w:rsidR="009C6FFA" w:rsidRPr="002B0829" w:rsidRDefault="000368E6" w:rsidP="000368E6">
      <w:pPr>
        <w:spacing w:line="360" w:lineRule="auto"/>
        <w:jc w:val="both"/>
        <w:rPr>
          <w:rFonts w:ascii="Calibri" w:hAnsi="Calibri" w:cs="Calibri"/>
        </w:rPr>
      </w:pPr>
      <w:r w:rsidRPr="002B0829">
        <w:rPr>
          <w:rFonts w:ascii="Calibri" w:hAnsi="Calibri" w:cs="Calibri"/>
        </w:rPr>
        <w:t xml:space="preserve">My leadership and </w:t>
      </w:r>
      <w:proofErr w:type="gramStart"/>
      <w:r w:rsidRPr="002B0829">
        <w:rPr>
          <w:rFonts w:ascii="Calibri" w:hAnsi="Calibri" w:cs="Calibri"/>
        </w:rPr>
        <w:t>self directed</w:t>
      </w:r>
      <w:proofErr w:type="gramEnd"/>
      <w:r w:rsidRPr="002B0829">
        <w:rPr>
          <w:rFonts w:ascii="Calibri" w:hAnsi="Calibri" w:cs="Calibri"/>
        </w:rPr>
        <w:t xml:space="preserve"> learning skills were also improved through the programme. Even though I did not identify myself with a leadership role, I used distributed leadership through summarising confusing literature and assisting other team members having difficulties with the technicalities, based on the contribution and not position (Darwish et al., 2024). I also engaged in many self-educational activities because I had a consistent studying plan, optional organisational webinars and I did an online course in HR analytics that enabled me to work on my data interpretation skills. It is a sign of an active approach to lifelong employability in the ever-changing international work environment (Amorim et al., 2022). These experiences altogether have equipped me with technology; interpersonal, analytical machinery that is needed in the professional development in global HRM.</w:t>
      </w:r>
    </w:p>
    <w:p w14:paraId="193A452D" w14:textId="3504BF1B" w:rsidR="009C6FFA" w:rsidRPr="002B0829" w:rsidRDefault="00EF4169" w:rsidP="009C6FFA">
      <w:pPr>
        <w:pStyle w:val="Heading2"/>
        <w:rPr>
          <w:rFonts w:ascii="Calibri" w:hAnsi="Calibri" w:cs="Calibri"/>
        </w:rPr>
      </w:pPr>
      <w:bookmarkStart w:id="14" w:name="_Toc213849035"/>
      <w:r>
        <w:rPr>
          <w:rFonts w:ascii="Calibri" w:hAnsi="Calibri" w:cs="Calibri"/>
        </w:rPr>
        <w:t>4</w:t>
      </w:r>
      <w:r w:rsidR="000368E6" w:rsidRPr="002B0829">
        <w:rPr>
          <w:rFonts w:ascii="Calibri" w:hAnsi="Calibri" w:cs="Calibri"/>
        </w:rPr>
        <w:t xml:space="preserve">.2 </w:t>
      </w:r>
      <w:r w:rsidR="009C6FFA" w:rsidRPr="002B0829">
        <w:rPr>
          <w:rFonts w:ascii="Calibri" w:hAnsi="Calibri" w:cs="Calibri"/>
        </w:rPr>
        <w:t>Development Plan</w:t>
      </w:r>
      <w:bookmarkEnd w:id="14"/>
    </w:p>
    <w:tbl>
      <w:tblPr>
        <w:tblStyle w:val="GridTable4-Accent3"/>
        <w:tblW w:w="0" w:type="auto"/>
        <w:tblLook w:val="04A0" w:firstRow="1" w:lastRow="0" w:firstColumn="1" w:lastColumn="0" w:noHBand="0" w:noVBand="1"/>
      </w:tblPr>
      <w:tblGrid>
        <w:gridCol w:w="1555"/>
        <w:gridCol w:w="1515"/>
        <w:gridCol w:w="1656"/>
        <w:gridCol w:w="1769"/>
        <w:gridCol w:w="1311"/>
        <w:gridCol w:w="1544"/>
      </w:tblGrid>
      <w:tr w:rsidR="000368E6" w:rsidRPr="000368E6" w14:paraId="5AF1FD44" w14:textId="77777777" w:rsidTr="000368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D1155A" w14:textId="77777777" w:rsidR="000368E6" w:rsidRPr="000368E6" w:rsidRDefault="000368E6" w:rsidP="000368E6">
            <w:pPr>
              <w:spacing w:after="160" w:line="360" w:lineRule="auto"/>
              <w:jc w:val="both"/>
              <w:rPr>
                <w:rFonts w:ascii="Calibri" w:hAnsi="Calibri" w:cs="Calibri"/>
              </w:rPr>
            </w:pPr>
            <w:r w:rsidRPr="000368E6">
              <w:rPr>
                <w:rFonts w:ascii="Calibri" w:hAnsi="Calibri" w:cs="Calibri"/>
              </w:rPr>
              <w:t>Development Area</w:t>
            </w:r>
          </w:p>
        </w:tc>
        <w:tc>
          <w:tcPr>
            <w:tcW w:w="0" w:type="auto"/>
            <w:hideMark/>
          </w:tcPr>
          <w:p w14:paraId="6B2CE1BA" w14:textId="77777777" w:rsidR="000368E6" w:rsidRPr="000368E6" w:rsidRDefault="000368E6" w:rsidP="000368E6">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Planned Actions</w:t>
            </w:r>
          </w:p>
        </w:tc>
        <w:tc>
          <w:tcPr>
            <w:tcW w:w="0" w:type="auto"/>
            <w:hideMark/>
          </w:tcPr>
          <w:p w14:paraId="33DC9A14" w14:textId="77777777" w:rsidR="000368E6" w:rsidRPr="000368E6" w:rsidRDefault="000368E6" w:rsidP="000368E6">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Expected Outcomes</w:t>
            </w:r>
          </w:p>
        </w:tc>
        <w:tc>
          <w:tcPr>
            <w:tcW w:w="0" w:type="auto"/>
            <w:hideMark/>
          </w:tcPr>
          <w:p w14:paraId="310FAE55" w14:textId="77777777" w:rsidR="000368E6" w:rsidRPr="000368E6" w:rsidRDefault="000368E6" w:rsidP="000368E6">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Competencies / Skills Gained</w:t>
            </w:r>
          </w:p>
        </w:tc>
        <w:tc>
          <w:tcPr>
            <w:tcW w:w="0" w:type="auto"/>
            <w:hideMark/>
          </w:tcPr>
          <w:p w14:paraId="419FCE24" w14:textId="77777777" w:rsidR="000368E6" w:rsidRPr="000368E6" w:rsidRDefault="000368E6" w:rsidP="000368E6">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Timeline</w:t>
            </w:r>
          </w:p>
        </w:tc>
        <w:tc>
          <w:tcPr>
            <w:tcW w:w="0" w:type="auto"/>
            <w:hideMark/>
          </w:tcPr>
          <w:p w14:paraId="2AB41E0F" w14:textId="77777777" w:rsidR="000368E6" w:rsidRPr="000368E6" w:rsidRDefault="000368E6" w:rsidP="000368E6">
            <w:pPr>
              <w:spacing w:after="160" w:line="360" w:lineRule="auto"/>
              <w:jc w:val="both"/>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Alignment with HRM Trends / References</w:t>
            </w:r>
          </w:p>
        </w:tc>
      </w:tr>
      <w:tr w:rsidR="000368E6" w:rsidRPr="000368E6" w14:paraId="11EAB7B5" w14:textId="77777777" w:rsidTr="00036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8DEF0D" w14:textId="77777777" w:rsidR="000368E6" w:rsidRPr="000368E6" w:rsidRDefault="000368E6" w:rsidP="000368E6">
            <w:pPr>
              <w:spacing w:after="160" w:line="360" w:lineRule="auto"/>
              <w:jc w:val="both"/>
              <w:rPr>
                <w:rFonts w:ascii="Calibri" w:hAnsi="Calibri" w:cs="Calibri"/>
              </w:rPr>
            </w:pPr>
            <w:r w:rsidRPr="000368E6">
              <w:rPr>
                <w:rFonts w:ascii="Calibri" w:hAnsi="Calibri" w:cs="Calibri"/>
              </w:rPr>
              <w:t>Self-Directed Learning</w:t>
            </w:r>
          </w:p>
        </w:tc>
        <w:tc>
          <w:tcPr>
            <w:tcW w:w="0" w:type="auto"/>
            <w:hideMark/>
          </w:tcPr>
          <w:p w14:paraId="301874EE" w14:textId="777777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368E6">
              <w:rPr>
                <w:rFonts w:ascii="Calibri" w:hAnsi="Calibri" w:cs="Calibri"/>
              </w:rPr>
              <w:t>Obtain certification in HR analytics and AI-driven HR systems</w:t>
            </w:r>
          </w:p>
        </w:tc>
        <w:tc>
          <w:tcPr>
            <w:tcW w:w="0" w:type="auto"/>
            <w:hideMark/>
          </w:tcPr>
          <w:p w14:paraId="354A9292" w14:textId="777777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368E6">
              <w:rPr>
                <w:rFonts w:ascii="Calibri" w:hAnsi="Calibri" w:cs="Calibri"/>
              </w:rPr>
              <w:t>Strengthen technical expertise and employability in technology-</w:t>
            </w:r>
            <w:r w:rsidRPr="000368E6">
              <w:rPr>
                <w:rFonts w:ascii="Calibri" w:hAnsi="Calibri" w:cs="Calibri"/>
              </w:rPr>
              <w:lastRenderedPageBreak/>
              <w:t>driven organizations</w:t>
            </w:r>
          </w:p>
        </w:tc>
        <w:tc>
          <w:tcPr>
            <w:tcW w:w="0" w:type="auto"/>
            <w:hideMark/>
          </w:tcPr>
          <w:p w14:paraId="08E5C927" w14:textId="777777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368E6">
              <w:rPr>
                <w:rFonts w:ascii="Calibri" w:hAnsi="Calibri" w:cs="Calibri"/>
              </w:rPr>
              <w:lastRenderedPageBreak/>
              <w:t>HR analytics, AI application in HR, data-driven decision-making</w:t>
            </w:r>
          </w:p>
        </w:tc>
        <w:tc>
          <w:tcPr>
            <w:tcW w:w="0" w:type="auto"/>
            <w:hideMark/>
          </w:tcPr>
          <w:p w14:paraId="72629609" w14:textId="777777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368E6">
              <w:rPr>
                <w:rFonts w:ascii="Calibri" w:hAnsi="Calibri" w:cs="Calibri"/>
              </w:rPr>
              <w:t>2025</w:t>
            </w:r>
          </w:p>
        </w:tc>
        <w:tc>
          <w:tcPr>
            <w:tcW w:w="0" w:type="auto"/>
            <w:hideMark/>
          </w:tcPr>
          <w:p w14:paraId="4B22D24D" w14:textId="777777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368E6">
              <w:rPr>
                <w:rFonts w:ascii="Calibri" w:hAnsi="Calibri" w:cs="Calibri"/>
              </w:rPr>
              <w:t xml:space="preserve">Enhances ability to leverage AI and analytics in HR (Utama </w:t>
            </w:r>
            <w:r w:rsidRPr="000368E6">
              <w:rPr>
                <w:rFonts w:ascii="Calibri" w:hAnsi="Calibri" w:cs="Calibri"/>
              </w:rPr>
              <w:lastRenderedPageBreak/>
              <w:t>&amp; Samaad, 2025)</w:t>
            </w:r>
          </w:p>
        </w:tc>
      </w:tr>
      <w:tr w:rsidR="000368E6" w:rsidRPr="000368E6" w14:paraId="3089A0B0" w14:textId="77777777" w:rsidTr="000368E6">
        <w:tc>
          <w:tcPr>
            <w:cnfStyle w:val="001000000000" w:firstRow="0" w:lastRow="0" w:firstColumn="1" w:lastColumn="0" w:oddVBand="0" w:evenVBand="0" w:oddHBand="0" w:evenHBand="0" w:firstRowFirstColumn="0" w:firstRowLastColumn="0" w:lastRowFirstColumn="0" w:lastRowLastColumn="0"/>
            <w:tcW w:w="0" w:type="auto"/>
            <w:hideMark/>
          </w:tcPr>
          <w:p w14:paraId="74964529" w14:textId="77777777" w:rsidR="000368E6" w:rsidRPr="000368E6" w:rsidRDefault="000368E6" w:rsidP="000368E6">
            <w:pPr>
              <w:spacing w:after="160" w:line="360" w:lineRule="auto"/>
              <w:jc w:val="both"/>
              <w:rPr>
                <w:rFonts w:ascii="Calibri" w:hAnsi="Calibri" w:cs="Calibri"/>
              </w:rPr>
            </w:pPr>
            <w:r w:rsidRPr="000368E6">
              <w:rPr>
                <w:rFonts w:ascii="Calibri" w:hAnsi="Calibri" w:cs="Calibri"/>
              </w:rPr>
              <w:lastRenderedPageBreak/>
              <w:t>Cross-Cultural Team Management</w:t>
            </w:r>
          </w:p>
        </w:tc>
        <w:tc>
          <w:tcPr>
            <w:tcW w:w="0" w:type="auto"/>
            <w:hideMark/>
          </w:tcPr>
          <w:p w14:paraId="43E82EC1" w14:textId="77777777" w:rsidR="000368E6" w:rsidRPr="000368E6" w:rsidRDefault="000368E6" w:rsidP="000368E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Volunteer as leader for next cross-cultural group project and collect peer feedback</w:t>
            </w:r>
          </w:p>
        </w:tc>
        <w:tc>
          <w:tcPr>
            <w:tcW w:w="0" w:type="auto"/>
            <w:hideMark/>
          </w:tcPr>
          <w:p w14:paraId="3D567B81" w14:textId="77777777" w:rsidR="000368E6" w:rsidRPr="000368E6" w:rsidRDefault="000368E6" w:rsidP="000368E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Improve leadership and management of diverse teams</w:t>
            </w:r>
          </w:p>
        </w:tc>
        <w:tc>
          <w:tcPr>
            <w:tcW w:w="0" w:type="auto"/>
            <w:hideMark/>
          </w:tcPr>
          <w:p w14:paraId="39CCD217" w14:textId="77777777" w:rsidR="000368E6" w:rsidRPr="000368E6" w:rsidRDefault="000368E6" w:rsidP="000368E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Intercultural communication, conflict resolution, team facilitation</w:t>
            </w:r>
          </w:p>
        </w:tc>
        <w:tc>
          <w:tcPr>
            <w:tcW w:w="0" w:type="auto"/>
            <w:hideMark/>
          </w:tcPr>
          <w:p w14:paraId="01A4881D" w14:textId="77777777" w:rsidR="000368E6" w:rsidRPr="000368E6" w:rsidRDefault="000368E6" w:rsidP="000368E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Ongoing</w:t>
            </w:r>
          </w:p>
        </w:tc>
        <w:tc>
          <w:tcPr>
            <w:tcW w:w="0" w:type="auto"/>
            <w:hideMark/>
          </w:tcPr>
          <w:p w14:paraId="20066627" w14:textId="77777777" w:rsidR="000368E6" w:rsidRPr="000368E6" w:rsidRDefault="000368E6" w:rsidP="000368E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Develops practical intercultural management skills for global HRM</w:t>
            </w:r>
          </w:p>
        </w:tc>
      </w:tr>
      <w:tr w:rsidR="000368E6" w:rsidRPr="000368E6" w14:paraId="26304153" w14:textId="77777777" w:rsidTr="00036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E65FF6" w14:textId="77777777" w:rsidR="000368E6" w:rsidRPr="000368E6" w:rsidRDefault="000368E6" w:rsidP="000368E6">
            <w:pPr>
              <w:spacing w:after="160" w:line="360" w:lineRule="auto"/>
              <w:jc w:val="both"/>
              <w:rPr>
                <w:rFonts w:ascii="Calibri" w:hAnsi="Calibri" w:cs="Calibri"/>
              </w:rPr>
            </w:pPr>
            <w:r w:rsidRPr="000368E6">
              <w:rPr>
                <w:rFonts w:ascii="Calibri" w:hAnsi="Calibri" w:cs="Calibri"/>
              </w:rPr>
              <w:t>Global Team Management</w:t>
            </w:r>
          </w:p>
        </w:tc>
        <w:tc>
          <w:tcPr>
            <w:tcW w:w="0" w:type="auto"/>
            <w:hideMark/>
          </w:tcPr>
          <w:p w14:paraId="62FC1E4B" w14:textId="777777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368E6">
              <w:rPr>
                <w:rFonts w:ascii="Calibri" w:hAnsi="Calibri" w:cs="Calibri"/>
              </w:rPr>
              <w:t xml:space="preserve">Complete Coursera course </w:t>
            </w:r>
            <w:r w:rsidRPr="000368E6">
              <w:rPr>
                <w:rFonts w:ascii="Calibri" w:hAnsi="Calibri" w:cs="Calibri"/>
                <w:i/>
                <w:iCs/>
              </w:rPr>
              <w:t>Managing Global Teams</w:t>
            </w:r>
          </w:p>
        </w:tc>
        <w:tc>
          <w:tcPr>
            <w:tcW w:w="0" w:type="auto"/>
            <w:hideMark/>
          </w:tcPr>
          <w:p w14:paraId="7D231519" w14:textId="777777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368E6">
              <w:rPr>
                <w:rFonts w:ascii="Calibri" w:hAnsi="Calibri" w:cs="Calibri"/>
              </w:rPr>
              <w:t>Gain structured knowledge of global team dynamics and management strategies</w:t>
            </w:r>
          </w:p>
        </w:tc>
        <w:tc>
          <w:tcPr>
            <w:tcW w:w="0" w:type="auto"/>
            <w:hideMark/>
          </w:tcPr>
          <w:p w14:paraId="45ED4D2D" w14:textId="777777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368E6">
              <w:rPr>
                <w:rFonts w:ascii="Calibri" w:hAnsi="Calibri" w:cs="Calibri"/>
              </w:rPr>
              <w:t>Global leadership, cross-border collaboration, remote team management</w:t>
            </w:r>
          </w:p>
        </w:tc>
        <w:tc>
          <w:tcPr>
            <w:tcW w:w="0" w:type="auto"/>
            <w:hideMark/>
          </w:tcPr>
          <w:p w14:paraId="3BB6A32C" w14:textId="777777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368E6">
              <w:rPr>
                <w:rFonts w:ascii="Calibri" w:hAnsi="Calibri" w:cs="Calibri"/>
              </w:rPr>
              <w:t>By April 2026</w:t>
            </w:r>
          </w:p>
        </w:tc>
        <w:tc>
          <w:tcPr>
            <w:tcW w:w="0" w:type="auto"/>
            <w:hideMark/>
          </w:tcPr>
          <w:p w14:paraId="689E9112" w14:textId="777777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368E6">
              <w:rPr>
                <w:rFonts w:ascii="Calibri" w:hAnsi="Calibri" w:cs="Calibri"/>
              </w:rPr>
              <w:t>Prepares for global HR roles and international team leadership</w:t>
            </w:r>
          </w:p>
        </w:tc>
      </w:tr>
      <w:tr w:rsidR="000368E6" w:rsidRPr="000368E6" w14:paraId="19DDD51B" w14:textId="77777777" w:rsidTr="000368E6">
        <w:tc>
          <w:tcPr>
            <w:cnfStyle w:val="001000000000" w:firstRow="0" w:lastRow="0" w:firstColumn="1" w:lastColumn="0" w:oddVBand="0" w:evenVBand="0" w:oddHBand="0" w:evenHBand="0" w:firstRowFirstColumn="0" w:firstRowLastColumn="0" w:lastRowFirstColumn="0" w:lastRowLastColumn="0"/>
            <w:tcW w:w="0" w:type="auto"/>
            <w:hideMark/>
          </w:tcPr>
          <w:p w14:paraId="2446C234" w14:textId="77777777" w:rsidR="000368E6" w:rsidRPr="000368E6" w:rsidRDefault="000368E6" w:rsidP="000368E6">
            <w:pPr>
              <w:spacing w:after="160" w:line="360" w:lineRule="auto"/>
              <w:jc w:val="both"/>
              <w:rPr>
                <w:rFonts w:ascii="Calibri" w:hAnsi="Calibri" w:cs="Calibri"/>
              </w:rPr>
            </w:pPr>
            <w:r w:rsidRPr="000368E6">
              <w:rPr>
                <w:rFonts w:ascii="Calibri" w:hAnsi="Calibri" w:cs="Calibri"/>
              </w:rPr>
              <w:t>Leadership Development</w:t>
            </w:r>
          </w:p>
        </w:tc>
        <w:tc>
          <w:tcPr>
            <w:tcW w:w="0" w:type="auto"/>
            <w:hideMark/>
          </w:tcPr>
          <w:p w14:paraId="49950F72" w14:textId="77777777" w:rsidR="000368E6" w:rsidRPr="000368E6" w:rsidRDefault="000368E6" w:rsidP="000368E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Integrate ongoing learning and practical experience in leadership</w:t>
            </w:r>
          </w:p>
        </w:tc>
        <w:tc>
          <w:tcPr>
            <w:tcW w:w="0" w:type="auto"/>
            <w:hideMark/>
          </w:tcPr>
          <w:p w14:paraId="767E57FC" w14:textId="77777777" w:rsidR="000368E6" w:rsidRPr="000368E6" w:rsidRDefault="000368E6" w:rsidP="000368E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Become a globally competent HR professional who can align people management with technology</w:t>
            </w:r>
          </w:p>
        </w:tc>
        <w:tc>
          <w:tcPr>
            <w:tcW w:w="0" w:type="auto"/>
            <w:hideMark/>
          </w:tcPr>
          <w:p w14:paraId="68025B00" w14:textId="77777777" w:rsidR="000368E6" w:rsidRPr="000368E6" w:rsidRDefault="000368E6" w:rsidP="000368E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Distributed leadership, ethical decision-making, strategic thinking</w:t>
            </w:r>
          </w:p>
        </w:tc>
        <w:tc>
          <w:tcPr>
            <w:tcW w:w="0" w:type="auto"/>
            <w:hideMark/>
          </w:tcPr>
          <w:p w14:paraId="3D6A03F7" w14:textId="77777777" w:rsidR="000368E6" w:rsidRPr="000368E6" w:rsidRDefault="000368E6" w:rsidP="000368E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Continuous</w:t>
            </w:r>
          </w:p>
        </w:tc>
        <w:tc>
          <w:tcPr>
            <w:tcW w:w="0" w:type="auto"/>
            <w:hideMark/>
          </w:tcPr>
          <w:p w14:paraId="2726E2F7" w14:textId="77777777" w:rsidR="000368E6" w:rsidRPr="000368E6" w:rsidRDefault="000368E6" w:rsidP="000368E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Supports flexibility, inclusivity, and ethical leadership in international environments (Dickmann, 2021; Patrick et al., 2023)</w:t>
            </w:r>
          </w:p>
        </w:tc>
      </w:tr>
      <w:tr w:rsidR="000368E6" w:rsidRPr="000368E6" w14:paraId="4D4DF967" w14:textId="77777777" w:rsidTr="00036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452933" w14:textId="77777777" w:rsidR="000368E6" w:rsidRPr="000368E6" w:rsidRDefault="000368E6" w:rsidP="000368E6">
            <w:pPr>
              <w:spacing w:after="160" w:line="360" w:lineRule="auto"/>
              <w:jc w:val="both"/>
              <w:rPr>
                <w:rFonts w:ascii="Calibri" w:hAnsi="Calibri" w:cs="Calibri"/>
              </w:rPr>
            </w:pPr>
            <w:r w:rsidRPr="000368E6">
              <w:rPr>
                <w:rFonts w:ascii="Calibri" w:hAnsi="Calibri" w:cs="Calibri"/>
              </w:rPr>
              <w:lastRenderedPageBreak/>
              <w:t>Professional Growth &amp; Employability</w:t>
            </w:r>
          </w:p>
        </w:tc>
        <w:tc>
          <w:tcPr>
            <w:tcW w:w="0" w:type="auto"/>
            <w:hideMark/>
          </w:tcPr>
          <w:p w14:paraId="6E4A72CD" w14:textId="777777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368E6">
              <w:rPr>
                <w:rFonts w:ascii="Calibri" w:hAnsi="Calibri" w:cs="Calibri"/>
              </w:rPr>
              <w:t>Combine certifications, courses, and leadership experience to develop holistic HR capabilities</w:t>
            </w:r>
          </w:p>
        </w:tc>
        <w:tc>
          <w:tcPr>
            <w:tcW w:w="0" w:type="auto"/>
            <w:hideMark/>
          </w:tcPr>
          <w:p w14:paraId="39230441" w14:textId="777777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368E6">
              <w:rPr>
                <w:rFonts w:ascii="Calibri" w:hAnsi="Calibri" w:cs="Calibri"/>
              </w:rPr>
              <w:t>Achieve readiness for global HRM roles in technologically advanced and multicultural organizations</w:t>
            </w:r>
          </w:p>
        </w:tc>
        <w:tc>
          <w:tcPr>
            <w:tcW w:w="0" w:type="auto"/>
            <w:hideMark/>
          </w:tcPr>
          <w:p w14:paraId="0F670D1B" w14:textId="777777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368E6">
              <w:rPr>
                <w:rFonts w:ascii="Calibri" w:hAnsi="Calibri" w:cs="Calibri"/>
              </w:rPr>
              <w:t>Strategic HRM, ethical leadership, technology integration, global mindset</w:t>
            </w:r>
          </w:p>
        </w:tc>
        <w:tc>
          <w:tcPr>
            <w:tcW w:w="0" w:type="auto"/>
            <w:hideMark/>
          </w:tcPr>
          <w:p w14:paraId="7F6E6FF7" w14:textId="777777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368E6">
              <w:rPr>
                <w:rFonts w:ascii="Calibri" w:hAnsi="Calibri" w:cs="Calibri"/>
              </w:rPr>
              <w:t>Continuous</w:t>
            </w:r>
          </w:p>
        </w:tc>
        <w:tc>
          <w:tcPr>
            <w:tcW w:w="0" w:type="auto"/>
            <w:hideMark/>
          </w:tcPr>
          <w:p w14:paraId="4ACA488C" w14:textId="777777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0368E6">
              <w:rPr>
                <w:rFonts w:ascii="Calibri" w:hAnsi="Calibri" w:cs="Calibri"/>
              </w:rPr>
              <w:t>Reflects modern global HRM practices emphasizing inclusivity, adaptability, and ethical leadership</w:t>
            </w:r>
          </w:p>
        </w:tc>
      </w:tr>
    </w:tbl>
    <w:p w14:paraId="6B7C7BDA" w14:textId="5521B814" w:rsidR="009C6FFA" w:rsidRPr="002B0829" w:rsidRDefault="009C6FFA" w:rsidP="009C6FFA">
      <w:pPr>
        <w:spacing w:line="360" w:lineRule="auto"/>
        <w:jc w:val="both"/>
        <w:rPr>
          <w:rFonts w:ascii="Calibri" w:hAnsi="Calibri" w:cs="Calibri"/>
        </w:rPr>
      </w:pPr>
    </w:p>
    <w:p w14:paraId="786E98CC" w14:textId="673C6782" w:rsidR="009C6FFA" w:rsidRPr="002B0829" w:rsidRDefault="000368E6" w:rsidP="009C6FFA">
      <w:pPr>
        <w:pStyle w:val="Heading1"/>
        <w:rPr>
          <w:rFonts w:ascii="Calibri" w:hAnsi="Calibri" w:cs="Calibri"/>
        </w:rPr>
      </w:pPr>
      <w:bookmarkStart w:id="15" w:name="_Toc213849036"/>
      <w:r w:rsidRPr="002B0829">
        <w:rPr>
          <w:rFonts w:ascii="Calibri" w:hAnsi="Calibri" w:cs="Calibri"/>
        </w:rPr>
        <w:t>Conclusion</w:t>
      </w:r>
      <w:bookmarkEnd w:id="15"/>
      <w:r w:rsidR="009C6FFA" w:rsidRPr="002B0829">
        <w:rPr>
          <w:rFonts w:ascii="Calibri" w:hAnsi="Calibri" w:cs="Calibri"/>
        </w:rPr>
        <w:t xml:space="preserve"> </w:t>
      </w:r>
    </w:p>
    <w:p w14:paraId="2A2B6327" w14:textId="77777777" w:rsidR="000368E6" w:rsidRPr="002B0829" w:rsidRDefault="000368E6" w:rsidP="000368E6">
      <w:pPr>
        <w:spacing w:line="360" w:lineRule="auto"/>
        <w:jc w:val="both"/>
        <w:rPr>
          <w:rFonts w:ascii="Calibri" w:hAnsi="Calibri" w:cs="Calibri"/>
        </w:rPr>
      </w:pPr>
      <w:r w:rsidRPr="002B0829">
        <w:rPr>
          <w:rFonts w:ascii="Calibri" w:hAnsi="Calibri" w:cs="Calibri"/>
        </w:rPr>
        <w:t xml:space="preserve">Lastly, the three that include technological change, the redesign of the labour market and strategic human resource management are interdependent in an interactive and not conclusive manner. Automation, artificial intelligence, and digital platforms compel HR professionals to be more progressive in their thinking and align it with lifetime learning, flexibility and responsible use of technology. Alongside this, demographic shifts, migration patterns and political instability in the global society are pushing companies to be competent, accommodative and powerful globally. </w:t>
      </w:r>
    </w:p>
    <w:p w14:paraId="45E8B9D4" w14:textId="5D87A196" w:rsidR="009C6FFA" w:rsidRPr="002B0829" w:rsidRDefault="000368E6" w:rsidP="000368E6">
      <w:pPr>
        <w:spacing w:line="360" w:lineRule="auto"/>
        <w:jc w:val="both"/>
        <w:rPr>
          <w:rFonts w:ascii="Calibri" w:hAnsi="Calibri" w:cs="Calibri"/>
        </w:rPr>
      </w:pPr>
      <w:r w:rsidRPr="002B0829">
        <w:rPr>
          <w:rFonts w:ascii="Calibri" w:hAnsi="Calibri" w:cs="Calibri"/>
        </w:rPr>
        <w:t>This need can only be addressed by being competitive in the different industries through bettering the skills gaps in a balance way of ensuring internal development, strategic recruitment and talent retention. Lastly, the reflective aspect supplements the idea that HR professionals should be self-conscious, culturally savvy and pursuit of proactive development of professionals. As knowledge is being integrated based on data and human oriented leadership is creating a workforce that can thrive within the realms of rapid digital and social change, it is the future of HR.</w:t>
      </w:r>
    </w:p>
    <w:p w14:paraId="21A8565B" w14:textId="733EA540" w:rsidR="009C6FFA" w:rsidRPr="002B0829" w:rsidRDefault="009C6FFA">
      <w:pPr>
        <w:rPr>
          <w:rFonts w:ascii="Calibri" w:hAnsi="Calibri" w:cs="Calibri"/>
        </w:rPr>
      </w:pPr>
      <w:r w:rsidRPr="002B0829">
        <w:rPr>
          <w:rFonts w:ascii="Calibri" w:hAnsi="Calibri" w:cs="Calibri"/>
        </w:rPr>
        <w:br w:type="page"/>
      </w:r>
    </w:p>
    <w:p w14:paraId="45568F46" w14:textId="58F236E2" w:rsidR="009C6FFA" w:rsidRPr="002B0829" w:rsidRDefault="009C6FFA" w:rsidP="009C6FFA">
      <w:pPr>
        <w:pStyle w:val="Heading1"/>
        <w:rPr>
          <w:rFonts w:ascii="Calibri" w:hAnsi="Calibri" w:cs="Calibri"/>
        </w:rPr>
      </w:pPr>
      <w:bookmarkStart w:id="16" w:name="_Toc213849037"/>
      <w:r w:rsidRPr="002B0829">
        <w:rPr>
          <w:rFonts w:ascii="Calibri" w:hAnsi="Calibri" w:cs="Calibri"/>
        </w:rPr>
        <w:lastRenderedPageBreak/>
        <w:t>Reference List</w:t>
      </w:r>
      <w:bookmarkEnd w:id="16"/>
    </w:p>
    <w:p w14:paraId="0C235764" w14:textId="77777777" w:rsidR="009C6FFA" w:rsidRPr="002B0829" w:rsidRDefault="009C6FFA" w:rsidP="009C6FFA">
      <w:pPr>
        <w:spacing w:line="360" w:lineRule="auto"/>
        <w:jc w:val="both"/>
        <w:rPr>
          <w:rFonts w:ascii="Calibri" w:hAnsi="Calibri" w:cs="Calibri"/>
        </w:rPr>
      </w:pPr>
      <w:r w:rsidRPr="002B0829">
        <w:rPr>
          <w:rFonts w:ascii="Calibri" w:hAnsi="Calibri" w:cs="Calibri"/>
        </w:rPr>
        <w:t>Aldossari, M. and Chaudhry, S., 2024. Gendered precarity in Saudi Arabia: Examining the state policies and patriarchal culture in the labor market. </w:t>
      </w:r>
      <w:r w:rsidRPr="002B0829">
        <w:rPr>
          <w:rFonts w:ascii="Calibri" w:hAnsi="Calibri" w:cs="Calibri"/>
          <w:i/>
          <w:iCs/>
        </w:rPr>
        <w:t>Gender, Work &amp; Organization</w:t>
      </w:r>
      <w:r w:rsidRPr="002B0829">
        <w:rPr>
          <w:rFonts w:ascii="Calibri" w:hAnsi="Calibri" w:cs="Calibri"/>
        </w:rPr>
        <w:t>, </w:t>
      </w:r>
      <w:r w:rsidRPr="002B0829">
        <w:rPr>
          <w:rFonts w:ascii="Calibri" w:hAnsi="Calibri" w:cs="Calibri"/>
          <w:i/>
          <w:iCs/>
        </w:rPr>
        <w:t>31</w:t>
      </w:r>
      <w:r w:rsidRPr="002B0829">
        <w:rPr>
          <w:rFonts w:ascii="Calibri" w:hAnsi="Calibri" w:cs="Calibri"/>
        </w:rPr>
        <w:t>(6), pp.2698-2716.</w:t>
      </w:r>
    </w:p>
    <w:p w14:paraId="42DC51EC" w14:textId="77777777" w:rsidR="009C6FFA" w:rsidRPr="002B0829" w:rsidRDefault="009C6FFA" w:rsidP="009C6FFA">
      <w:pPr>
        <w:spacing w:line="360" w:lineRule="auto"/>
        <w:jc w:val="both"/>
        <w:rPr>
          <w:rFonts w:ascii="Calibri" w:hAnsi="Calibri" w:cs="Calibri"/>
        </w:rPr>
      </w:pPr>
      <w:r w:rsidRPr="002B0829">
        <w:rPr>
          <w:rFonts w:ascii="Calibri" w:hAnsi="Calibri" w:cs="Calibri"/>
        </w:rPr>
        <w:t>Amorim, W.A.C.D., Cruz, M.V.G.D., Sarsur, A.M. and Fischer, A.L., 2021. HRM in Brazil: an institutional approach. </w:t>
      </w:r>
      <w:r w:rsidRPr="002B0829">
        <w:rPr>
          <w:rFonts w:ascii="Calibri" w:hAnsi="Calibri" w:cs="Calibri"/>
          <w:i/>
          <w:iCs/>
        </w:rPr>
        <w:t>Revista de Gestão</w:t>
      </w:r>
      <w:r w:rsidRPr="002B0829">
        <w:rPr>
          <w:rFonts w:ascii="Calibri" w:hAnsi="Calibri" w:cs="Calibri"/>
        </w:rPr>
        <w:t>, </w:t>
      </w:r>
      <w:r w:rsidRPr="002B0829">
        <w:rPr>
          <w:rFonts w:ascii="Calibri" w:hAnsi="Calibri" w:cs="Calibri"/>
          <w:i/>
          <w:iCs/>
        </w:rPr>
        <w:t>28</w:t>
      </w:r>
      <w:r w:rsidRPr="002B0829">
        <w:rPr>
          <w:rFonts w:ascii="Calibri" w:hAnsi="Calibri" w:cs="Calibri"/>
        </w:rPr>
        <w:t>(1), pp.84-99.</w:t>
      </w:r>
    </w:p>
    <w:p w14:paraId="193FA639" w14:textId="77777777" w:rsidR="009C6FFA" w:rsidRPr="002B0829" w:rsidRDefault="009C6FFA" w:rsidP="009C6FFA">
      <w:pPr>
        <w:spacing w:line="360" w:lineRule="auto"/>
        <w:jc w:val="both"/>
        <w:rPr>
          <w:rFonts w:ascii="Calibri" w:hAnsi="Calibri" w:cs="Calibri"/>
        </w:rPr>
      </w:pPr>
      <w:r w:rsidRPr="002B0829">
        <w:rPr>
          <w:rFonts w:ascii="Calibri" w:hAnsi="Calibri" w:cs="Calibri"/>
        </w:rPr>
        <w:t>Amorim, W.A.C.D., Cruz, M.V.G.D., Sarsur, A.M., Fischer, A.L., Lima, A.Z. and Bafti, A., 2022. The intricate systemic relationships between the labor market, labor relations, and human resources management in a pandemic context. </w:t>
      </w:r>
      <w:r w:rsidRPr="002B0829">
        <w:rPr>
          <w:rFonts w:ascii="Calibri" w:hAnsi="Calibri" w:cs="Calibri"/>
          <w:i/>
          <w:iCs/>
        </w:rPr>
        <w:t>Revista de Administração de Empresas</w:t>
      </w:r>
      <w:r w:rsidRPr="002B0829">
        <w:rPr>
          <w:rFonts w:ascii="Calibri" w:hAnsi="Calibri" w:cs="Calibri"/>
        </w:rPr>
        <w:t>, </w:t>
      </w:r>
      <w:r w:rsidRPr="002B0829">
        <w:rPr>
          <w:rFonts w:ascii="Calibri" w:hAnsi="Calibri" w:cs="Calibri"/>
          <w:i/>
          <w:iCs/>
        </w:rPr>
        <w:t>63</w:t>
      </w:r>
      <w:r w:rsidRPr="002B0829">
        <w:rPr>
          <w:rFonts w:ascii="Calibri" w:hAnsi="Calibri" w:cs="Calibri"/>
        </w:rPr>
        <w:t xml:space="preserve">, </w:t>
      </w:r>
      <w:proofErr w:type="gramStart"/>
      <w:r w:rsidRPr="002B0829">
        <w:rPr>
          <w:rFonts w:ascii="Calibri" w:hAnsi="Calibri" w:cs="Calibri"/>
        </w:rPr>
        <w:t>pp.e</w:t>
      </w:r>
      <w:proofErr w:type="gramEnd"/>
      <w:r w:rsidRPr="002B0829">
        <w:rPr>
          <w:rFonts w:ascii="Calibri" w:hAnsi="Calibri" w:cs="Calibri"/>
        </w:rPr>
        <w:t>2021-0669.</w:t>
      </w:r>
    </w:p>
    <w:p w14:paraId="39D8AA3B" w14:textId="77777777" w:rsidR="009C6FFA" w:rsidRPr="002B0829" w:rsidRDefault="009C6FFA" w:rsidP="009C6FFA">
      <w:pPr>
        <w:spacing w:line="360" w:lineRule="auto"/>
        <w:jc w:val="both"/>
        <w:rPr>
          <w:rFonts w:ascii="Calibri" w:hAnsi="Calibri" w:cs="Calibri"/>
        </w:rPr>
      </w:pPr>
      <w:r w:rsidRPr="002B0829">
        <w:rPr>
          <w:rFonts w:ascii="Calibri" w:hAnsi="Calibri" w:cs="Calibri"/>
        </w:rPr>
        <w:t>Basahal, A., Forde, C. and MacKenzie, R., 2023. Labour market localisation policies and organizational responses: an analysis of the aims and effects of the Saudi Nitaqat reforms. </w:t>
      </w:r>
      <w:r w:rsidRPr="002B0829">
        <w:rPr>
          <w:rFonts w:ascii="Calibri" w:hAnsi="Calibri" w:cs="Calibri"/>
          <w:i/>
          <w:iCs/>
        </w:rPr>
        <w:t>International Journal of Organizational Analysis</w:t>
      </w:r>
      <w:r w:rsidRPr="002B0829">
        <w:rPr>
          <w:rFonts w:ascii="Calibri" w:hAnsi="Calibri" w:cs="Calibri"/>
        </w:rPr>
        <w:t>, </w:t>
      </w:r>
      <w:r w:rsidRPr="002B0829">
        <w:rPr>
          <w:rFonts w:ascii="Calibri" w:hAnsi="Calibri" w:cs="Calibri"/>
          <w:i/>
          <w:iCs/>
        </w:rPr>
        <w:t>31</w:t>
      </w:r>
      <w:r w:rsidRPr="002B0829">
        <w:rPr>
          <w:rFonts w:ascii="Calibri" w:hAnsi="Calibri" w:cs="Calibri"/>
        </w:rPr>
        <w:t>(4), pp.1024-1036.</w:t>
      </w:r>
    </w:p>
    <w:p w14:paraId="480764E3" w14:textId="77777777" w:rsidR="009C6FFA" w:rsidRPr="002B0829" w:rsidRDefault="009C6FFA" w:rsidP="009C6FFA">
      <w:pPr>
        <w:spacing w:line="360" w:lineRule="auto"/>
        <w:jc w:val="both"/>
        <w:rPr>
          <w:rFonts w:ascii="Calibri" w:hAnsi="Calibri" w:cs="Calibri"/>
        </w:rPr>
      </w:pPr>
      <w:r w:rsidRPr="002B0829">
        <w:rPr>
          <w:rFonts w:ascii="Calibri" w:hAnsi="Calibri" w:cs="Calibri"/>
        </w:rPr>
        <w:t>Bozkurt, Ö., Chung, C., Kawai, N. and Honda-Howard, M., 2024. Multinational firms as emissaries of decent work: worker responses to progressive HRM in a foreign retailer in Japan. </w:t>
      </w:r>
      <w:r w:rsidRPr="002B0829">
        <w:rPr>
          <w:rFonts w:ascii="Calibri" w:hAnsi="Calibri" w:cs="Calibri"/>
          <w:i/>
          <w:iCs/>
        </w:rPr>
        <w:t>Critical Perspectives on International Business</w:t>
      </w:r>
      <w:r w:rsidRPr="002B0829">
        <w:rPr>
          <w:rFonts w:ascii="Calibri" w:hAnsi="Calibri" w:cs="Calibri"/>
        </w:rPr>
        <w:t>, </w:t>
      </w:r>
      <w:r w:rsidRPr="002B0829">
        <w:rPr>
          <w:rFonts w:ascii="Calibri" w:hAnsi="Calibri" w:cs="Calibri"/>
          <w:i/>
          <w:iCs/>
        </w:rPr>
        <w:t>20</w:t>
      </w:r>
      <w:r w:rsidRPr="002B0829">
        <w:rPr>
          <w:rFonts w:ascii="Calibri" w:hAnsi="Calibri" w:cs="Calibri"/>
        </w:rPr>
        <w:t>(2), pp.225-245.</w:t>
      </w:r>
    </w:p>
    <w:p w14:paraId="5EB62EEE" w14:textId="77777777" w:rsidR="009C6FFA" w:rsidRPr="002B0829" w:rsidRDefault="009C6FFA" w:rsidP="009C6FFA">
      <w:pPr>
        <w:spacing w:line="360" w:lineRule="auto"/>
        <w:jc w:val="both"/>
        <w:rPr>
          <w:rFonts w:ascii="Calibri" w:hAnsi="Calibri" w:cs="Calibri"/>
        </w:rPr>
      </w:pPr>
      <w:r w:rsidRPr="002B0829">
        <w:rPr>
          <w:rFonts w:ascii="Calibri" w:hAnsi="Calibri" w:cs="Calibri"/>
        </w:rPr>
        <w:t>Colombo, E. and Marcato, A., 2023. Skill demand and labour market concentration: evidence from Italian vacancies. </w:t>
      </w:r>
      <w:r w:rsidRPr="002B0829">
        <w:rPr>
          <w:rFonts w:ascii="Calibri" w:hAnsi="Calibri" w:cs="Calibri"/>
          <w:i/>
          <w:iCs/>
        </w:rPr>
        <w:t>International Journal of Manpower</w:t>
      </w:r>
      <w:r w:rsidRPr="002B0829">
        <w:rPr>
          <w:rFonts w:ascii="Calibri" w:hAnsi="Calibri" w:cs="Calibri"/>
        </w:rPr>
        <w:t>, </w:t>
      </w:r>
      <w:r w:rsidRPr="002B0829">
        <w:rPr>
          <w:rFonts w:ascii="Calibri" w:hAnsi="Calibri" w:cs="Calibri"/>
          <w:i/>
          <w:iCs/>
        </w:rPr>
        <w:t>44</w:t>
      </w:r>
      <w:r w:rsidRPr="002B0829">
        <w:rPr>
          <w:rFonts w:ascii="Calibri" w:hAnsi="Calibri" w:cs="Calibri"/>
        </w:rPr>
        <w:t>(9), pp.156-198.</w:t>
      </w:r>
    </w:p>
    <w:p w14:paraId="0E3351D5" w14:textId="77777777" w:rsidR="009C6FFA" w:rsidRPr="002B0829" w:rsidRDefault="009C6FFA" w:rsidP="009C6FFA">
      <w:pPr>
        <w:spacing w:line="360" w:lineRule="auto"/>
        <w:jc w:val="both"/>
        <w:rPr>
          <w:rFonts w:ascii="Calibri" w:hAnsi="Calibri" w:cs="Calibri"/>
        </w:rPr>
      </w:pPr>
      <w:r w:rsidRPr="002B0829">
        <w:rPr>
          <w:rFonts w:ascii="Calibri" w:hAnsi="Calibri" w:cs="Calibri"/>
        </w:rPr>
        <w:t>Darwish, T.K., Khassawneh, O., Melhem, M. and Singh, S., 2024. HR directors in India: Navigating institutional incoherence for HRM stability and change. </w:t>
      </w:r>
      <w:r w:rsidRPr="002B0829">
        <w:rPr>
          <w:rFonts w:ascii="Calibri" w:hAnsi="Calibri" w:cs="Calibri"/>
          <w:i/>
          <w:iCs/>
        </w:rPr>
        <w:t>Employee Relations: The International Journal</w:t>
      </w:r>
      <w:r w:rsidRPr="002B0829">
        <w:rPr>
          <w:rFonts w:ascii="Calibri" w:hAnsi="Calibri" w:cs="Calibri"/>
        </w:rPr>
        <w:t>, </w:t>
      </w:r>
      <w:r w:rsidRPr="002B0829">
        <w:rPr>
          <w:rFonts w:ascii="Calibri" w:hAnsi="Calibri" w:cs="Calibri"/>
          <w:i/>
          <w:iCs/>
        </w:rPr>
        <w:t>46</w:t>
      </w:r>
      <w:r w:rsidRPr="002B0829">
        <w:rPr>
          <w:rFonts w:ascii="Calibri" w:hAnsi="Calibri" w:cs="Calibri"/>
        </w:rPr>
        <w:t>(4), pp.776-794.</w:t>
      </w:r>
    </w:p>
    <w:p w14:paraId="61D70509" w14:textId="77777777" w:rsidR="009C6FFA" w:rsidRPr="002B0829" w:rsidRDefault="009C6FFA" w:rsidP="009C6FFA">
      <w:pPr>
        <w:spacing w:line="360" w:lineRule="auto"/>
        <w:jc w:val="both"/>
        <w:rPr>
          <w:rFonts w:ascii="Calibri" w:hAnsi="Calibri" w:cs="Calibri"/>
        </w:rPr>
      </w:pPr>
      <w:r w:rsidRPr="002B0829">
        <w:rPr>
          <w:rFonts w:ascii="Calibri" w:hAnsi="Calibri" w:cs="Calibri"/>
        </w:rPr>
        <w:t>Dickmann, M., 2021. International Human Resource Management-Historical Developments, Models, Policies and Practices in MNCs. </w:t>
      </w:r>
      <w:r w:rsidRPr="002B0829">
        <w:rPr>
          <w:rFonts w:ascii="Calibri" w:hAnsi="Calibri" w:cs="Calibri"/>
          <w:i/>
          <w:iCs/>
        </w:rPr>
        <w:t>Contemporary Human Resource</w:t>
      </w:r>
      <w:r w:rsidRPr="002B0829">
        <w:rPr>
          <w:rFonts w:ascii="Calibri" w:hAnsi="Calibri" w:cs="Calibri"/>
        </w:rPr>
        <w:t>, </w:t>
      </w:r>
      <w:r w:rsidRPr="002B0829">
        <w:rPr>
          <w:rFonts w:ascii="Calibri" w:hAnsi="Calibri" w:cs="Calibri"/>
          <w:i/>
          <w:iCs/>
        </w:rPr>
        <w:t>225</w:t>
      </w:r>
      <w:r w:rsidRPr="002B0829">
        <w:rPr>
          <w:rFonts w:ascii="Calibri" w:hAnsi="Calibri" w:cs="Calibri"/>
        </w:rPr>
        <w:t>.</w:t>
      </w:r>
    </w:p>
    <w:p w14:paraId="10E90E01" w14:textId="77777777" w:rsidR="009C6FFA" w:rsidRPr="002B0829" w:rsidRDefault="009C6FFA" w:rsidP="009C6FFA">
      <w:pPr>
        <w:spacing w:line="360" w:lineRule="auto"/>
        <w:jc w:val="both"/>
        <w:rPr>
          <w:rFonts w:ascii="Calibri" w:hAnsi="Calibri" w:cs="Calibri"/>
        </w:rPr>
      </w:pPr>
      <w:r w:rsidRPr="002B0829">
        <w:rPr>
          <w:rFonts w:ascii="Calibri" w:hAnsi="Calibri" w:cs="Calibri"/>
        </w:rPr>
        <w:t>Horwitz, F.M., Ronnie, L. and Kamoche, K., 2023. The role, nature and contribution of Indian emerging market multinational companies in African countries. </w:t>
      </w:r>
      <w:r w:rsidRPr="002B0829">
        <w:rPr>
          <w:rFonts w:ascii="Calibri" w:hAnsi="Calibri" w:cs="Calibri"/>
          <w:i/>
          <w:iCs/>
        </w:rPr>
        <w:t>South Asian Journal of Human Resources Management</w:t>
      </w:r>
      <w:r w:rsidRPr="002B0829">
        <w:rPr>
          <w:rFonts w:ascii="Calibri" w:hAnsi="Calibri" w:cs="Calibri"/>
        </w:rPr>
        <w:t>, </w:t>
      </w:r>
      <w:r w:rsidRPr="002B0829">
        <w:rPr>
          <w:rFonts w:ascii="Calibri" w:hAnsi="Calibri" w:cs="Calibri"/>
          <w:i/>
          <w:iCs/>
        </w:rPr>
        <w:t>10</w:t>
      </w:r>
      <w:r w:rsidRPr="002B0829">
        <w:rPr>
          <w:rFonts w:ascii="Calibri" w:hAnsi="Calibri" w:cs="Calibri"/>
        </w:rPr>
        <w:t>(2), pp.184-203.</w:t>
      </w:r>
    </w:p>
    <w:p w14:paraId="57CAE6C6" w14:textId="77777777" w:rsidR="009C6FFA" w:rsidRPr="002B0829" w:rsidRDefault="009C6FFA" w:rsidP="009C6FFA">
      <w:pPr>
        <w:spacing w:line="360" w:lineRule="auto"/>
        <w:jc w:val="both"/>
        <w:rPr>
          <w:rFonts w:ascii="Calibri" w:hAnsi="Calibri" w:cs="Calibri"/>
        </w:rPr>
      </w:pPr>
      <w:r w:rsidRPr="002B0829">
        <w:rPr>
          <w:rFonts w:ascii="Calibri" w:hAnsi="Calibri" w:cs="Calibri"/>
        </w:rPr>
        <w:lastRenderedPageBreak/>
        <w:t>Khassawneh, O. and Abaker, M.O.S.M., 2022. Human resource management in the United Arab Emirates: Towards a better understanding. In </w:t>
      </w:r>
      <w:r w:rsidRPr="002B0829">
        <w:rPr>
          <w:rFonts w:ascii="Calibri" w:hAnsi="Calibri" w:cs="Calibri"/>
          <w:i/>
          <w:iCs/>
        </w:rPr>
        <w:t>HRM in the Global South: A critical perspective</w:t>
      </w:r>
      <w:r w:rsidRPr="002B0829">
        <w:rPr>
          <w:rFonts w:ascii="Calibri" w:hAnsi="Calibri" w:cs="Calibri"/>
        </w:rPr>
        <w:t> (pp. 103-128). Cham: Springer International Publishing.</w:t>
      </w:r>
    </w:p>
    <w:p w14:paraId="1E040C6E" w14:textId="77777777" w:rsidR="009C6FFA" w:rsidRPr="002B0829" w:rsidRDefault="009C6FFA" w:rsidP="009C6FFA">
      <w:pPr>
        <w:spacing w:line="360" w:lineRule="auto"/>
        <w:jc w:val="both"/>
        <w:rPr>
          <w:rFonts w:ascii="Calibri" w:hAnsi="Calibri" w:cs="Calibri"/>
        </w:rPr>
      </w:pPr>
      <w:r w:rsidRPr="002B0829">
        <w:rPr>
          <w:rFonts w:ascii="Calibri" w:hAnsi="Calibri" w:cs="Calibri"/>
        </w:rPr>
        <w:t>Patrick, W.S., Jha, J.K. and Sharma, K.G., 2023. Strategic international human resource management (SIHRM) framework: an integrated review and directions for future research. </w:t>
      </w:r>
      <w:r w:rsidRPr="002B0829">
        <w:rPr>
          <w:rFonts w:ascii="Calibri" w:hAnsi="Calibri" w:cs="Calibri"/>
          <w:i/>
          <w:iCs/>
        </w:rPr>
        <w:t>Journal of global mobility: The home of expatriate management research</w:t>
      </w:r>
      <w:r w:rsidRPr="002B0829">
        <w:rPr>
          <w:rFonts w:ascii="Calibri" w:hAnsi="Calibri" w:cs="Calibri"/>
        </w:rPr>
        <w:t>, </w:t>
      </w:r>
      <w:r w:rsidRPr="002B0829">
        <w:rPr>
          <w:rFonts w:ascii="Calibri" w:hAnsi="Calibri" w:cs="Calibri"/>
          <w:i/>
          <w:iCs/>
        </w:rPr>
        <w:t>11</w:t>
      </w:r>
      <w:r w:rsidRPr="002B0829">
        <w:rPr>
          <w:rFonts w:ascii="Calibri" w:hAnsi="Calibri" w:cs="Calibri"/>
        </w:rPr>
        <w:t>(2), pp.274-294.</w:t>
      </w:r>
    </w:p>
    <w:p w14:paraId="1C5D8AEA" w14:textId="77777777" w:rsidR="009C6FFA" w:rsidRPr="002B0829" w:rsidRDefault="009C6FFA" w:rsidP="009C6FFA">
      <w:pPr>
        <w:spacing w:line="360" w:lineRule="auto"/>
        <w:jc w:val="both"/>
        <w:rPr>
          <w:rFonts w:ascii="Calibri" w:hAnsi="Calibri" w:cs="Calibri"/>
        </w:rPr>
      </w:pPr>
      <w:r w:rsidRPr="002B0829">
        <w:rPr>
          <w:rFonts w:ascii="Calibri" w:hAnsi="Calibri" w:cs="Calibri"/>
        </w:rPr>
        <w:t>Purwanto, S. and Siagian, F., 2025. Strategic human resources management in the global era: Navigating opportunities and challenges. </w:t>
      </w:r>
      <w:r w:rsidRPr="002B0829">
        <w:rPr>
          <w:rFonts w:ascii="Calibri" w:hAnsi="Calibri" w:cs="Calibri"/>
          <w:i/>
          <w:iCs/>
        </w:rPr>
        <w:t>Centurion MSPD Journal</w:t>
      </w:r>
      <w:r w:rsidRPr="002B0829">
        <w:rPr>
          <w:rFonts w:ascii="Calibri" w:hAnsi="Calibri" w:cs="Calibri"/>
        </w:rPr>
        <w:t>, </w:t>
      </w:r>
      <w:r w:rsidRPr="002B0829">
        <w:rPr>
          <w:rFonts w:ascii="Calibri" w:hAnsi="Calibri" w:cs="Calibri"/>
          <w:i/>
          <w:iCs/>
        </w:rPr>
        <w:t>1</w:t>
      </w:r>
      <w:r w:rsidRPr="002B0829">
        <w:rPr>
          <w:rFonts w:ascii="Calibri" w:hAnsi="Calibri" w:cs="Calibri"/>
        </w:rPr>
        <w:t>(1).</w:t>
      </w:r>
    </w:p>
    <w:p w14:paraId="4BA6FA44" w14:textId="77777777" w:rsidR="009C6FFA" w:rsidRPr="002B0829" w:rsidRDefault="009C6FFA" w:rsidP="009C6FFA">
      <w:pPr>
        <w:spacing w:line="360" w:lineRule="auto"/>
        <w:jc w:val="both"/>
        <w:rPr>
          <w:rFonts w:ascii="Calibri" w:hAnsi="Calibri" w:cs="Calibri"/>
        </w:rPr>
      </w:pPr>
      <w:r w:rsidRPr="002B0829">
        <w:rPr>
          <w:rFonts w:ascii="Calibri" w:hAnsi="Calibri" w:cs="Calibri"/>
        </w:rPr>
        <w:t>Tran, T.T., Muenjohn, N. and Montague, A., 2024. Negotiating entry to the professional labour market among Vietnamese skilled migrants in Australia: The impact of cultural distance. </w:t>
      </w:r>
      <w:r w:rsidRPr="002B0829">
        <w:rPr>
          <w:rFonts w:ascii="Calibri" w:hAnsi="Calibri" w:cs="Calibri"/>
          <w:i/>
          <w:iCs/>
        </w:rPr>
        <w:t>International Journal of Intercultural Relations</w:t>
      </w:r>
      <w:r w:rsidRPr="002B0829">
        <w:rPr>
          <w:rFonts w:ascii="Calibri" w:hAnsi="Calibri" w:cs="Calibri"/>
        </w:rPr>
        <w:t>, </w:t>
      </w:r>
      <w:r w:rsidRPr="002B0829">
        <w:rPr>
          <w:rFonts w:ascii="Calibri" w:hAnsi="Calibri" w:cs="Calibri"/>
          <w:i/>
          <w:iCs/>
        </w:rPr>
        <w:t>100</w:t>
      </w:r>
      <w:r w:rsidRPr="002B0829">
        <w:rPr>
          <w:rFonts w:ascii="Calibri" w:hAnsi="Calibri" w:cs="Calibri"/>
        </w:rPr>
        <w:t>, p.101977.</w:t>
      </w:r>
    </w:p>
    <w:p w14:paraId="5FDBD293" w14:textId="77777777" w:rsidR="009C6FFA" w:rsidRPr="002B0829" w:rsidRDefault="009C6FFA" w:rsidP="009C6FFA">
      <w:pPr>
        <w:spacing w:line="360" w:lineRule="auto"/>
        <w:jc w:val="both"/>
        <w:rPr>
          <w:rFonts w:ascii="Calibri" w:hAnsi="Calibri" w:cs="Calibri"/>
        </w:rPr>
      </w:pPr>
      <w:r w:rsidRPr="002B0829">
        <w:rPr>
          <w:rFonts w:ascii="Calibri" w:hAnsi="Calibri" w:cs="Calibri"/>
        </w:rPr>
        <w:t>Utama, Z.M. and Samaad, A.W., 2025. Modernizing HRM for Global Small and Medium-Sized Businesses. </w:t>
      </w:r>
      <w:r w:rsidRPr="002B0829">
        <w:rPr>
          <w:rFonts w:ascii="Calibri" w:hAnsi="Calibri" w:cs="Calibri"/>
          <w:i/>
          <w:iCs/>
        </w:rPr>
        <w:t>Journal of Center for Energy Policy and Human Resources Capacity Development</w:t>
      </w:r>
      <w:r w:rsidRPr="002B0829">
        <w:rPr>
          <w:rFonts w:ascii="Calibri" w:hAnsi="Calibri" w:cs="Calibri"/>
        </w:rPr>
        <w:t>, </w:t>
      </w:r>
      <w:r w:rsidRPr="002B0829">
        <w:rPr>
          <w:rFonts w:ascii="Calibri" w:hAnsi="Calibri" w:cs="Calibri"/>
          <w:i/>
          <w:iCs/>
        </w:rPr>
        <w:t>1</w:t>
      </w:r>
      <w:r w:rsidRPr="002B0829">
        <w:rPr>
          <w:rFonts w:ascii="Calibri" w:hAnsi="Calibri" w:cs="Calibri"/>
        </w:rPr>
        <w:t>(1), pp.45-60.</w:t>
      </w:r>
    </w:p>
    <w:p w14:paraId="0F2A435F" w14:textId="77777777" w:rsidR="009C6FFA" w:rsidRPr="002B0829" w:rsidRDefault="009C6FFA" w:rsidP="009C6FFA">
      <w:pPr>
        <w:spacing w:line="360" w:lineRule="auto"/>
        <w:jc w:val="both"/>
        <w:rPr>
          <w:rFonts w:ascii="Calibri" w:hAnsi="Calibri" w:cs="Calibri"/>
        </w:rPr>
      </w:pPr>
      <w:r w:rsidRPr="002B0829">
        <w:rPr>
          <w:rFonts w:ascii="Calibri" w:hAnsi="Calibri" w:cs="Calibri"/>
        </w:rPr>
        <w:t>Zhukovska, V., Piatnytska, G., Raksha, N., Lukashova, L. and Salimon, O., 2021. HR-manager: Prospects for Employment in the Labor Markets. In </w:t>
      </w:r>
      <w:r w:rsidRPr="002B0829">
        <w:rPr>
          <w:rFonts w:ascii="Calibri" w:hAnsi="Calibri" w:cs="Calibri"/>
          <w:i/>
          <w:iCs/>
        </w:rPr>
        <w:t>SHS Web of Conferences</w:t>
      </w:r>
      <w:r w:rsidRPr="002B0829">
        <w:rPr>
          <w:rFonts w:ascii="Calibri" w:hAnsi="Calibri" w:cs="Calibri"/>
        </w:rPr>
        <w:t> (Vol. 111, p. 01011). EDP Sciences.</w:t>
      </w:r>
    </w:p>
    <w:p w14:paraId="5C0D53D8" w14:textId="77777777" w:rsidR="009C6FFA" w:rsidRPr="002B0829" w:rsidRDefault="009C6FFA" w:rsidP="009C6FFA">
      <w:pPr>
        <w:rPr>
          <w:rFonts w:ascii="Calibri" w:hAnsi="Calibri" w:cs="Calibri"/>
        </w:rPr>
      </w:pPr>
    </w:p>
    <w:p w14:paraId="0B767A8B" w14:textId="5484D976" w:rsidR="009C6FFA" w:rsidRPr="002B0829" w:rsidRDefault="009C6FFA">
      <w:pPr>
        <w:rPr>
          <w:rFonts w:ascii="Calibri" w:hAnsi="Calibri" w:cs="Calibri"/>
        </w:rPr>
      </w:pPr>
      <w:r w:rsidRPr="002B0829">
        <w:rPr>
          <w:rFonts w:ascii="Calibri" w:hAnsi="Calibri" w:cs="Calibri"/>
        </w:rPr>
        <w:br w:type="page"/>
      </w:r>
    </w:p>
    <w:p w14:paraId="07975791" w14:textId="1C78E6D7" w:rsidR="0065020B" w:rsidRPr="002B0829" w:rsidRDefault="009C6FFA" w:rsidP="009C6FFA">
      <w:pPr>
        <w:pStyle w:val="Heading1"/>
        <w:rPr>
          <w:rFonts w:ascii="Calibri" w:hAnsi="Calibri" w:cs="Calibri"/>
        </w:rPr>
      </w:pPr>
      <w:bookmarkStart w:id="17" w:name="_Toc213849038"/>
      <w:r w:rsidRPr="002B0829">
        <w:rPr>
          <w:rFonts w:ascii="Calibri" w:hAnsi="Calibri" w:cs="Calibri"/>
        </w:rPr>
        <w:lastRenderedPageBreak/>
        <w:t>Appendix</w:t>
      </w:r>
      <w:bookmarkEnd w:id="17"/>
    </w:p>
    <w:tbl>
      <w:tblPr>
        <w:tblStyle w:val="GridTable4-Accent2"/>
        <w:tblW w:w="0" w:type="auto"/>
        <w:tblLook w:val="04A0" w:firstRow="1" w:lastRow="0" w:firstColumn="1" w:lastColumn="0" w:noHBand="0" w:noVBand="1"/>
      </w:tblPr>
      <w:tblGrid>
        <w:gridCol w:w="1638"/>
        <w:gridCol w:w="7712"/>
      </w:tblGrid>
      <w:tr w:rsidR="000368E6" w:rsidRPr="000368E6" w14:paraId="5B1A4A28" w14:textId="77777777" w:rsidTr="000368E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0B548F" w14:textId="77777777" w:rsidR="000368E6" w:rsidRPr="000368E6" w:rsidRDefault="000368E6" w:rsidP="000368E6">
            <w:pPr>
              <w:spacing w:after="160" w:line="360" w:lineRule="auto"/>
              <w:rPr>
                <w:rFonts w:ascii="Calibri" w:hAnsi="Calibri" w:cs="Calibri"/>
              </w:rPr>
            </w:pPr>
            <w:r w:rsidRPr="000368E6">
              <w:rPr>
                <w:rFonts w:ascii="Calibri" w:hAnsi="Calibri" w:cs="Calibri"/>
              </w:rPr>
              <w:t>SWOT Category</w:t>
            </w:r>
          </w:p>
        </w:tc>
        <w:tc>
          <w:tcPr>
            <w:tcW w:w="0" w:type="auto"/>
            <w:hideMark/>
          </w:tcPr>
          <w:p w14:paraId="44B7D2AF" w14:textId="77777777" w:rsidR="000368E6" w:rsidRPr="000368E6" w:rsidRDefault="000368E6" w:rsidP="000368E6">
            <w:pPr>
              <w:spacing w:after="160" w:line="360"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0368E6">
              <w:rPr>
                <w:rFonts w:ascii="Calibri" w:hAnsi="Calibri" w:cs="Calibri"/>
              </w:rPr>
              <w:t>Details</w:t>
            </w:r>
          </w:p>
        </w:tc>
      </w:tr>
      <w:tr w:rsidR="000368E6" w:rsidRPr="000368E6" w14:paraId="5D6D5A8F" w14:textId="77777777" w:rsidTr="00036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A9BBE6B" w14:textId="77777777" w:rsidR="000368E6" w:rsidRPr="000368E6" w:rsidRDefault="000368E6" w:rsidP="000368E6">
            <w:pPr>
              <w:spacing w:after="160" w:line="360" w:lineRule="auto"/>
              <w:jc w:val="both"/>
              <w:rPr>
                <w:rFonts w:ascii="Calibri" w:hAnsi="Calibri" w:cs="Calibri"/>
              </w:rPr>
            </w:pPr>
            <w:r w:rsidRPr="000368E6">
              <w:rPr>
                <w:rFonts w:ascii="Calibri" w:hAnsi="Calibri" w:cs="Calibri"/>
              </w:rPr>
              <w:t>Strengths</w:t>
            </w:r>
          </w:p>
        </w:tc>
        <w:tc>
          <w:tcPr>
            <w:tcW w:w="0" w:type="auto"/>
            <w:hideMark/>
          </w:tcPr>
          <w:p w14:paraId="63E4D933" w14:textId="3FE5BB80"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2B0829">
              <w:rPr>
                <w:rFonts w:ascii="Calibri" w:hAnsi="Calibri" w:cs="Calibri"/>
              </w:rPr>
              <w:t>I have rather good technological capabilities, and I am familiar with MS Teams, cloud-based HR analytics, and AI-based tools, including ChatGPT. I also have excellent negotiation skills, and I have cross-cultural sensitivity. I am effective in collaborative effort and managing conflicts. I am an energetic individual who subscribe to self directed learning. I also have experience in contribution and distributed leadership informal leadership.</w:t>
            </w:r>
          </w:p>
        </w:tc>
      </w:tr>
      <w:tr w:rsidR="000368E6" w:rsidRPr="000368E6" w14:paraId="6D895FE6" w14:textId="77777777" w:rsidTr="000368E6">
        <w:tc>
          <w:tcPr>
            <w:cnfStyle w:val="001000000000" w:firstRow="0" w:lastRow="0" w:firstColumn="1" w:lastColumn="0" w:oddVBand="0" w:evenVBand="0" w:oddHBand="0" w:evenHBand="0" w:firstRowFirstColumn="0" w:firstRowLastColumn="0" w:lastRowFirstColumn="0" w:lastRowLastColumn="0"/>
            <w:tcW w:w="0" w:type="auto"/>
            <w:hideMark/>
          </w:tcPr>
          <w:p w14:paraId="47380268" w14:textId="77777777" w:rsidR="000368E6" w:rsidRPr="000368E6" w:rsidRDefault="000368E6" w:rsidP="000368E6">
            <w:pPr>
              <w:spacing w:after="160" w:line="360" w:lineRule="auto"/>
              <w:jc w:val="both"/>
              <w:rPr>
                <w:rFonts w:ascii="Calibri" w:hAnsi="Calibri" w:cs="Calibri"/>
              </w:rPr>
            </w:pPr>
            <w:r w:rsidRPr="000368E6">
              <w:rPr>
                <w:rFonts w:ascii="Calibri" w:hAnsi="Calibri" w:cs="Calibri"/>
              </w:rPr>
              <w:t>Weaknesses</w:t>
            </w:r>
          </w:p>
        </w:tc>
        <w:tc>
          <w:tcPr>
            <w:tcW w:w="0" w:type="auto"/>
            <w:hideMark/>
          </w:tcPr>
          <w:p w14:paraId="4AC11D2F" w14:textId="7FFD1190" w:rsidR="000368E6" w:rsidRPr="000368E6" w:rsidRDefault="000368E6" w:rsidP="000368E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2B0829">
              <w:rPr>
                <w:rFonts w:ascii="Calibri" w:hAnsi="Calibri" w:cs="Calibri"/>
              </w:rPr>
              <w:t>Formal leadership experience is not much with me. My cross-cultural team management should be improved. I also use peer advice on technical jobs once in a while.</w:t>
            </w:r>
          </w:p>
        </w:tc>
      </w:tr>
      <w:tr w:rsidR="000368E6" w:rsidRPr="000368E6" w14:paraId="7EDD7B1F" w14:textId="77777777" w:rsidTr="000368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30F3DD" w14:textId="77777777" w:rsidR="000368E6" w:rsidRPr="000368E6" w:rsidRDefault="000368E6" w:rsidP="000368E6">
            <w:pPr>
              <w:spacing w:after="160" w:line="360" w:lineRule="auto"/>
              <w:jc w:val="both"/>
              <w:rPr>
                <w:rFonts w:ascii="Calibri" w:hAnsi="Calibri" w:cs="Calibri"/>
              </w:rPr>
            </w:pPr>
            <w:r w:rsidRPr="000368E6">
              <w:rPr>
                <w:rFonts w:ascii="Calibri" w:hAnsi="Calibri" w:cs="Calibri"/>
              </w:rPr>
              <w:t>Opportunities</w:t>
            </w:r>
          </w:p>
        </w:tc>
        <w:tc>
          <w:tcPr>
            <w:tcW w:w="0" w:type="auto"/>
            <w:hideMark/>
          </w:tcPr>
          <w:p w14:paraId="5308421F" w14:textId="18EDCD77" w:rsidR="000368E6" w:rsidRPr="000368E6" w:rsidRDefault="000368E6" w:rsidP="000368E6">
            <w:pPr>
              <w:spacing w:after="160" w:line="360" w:lineRule="auto"/>
              <w:jc w:val="both"/>
              <w:cnfStyle w:val="000000100000" w:firstRow="0" w:lastRow="0" w:firstColumn="0" w:lastColumn="0" w:oddVBand="0" w:evenVBand="0" w:oddHBand="1" w:evenHBand="0" w:firstRowFirstColumn="0" w:firstRowLastColumn="0" w:lastRowFirstColumn="0" w:lastRowLastColumn="0"/>
              <w:rPr>
                <w:rFonts w:ascii="Calibri" w:hAnsi="Calibri" w:cs="Calibri"/>
              </w:rPr>
            </w:pPr>
            <w:r w:rsidRPr="002B0829">
              <w:rPr>
                <w:rFonts w:ascii="Calibri" w:hAnsi="Calibri" w:cs="Calibri"/>
              </w:rPr>
              <w:t>I can obtain the qualifications in the analytics of the HR and artificial intelligence-enabled HR solutions so that I could be more employable. In order to improve on my real leadership skills, I can also consider undertaking cross cultural group work. I will have an opportunity to undertake such courses as Managing Global Teams to prepare me to work as an international HR. I can have a chance to combine the knowledge of technology and management and become a global competent HR professional.</w:t>
            </w:r>
          </w:p>
        </w:tc>
      </w:tr>
      <w:tr w:rsidR="000368E6" w:rsidRPr="000368E6" w14:paraId="389A3E74" w14:textId="77777777" w:rsidTr="000368E6">
        <w:tc>
          <w:tcPr>
            <w:cnfStyle w:val="001000000000" w:firstRow="0" w:lastRow="0" w:firstColumn="1" w:lastColumn="0" w:oddVBand="0" w:evenVBand="0" w:oddHBand="0" w:evenHBand="0" w:firstRowFirstColumn="0" w:firstRowLastColumn="0" w:lastRowFirstColumn="0" w:lastRowLastColumn="0"/>
            <w:tcW w:w="0" w:type="auto"/>
            <w:hideMark/>
          </w:tcPr>
          <w:p w14:paraId="11C948A1" w14:textId="77777777" w:rsidR="000368E6" w:rsidRPr="000368E6" w:rsidRDefault="000368E6" w:rsidP="000368E6">
            <w:pPr>
              <w:spacing w:after="160" w:line="360" w:lineRule="auto"/>
              <w:jc w:val="both"/>
              <w:rPr>
                <w:rFonts w:ascii="Calibri" w:hAnsi="Calibri" w:cs="Calibri"/>
              </w:rPr>
            </w:pPr>
            <w:r w:rsidRPr="000368E6">
              <w:rPr>
                <w:rFonts w:ascii="Calibri" w:hAnsi="Calibri" w:cs="Calibri"/>
              </w:rPr>
              <w:t>Threats</w:t>
            </w:r>
          </w:p>
        </w:tc>
        <w:tc>
          <w:tcPr>
            <w:tcW w:w="0" w:type="auto"/>
            <w:hideMark/>
          </w:tcPr>
          <w:p w14:paraId="71F3FF68" w14:textId="13EE6963" w:rsidR="000368E6" w:rsidRPr="000368E6" w:rsidRDefault="000368E6" w:rsidP="000368E6">
            <w:pPr>
              <w:spacing w:after="160" w:line="360" w:lineRule="auto"/>
              <w:jc w:val="both"/>
              <w:cnfStyle w:val="000000000000" w:firstRow="0" w:lastRow="0" w:firstColumn="0" w:lastColumn="0" w:oddVBand="0" w:evenVBand="0" w:oddHBand="0" w:evenHBand="0" w:firstRowFirstColumn="0" w:firstRowLastColumn="0" w:lastRowFirstColumn="0" w:lastRowLastColumn="0"/>
              <w:rPr>
                <w:rFonts w:ascii="Calibri" w:hAnsi="Calibri" w:cs="Calibri"/>
              </w:rPr>
            </w:pPr>
            <w:r w:rsidRPr="002B0829">
              <w:rPr>
                <w:rFonts w:ascii="Calibri" w:hAnsi="Calibri" w:cs="Calibri"/>
              </w:rPr>
              <w:t>The environment I am in is a constantly developing and shifting technological HR environment which requires continuous upskilling. I would be competing hard in HR activities on international practises in technologically advanced firms. The absence of experience may cause stumbling in the development through different organisational cultures.</w:t>
            </w:r>
          </w:p>
        </w:tc>
      </w:tr>
    </w:tbl>
    <w:p w14:paraId="5E220301" w14:textId="77777777" w:rsidR="009C6FFA" w:rsidRPr="002B0829" w:rsidRDefault="009C6FFA">
      <w:pPr>
        <w:rPr>
          <w:rFonts w:ascii="Calibri" w:hAnsi="Calibri" w:cs="Calibri"/>
        </w:rPr>
      </w:pPr>
    </w:p>
    <w:sectPr w:rsidR="009C6FFA" w:rsidRPr="002B0829" w:rsidSect="009C1DC2">
      <w:footerReference w:type="default" r:id="rId9"/>
      <w:pgSz w:w="12240" w:h="15840"/>
      <w:pgMar w:top="1440" w:right="1440" w:bottom="1440" w:left="1440" w:header="708" w:footer="0"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862653" w14:textId="77777777" w:rsidR="0033197D" w:rsidRDefault="0033197D" w:rsidP="009C1DC2">
      <w:pPr>
        <w:spacing w:after="0" w:line="240" w:lineRule="auto"/>
      </w:pPr>
      <w:r>
        <w:separator/>
      </w:r>
    </w:p>
  </w:endnote>
  <w:endnote w:type="continuationSeparator" w:id="0">
    <w:p w14:paraId="418BB215" w14:textId="77777777" w:rsidR="0033197D" w:rsidRDefault="0033197D" w:rsidP="009C1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483495"/>
      <w:docPartObj>
        <w:docPartGallery w:val="Page Numbers (Bottom of Page)"/>
        <w:docPartUnique/>
      </w:docPartObj>
    </w:sdtPr>
    <w:sdtEndPr>
      <w:rPr>
        <w:color w:val="7F7F7F" w:themeColor="background1" w:themeShade="7F"/>
        <w:spacing w:val="60"/>
      </w:rPr>
    </w:sdtEndPr>
    <w:sdtContent>
      <w:p w14:paraId="007E55E1" w14:textId="4AA48DBA" w:rsidR="00FD1A21" w:rsidRDefault="00FD1A2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0241334" w14:textId="77777777" w:rsidR="009C1DC2" w:rsidRPr="009C1DC2" w:rsidRDefault="009C1DC2">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AB2078" w14:textId="77777777" w:rsidR="0033197D" w:rsidRDefault="0033197D" w:rsidP="009C1DC2">
      <w:pPr>
        <w:spacing w:after="0" w:line="240" w:lineRule="auto"/>
      </w:pPr>
      <w:r>
        <w:separator/>
      </w:r>
    </w:p>
  </w:footnote>
  <w:footnote w:type="continuationSeparator" w:id="0">
    <w:p w14:paraId="053F81D2" w14:textId="77777777" w:rsidR="0033197D" w:rsidRDefault="0033197D" w:rsidP="009C1D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110E44"/>
    <w:multiLevelType w:val="hybridMultilevel"/>
    <w:tmpl w:val="3B3844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B781017"/>
    <w:multiLevelType w:val="hybridMultilevel"/>
    <w:tmpl w:val="06901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B837F10"/>
    <w:multiLevelType w:val="hybridMultilevel"/>
    <w:tmpl w:val="B7584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B76AE8"/>
    <w:multiLevelType w:val="hybridMultilevel"/>
    <w:tmpl w:val="160C4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56C06CF"/>
    <w:multiLevelType w:val="hybridMultilevel"/>
    <w:tmpl w:val="B204E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34853609">
    <w:abstractNumId w:val="1"/>
  </w:num>
  <w:num w:numId="2" w16cid:durableId="1337463027">
    <w:abstractNumId w:val="3"/>
  </w:num>
  <w:num w:numId="3" w16cid:durableId="1684209842">
    <w:abstractNumId w:val="2"/>
  </w:num>
  <w:num w:numId="4" w16cid:durableId="1246525347">
    <w:abstractNumId w:val="4"/>
  </w:num>
  <w:num w:numId="5" w16cid:durableId="9008672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4E4C"/>
    <w:rsid w:val="000368E6"/>
    <w:rsid w:val="00096B9A"/>
    <w:rsid w:val="00183CD7"/>
    <w:rsid w:val="00193BB0"/>
    <w:rsid w:val="001A1EB6"/>
    <w:rsid w:val="0025700C"/>
    <w:rsid w:val="002721F1"/>
    <w:rsid w:val="002B0829"/>
    <w:rsid w:val="00304431"/>
    <w:rsid w:val="0032241C"/>
    <w:rsid w:val="0033197D"/>
    <w:rsid w:val="00367D2B"/>
    <w:rsid w:val="003950E7"/>
    <w:rsid w:val="003F77D4"/>
    <w:rsid w:val="004D407B"/>
    <w:rsid w:val="00501B5E"/>
    <w:rsid w:val="005838FB"/>
    <w:rsid w:val="0059432D"/>
    <w:rsid w:val="005C3956"/>
    <w:rsid w:val="00612261"/>
    <w:rsid w:val="0065020B"/>
    <w:rsid w:val="006E2A51"/>
    <w:rsid w:val="00741C04"/>
    <w:rsid w:val="00844495"/>
    <w:rsid w:val="0091269A"/>
    <w:rsid w:val="00984FBD"/>
    <w:rsid w:val="009C1DC2"/>
    <w:rsid w:val="009C6FFA"/>
    <w:rsid w:val="00A618F2"/>
    <w:rsid w:val="00B30168"/>
    <w:rsid w:val="00B33A53"/>
    <w:rsid w:val="00D00D5E"/>
    <w:rsid w:val="00D27641"/>
    <w:rsid w:val="00D64E4C"/>
    <w:rsid w:val="00D80DF5"/>
    <w:rsid w:val="00ED43DD"/>
    <w:rsid w:val="00EF3CEB"/>
    <w:rsid w:val="00EF4169"/>
    <w:rsid w:val="00FD1A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F176B"/>
  <w15:chartTrackingRefBased/>
  <w15:docId w15:val="{824E291A-9E94-4477-99E7-0753B2054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FFA"/>
    <w:pPr>
      <w:spacing w:line="360" w:lineRule="auto"/>
      <w:jc w:val="both"/>
      <w:outlineLvl w:val="0"/>
    </w:pPr>
    <w:rPr>
      <w:rFonts w:ascii="Times New Roman" w:hAnsi="Times New Roman" w:cs="Times New Roman"/>
      <w:b/>
      <w:bCs/>
    </w:rPr>
  </w:style>
  <w:style w:type="paragraph" w:styleId="Heading2">
    <w:name w:val="heading 2"/>
    <w:basedOn w:val="Normal"/>
    <w:next w:val="Normal"/>
    <w:link w:val="Heading2Char"/>
    <w:uiPriority w:val="9"/>
    <w:unhideWhenUsed/>
    <w:qFormat/>
    <w:rsid w:val="009C6FFA"/>
    <w:pPr>
      <w:spacing w:line="360" w:lineRule="auto"/>
      <w:jc w:val="both"/>
      <w:outlineLvl w:val="1"/>
    </w:pPr>
    <w:rPr>
      <w:rFonts w:ascii="Times New Roman" w:hAnsi="Times New Roman" w:cs="Times New Roman"/>
      <w:b/>
      <w:bCs/>
      <w:i/>
      <w:iCs/>
    </w:rPr>
  </w:style>
  <w:style w:type="paragraph" w:styleId="Heading3">
    <w:name w:val="heading 3"/>
    <w:basedOn w:val="Normal"/>
    <w:next w:val="Normal"/>
    <w:link w:val="Heading3Char"/>
    <w:uiPriority w:val="9"/>
    <w:semiHidden/>
    <w:unhideWhenUsed/>
    <w:qFormat/>
    <w:rsid w:val="00D64E4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4E4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4E4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4E4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4E4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4E4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4E4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FFA"/>
    <w:rPr>
      <w:rFonts w:ascii="Times New Roman" w:hAnsi="Times New Roman" w:cs="Times New Roman"/>
      <w:b/>
      <w:bCs/>
    </w:rPr>
  </w:style>
  <w:style w:type="character" w:customStyle="1" w:styleId="Heading2Char">
    <w:name w:val="Heading 2 Char"/>
    <w:basedOn w:val="DefaultParagraphFont"/>
    <w:link w:val="Heading2"/>
    <w:uiPriority w:val="9"/>
    <w:rsid w:val="009C6FFA"/>
    <w:rPr>
      <w:rFonts w:ascii="Times New Roman" w:hAnsi="Times New Roman" w:cs="Times New Roman"/>
      <w:b/>
      <w:bCs/>
      <w:i/>
      <w:iCs/>
    </w:rPr>
  </w:style>
  <w:style w:type="character" w:customStyle="1" w:styleId="Heading3Char">
    <w:name w:val="Heading 3 Char"/>
    <w:basedOn w:val="DefaultParagraphFont"/>
    <w:link w:val="Heading3"/>
    <w:uiPriority w:val="9"/>
    <w:semiHidden/>
    <w:rsid w:val="00D64E4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4E4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4E4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4E4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4E4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4E4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4E4C"/>
    <w:rPr>
      <w:rFonts w:eastAsiaTheme="majorEastAsia" w:cstheme="majorBidi"/>
      <w:color w:val="272727" w:themeColor="text1" w:themeTint="D8"/>
    </w:rPr>
  </w:style>
  <w:style w:type="paragraph" w:styleId="Title">
    <w:name w:val="Title"/>
    <w:basedOn w:val="Normal"/>
    <w:next w:val="Normal"/>
    <w:link w:val="TitleChar"/>
    <w:uiPriority w:val="10"/>
    <w:qFormat/>
    <w:rsid w:val="00D64E4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4E4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4E4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4E4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4E4C"/>
    <w:pPr>
      <w:spacing w:before="160"/>
      <w:jc w:val="center"/>
    </w:pPr>
    <w:rPr>
      <w:i/>
      <w:iCs/>
      <w:color w:val="404040" w:themeColor="text1" w:themeTint="BF"/>
    </w:rPr>
  </w:style>
  <w:style w:type="character" w:customStyle="1" w:styleId="QuoteChar">
    <w:name w:val="Quote Char"/>
    <w:basedOn w:val="DefaultParagraphFont"/>
    <w:link w:val="Quote"/>
    <w:uiPriority w:val="29"/>
    <w:rsid w:val="00D64E4C"/>
    <w:rPr>
      <w:i/>
      <w:iCs/>
      <w:color w:val="404040" w:themeColor="text1" w:themeTint="BF"/>
    </w:rPr>
  </w:style>
  <w:style w:type="paragraph" w:styleId="ListParagraph">
    <w:name w:val="List Paragraph"/>
    <w:basedOn w:val="Normal"/>
    <w:uiPriority w:val="34"/>
    <w:qFormat/>
    <w:rsid w:val="00D64E4C"/>
    <w:pPr>
      <w:ind w:left="720"/>
      <w:contextualSpacing/>
    </w:pPr>
  </w:style>
  <w:style w:type="character" w:styleId="IntenseEmphasis">
    <w:name w:val="Intense Emphasis"/>
    <w:basedOn w:val="DefaultParagraphFont"/>
    <w:uiPriority w:val="21"/>
    <w:qFormat/>
    <w:rsid w:val="00D64E4C"/>
    <w:rPr>
      <w:i/>
      <w:iCs/>
      <w:color w:val="0F4761" w:themeColor="accent1" w:themeShade="BF"/>
    </w:rPr>
  </w:style>
  <w:style w:type="paragraph" w:styleId="IntenseQuote">
    <w:name w:val="Intense Quote"/>
    <w:basedOn w:val="Normal"/>
    <w:next w:val="Normal"/>
    <w:link w:val="IntenseQuoteChar"/>
    <w:uiPriority w:val="30"/>
    <w:qFormat/>
    <w:rsid w:val="00D64E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4E4C"/>
    <w:rPr>
      <w:i/>
      <w:iCs/>
      <w:color w:val="0F4761" w:themeColor="accent1" w:themeShade="BF"/>
    </w:rPr>
  </w:style>
  <w:style w:type="character" w:styleId="IntenseReference">
    <w:name w:val="Intense Reference"/>
    <w:basedOn w:val="DefaultParagraphFont"/>
    <w:uiPriority w:val="32"/>
    <w:qFormat/>
    <w:rsid w:val="00D64E4C"/>
    <w:rPr>
      <w:b/>
      <w:bCs/>
      <w:smallCaps/>
      <w:color w:val="0F4761" w:themeColor="accent1" w:themeShade="BF"/>
      <w:spacing w:val="5"/>
    </w:rPr>
  </w:style>
  <w:style w:type="paragraph" w:styleId="TOCHeading">
    <w:name w:val="TOC Heading"/>
    <w:basedOn w:val="Heading1"/>
    <w:next w:val="Normal"/>
    <w:uiPriority w:val="39"/>
    <w:unhideWhenUsed/>
    <w:qFormat/>
    <w:rsid w:val="009C6FFA"/>
    <w:pPr>
      <w:keepNext/>
      <w:keepLines/>
      <w:spacing w:before="240" w:after="0" w:line="259" w:lineRule="auto"/>
      <w:jc w:val="left"/>
      <w:outlineLvl w:val="9"/>
    </w:pPr>
    <w:rPr>
      <w:rFonts w:asciiTheme="majorHAnsi" w:eastAsiaTheme="majorEastAsia" w:hAnsiTheme="majorHAnsi" w:cstheme="majorBid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9C6FFA"/>
    <w:pPr>
      <w:spacing w:after="100"/>
    </w:pPr>
  </w:style>
  <w:style w:type="paragraph" w:styleId="TOC2">
    <w:name w:val="toc 2"/>
    <w:basedOn w:val="Normal"/>
    <w:next w:val="Normal"/>
    <w:autoRedefine/>
    <w:uiPriority w:val="39"/>
    <w:unhideWhenUsed/>
    <w:rsid w:val="009C6FFA"/>
    <w:pPr>
      <w:spacing w:after="100"/>
      <w:ind w:left="240"/>
    </w:pPr>
  </w:style>
  <w:style w:type="character" w:styleId="Hyperlink">
    <w:name w:val="Hyperlink"/>
    <w:basedOn w:val="DefaultParagraphFont"/>
    <w:uiPriority w:val="99"/>
    <w:unhideWhenUsed/>
    <w:rsid w:val="009C6FFA"/>
    <w:rPr>
      <w:color w:val="467886" w:themeColor="hyperlink"/>
      <w:u w:val="single"/>
    </w:rPr>
  </w:style>
  <w:style w:type="table" w:styleId="GridTable4-Accent2">
    <w:name w:val="Grid Table 4 Accent 2"/>
    <w:basedOn w:val="TableNormal"/>
    <w:uiPriority w:val="49"/>
    <w:rsid w:val="009C6FFA"/>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paragraph" w:styleId="Header">
    <w:name w:val="header"/>
    <w:basedOn w:val="Normal"/>
    <w:link w:val="HeaderChar"/>
    <w:uiPriority w:val="99"/>
    <w:unhideWhenUsed/>
    <w:rsid w:val="009C1D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DC2"/>
  </w:style>
  <w:style w:type="paragraph" w:styleId="Footer">
    <w:name w:val="footer"/>
    <w:basedOn w:val="Normal"/>
    <w:link w:val="FooterChar"/>
    <w:uiPriority w:val="99"/>
    <w:unhideWhenUsed/>
    <w:rsid w:val="009C1D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DC2"/>
  </w:style>
  <w:style w:type="table" w:styleId="GridTable4-Accent3">
    <w:name w:val="Grid Table 4 Accent 3"/>
    <w:basedOn w:val="TableNormal"/>
    <w:uiPriority w:val="49"/>
    <w:rsid w:val="000368E6"/>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B2CB4F9-16FC-4A55-A35F-2F86C97B7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3922</Words>
  <Characters>22362</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Shubhojit Manik</dc:creator>
  <cp:keywords/>
  <dc:description/>
  <cp:lastModifiedBy>Minuddin Sarker</cp:lastModifiedBy>
  <cp:revision>2</cp:revision>
  <dcterms:created xsi:type="dcterms:W3CDTF">2025-11-13T12:19:00Z</dcterms:created>
  <dcterms:modified xsi:type="dcterms:W3CDTF">2025-11-13T12:19:00Z</dcterms:modified>
</cp:coreProperties>
</file>