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61625" w14:textId="472F1BE4" w:rsidR="00D27FC8" w:rsidRDefault="009D0076" w:rsidP="00D27FC8">
      <w:r>
        <w:rPr>
          <w:noProof/>
          <w:color w:val="000000"/>
          <w:sz w:val="18"/>
          <w:szCs w:val="18"/>
          <w:lang w:eastAsia="en-GB"/>
        </w:rPr>
        <w:drawing>
          <wp:anchor distT="0" distB="0" distL="114300" distR="114300" simplePos="0" relativeHeight="251658240" behindDoc="0" locked="0" layoutInCell="1" allowOverlap="1" wp14:anchorId="1D472B87" wp14:editId="4F01BCDF">
            <wp:simplePos x="0" y="0"/>
            <wp:positionH relativeFrom="column">
              <wp:posOffset>-542925</wp:posOffset>
            </wp:positionH>
            <wp:positionV relativeFrom="paragraph">
              <wp:posOffset>3810</wp:posOffset>
            </wp:positionV>
            <wp:extent cx="3155950" cy="1234440"/>
            <wp:effectExtent l="0" t="0" r="6350" b="3810"/>
            <wp:wrapSquare wrapText="bothSides"/>
            <wp:docPr id="4" name="Picture 4" descr="University of Wales Trinity Saint Davi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wansea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5950" cy="1234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34C077" w14:textId="1F70D885" w:rsidR="009D0076" w:rsidRDefault="009D0076" w:rsidP="00D27FC8"/>
    <w:p w14:paraId="5421DD96" w14:textId="3DC4817E" w:rsidR="009D0076" w:rsidRDefault="009D0076" w:rsidP="00D27FC8"/>
    <w:p w14:paraId="2A489378" w14:textId="77777777" w:rsidR="009D0076" w:rsidRDefault="009D0076" w:rsidP="00D27FC8"/>
    <w:p w14:paraId="7D8B1ED4" w14:textId="77777777" w:rsidR="009D0076" w:rsidRDefault="009D0076" w:rsidP="00D27FC8"/>
    <w:tbl>
      <w:tblPr>
        <w:tblpPr w:leftFromText="187" w:rightFromText="187" w:vertAnchor="page" w:horzAnchor="page" w:tblpXSpec="center" w:tblpYSpec="center"/>
        <w:tblW w:w="5770" w:type="pct"/>
        <w:shd w:val="clear" w:color="auto" w:fill="95DCF7" w:themeFill="accent4" w:themeFillTint="66"/>
        <w:tblCellMar>
          <w:top w:w="216" w:type="dxa"/>
          <w:left w:w="216" w:type="dxa"/>
          <w:bottom w:w="216" w:type="dxa"/>
          <w:right w:w="216" w:type="dxa"/>
        </w:tblCellMar>
        <w:tblLook w:val="0000" w:firstRow="0" w:lastRow="0" w:firstColumn="0" w:lastColumn="0" w:noHBand="0" w:noVBand="0"/>
      </w:tblPr>
      <w:tblGrid>
        <w:gridCol w:w="5161"/>
        <w:gridCol w:w="1580"/>
        <w:gridCol w:w="4060"/>
      </w:tblGrid>
      <w:tr w:rsidR="009D0076" w14:paraId="6500D38E" w14:textId="77777777" w:rsidTr="0026574F">
        <w:trPr>
          <w:trHeight w:val="3021"/>
        </w:trPr>
        <w:tc>
          <w:tcPr>
            <w:tcW w:w="4977" w:type="dxa"/>
            <w:tcBorders>
              <w:top w:val="nil"/>
              <w:left w:val="nil"/>
              <w:bottom w:val="single" w:sz="18" w:space="0" w:color="808080"/>
              <w:right w:val="single" w:sz="18" w:space="0" w:color="808080"/>
            </w:tcBorders>
            <w:shd w:val="clear" w:color="auto" w:fill="95DCF7" w:themeFill="accent4" w:themeFillTint="66"/>
            <w:vAlign w:val="center"/>
          </w:tcPr>
          <w:p w14:paraId="2DDE5D66" w14:textId="685143CF" w:rsidR="009D0076" w:rsidRPr="00CA5A09" w:rsidRDefault="00040357" w:rsidP="0026574F">
            <w:pPr>
              <w:pStyle w:val="NoSpacing"/>
              <w:rPr>
                <w:rFonts w:ascii="Arial" w:hAnsi="Arial" w:cs="Arial"/>
                <w:spacing w:val="20"/>
                <w:sz w:val="52"/>
                <w:szCs w:val="52"/>
              </w:rPr>
            </w:pPr>
            <w:r>
              <w:rPr>
                <w:rFonts w:ascii="Arial" w:hAnsi="Arial" w:cs="Arial"/>
                <w:spacing w:val="20"/>
                <w:sz w:val="52"/>
                <w:szCs w:val="52"/>
              </w:rPr>
              <w:t>Assignment 1</w:t>
            </w:r>
            <w:r w:rsidR="00983F6F">
              <w:rPr>
                <w:rFonts w:ascii="Arial" w:hAnsi="Arial" w:cs="Arial"/>
                <w:spacing w:val="20"/>
                <w:sz w:val="52"/>
                <w:szCs w:val="52"/>
              </w:rPr>
              <w:t xml:space="preserve"> Written Report</w:t>
            </w:r>
          </w:p>
        </w:tc>
        <w:tc>
          <w:tcPr>
            <w:tcW w:w="5439" w:type="dxa"/>
            <w:gridSpan w:val="2"/>
            <w:tcBorders>
              <w:top w:val="nil"/>
              <w:left w:val="single" w:sz="18" w:space="0" w:color="808080"/>
              <w:bottom w:val="single" w:sz="18" w:space="0" w:color="808080"/>
              <w:right w:val="nil"/>
            </w:tcBorders>
            <w:shd w:val="clear" w:color="auto" w:fill="95DCF7" w:themeFill="accent4" w:themeFillTint="66"/>
            <w:vAlign w:val="center"/>
          </w:tcPr>
          <w:p w14:paraId="46B1DD95" w14:textId="017082D5" w:rsidR="009D0076" w:rsidRPr="006D2BF2" w:rsidRDefault="00DB00A1" w:rsidP="0026574F">
            <w:pPr>
              <w:pStyle w:val="NoSpacing"/>
              <w:rPr>
                <w:rFonts w:ascii="Arial" w:hAnsi="Arial" w:cs="Arial"/>
                <w:spacing w:val="20"/>
                <w:sz w:val="36"/>
                <w:szCs w:val="36"/>
              </w:rPr>
            </w:pPr>
            <w:r>
              <w:rPr>
                <w:rFonts w:ascii="Arial" w:hAnsi="Arial" w:cs="Arial"/>
                <w:spacing w:val="20"/>
                <w:sz w:val="36"/>
                <w:szCs w:val="36"/>
              </w:rPr>
              <w:t>July</w:t>
            </w:r>
            <w:r w:rsidR="009D0076">
              <w:rPr>
                <w:rFonts w:ascii="Arial" w:hAnsi="Arial" w:cs="Arial"/>
                <w:spacing w:val="20"/>
                <w:sz w:val="36"/>
                <w:szCs w:val="36"/>
              </w:rPr>
              <w:t xml:space="preserve"> </w:t>
            </w:r>
            <w:r>
              <w:rPr>
                <w:rFonts w:ascii="Arial" w:hAnsi="Arial" w:cs="Arial"/>
                <w:spacing w:val="20"/>
                <w:sz w:val="36"/>
                <w:szCs w:val="36"/>
              </w:rPr>
              <w:t>30</w:t>
            </w:r>
            <w:r w:rsidR="009D0076">
              <w:rPr>
                <w:rFonts w:ascii="Arial" w:hAnsi="Arial" w:cs="Arial"/>
                <w:spacing w:val="20"/>
                <w:sz w:val="36"/>
                <w:szCs w:val="36"/>
              </w:rPr>
              <w:t>th</w:t>
            </w:r>
          </w:p>
          <w:p w14:paraId="308E7A91" w14:textId="46DCB59D" w:rsidR="009D0076" w:rsidRPr="00350DEE" w:rsidRDefault="009D0076" w:rsidP="0026574F">
            <w:pPr>
              <w:pStyle w:val="NoSpacing"/>
              <w:rPr>
                <w:rFonts w:ascii="Arial" w:hAnsi="Arial" w:cs="Arial"/>
                <w:color w:val="4F81BD"/>
                <w:spacing w:val="20"/>
                <w:sz w:val="200"/>
                <w:szCs w:val="200"/>
              </w:rPr>
            </w:pPr>
            <w:r>
              <w:rPr>
                <w:rFonts w:ascii="Arial" w:hAnsi="Arial" w:cs="Arial"/>
                <w:color w:val="4F81BD"/>
                <w:spacing w:val="20"/>
                <w:sz w:val="200"/>
                <w:szCs w:val="200"/>
              </w:rPr>
              <w:t>202</w:t>
            </w:r>
            <w:r w:rsidR="00DB00A1">
              <w:rPr>
                <w:rFonts w:ascii="Arial" w:hAnsi="Arial" w:cs="Arial"/>
                <w:color w:val="4F81BD"/>
                <w:spacing w:val="20"/>
                <w:sz w:val="200"/>
                <w:szCs w:val="200"/>
              </w:rPr>
              <w:t>5</w:t>
            </w:r>
          </w:p>
        </w:tc>
      </w:tr>
      <w:tr w:rsidR="009D0076" w14:paraId="2D222E08" w14:textId="77777777" w:rsidTr="0026574F">
        <w:trPr>
          <w:trHeight w:val="2916"/>
        </w:trPr>
        <w:tc>
          <w:tcPr>
            <w:tcW w:w="6501" w:type="dxa"/>
            <w:gridSpan w:val="2"/>
            <w:tcBorders>
              <w:top w:val="single" w:sz="18" w:space="0" w:color="808080"/>
              <w:left w:val="nil"/>
              <w:bottom w:val="nil"/>
              <w:right w:val="nil"/>
            </w:tcBorders>
            <w:shd w:val="clear" w:color="auto" w:fill="95DCF7" w:themeFill="accent4" w:themeFillTint="66"/>
            <w:vAlign w:val="center"/>
          </w:tcPr>
          <w:p w14:paraId="6BC0E858" w14:textId="77777777" w:rsidR="009D0076" w:rsidRPr="00AA5F29" w:rsidRDefault="009D0076" w:rsidP="0026574F">
            <w:pPr>
              <w:pStyle w:val="NoSpacing"/>
              <w:rPr>
                <w:rFonts w:ascii="Arial" w:hAnsi="Arial" w:cs="Arial"/>
                <w:b/>
                <w:color w:val="002060"/>
                <w:spacing w:val="20"/>
                <w:sz w:val="32"/>
                <w:szCs w:val="32"/>
              </w:rPr>
            </w:pPr>
            <w:r w:rsidRPr="00AA5F29">
              <w:rPr>
                <w:rFonts w:ascii="Arial" w:hAnsi="Arial" w:cs="Arial"/>
                <w:b/>
                <w:color w:val="002060"/>
                <w:spacing w:val="20"/>
                <w:sz w:val="32"/>
                <w:szCs w:val="32"/>
              </w:rPr>
              <w:t xml:space="preserve">Mark Bamford </w:t>
            </w:r>
          </w:p>
          <w:p w14:paraId="629E582D" w14:textId="77777777" w:rsidR="009D0076" w:rsidRPr="00B71CCC" w:rsidRDefault="009D0076" w:rsidP="0026574F">
            <w:pPr>
              <w:pStyle w:val="NoSpacing"/>
              <w:rPr>
                <w:spacing w:val="20"/>
              </w:rPr>
            </w:pPr>
            <w:r w:rsidRPr="00AA5F29">
              <w:rPr>
                <w:rFonts w:ascii="Arial" w:hAnsi="Arial" w:cs="Arial"/>
                <w:b/>
                <w:color w:val="002060"/>
                <w:spacing w:val="20"/>
                <w:sz w:val="32"/>
                <w:szCs w:val="32"/>
              </w:rPr>
              <w:t xml:space="preserve">    </w:t>
            </w:r>
            <w:r>
              <w:rPr>
                <w:rFonts w:ascii="Arial" w:hAnsi="Arial" w:cs="Arial"/>
                <w:b/>
                <w:color w:val="0070C0"/>
                <w:spacing w:val="20"/>
                <w:sz w:val="32"/>
                <w:szCs w:val="32"/>
              </w:rPr>
              <w:t>1350176</w:t>
            </w:r>
          </w:p>
        </w:tc>
        <w:tc>
          <w:tcPr>
            <w:tcW w:w="3914" w:type="dxa"/>
            <w:tcBorders>
              <w:top w:val="single" w:sz="18" w:space="0" w:color="808080"/>
              <w:left w:val="nil"/>
              <w:bottom w:val="nil"/>
              <w:right w:val="nil"/>
            </w:tcBorders>
            <w:shd w:val="clear" w:color="auto" w:fill="95DCF7" w:themeFill="accent4" w:themeFillTint="66"/>
            <w:vAlign w:val="center"/>
          </w:tcPr>
          <w:p w14:paraId="6FA998E0" w14:textId="1C61931A" w:rsidR="009D0076" w:rsidRPr="00C130E0" w:rsidRDefault="006A5F6C" w:rsidP="0026574F">
            <w:pPr>
              <w:pStyle w:val="NoSpacing"/>
              <w:rPr>
                <w:rFonts w:ascii="Arial" w:hAnsi="Arial" w:cs="Arial"/>
                <w:b/>
                <w:color w:val="002060"/>
                <w:spacing w:val="20"/>
                <w:sz w:val="28"/>
                <w:szCs w:val="28"/>
              </w:rPr>
            </w:pPr>
            <w:r>
              <w:rPr>
                <w:rFonts w:ascii="Arial" w:hAnsi="Arial" w:cs="Arial"/>
                <w:b/>
                <w:color w:val="002060"/>
                <w:spacing w:val="20"/>
                <w:sz w:val="28"/>
                <w:szCs w:val="28"/>
              </w:rPr>
              <w:t>Advanced</w:t>
            </w:r>
            <w:r w:rsidR="00C130E0" w:rsidRPr="00C130E0">
              <w:rPr>
                <w:rFonts w:ascii="Arial" w:hAnsi="Arial" w:cs="Arial"/>
                <w:b/>
                <w:color w:val="002060"/>
                <w:spacing w:val="20"/>
                <w:sz w:val="28"/>
                <w:szCs w:val="28"/>
              </w:rPr>
              <w:t xml:space="preserve"> Industry 4.0</w:t>
            </w:r>
          </w:p>
          <w:p w14:paraId="585AC41B" w14:textId="0865200A" w:rsidR="009D0076" w:rsidRPr="00C130E0" w:rsidRDefault="009D0076" w:rsidP="0026574F">
            <w:pPr>
              <w:pStyle w:val="NoSpacing"/>
              <w:rPr>
                <w:rFonts w:ascii="Arial" w:hAnsi="Arial" w:cs="Arial"/>
                <w:spacing w:val="20"/>
                <w:sz w:val="28"/>
                <w:szCs w:val="28"/>
              </w:rPr>
            </w:pPr>
            <w:r w:rsidRPr="00C130E0">
              <w:rPr>
                <w:rFonts w:ascii="Arial" w:hAnsi="Arial" w:cs="Arial"/>
                <w:spacing w:val="20"/>
                <w:sz w:val="28"/>
                <w:szCs w:val="28"/>
              </w:rPr>
              <w:t>Mr.</w:t>
            </w:r>
            <w:r w:rsidR="00C130E0" w:rsidRPr="00C130E0">
              <w:rPr>
                <w:rFonts w:ascii="Arial" w:hAnsi="Arial" w:cs="Arial"/>
                <w:spacing w:val="20"/>
                <w:sz w:val="28"/>
                <w:szCs w:val="28"/>
              </w:rPr>
              <w:t xml:space="preserve"> </w:t>
            </w:r>
            <w:r w:rsidR="00040357">
              <w:rPr>
                <w:rFonts w:ascii="Arial" w:hAnsi="Arial" w:cs="Arial"/>
                <w:spacing w:val="20"/>
                <w:sz w:val="28"/>
                <w:szCs w:val="28"/>
              </w:rPr>
              <w:t xml:space="preserve">Mahesh </w:t>
            </w:r>
            <w:proofErr w:type="spellStart"/>
            <w:r w:rsidR="00040357">
              <w:rPr>
                <w:rFonts w:ascii="Arial" w:hAnsi="Arial" w:cs="Arial"/>
                <w:spacing w:val="20"/>
                <w:sz w:val="28"/>
                <w:szCs w:val="28"/>
              </w:rPr>
              <w:t>Kannath</w:t>
            </w:r>
            <w:proofErr w:type="spellEnd"/>
          </w:p>
        </w:tc>
      </w:tr>
    </w:tbl>
    <w:p w14:paraId="05297F86" w14:textId="076F3470" w:rsidR="009D0076" w:rsidRDefault="009D0076" w:rsidP="00D27FC8"/>
    <w:p w14:paraId="47421556" w14:textId="77777777" w:rsidR="009D0076" w:rsidRDefault="009D0076" w:rsidP="00D27FC8"/>
    <w:p w14:paraId="2FC0BBF0" w14:textId="77777777" w:rsidR="009D0076" w:rsidRDefault="009D0076" w:rsidP="00D27FC8"/>
    <w:p w14:paraId="04044E54" w14:textId="77777777" w:rsidR="009D0076" w:rsidRDefault="009D0076" w:rsidP="00D27FC8"/>
    <w:p w14:paraId="3AE4E84F" w14:textId="77777777" w:rsidR="009D0076" w:rsidRDefault="009D0076" w:rsidP="00D27FC8"/>
    <w:p w14:paraId="46A5F945" w14:textId="77777777" w:rsidR="009D0076" w:rsidRDefault="009D0076" w:rsidP="00D27FC8"/>
    <w:p w14:paraId="29FE9CAE" w14:textId="77777777" w:rsidR="009D0076" w:rsidRDefault="009D0076" w:rsidP="00D27FC8"/>
    <w:p w14:paraId="15A91712" w14:textId="77777777" w:rsidR="009D0076" w:rsidRPr="00D27FC8" w:rsidRDefault="009D0076" w:rsidP="00D27FC8"/>
    <w:p w14:paraId="1CE1374A" w14:textId="77777777" w:rsidR="007B1612" w:rsidRDefault="007B1612"/>
    <w:sdt>
      <w:sdtPr>
        <w:rPr>
          <w:rFonts w:asciiTheme="minorHAnsi" w:eastAsiaTheme="minorHAnsi" w:hAnsiTheme="minorHAnsi" w:cstheme="minorBidi"/>
          <w:color w:val="auto"/>
          <w:kern w:val="2"/>
          <w:sz w:val="22"/>
          <w:szCs w:val="22"/>
          <w:lang w:val="en-GB"/>
          <w14:ligatures w14:val="standardContextual"/>
        </w:rPr>
        <w:id w:val="-278259007"/>
        <w:docPartObj>
          <w:docPartGallery w:val="Table of Contents"/>
          <w:docPartUnique/>
        </w:docPartObj>
      </w:sdtPr>
      <w:sdtEndPr>
        <w:rPr>
          <w:b/>
          <w:bCs/>
          <w:noProof/>
        </w:rPr>
      </w:sdtEndPr>
      <w:sdtContent>
        <w:p w14:paraId="5A20518E" w14:textId="321556F4" w:rsidR="008C7791" w:rsidRDefault="008C7791">
          <w:pPr>
            <w:pStyle w:val="TOCHeading"/>
          </w:pPr>
          <w:r>
            <w:t>Contents</w:t>
          </w:r>
        </w:p>
        <w:p w14:paraId="6064118B" w14:textId="7EAD8A5B" w:rsidR="00135697" w:rsidRDefault="008C7791">
          <w:pPr>
            <w:pStyle w:val="TOC1"/>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204926073" w:history="1">
            <w:r w:rsidR="00135697" w:rsidRPr="001B48B0">
              <w:rPr>
                <w:rStyle w:val="Hyperlink"/>
                <w:noProof/>
              </w:rPr>
              <w:t>Introduction</w:t>
            </w:r>
            <w:r w:rsidR="00135697">
              <w:rPr>
                <w:noProof/>
                <w:webHidden/>
              </w:rPr>
              <w:tab/>
            </w:r>
            <w:r w:rsidR="00135697">
              <w:rPr>
                <w:noProof/>
                <w:webHidden/>
              </w:rPr>
              <w:fldChar w:fldCharType="begin"/>
            </w:r>
            <w:r w:rsidR="00135697">
              <w:rPr>
                <w:noProof/>
                <w:webHidden/>
              </w:rPr>
              <w:instrText xml:space="preserve"> PAGEREF _Toc204926073 \h </w:instrText>
            </w:r>
            <w:r w:rsidR="00135697">
              <w:rPr>
                <w:noProof/>
                <w:webHidden/>
              </w:rPr>
            </w:r>
            <w:r w:rsidR="00135697">
              <w:rPr>
                <w:noProof/>
                <w:webHidden/>
              </w:rPr>
              <w:fldChar w:fldCharType="separate"/>
            </w:r>
            <w:r w:rsidR="00135697">
              <w:rPr>
                <w:noProof/>
                <w:webHidden/>
              </w:rPr>
              <w:t>3</w:t>
            </w:r>
            <w:r w:rsidR="00135697">
              <w:rPr>
                <w:noProof/>
                <w:webHidden/>
              </w:rPr>
              <w:fldChar w:fldCharType="end"/>
            </w:r>
          </w:hyperlink>
        </w:p>
        <w:p w14:paraId="7A01FB67" w14:textId="7258D5AC" w:rsidR="00135697" w:rsidRDefault="00135697">
          <w:pPr>
            <w:pStyle w:val="TOC1"/>
            <w:tabs>
              <w:tab w:val="right" w:leader="dot" w:pos="9350"/>
            </w:tabs>
            <w:rPr>
              <w:rFonts w:eastAsiaTheme="minorEastAsia"/>
              <w:noProof/>
              <w:sz w:val="24"/>
              <w:szCs w:val="24"/>
              <w:lang w:eastAsia="en-GB"/>
            </w:rPr>
          </w:pPr>
          <w:hyperlink w:anchor="_Toc204926074" w:history="1">
            <w:r w:rsidRPr="001B48B0">
              <w:rPr>
                <w:rStyle w:val="Hyperlink"/>
                <w:noProof/>
              </w:rPr>
              <w:t>New Business Models</w:t>
            </w:r>
            <w:r>
              <w:rPr>
                <w:noProof/>
                <w:webHidden/>
              </w:rPr>
              <w:tab/>
            </w:r>
            <w:r>
              <w:rPr>
                <w:noProof/>
                <w:webHidden/>
              </w:rPr>
              <w:fldChar w:fldCharType="begin"/>
            </w:r>
            <w:r>
              <w:rPr>
                <w:noProof/>
                <w:webHidden/>
              </w:rPr>
              <w:instrText xml:space="preserve"> PAGEREF _Toc204926074 \h </w:instrText>
            </w:r>
            <w:r>
              <w:rPr>
                <w:noProof/>
                <w:webHidden/>
              </w:rPr>
            </w:r>
            <w:r>
              <w:rPr>
                <w:noProof/>
                <w:webHidden/>
              </w:rPr>
              <w:fldChar w:fldCharType="separate"/>
            </w:r>
            <w:r>
              <w:rPr>
                <w:noProof/>
                <w:webHidden/>
              </w:rPr>
              <w:t>4</w:t>
            </w:r>
            <w:r>
              <w:rPr>
                <w:noProof/>
                <w:webHidden/>
              </w:rPr>
              <w:fldChar w:fldCharType="end"/>
            </w:r>
          </w:hyperlink>
        </w:p>
        <w:p w14:paraId="39168C90" w14:textId="02B2707A" w:rsidR="00135697" w:rsidRDefault="00135697">
          <w:pPr>
            <w:pStyle w:val="TOC1"/>
            <w:tabs>
              <w:tab w:val="right" w:leader="dot" w:pos="9350"/>
            </w:tabs>
            <w:rPr>
              <w:rFonts w:eastAsiaTheme="minorEastAsia"/>
              <w:noProof/>
              <w:sz w:val="24"/>
              <w:szCs w:val="24"/>
              <w:lang w:eastAsia="en-GB"/>
            </w:rPr>
          </w:pPr>
          <w:hyperlink w:anchor="_Toc204926075" w:history="1">
            <w:r w:rsidRPr="001B48B0">
              <w:rPr>
                <w:rStyle w:val="Hyperlink"/>
                <w:noProof/>
              </w:rPr>
              <w:t>Data-Driven Decision Making</w:t>
            </w:r>
            <w:r>
              <w:rPr>
                <w:noProof/>
                <w:webHidden/>
              </w:rPr>
              <w:tab/>
            </w:r>
            <w:r>
              <w:rPr>
                <w:noProof/>
                <w:webHidden/>
              </w:rPr>
              <w:fldChar w:fldCharType="begin"/>
            </w:r>
            <w:r>
              <w:rPr>
                <w:noProof/>
                <w:webHidden/>
              </w:rPr>
              <w:instrText xml:space="preserve"> PAGEREF _Toc204926075 \h </w:instrText>
            </w:r>
            <w:r>
              <w:rPr>
                <w:noProof/>
                <w:webHidden/>
              </w:rPr>
            </w:r>
            <w:r>
              <w:rPr>
                <w:noProof/>
                <w:webHidden/>
              </w:rPr>
              <w:fldChar w:fldCharType="separate"/>
            </w:r>
            <w:r>
              <w:rPr>
                <w:noProof/>
                <w:webHidden/>
              </w:rPr>
              <w:t>8</w:t>
            </w:r>
            <w:r>
              <w:rPr>
                <w:noProof/>
                <w:webHidden/>
              </w:rPr>
              <w:fldChar w:fldCharType="end"/>
            </w:r>
          </w:hyperlink>
        </w:p>
        <w:p w14:paraId="311B4AC1" w14:textId="7A501915" w:rsidR="00135697" w:rsidRDefault="00135697">
          <w:pPr>
            <w:pStyle w:val="TOC1"/>
            <w:tabs>
              <w:tab w:val="right" w:leader="dot" w:pos="9350"/>
            </w:tabs>
            <w:rPr>
              <w:rFonts w:eastAsiaTheme="minorEastAsia"/>
              <w:noProof/>
              <w:sz w:val="24"/>
              <w:szCs w:val="24"/>
              <w:lang w:eastAsia="en-GB"/>
            </w:rPr>
          </w:pPr>
          <w:hyperlink w:anchor="_Toc204926076" w:history="1">
            <w:r w:rsidRPr="001B48B0">
              <w:rPr>
                <w:rStyle w:val="Hyperlink"/>
                <w:noProof/>
              </w:rPr>
              <w:t>Forms of Operations</w:t>
            </w:r>
            <w:r>
              <w:rPr>
                <w:noProof/>
                <w:webHidden/>
              </w:rPr>
              <w:tab/>
            </w:r>
            <w:r>
              <w:rPr>
                <w:noProof/>
                <w:webHidden/>
              </w:rPr>
              <w:fldChar w:fldCharType="begin"/>
            </w:r>
            <w:r>
              <w:rPr>
                <w:noProof/>
                <w:webHidden/>
              </w:rPr>
              <w:instrText xml:space="preserve"> PAGEREF _Toc204926076 \h </w:instrText>
            </w:r>
            <w:r>
              <w:rPr>
                <w:noProof/>
                <w:webHidden/>
              </w:rPr>
            </w:r>
            <w:r>
              <w:rPr>
                <w:noProof/>
                <w:webHidden/>
              </w:rPr>
              <w:fldChar w:fldCharType="separate"/>
            </w:r>
            <w:r>
              <w:rPr>
                <w:noProof/>
                <w:webHidden/>
              </w:rPr>
              <w:t>9</w:t>
            </w:r>
            <w:r>
              <w:rPr>
                <w:noProof/>
                <w:webHidden/>
              </w:rPr>
              <w:fldChar w:fldCharType="end"/>
            </w:r>
          </w:hyperlink>
        </w:p>
        <w:p w14:paraId="7F0F8ACD" w14:textId="252EEE2A" w:rsidR="00135697" w:rsidRDefault="00135697">
          <w:pPr>
            <w:pStyle w:val="TOC1"/>
            <w:tabs>
              <w:tab w:val="right" w:leader="dot" w:pos="9350"/>
            </w:tabs>
            <w:rPr>
              <w:rFonts w:eastAsiaTheme="minorEastAsia"/>
              <w:noProof/>
              <w:sz w:val="24"/>
              <w:szCs w:val="24"/>
              <w:lang w:eastAsia="en-GB"/>
            </w:rPr>
          </w:pPr>
          <w:hyperlink w:anchor="_Toc204926077" w:history="1">
            <w:r w:rsidRPr="001B48B0">
              <w:rPr>
                <w:rStyle w:val="Hyperlink"/>
                <w:noProof/>
              </w:rPr>
              <w:t>Impact of Industry 4.0 Technologies</w:t>
            </w:r>
            <w:r>
              <w:rPr>
                <w:noProof/>
                <w:webHidden/>
              </w:rPr>
              <w:tab/>
            </w:r>
            <w:r>
              <w:rPr>
                <w:noProof/>
                <w:webHidden/>
              </w:rPr>
              <w:fldChar w:fldCharType="begin"/>
            </w:r>
            <w:r>
              <w:rPr>
                <w:noProof/>
                <w:webHidden/>
              </w:rPr>
              <w:instrText xml:space="preserve"> PAGEREF _Toc204926077 \h </w:instrText>
            </w:r>
            <w:r>
              <w:rPr>
                <w:noProof/>
                <w:webHidden/>
              </w:rPr>
            </w:r>
            <w:r>
              <w:rPr>
                <w:noProof/>
                <w:webHidden/>
              </w:rPr>
              <w:fldChar w:fldCharType="separate"/>
            </w:r>
            <w:r>
              <w:rPr>
                <w:noProof/>
                <w:webHidden/>
              </w:rPr>
              <w:t>11</w:t>
            </w:r>
            <w:r>
              <w:rPr>
                <w:noProof/>
                <w:webHidden/>
              </w:rPr>
              <w:fldChar w:fldCharType="end"/>
            </w:r>
          </w:hyperlink>
        </w:p>
        <w:p w14:paraId="124CDFA0" w14:textId="31CCE2DC" w:rsidR="00135697" w:rsidRDefault="00135697">
          <w:pPr>
            <w:pStyle w:val="TOC1"/>
            <w:tabs>
              <w:tab w:val="right" w:leader="dot" w:pos="9350"/>
            </w:tabs>
            <w:rPr>
              <w:rFonts w:eastAsiaTheme="minorEastAsia"/>
              <w:noProof/>
              <w:sz w:val="24"/>
              <w:szCs w:val="24"/>
              <w:lang w:eastAsia="en-GB"/>
            </w:rPr>
          </w:pPr>
          <w:hyperlink w:anchor="_Toc204926078" w:history="1">
            <w:r w:rsidRPr="001B48B0">
              <w:rPr>
                <w:rStyle w:val="Hyperlink"/>
                <w:noProof/>
              </w:rPr>
              <w:t>Challenges and Considerations</w:t>
            </w:r>
            <w:r>
              <w:rPr>
                <w:noProof/>
                <w:webHidden/>
              </w:rPr>
              <w:tab/>
            </w:r>
            <w:r>
              <w:rPr>
                <w:noProof/>
                <w:webHidden/>
              </w:rPr>
              <w:fldChar w:fldCharType="begin"/>
            </w:r>
            <w:r>
              <w:rPr>
                <w:noProof/>
                <w:webHidden/>
              </w:rPr>
              <w:instrText xml:space="preserve"> PAGEREF _Toc204926078 \h </w:instrText>
            </w:r>
            <w:r>
              <w:rPr>
                <w:noProof/>
                <w:webHidden/>
              </w:rPr>
            </w:r>
            <w:r>
              <w:rPr>
                <w:noProof/>
                <w:webHidden/>
              </w:rPr>
              <w:fldChar w:fldCharType="separate"/>
            </w:r>
            <w:r>
              <w:rPr>
                <w:noProof/>
                <w:webHidden/>
              </w:rPr>
              <w:t>12</w:t>
            </w:r>
            <w:r>
              <w:rPr>
                <w:noProof/>
                <w:webHidden/>
              </w:rPr>
              <w:fldChar w:fldCharType="end"/>
            </w:r>
          </w:hyperlink>
        </w:p>
        <w:p w14:paraId="2A2BA810" w14:textId="400E4639" w:rsidR="00135697" w:rsidRDefault="00135697">
          <w:pPr>
            <w:pStyle w:val="TOC1"/>
            <w:tabs>
              <w:tab w:val="right" w:leader="dot" w:pos="9350"/>
            </w:tabs>
            <w:rPr>
              <w:rFonts w:eastAsiaTheme="minorEastAsia"/>
              <w:noProof/>
              <w:sz w:val="24"/>
              <w:szCs w:val="24"/>
              <w:lang w:eastAsia="en-GB"/>
            </w:rPr>
          </w:pPr>
          <w:hyperlink w:anchor="_Toc204926079" w:history="1">
            <w:r w:rsidRPr="001B48B0">
              <w:rPr>
                <w:rStyle w:val="Hyperlink"/>
                <w:noProof/>
              </w:rPr>
              <w:t>Conclusion</w:t>
            </w:r>
            <w:r>
              <w:rPr>
                <w:noProof/>
                <w:webHidden/>
              </w:rPr>
              <w:tab/>
            </w:r>
            <w:r>
              <w:rPr>
                <w:noProof/>
                <w:webHidden/>
              </w:rPr>
              <w:fldChar w:fldCharType="begin"/>
            </w:r>
            <w:r>
              <w:rPr>
                <w:noProof/>
                <w:webHidden/>
              </w:rPr>
              <w:instrText xml:space="preserve"> PAGEREF _Toc204926079 \h </w:instrText>
            </w:r>
            <w:r>
              <w:rPr>
                <w:noProof/>
                <w:webHidden/>
              </w:rPr>
            </w:r>
            <w:r>
              <w:rPr>
                <w:noProof/>
                <w:webHidden/>
              </w:rPr>
              <w:fldChar w:fldCharType="separate"/>
            </w:r>
            <w:r>
              <w:rPr>
                <w:noProof/>
                <w:webHidden/>
              </w:rPr>
              <w:t>14</w:t>
            </w:r>
            <w:r>
              <w:rPr>
                <w:noProof/>
                <w:webHidden/>
              </w:rPr>
              <w:fldChar w:fldCharType="end"/>
            </w:r>
          </w:hyperlink>
        </w:p>
        <w:p w14:paraId="67DB245C" w14:textId="2CB0A165" w:rsidR="00135697" w:rsidRDefault="00135697">
          <w:pPr>
            <w:pStyle w:val="TOC1"/>
            <w:tabs>
              <w:tab w:val="right" w:leader="dot" w:pos="9350"/>
            </w:tabs>
            <w:rPr>
              <w:rFonts w:eastAsiaTheme="minorEastAsia"/>
              <w:noProof/>
              <w:sz w:val="24"/>
              <w:szCs w:val="24"/>
              <w:lang w:eastAsia="en-GB"/>
            </w:rPr>
          </w:pPr>
          <w:hyperlink w:anchor="_Toc204926080" w:history="1">
            <w:r w:rsidRPr="001B48B0">
              <w:rPr>
                <w:rStyle w:val="Hyperlink"/>
                <w:noProof/>
              </w:rPr>
              <w:t>References</w:t>
            </w:r>
            <w:r>
              <w:rPr>
                <w:noProof/>
                <w:webHidden/>
              </w:rPr>
              <w:tab/>
            </w:r>
            <w:r>
              <w:rPr>
                <w:noProof/>
                <w:webHidden/>
              </w:rPr>
              <w:fldChar w:fldCharType="begin"/>
            </w:r>
            <w:r>
              <w:rPr>
                <w:noProof/>
                <w:webHidden/>
              </w:rPr>
              <w:instrText xml:space="preserve"> PAGEREF _Toc204926080 \h </w:instrText>
            </w:r>
            <w:r>
              <w:rPr>
                <w:noProof/>
                <w:webHidden/>
              </w:rPr>
            </w:r>
            <w:r>
              <w:rPr>
                <w:noProof/>
                <w:webHidden/>
              </w:rPr>
              <w:fldChar w:fldCharType="separate"/>
            </w:r>
            <w:r>
              <w:rPr>
                <w:noProof/>
                <w:webHidden/>
              </w:rPr>
              <w:t>15</w:t>
            </w:r>
            <w:r>
              <w:rPr>
                <w:noProof/>
                <w:webHidden/>
              </w:rPr>
              <w:fldChar w:fldCharType="end"/>
            </w:r>
          </w:hyperlink>
        </w:p>
        <w:p w14:paraId="24E5892F" w14:textId="5D0EC040" w:rsidR="008C7791" w:rsidRDefault="008C7791">
          <w:r>
            <w:rPr>
              <w:b/>
              <w:bCs/>
              <w:noProof/>
            </w:rPr>
            <w:fldChar w:fldCharType="end"/>
          </w:r>
        </w:p>
      </w:sdtContent>
    </w:sdt>
    <w:p w14:paraId="4D1E7A8E" w14:textId="77777777" w:rsidR="008C7791" w:rsidRDefault="008C7791"/>
    <w:p w14:paraId="1D236ED9" w14:textId="77777777" w:rsidR="008C7791" w:rsidRDefault="008C7791"/>
    <w:p w14:paraId="4B33C600" w14:textId="77777777" w:rsidR="008C7791" w:rsidRDefault="008C7791"/>
    <w:p w14:paraId="57C53F0D" w14:textId="77777777" w:rsidR="008C7791" w:rsidRDefault="008C7791"/>
    <w:p w14:paraId="2BD5BCDE" w14:textId="77777777" w:rsidR="008C7791" w:rsidRDefault="008C7791"/>
    <w:p w14:paraId="4967C354" w14:textId="77777777" w:rsidR="008C7791" w:rsidRDefault="008C7791"/>
    <w:p w14:paraId="76A0661F" w14:textId="77777777" w:rsidR="008C7791" w:rsidRDefault="008C7791"/>
    <w:p w14:paraId="36A5C09A" w14:textId="77777777" w:rsidR="008C7791" w:rsidRDefault="008C7791"/>
    <w:p w14:paraId="5136189E" w14:textId="77777777" w:rsidR="008C7791" w:rsidRDefault="008C7791"/>
    <w:p w14:paraId="022DAF74" w14:textId="77777777" w:rsidR="008C7791" w:rsidRDefault="008C7791"/>
    <w:p w14:paraId="6B0860AD" w14:textId="77777777" w:rsidR="008C7791" w:rsidRDefault="008C7791"/>
    <w:p w14:paraId="170266FD" w14:textId="77777777" w:rsidR="008C7791" w:rsidRDefault="008C7791"/>
    <w:p w14:paraId="711959D5" w14:textId="77777777" w:rsidR="008C7791" w:rsidRDefault="008C7791"/>
    <w:p w14:paraId="0C3AF09C" w14:textId="77777777" w:rsidR="008C7791" w:rsidRDefault="008C7791"/>
    <w:p w14:paraId="02C11345" w14:textId="77777777" w:rsidR="008C7791" w:rsidRDefault="008C7791"/>
    <w:p w14:paraId="3F16F91F" w14:textId="77777777" w:rsidR="008C7791" w:rsidRDefault="008C7791"/>
    <w:p w14:paraId="4C6F9A49" w14:textId="77777777" w:rsidR="008C7791" w:rsidRDefault="008C7791"/>
    <w:p w14:paraId="485AAF1D" w14:textId="77777777" w:rsidR="008C7791" w:rsidRDefault="008C7791"/>
    <w:p w14:paraId="4F275CD3" w14:textId="77777777" w:rsidR="008C7791" w:rsidRDefault="008C7791"/>
    <w:p w14:paraId="1435418C" w14:textId="77777777" w:rsidR="008C7791" w:rsidRDefault="008C7791"/>
    <w:p w14:paraId="29E38400" w14:textId="0EFD30A9" w:rsidR="0034530D" w:rsidRDefault="0034530D" w:rsidP="00876395">
      <w:pPr>
        <w:pStyle w:val="Heading1"/>
      </w:pPr>
      <w:bookmarkStart w:id="0" w:name="_Toc204926073"/>
      <w:r>
        <w:lastRenderedPageBreak/>
        <w:t>Introduction</w:t>
      </w:r>
      <w:bookmarkEnd w:id="0"/>
    </w:p>
    <w:p w14:paraId="184BB617" w14:textId="77777777" w:rsidR="0034530D" w:rsidRDefault="0034530D" w:rsidP="008C7791">
      <w:pPr>
        <w:jc w:val="both"/>
      </w:pPr>
    </w:p>
    <w:p w14:paraId="2C195C6B" w14:textId="0885AC09" w:rsidR="006E48CD" w:rsidRPr="006E48CD" w:rsidRDefault="006E48CD" w:rsidP="006E48CD">
      <w:pPr>
        <w:jc w:val="both"/>
      </w:pPr>
      <w:r w:rsidRPr="006E48CD">
        <w:t>The Fourth Industrial Revolution—commonly referred to as Industry 4.0—represents a profound transformation in the way modern industries and economy’s function. It builds upon the digital revolution (Industry 3.0), which introduced computing and automation, and now fuses physical production with digital intelligence. At its core, Industry 4.0 is characterized by the seamless integration of cutting-edge technologies such as the Internet of Things (IoT), artificial intelligence (AI), machine learning, robotics, cyber-physical systems, cloud computing, 5G connectivity, and big data analytics into every aspect of industrial operations.</w:t>
      </w:r>
    </w:p>
    <w:p w14:paraId="63FB2FD6" w14:textId="77777777" w:rsidR="006E48CD" w:rsidRPr="006E48CD" w:rsidRDefault="006E48CD" w:rsidP="006E48CD">
      <w:pPr>
        <w:jc w:val="both"/>
      </w:pPr>
      <w:r w:rsidRPr="006E48CD">
        <w:t>Unlike previous industrial revolutions that were driven by mechanization, electrification, or digital computing alone, Industry 4.0 is defined by interconnectivity and real-time data exchange across systems. Machines, sensors, and devices are embedded with smart capabilities, enabling autonomous communication, self-monitoring, predictive maintenance, and decentralized decision-making. As a result, organizations can achieve unprecedented levels of operational efficiency, customization, flexibility, and responsiveness.</w:t>
      </w:r>
    </w:p>
    <w:p w14:paraId="36672312" w14:textId="77777777" w:rsidR="006E48CD" w:rsidRPr="006E48CD" w:rsidRDefault="006E48CD" w:rsidP="006E48CD">
      <w:pPr>
        <w:jc w:val="both"/>
      </w:pPr>
      <w:r w:rsidRPr="006E48CD">
        <w:t>This technological convergence is not just enhancing manufacturing and supply chain performance; it is revolutionizing business models and value creation across all sectors, including healthcare, finance, transportation, agriculture, and energy. For example, predictive analytics can optimize production schedules and reduce downtime, while AI-powered platforms are transforming customer service and logistics through real-time insights and automation.</w:t>
      </w:r>
    </w:p>
    <w:p w14:paraId="2DB94CD2" w14:textId="77777777" w:rsidR="006E48CD" w:rsidRPr="006E48CD" w:rsidRDefault="006E48CD" w:rsidP="006E48CD">
      <w:pPr>
        <w:jc w:val="both"/>
      </w:pPr>
      <w:r w:rsidRPr="006E48CD">
        <w:t>From a strategic perspective, the implementation of Industry 4.0 is enabling companies to shift from product-centric to service-oriented business models—often referred to as “</w:t>
      </w:r>
      <w:proofErr w:type="spellStart"/>
      <w:r w:rsidRPr="006E48CD">
        <w:t>servitization</w:t>
      </w:r>
      <w:proofErr w:type="spellEnd"/>
      <w:r w:rsidRPr="006E48CD">
        <w:t>.” Smart factories, digital twins, and advanced simulation tools allow businesses to innovate faster, adapt to changing market demands, and personalize offerings at scale. Moreover, the integration of sustainability and energy efficiency into Industry 4.0 initiatives is also supporting the transition toward greener and more socially responsible industrial practices.</w:t>
      </w:r>
    </w:p>
    <w:p w14:paraId="38C4E19E" w14:textId="7EA1D2EB" w:rsidR="006E48CD" w:rsidRPr="006E48CD" w:rsidRDefault="006E48CD" w:rsidP="006E48CD">
      <w:pPr>
        <w:jc w:val="both"/>
      </w:pPr>
      <w:r w:rsidRPr="006E48CD">
        <w:t xml:space="preserve">However, this transformation is not without challenges. Issues such as cybersecurity, data privacy, skills shortages, and the digital divide must be carefully addressed. Organizations need to invest not only in technology but also in workforce development, change management, and cross-disciplinary collaboration to harness the full potential of Industry 4.0. Governments and </w:t>
      </w:r>
      <w:r w:rsidR="008558B3" w:rsidRPr="006E48CD">
        <w:t>policymakers</w:t>
      </w:r>
      <w:r w:rsidRPr="006E48CD">
        <w:t xml:space="preserve"> also play a crucial role in shaping regulations, standards, and digital infrastructure that support inclusive and equitable innovation.</w:t>
      </w:r>
    </w:p>
    <w:p w14:paraId="74102F41" w14:textId="77777777" w:rsidR="006E48CD" w:rsidRPr="006E48CD" w:rsidRDefault="006E48CD" w:rsidP="006E48CD">
      <w:pPr>
        <w:jc w:val="both"/>
      </w:pPr>
      <w:r w:rsidRPr="006E48CD">
        <w:t>In summary, Industry 4.0 represents more than just technological advancement—it is a paradigm shift that redefines how value is created, delivered, and captured in the 21st century. As industries navigate this rapidly evolving landscape, a deep understanding of the enablers, implications, and strategic opportunities of Industry 4.0 is essential for building long-term competitiveness, resilience, and sustainable growth.</w:t>
      </w:r>
    </w:p>
    <w:p w14:paraId="02EFB154" w14:textId="77777777" w:rsidR="00F47887" w:rsidRDefault="00F47887" w:rsidP="0034530D"/>
    <w:p w14:paraId="49EBF444" w14:textId="77777777" w:rsidR="00886A50" w:rsidRDefault="00886A50" w:rsidP="0034530D"/>
    <w:p w14:paraId="0E522323" w14:textId="33D8D6A8" w:rsidR="0034530D" w:rsidRDefault="0034530D" w:rsidP="00DB00A1">
      <w:pPr>
        <w:pStyle w:val="Heading1"/>
      </w:pPr>
      <w:bookmarkStart w:id="1" w:name="_Toc204926074"/>
      <w:r>
        <w:t>New Business Models</w:t>
      </w:r>
      <w:bookmarkEnd w:id="1"/>
    </w:p>
    <w:p w14:paraId="18B77396" w14:textId="77786609" w:rsidR="009B36F3" w:rsidRPr="009B36F3" w:rsidRDefault="009B36F3" w:rsidP="00F71D21">
      <w:pPr>
        <w:jc w:val="both"/>
        <w:rPr>
          <w:color w:val="0B769F" w:themeColor="accent4" w:themeShade="BF"/>
        </w:rPr>
      </w:pPr>
      <w:r w:rsidRPr="009B36F3">
        <w:rPr>
          <w:color w:val="0B769F" w:themeColor="accent4" w:themeShade="BF"/>
        </w:rPr>
        <w:t>Key Business Models Implemented Within Industry 4.0</w:t>
      </w:r>
    </w:p>
    <w:p w14:paraId="0AED6721" w14:textId="77777777" w:rsidR="00DB00A1" w:rsidRDefault="009B36F3" w:rsidP="00F71D21">
      <w:pPr>
        <w:jc w:val="both"/>
      </w:pPr>
      <w:r w:rsidRPr="009B36F3">
        <w:t>Industry 4.0 represents the ongoing digital transformation of manufacturing and related industries through the integration of smart technologies such as the Internet of Things (IoT), artificial intelligence (AI), and cyber-physical systems. This revolution not only changes how products are made but also disrupts traditional business models. As firms adapt to the changing technological landscape, new and innovative business models are emerging, enabling organizations to capture value in novel ways and maintain competitive advantage.</w:t>
      </w:r>
    </w:p>
    <w:p w14:paraId="49ED2D9C" w14:textId="509A0274" w:rsidR="009B36F3" w:rsidRPr="009B36F3" w:rsidRDefault="009B36F3" w:rsidP="00F71D21">
      <w:pPr>
        <w:jc w:val="both"/>
        <w:rPr>
          <w:color w:val="0B769F" w:themeColor="accent4" w:themeShade="BF"/>
        </w:rPr>
      </w:pPr>
      <w:proofErr w:type="spellStart"/>
      <w:r w:rsidRPr="009B36F3">
        <w:rPr>
          <w:color w:val="0B769F" w:themeColor="accent4" w:themeShade="BF"/>
        </w:rPr>
        <w:t>Servitization</w:t>
      </w:r>
      <w:proofErr w:type="spellEnd"/>
      <w:r w:rsidRPr="009B36F3">
        <w:rPr>
          <w:color w:val="0B769F" w:themeColor="accent4" w:themeShade="BF"/>
        </w:rPr>
        <w:t xml:space="preserve"> (Product-as-a-Service Model)</w:t>
      </w:r>
    </w:p>
    <w:p w14:paraId="2AFBA33F" w14:textId="77777777" w:rsidR="009B36F3" w:rsidRDefault="009B36F3" w:rsidP="00F71D21">
      <w:pPr>
        <w:jc w:val="both"/>
      </w:pPr>
      <w:r w:rsidRPr="009B36F3">
        <w:t xml:space="preserve">One of the most prominent business models under Industry 4.0 is </w:t>
      </w:r>
      <w:proofErr w:type="spellStart"/>
      <w:r w:rsidRPr="009B36F3">
        <w:rPr>
          <w:i/>
          <w:iCs/>
        </w:rPr>
        <w:t>servitization</w:t>
      </w:r>
      <w:proofErr w:type="spellEnd"/>
      <w:r w:rsidRPr="009B36F3">
        <w:t>, where companies shift from selling products to offering outcomes through services. The Product-as-a-Service (PaaS) model involves providing customers with access to a product and its functionality, rather than transferring ownership. Companies like Rolls-Royce have successfully implemented this model through “Power-by-the-Hour,” where customers pay for engine usage rather than purchasing the engine itself.</w:t>
      </w:r>
    </w:p>
    <w:p w14:paraId="7EE2C39C" w14:textId="457FB453" w:rsidR="00886A50" w:rsidRDefault="00886A50" w:rsidP="00F71D21">
      <w:pPr>
        <w:jc w:val="both"/>
      </w:pPr>
      <w:r w:rsidRPr="00886A50">
        <w:rPr>
          <w:noProof/>
        </w:rPr>
        <w:drawing>
          <wp:inline distT="0" distB="0" distL="0" distR="0" wp14:anchorId="4F35B004" wp14:editId="105DDA5B">
            <wp:extent cx="5410955" cy="3705742"/>
            <wp:effectExtent l="0" t="0" r="0" b="9525"/>
            <wp:docPr id="66449047" name="Picture 1" descr="A diagram of a customer sup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49047" name="Picture 1" descr="A diagram of a customer support&#10;&#10;AI-generated content may be incorrect."/>
                    <pic:cNvPicPr/>
                  </pic:nvPicPr>
                  <pic:blipFill>
                    <a:blip r:embed="rId8"/>
                    <a:stretch>
                      <a:fillRect/>
                    </a:stretch>
                  </pic:blipFill>
                  <pic:spPr>
                    <a:xfrm>
                      <a:off x="0" y="0"/>
                      <a:ext cx="5410955" cy="3705742"/>
                    </a:xfrm>
                    <a:prstGeom prst="rect">
                      <a:avLst/>
                    </a:prstGeom>
                  </pic:spPr>
                </pic:pic>
              </a:graphicData>
            </a:graphic>
          </wp:inline>
        </w:drawing>
      </w:r>
    </w:p>
    <w:p w14:paraId="6E2DC732" w14:textId="4114AA98" w:rsidR="009F7399" w:rsidRPr="009B36F3" w:rsidRDefault="009F7399" w:rsidP="00F71D21">
      <w:pPr>
        <w:jc w:val="both"/>
      </w:pPr>
      <w:r>
        <w:t xml:space="preserve">Figure 1 represents the flow of information, money and service flow between the “original equipment manufacturers”, customers and their operational partners in the </w:t>
      </w:r>
      <w:proofErr w:type="spellStart"/>
      <w:r>
        <w:t>servitized</w:t>
      </w:r>
      <w:proofErr w:type="spellEnd"/>
      <w:r>
        <w:t xml:space="preserve"> supply chain.</w:t>
      </w:r>
    </w:p>
    <w:p w14:paraId="12B27F1B" w14:textId="77777777" w:rsidR="009B36F3" w:rsidRPr="009B36F3" w:rsidRDefault="009B36F3" w:rsidP="00F71D21">
      <w:pPr>
        <w:jc w:val="both"/>
      </w:pPr>
      <w:r w:rsidRPr="009B36F3">
        <w:lastRenderedPageBreak/>
        <w:t>Industry 4.0 technologies such as IoT and real-time analytics enable this model by monitoring product performance, enabling predictive maintenance, and minimizing downtime (Baines et al., 2017).</w:t>
      </w:r>
    </w:p>
    <w:p w14:paraId="25DF4408" w14:textId="77777777" w:rsidR="00886A50" w:rsidRDefault="00886A50" w:rsidP="00F71D21">
      <w:pPr>
        <w:jc w:val="both"/>
        <w:rPr>
          <w:color w:val="0B769F" w:themeColor="accent4" w:themeShade="BF"/>
        </w:rPr>
      </w:pPr>
    </w:p>
    <w:p w14:paraId="4D9B69F6" w14:textId="77777777" w:rsidR="00886A50" w:rsidRDefault="00886A50" w:rsidP="00F71D21">
      <w:pPr>
        <w:jc w:val="both"/>
        <w:rPr>
          <w:color w:val="0B769F" w:themeColor="accent4" w:themeShade="BF"/>
        </w:rPr>
      </w:pPr>
    </w:p>
    <w:p w14:paraId="614E6993" w14:textId="77777777" w:rsidR="00886A50" w:rsidRDefault="00886A50" w:rsidP="00F71D21">
      <w:pPr>
        <w:jc w:val="both"/>
        <w:rPr>
          <w:color w:val="0B769F" w:themeColor="accent4" w:themeShade="BF"/>
        </w:rPr>
      </w:pPr>
    </w:p>
    <w:p w14:paraId="59E21D23" w14:textId="5E3CE5F2" w:rsidR="009B36F3" w:rsidRDefault="009B36F3" w:rsidP="00F71D21">
      <w:pPr>
        <w:jc w:val="both"/>
        <w:rPr>
          <w:color w:val="0B769F" w:themeColor="accent4" w:themeShade="BF"/>
        </w:rPr>
      </w:pPr>
      <w:r w:rsidRPr="009B36F3">
        <w:rPr>
          <w:color w:val="0B769F" w:themeColor="accent4" w:themeShade="BF"/>
        </w:rPr>
        <w:t>Platform-Based Ecosystems</w:t>
      </w:r>
    </w:p>
    <w:p w14:paraId="7249C2CC" w14:textId="225C44E4" w:rsidR="00886A50" w:rsidRDefault="00886A50" w:rsidP="00F71D21">
      <w:pPr>
        <w:jc w:val="both"/>
        <w:rPr>
          <w:color w:val="0B769F" w:themeColor="accent4" w:themeShade="BF"/>
        </w:rPr>
      </w:pPr>
      <w:r w:rsidRPr="00886A50">
        <w:rPr>
          <w:noProof/>
          <w:color w:val="0B769F" w:themeColor="accent4" w:themeShade="BF"/>
        </w:rPr>
        <w:drawing>
          <wp:inline distT="0" distB="0" distL="0" distR="0" wp14:anchorId="48CBA509" wp14:editId="342505D4">
            <wp:extent cx="5943600" cy="4290695"/>
            <wp:effectExtent l="0" t="0" r="0" b="0"/>
            <wp:docPr id="365850800" name="Picture 1" descr="A diagram of a company's ecosystem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50800" name="Picture 1" descr="A diagram of a company's ecosystem model&#10;&#10;AI-generated content may be incorrect."/>
                    <pic:cNvPicPr/>
                  </pic:nvPicPr>
                  <pic:blipFill>
                    <a:blip r:embed="rId9"/>
                    <a:stretch>
                      <a:fillRect/>
                    </a:stretch>
                  </pic:blipFill>
                  <pic:spPr>
                    <a:xfrm>
                      <a:off x="0" y="0"/>
                      <a:ext cx="5943600" cy="4290695"/>
                    </a:xfrm>
                    <a:prstGeom prst="rect">
                      <a:avLst/>
                    </a:prstGeom>
                  </pic:spPr>
                </pic:pic>
              </a:graphicData>
            </a:graphic>
          </wp:inline>
        </w:drawing>
      </w:r>
    </w:p>
    <w:p w14:paraId="2BDC471E" w14:textId="757C6C8B" w:rsidR="002B5A5C" w:rsidRPr="004A2C3F" w:rsidRDefault="002B5A5C" w:rsidP="002B5A5C">
      <w:pPr>
        <w:jc w:val="center"/>
      </w:pPr>
      <w:r w:rsidRPr="004A2C3F">
        <w:t xml:space="preserve">Figure 2. </w:t>
      </w:r>
      <w:r w:rsidR="004A2C3F" w:rsidRPr="004A2C3F">
        <w:t xml:space="preserve"> Industry Ecosystems.</w:t>
      </w:r>
    </w:p>
    <w:p w14:paraId="52849BA2" w14:textId="77777777" w:rsidR="009B36F3" w:rsidRPr="009B36F3" w:rsidRDefault="009B36F3" w:rsidP="00F71D21">
      <w:pPr>
        <w:jc w:val="both"/>
      </w:pPr>
      <w:r w:rsidRPr="009B36F3">
        <w:t xml:space="preserve">Platform-based models are another defining characteristic of Industry 4.0. These digital platforms create value by facilitating interactions between different groups—typically producers and consumers—through shared services and data. Amazon, Alibaba, and Siemens’ </w:t>
      </w:r>
      <w:proofErr w:type="spellStart"/>
      <w:r w:rsidRPr="009B36F3">
        <w:t>MindSphere</w:t>
      </w:r>
      <w:proofErr w:type="spellEnd"/>
      <w:r w:rsidRPr="009B36F3">
        <w:t xml:space="preserve"> are prime examples of platform-based ecosystems that allow third-party developers, manufacturers, and service providers to build and deliver solutions on a common infrastructure.</w:t>
      </w:r>
    </w:p>
    <w:p w14:paraId="5C78935B" w14:textId="422E557A" w:rsidR="009B36F3" w:rsidRPr="009B36F3" w:rsidRDefault="009B36F3" w:rsidP="00F71D21">
      <w:pPr>
        <w:jc w:val="both"/>
      </w:pPr>
      <w:r w:rsidRPr="009B36F3">
        <w:t>Such platforms benefit from network effects and continuous value creation through real-time data sharing, collaboration, and scalability (Parker, Van Alstyne, &amp; Choudary, 2016).</w:t>
      </w:r>
    </w:p>
    <w:p w14:paraId="7311F791" w14:textId="77777777" w:rsidR="009F7399" w:rsidRDefault="009F7399" w:rsidP="00F71D21">
      <w:pPr>
        <w:jc w:val="both"/>
        <w:rPr>
          <w:color w:val="0B769F" w:themeColor="accent4" w:themeShade="BF"/>
        </w:rPr>
      </w:pPr>
    </w:p>
    <w:p w14:paraId="7F7CFCEB" w14:textId="77777777" w:rsidR="009F7399" w:rsidRDefault="009F7399" w:rsidP="00F71D21">
      <w:pPr>
        <w:jc w:val="both"/>
        <w:rPr>
          <w:color w:val="0B769F" w:themeColor="accent4" w:themeShade="BF"/>
        </w:rPr>
      </w:pPr>
    </w:p>
    <w:p w14:paraId="18B9DF7B" w14:textId="135358A9" w:rsidR="009B36F3" w:rsidRPr="009B36F3" w:rsidRDefault="009B36F3" w:rsidP="00F71D21">
      <w:pPr>
        <w:jc w:val="both"/>
        <w:rPr>
          <w:color w:val="0B769F" w:themeColor="accent4" w:themeShade="BF"/>
        </w:rPr>
      </w:pPr>
      <w:r w:rsidRPr="009B36F3">
        <w:rPr>
          <w:color w:val="0B769F" w:themeColor="accent4" w:themeShade="BF"/>
        </w:rPr>
        <w:t>Mass Customization</w:t>
      </w:r>
    </w:p>
    <w:p w14:paraId="2DBF27DC" w14:textId="77777777" w:rsidR="009B36F3" w:rsidRPr="009B36F3" w:rsidRDefault="009B36F3" w:rsidP="00F71D21">
      <w:pPr>
        <w:jc w:val="both"/>
      </w:pPr>
      <w:r w:rsidRPr="009B36F3">
        <w:t>Mass customization enables companies to deliver highly personalized products at scale. Through technologies such as AI-driven design, digital twins, additive manufacturing (3D printing), and flexible production systems, firms can create tailored solutions while retaining the cost benefits of mass production.</w:t>
      </w:r>
    </w:p>
    <w:p w14:paraId="137744B4" w14:textId="188EAD58" w:rsidR="009B36F3" w:rsidRDefault="009B36F3" w:rsidP="00F71D21">
      <w:pPr>
        <w:jc w:val="both"/>
      </w:pPr>
      <w:r w:rsidRPr="009B36F3">
        <w:t>Industry 4.0 technologies enable real-time communication between customer input and manufacturing systems, reducing lead times and inventory costs (Piller, 2014). Examples include Nike's customizable shoes and BMW’s customer-configurable vehicles.</w:t>
      </w:r>
    </w:p>
    <w:p w14:paraId="0DEEBEE8" w14:textId="3FB858C0" w:rsidR="000303A7" w:rsidRDefault="00A85783" w:rsidP="00F71D21">
      <w:pPr>
        <w:jc w:val="both"/>
      </w:pPr>
      <w:r>
        <w:t xml:space="preserve">                    </w:t>
      </w:r>
      <w:r w:rsidR="00802446" w:rsidRPr="00802446">
        <w:rPr>
          <w:noProof/>
        </w:rPr>
        <w:drawing>
          <wp:inline distT="0" distB="0" distL="0" distR="0" wp14:anchorId="3D0DCD48" wp14:editId="1B3C6092">
            <wp:extent cx="4905375" cy="2541905"/>
            <wp:effectExtent l="0" t="0" r="9525" b="0"/>
            <wp:docPr id="800472087" name="Picture 1" descr="A diagram of a smart sens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472087" name="Picture 1" descr="A diagram of a smart senso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905375" cy="2541905"/>
                    </a:xfrm>
                    <a:prstGeom prst="rect">
                      <a:avLst/>
                    </a:prstGeom>
                  </pic:spPr>
                </pic:pic>
              </a:graphicData>
            </a:graphic>
          </wp:inline>
        </w:drawing>
      </w:r>
    </w:p>
    <w:p w14:paraId="28789F57" w14:textId="6A689F82" w:rsidR="00802446" w:rsidRDefault="00802446" w:rsidP="00802446">
      <w:pPr>
        <w:jc w:val="both"/>
      </w:pPr>
      <w:r>
        <w:t>Figure 3.</w:t>
      </w:r>
      <w:r w:rsidR="000E6F30">
        <w:t xml:space="preserve"> </w:t>
      </w:r>
      <w:r w:rsidRPr="00802446">
        <w:t>Experience from implementing digital twins for maintenance in industrial processes</w:t>
      </w:r>
      <w:r w:rsidR="000E6F30">
        <w:t>.</w:t>
      </w:r>
    </w:p>
    <w:p w14:paraId="350717AC" w14:textId="159B9635" w:rsidR="008B1148" w:rsidRPr="00802446" w:rsidRDefault="008B1148" w:rsidP="00BA5F49">
      <w:pPr>
        <w:jc w:val="center"/>
      </w:pPr>
      <w:r>
        <w:t xml:space="preserve">Source: </w:t>
      </w:r>
      <w:r w:rsidR="00BA5F49" w:rsidRPr="00802446">
        <w:t>M. Hassan, M. </w:t>
      </w:r>
      <w:proofErr w:type="spellStart"/>
      <w:r w:rsidR="00BA5F49" w:rsidRPr="00802446">
        <w:t>Svadling</w:t>
      </w:r>
      <w:proofErr w:type="spellEnd"/>
      <w:r w:rsidR="00BA5F49" w:rsidRPr="00802446">
        <w:t>, N. </w:t>
      </w:r>
      <w:proofErr w:type="spellStart"/>
      <w:r w:rsidR="00BA5F49" w:rsidRPr="00802446">
        <w:t>Björsell</w:t>
      </w:r>
      <w:proofErr w:type="spellEnd"/>
      <w:r w:rsidR="00BA5F49">
        <w:t xml:space="preserve"> </w:t>
      </w:r>
      <w:r w:rsidR="00BA5F49" w:rsidRPr="00802446">
        <w:t>(2023), pp. 1-10</w:t>
      </w:r>
    </w:p>
    <w:p w14:paraId="0B7CC762" w14:textId="77777777" w:rsidR="00DB00A1" w:rsidRPr="009B36F3" w:rsidRDefault="00DB00A1" w:rsidP="00F71D21">
      <w:pPr>
        <w:jc w:val="both"/>
      </w:pPr>
    </w:p>
    <w:p w14:paraId="61936D74" w14:textId="342E69E8" w:rsidR="009B36F3" w:rsidRPr="009B36F3" w:rsidRDefault="009B36F3" w:rsidP="00F71D21">
      <w:pPr>
        <w:jc w:val="both"/>
        <w:rPr>
          <w:color w:val="0B769F" w:themeColor="accent4" w:themeShade="BF"/>
        </w:rPr>
      </w:pPr>
      <w:r w:rsidRPr="009B36F3">
        <w:rPr>
          <w:color w:val="0B769F" w:themeColor="accent4" w:themeShade="BF"/>
        </w:rPr>
        <w:t>Data-Driven Business Models</w:t>
      </w:r>
    </w:p>
    <w:p w14:paraId="6FDAE097" w14:textId="77777777" w:rsidR="009B36F3" w:rsidRPr="009B36F3" w:rsidRDefault="009B36F3" w:rsidP="00F71D21">
      <w:pPr>
        <w:jc w:val="both"/>
      </w:pPr>
      <w:r w:rsidRPr="009B36F3">
        <w:t>Data is a central asset in Industry 4.0. Firms are increasingly monetizing data collected from smart devices and connected systems. Data-driven business models include predictive analytics, digital twin simulations, and real-time optimization. These models help improve operational efficiency, reduce waste, and create new revenue streams through data services.</w:t>
      </w:r>
    </w:p>
    <w:p w14:paraId="49EFEBCD" w14:textId="0D6DC9A6" w:rsidR="009B36F3" w:rsidRPr="009B36F3" w:rsidRDefault="009B36F3" w:rsidP="00F71D21">
      <w:pPr>
        <w:jc w:val="both"/>
      </w:pPr>
      <w:r w:rsidRPr="009B36F3">
        <w:t xml:space="preserve">For instance, General Electric’s Predix platform </w:t>
      </w:r>
      <w:r w:rsidR="00B85510">
        <w:t>a</w:t>
      </w:r>
      <w:r w:rsidR="00A85783">
        <w:t>nalyses</w:t>
      </w:r>
      <w:r w:rsidRPr="009B36F3">
        <w:t xml:space="preserve"> machine data to offer performance optimization services, thereby creating a new business stream alongside traditional equipment sales (Lee, Kao, &amp; Yang, 2014).</w:t>
      </w:r>
    </w:p>
    <w:p w14:paraId="1435FCB4" w14:textId="346A131C" w:rsidR="009B36F3" w:rsidRPr="009B36F3" w:rsidRDefault="009B36F3" w:rsidP="00F71D21">
      <w:pPr>
        <w:jc w:val="both"/>
        <w:rPr>
          <w:color w:val="0B769F" w:themeColor="accent4" w:themeShade="BF"/>
        </w:rPr>
      </w:pPr>
      <w:r w:rsidRPr="009B36F3">
        <w:rPr>
          <w:color w:val="0B769F" w:themeColor="accent4" w:themeShade="BF"/>
        </w:rPr>
        <w:t>Circular Economy Models</w:t>
      </w:r>
    </w:p>
    <w:p w14:paraId="762C4813" w14:textId="77777777" w:rsidR="009B36F3" w:rsidRPr="009B36F3" w:rsidRDefault="009B36F3" w:rsidP="00F71D21">
      <w:pPr>
        <w:jc w:val="both"/>
      </w:pPr>
      <w:r w:rsidRPr="009B36F3">
        <w:t xml:space="preserve">Industry 4.0 also facilitates circular economy business models, where value is created by extending the life cycle of products through reuse, refurbishment, remanufacturing, or recycling. Smart </w:t>
      </w:r>
      <w:r w:rsidRPr="009B36F3">
        <w:lastRenderedPageBreak/>
        <w:t>sensors, digital passports, and blockchain can track the entire life cycle of a product, enabling more efficient resource recovery and waste reduction.</w:t>
      </w:r>
    </w:p>
    <w:p w14:paraId="15F840F9" w14:textId="2016D845" w:rsidR="009B36F3" w:rsidRDefault="009B36F3" w:rsidP="00F71D21">
      <w:pPr>
        <w:jc w:val="both"/>
      </w:pPr>
      <w:r w:rsidRPr="009B36F3">
        <w:t xml:space="preserve">Companies such as Philips have adopted circular practices, </w:t>
      </w:r>
      <w:proofErr w:type="gramStart"/>
      <w:r w:rsidRPr="009B36F3">
        <w:t>offering</w:t>
      </w:r>
      <w:proofErr w:type="gramEnd"/>
      <w:r w:rsidRPr="009B36F3">
        <w:t xml:space="preserve"> lighting-as-a-service and maintaining ownership of the product to ensure responsible end-of-life processing (Lacy &amp; </w:t>
      </w:r>
      <w:proofErr w:type="spellStart"/>
      <w:r w:rsidRPr="009B36F3">
        <w:t>Rutqvist</w:t>
      </w:r>
      <w:proofErr w:type="spellEnd"/>
      <w:r w:rsidRPr="009B36F3">
        <w:t>, 2015).</w:t>
      </w:r>
    </w:p>
    <w:p w14:paraId="0F1CABF9" w14:textId="2DB647D3" w:rsidR="00A85783" w:rsidRDefault="00A85783" w:rsidP="00F71D21">
      <w:pPr>
        <w:jc w:val="both"/>
      </w:pPr>
      <w:r>
        <w:t xml:space="preserve">                                                          </w:t>
      </w:r>
      <w:r w:rsidRPr="00A85783">
        <w:rPr>
          <w:noProof/>
        </w:rPr>
        <w:drawing>
          <wp:inline distT="0" distB="0" distL="0" distR="0" wp14:anchorId="158EB18F" wp14:editId="64F93A85">
            <wp:extent cx="2814762" cy="2637336"/>
            <wp:effectExtent l="0" t="0" r="5080" b="0"/>
            <wp:docPr id="404570448" name="Picture 1" descr="A diagram of circular economy principles for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70448" name="Picture 1" descr="A diagram of circular economy principles for construction&#10;&#10;AI-generated content may be incorrect."/>
                    <pic:cNvPicPr/>
                  </pic:nvPicPr>
                  <pic:blipFill>
                    <a:blip r:embed="rId11"/>
                    <a:stretch>
                      <a:fillRect/>
                    </a:stretch>
                  </pic:blipFill>
                  <pic:spPr>
                    <a:xfrm>
                      <a:off x="0" y="0"/>
                      <a:ext cx="2825360" cy="2647266"/>
                    </a:xfrm>
                    <a:prstGeom prst="rect">
                      <a:avLst/>
                    </a:prstGeom>
                  </pic:spPr>
                </pic:pic>
              </a:graphicData>
            </a:graphic>
          </wp:inline>
        </w:drawing>
      </w:r>
    </w:p>
    <w:p w14:paraId="64BB3934" w14:textId="5D4427C8" w:rsidR="00A85783" w:rsidRDefault="00A85783" w:rsidP="00A85783">
      <w:pPr>
        <w:jc w:val="center"/>
      </w:pPr>
      <w:r>
        <w:t>Fig 4. Circular Economy principles for construction.</w:t>
      </w:r>
    </w:p>
    <w:p w14:paraId="168843E9" w14:textId="129C46EB" w:rsidR="00A85783" w:rsidRDefault="00A85783" w:rsidP="00A85783">
      <w:pPr>
        <w:jc w:val="center"/>
      </w:pPr>
      <w:r>
        <w:t xml:space="preserve">Source: </w:t>
      </w:r>
      <w:hyperlink r:id="rId12" w:history="1">
        <w:r w:rsidR="005A3CD2" w:rsidRPr="00F956E2">
          <w:rPr>
            <w:rStyle w:val="Hyperlink"/>
          </w:rPr>
          <w:t>https://ukgbc.org/our-work/topics/circular-economy</w:t>
        </w:r>
      </w:hyperlink>
    </w:p>
    <w:p w14:paraId="710070EF" w14:textId="515BBC78" w:rsidR="005A3CD2" w:rsidRPr="009B36F3" w:rsidRDefault="00080034" w:rsidP="00080034">
      <w:r>
        <w:t>Figure 4 shows a good example of how</w:t>
      </w:r>
      <w:r w:rsidR="00812E02">
        <w:t xml:space="preserve"> this is integrated into the construction industry</w:t>
      </w:r>
      <w:r w:rsidR="00A72AE0">
        <w:t xml:space="preserve"> where lighting becomes a service</w:t>
      </w:r>
      <w:r w:rsidR="00C21986">
        <w:t xml:space="preserve"> by following circular</w:t>
      </w:r>
      <w:r w:rsidR="00F75175">
        <w:t xml:space="preserve"> practices.</w:t>
      </w:r>
    </w:p>
    <w:p w14:paraId="6FE13FBC" w14:textId="008D5A96" w:rsidR="009B36F3" w:rsidRPr="009B36F3" w:rsidRDefault="009B36F3" w:rsidP="00F71D21">
      <w:pPr>
        <w:jc w:val="both"/>
        <w:rPr>
          <w:color w:val="0B769F" w:themeColor="accent4" w:themeShade="BF"/>
        </w:rPr>
      </w:pPr>
      <w:r w:rsidRPr="009B36F3">
        <w:rPr>
          <w:color w:val="0B769F" w:themeColor="accent4" w:themeShade="BF"/>
        </w:rPr>
        <w:t>Agile and Decentralized Production Models</w:t>
      </w:r>
    </w:p>
    <w:p w14:paraId="2F5700BD" w14:textId="77777777" w:rsidR="009B36F3" w:rsidRPr="009B36F3" w:rsidRDefault="009B36F3" w:rsidP="00F71D21">
      <w:pPr>
        <w:jc w:val="both"/>
      </w:pPr>
      <w:r w:rsidRPr="009B36F3">
        <w:t>Decentralized production, enabled by cloud computing and additive manufacturing, allows companies to manufacture closer to the point of demand. This agility reduces transportation costs, lead times, and environmental impact. Additionally, modular and reconfigurable production systems make it easier to adapt to changes in demand.</w:t>
      </w:r>
    </w:p>
    <w:p w14:paraId="37C42CCD" w14:textId="2184BD95" w:rsidR="009B36F3" w:rsidRPr="009B36F3" w:rsidRDefault="009B36F3" w:rsidP="00F71D21">
      <w:pPr>
        <w:jc w:val="both"/>
      </w:pPr>
      <w:r w:rsidRPr="009B36F3">
        <w:t xml:space="preserve">Schumacher et al. (2016) highlight how cyber-physical </w:t>
      </w:r>
      <w:r w:rsidR="00DB00A1" w:rsidRPr="009B36F3">
        <w:t>systems,</w:t>
      </w:r>
      <w:r w:rsidRPr="009B36F3">
        <w:t xml:space="preserve"> and modular factories support flexible manufacturing, allowing for rapid adjustments and localization strategies.</w:t>
      </w:r>
    </w:p>
    <w:p w14:paraId="4B259AE3" w14:textId="77777777" w:rsidR="008C7791" w:rsidRDefault="008C7791" w:rsidP="0034530D"/>
    <w:p w14:paraId="34E05C49" w14:textId="77777777" w:rsidR="009B36F3" w:rsidRDefault="009B36F3" w:rsidP="0034530D"/>
    <w:p w14:paraId="2C880AA5" w14:textId="77777777" w:rsidR="009B36F3" w:rsidRDefault="009B36F3" w:rsidP="0034530D"/>
    <w:p w14:paraId="7ABD43BA" w14:textId="77777777" w:rsidR="009B36F3" w:rsidRDefault="009B36F3" w:rsidP="0034530D"/>
    <w:p w14:paraId="4CFC2C0B" w14:textId="77777777" w:rsidR="009B36F3" w:rsidRDefault="009B36F3" w:rsidP="0034530D"/>
    <w:p w14:paraId="27D01D4B" w14:textId="77777777" w:rsidR="009B36F3" w:rsidRDefault="009B36F3" w:rsidP="0034530D"/>
    <w:p w14:paraId="1ECA8601" w14:textId="77777777" w:rsidR="00876395" w:rsidRDefault="0034530D" w:rsidP="008C7791">
      <w:pPr>
        <w:pStyle w:val="Heading1"/>
      </w:pPr>
      <w:bookmarkStart w:id="2" w:name="_Toc204926075"/>
      <w:r>
        <w:lastRenderedPageBreak/>
        <w:t>Data-Driven Decision Making</w:t>
      </w:r>
      <w:bookmarkEnd w:id="2"/>
    </w:p>
    <w:p w14:paraId="0305CDBE" w14:textId="1F5C34CE" w:rsidR="009D0C4C" w:rsidRPr="009D0C4C" w:rsidRDefault="009D0C4C" w:rsidP="009D0C4C">
      <w:pPr>
        <w:jc w:val="both"/>
      </w:pPr>
      <w:r w:rsidRPr="009D0C4C">
        <w:t>Industry 4.0 technologies have transformed data into a critical strategic asset. By leveraging tools such as the Internet of Things (IoT), artificial intelligence (AI), and advanced analytics, businesses can collect, process, and analyse vast volumes of data in real time. This capability enables more agile, evidence-based decision-making at both operational and strategic levels.</w:t>
      </w:r>
    </w:p>
    <w:p w14:paraId="10B2AC19" w14:textId="77777777" w:rsidR="009D0C4C" w:rsidRPr="009D0C4C" w:rsidRDefault="009D0C4C" w:rsidP="009D0C4C">
      <w:pPr>
        <w:jc w:val="both"/>
      </w:pPr>
      <w:r w:rsidRPr="009D0C4C">
        <w:t>In manufacturing, predictive analytics powered by sensor data allows firms to anticipate equipment failures before they occur, reducing costly downtime and extending asset life through proactive maintenance (Wang et al., 2020). For example, companies like Siemens and General Electric use real-time data from industrial equipment to optimize machine performance and implement condition-based maintenance programs.</w:t>
      </w:r>
    </w:p>
    <w:p w14:paraId="3180E5CB" w14:textId="77777777" w:rsidR="009D0C4C" w:rsidRPr="009D0C4C" w:rsidRDefault="009D0C4C" w:rsidP="009D0C4C">
      <w:pPr>
        <w:jc w:val="both"/>
      </w:pPr>
      <w:r w:rsidRPr="009D0C4C">
        <w:t>Beyond maintenance, data-driven insights also enhance supply chain planning, inventory management, and demand forecasting. AI algorithms can process historical and external market data to detect emerging trends, predict customer demand, and optimize resource allocation. This responsiveness is especially crucial in volatile environments, where customer needs and market dynamics shift rapidly.</w:t>
      </w:r>
    </w:p>
    <w:p w14:paraId="38FC7BC2" w14:textId="34E1192A" w:rsidR="009D0C4C" w:rsidRPr="009D0C4C" w:rsidRDefault="009D0C4C" w:rsidP="009D0C4C">
      <w:pPr>
        <w:jc w:val="both"/>
      </w:pPr>
      <w:r w:rsidRPr="009D0C4C">
        <w:t>In product development and marketing, firms are increasingly using data analytics to understand customer behaviour and preferences. By analysing user-generated data from smart products, mobile apps, or e-commerce platforms, businesses can personalize offerings, improve user experiences, and reduce time-to-market for new innovations. For instance, companies like Netflix, Amazon, and Tesla have built their competitive advantage on iterative, data-driven product and service enhancement.</w:t>
      </w:r>
    </w:p>
    <w:p w14:paraId="4924813E" w14:textId="77777777" w:rsidR="009D0C4C" w:rsidRPr="009D0C4C" w:rsidRDefault="009D0C4C" w:rsidP="009D0C4C">
      <w:pPr>
        <w:jc w:val="both"/>
      </w:pPr>
      <w:r w:rsidRPr="009D0C4C">
        <w:t>Furthermore, data enables continuous performance monitoring and strategic benchmarking. Executives can track real-time key performance indicators (KPIs) via digital dashboards, enabling faster identification of bottlenecks and areas for improvement. This supports a culture of continuous improvement and enables faster decision cycles.</w:t>
      </w:r>
    </w:p>
    <w:p w14:paraId="187EF11B" w14:textId="77777777" w:rsidR="009D0C4C" w:rsidRPr="009D0C4C" w:rsidRDefault="009D0C4C" w:rsidP="009D0C4C">
      <w:pPr>
        <w:jc w:val="both"/>
      </w:pPr>
      <w:r w:rsidRPr="009D0C4C">
        <w:t xml:space="preserve">As data becomes central to business success, organizations must also invest in the supporting infrastructure—data governance, cybersecurity, and skilled talent—to extract maximum value while ensuring compliance and ethical use. Those that succeed in embedding data-driven decision-making into their operations are better positioned to remain competitive, resilient, and innovative in the </w:t>
      </w:r>
      <w:proofErr w:type="gramStart"/>
      <w:r w:rsidRPr="009D0C4C">
        <w:t>Industry</w:t>
      </w:r>
      <w:proofErr w:type="gramEnd"/>
      <w:r w:rsidRPr="009D0C4C">
        <w:t xml:space="preserve"> 4.0 era.</w:t>
      </w:r>
    </w:p>
    <w:p w14:paraId="629681CC" w14:textId="77777777" w:rsidR="009D0C4C" w:rsidRDefault="009D0C4C" w:rsidP="008C7791">
      <w:pPr>
        <w:jc w:val="both"/>
        <w:rPr>
          <w:b/>
          <w:bCs/>
        </w:rPr>
      </w:pPr>
    </w:p>
    <w:p w14:paraId="729AA79D" w14:textId="77777777" w:rsidR="009D0C4C" w:rsidRDefault="009D0C4C" w:rsidP="008C7791">
      <w:pPr>
        <w:jc w:val="both"/>
        <w:rPr>
          <w:b/>
          <w:bCs/>
        </w:rPr>
      </w:pPr>
    </w:p>
    <w:p w14:paraId="6C3CFE1A" w14:textId="77777777" w:rsidR="00F71D21" w:rsidRDefault="00F71D21" w:rsidP="00F71D21"/>
    <w:p w14:paraId="7FDC77AD" w14:textId="77777777" w:rsidR="007A6E3A" w:rsidRPr="00F71D21" w:rsidRDefault="007A6E3A" w:rsidP="00F71D21"/>
    <w:p w14:paraId="6358D221" w14:textId="5B3F6292" w:rsidR="00F71D21" w:rsidRPr="00F71D21" w:rsidRDefault="0034530D" w:rsidP="00F71D21">
      <w:pPr>
        <w:pStyle w:val="Heading1"/>
      </w:pPr>
      <w:bookmarkStart w:id="3" w:name="_Toc204926076"/>
      <w:r>
        <w:lastRenderedPageBreak/>
        <w:t>Forms of Operations</w:t>
      </w:r>
      <w:bookmarkEnd w:id="3"/>
    </w:p>
    <w:p w14:paraId="5B3DC1A1" w14:textId="2F23CF47" w:rsidR="00F71D21" w:rsidRPr="00F71D21" w:rsidRDefault="00F71D21" w:rsidP="00F71D21">
      <w:pPr>
        <w:jc w:val="both"/>
      </w:pPr>
      <w:r w:rsidRPr="00F71D21">
        <w:t>The implementation of Industry 4.0 technologies has fundamentally reshaped operational practices across industries. From production to customer engagement, new forms of operations are emerging that are more agile, data-driven, and intelligent. The following are key operational frameworks that define modern digital enterprises.</w:t>
      </w:r>
    </w:p>
    <w:p w14:paraId="6B3A1A9F" w14:textId="77777777" w:rsidR="00F71D21" w:rsidRPr="00F71D21" w:rsidRDefault="00F71D21" w:rsidP="00F71D21">
      <w:pPr>
        <w:jc w:val="both"/>
        <w:rPr>
          <w:b/>
          <w:bCs/>
          <w:color w:val="0B769F" w:themeColor="accent4" w:themeShade="BF"/>
        </w:rPr>
      </w:pPr>
      <w:r w:rsidRPr="00F71D21">
        <w:rPr>
          <w:b/>
          <w:bCs/>
          <w:color w:val="0B769F" w:themeColor="accent4" w:themeShade="BF"/>
        </w:rPr>
        <w:t>Smart Manufacturing</w:t>
      </w:r>
    </w:p>
    <w:p w14:paraId="2F1C3D80" w14:textId="77777777" w:rsidR="00F71D21" w:rsidRPr="00F71D21" w:rsidRDefault="00F71D21" w:rsidP="00F71D21">
      <w:pPr>
        <w:jc w:val="both"/>
      </w:pPr>
      <w:r w:rsidRPr="00F71D21">
        <w:t xml:space="preserve">Smart manufacturing represents a significant evolution from traditional automation. It leverages technologies such as the Internet of Things (IoT), artificial intelligence (AI), machine learning, cloud computing, and advanced robotics to create highly responsive and interconnected production environments. These systems </w:t>
      </w:r>
      <w:proofErr w:type="gramStart"/>
      <w:r w:rsidRPr="00F71D21">
        <w:t>are capable of collecting</w:t>
      </w:r>
      <w:proofErr w:type="gramEnd"/>
      <w:r w:rsidRPr="00F71D21">
        <w:t xml:space="preserve"> and </w:t>
      </w:r>
      <w:proofErr w:type="spellStart"/>
      <w:r w:rsidRPr="00F71D21">
        <w:t>analyzing</w:t>
      </w:r>
      <w:proofErr w:type="spellEnd"/>
      <w:r w:rsidRPr="00F71D21">
        <w:t xml:space="preserve"> real-time data to make autonomous decisions that optimize production scheduling, energy usage, and quality control (</w:t>
      </w:r>
      <w:proofErr w:type="spellStart"/>
      <w:r w:rsidRPr="00F71D21">
        <w:t>Kagermann</w:t>
      </w:r>
      <w:proofErr w:type="spellEnd"/>
      <w:r w:rsidRPr="00F71D21">
        <w:t xml:space="preserve"> et al., 2013).</w:t>
      </w:r>
    </w:p>
    <w:p w14:paraId="6970152A" w14:textId="77777777" w:rsidR="00F71D21" w:rsidRDefault="00F71D21" w:rsidP="00F71D21">
      <w:pPr>
        <w:jc w:val="both"/>
      </w:pPr>
      <w:r w:rsidRPr="00F71D21">
        <w:t>For instance, smart factories equipped with embedded IoT sensors can detect anomalies in equipment performance, triggering immediate alerts and corrective actions. This not only prevents downtime but also extends equipment life and enhances safety. Manufacturers like Bosch and Siemens have adopted smart manufacturing systems that allow for self-adjusting processes based on real-time demand and operating conditions.</w:t>
      </w:r>
    </w:p>
    <w:p w14:paraId="6C71679E" w14:textId="77777777" w:rsidR="00417D76" w:rsidRDefault="00A35737" w:rsidP="00F71D21">
      <w:pPr>
        <w:jc w:val="both"/>
      </w:pPr>
      <w:r>
        <w:t xml:space="preserve">                                                       </w:t>
      </w:r>
    </w:p>
    <w:p w14:paraId="7905774B" w14:textId="62E84C5A" w:rsidR="00FF62FB" w:rsidRPr="00F71D21" w:rsidRDefault="00417D76" w:rsidP="00F71D21">
      <w:pPr>
        <w:jc w:val="both"/>
      </w:pPr>
      <w:r>
        <w:t xml:space="preserve">                                                          </w:t>
      </w:r>
      <w:r w:rsidR="00A35737" w:rsidRPr="00A35737">
        <w:rPr>
          <w:noProof/>
        </w:rPr>
        <w:drawing>
          <wp:inline distT="0" distB="0" distL="0" distR="0" wp14:anchorId="7B28762C" wp14:editId="14766288">
            <wp:extent cx="2608028" cy="2705257"/>
            <wp:effectExtent l="0" t="0" r="1905" b="0"/>
            <wp:docPr id="276340650" name="Picture 1" descr="A diagram of a cloud plat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40650" name="Picture 1" descr="A diagram of a cloud platform&#10;&#10;AI-generated content may be incorrect."/>
                    <pic:cNvPicPr/>
                  </pic:nvPicPr>
                  <pic:blipFill>
                    <a:blip r:embed="rId13"/>
                    <a:stretch>
                      <a:fillRect/>
                    </a:stretch>
                  </pic:blipFill>
                  <pic:spPr>
                    <a:xfrm>
                      <a:off x="0" y="0"/>
                      <a:ext cx="2617316" cy="2714892"/>
                    </a:xfrm>
                    <a:prstGeom prst="rect">
                      <a:avLst/>
                    </a:prstGeom>
                  </pic:spPr>
                </pic:pic>
              </a:graphicData>
            </a:graphic>
          </wp:inline>
        </w:drawing>
      </w:r>
    </w:p>
    <w:p w14:paraId="3A2CB57A" w14:textId="5921379C" w:rsidR="00417D76" w:rsidRPr="00665BAF" w:rsidRDefault="00417D76" w:rsidP="00417D76">
      <w:pPr>
        <w:jc w:val="center"/>
      </w:pPr>
      <w:r w:rsidRPr="00665BAF">
        <w:t>Fig</w:t>
      </w:r>
      <w:r w:rsidR="009A69E3" w:rsidRPr="00665BAF">
        <w:t xml:space="preserve"> 5. Simulation of data ingestion in a data pipeline</w:t>
      </w:r>
    </w:p>
    <w:p w14:paraId="32D403A5" w14:textId="4612437B" w:rsidR="00665BAF" w:rsidRPr="00665BAF" w:rsidRDefault="001B2E51" w:rsidP="00417D76">
      <w:pPr>
        <w:jc w:val="center"/>
      </w:pPr>
      <w:r>
        <w:t xml:space="preserve">Source: </w:t>
      </w:r>
      <w:r w:rsidR="00665BAF" w:rsidRPr="00665BAF">
        <w:t xml:space="preserve">O’Donovan et al. Journal of Big Data (2015) </w:t>
      </w:r>
    </w:p>
    <w:p w14:paraId="75D74922" w14:textId="77777777" w:rsidR="00135697" w:rsidRDefault="00135697" w:rsidP="00F71D21">
      <w:pPr>
        <w:jc w:val="both"/>
        <w:rPr>
          <w:color w:val="0B769F" w:themeColor="accent4" w:themeShade="BF"/>
        </w:rPr>
      </w:pPr>
    </w:p>
    <w:p w14:paraId="0F575525" w14:textId="77777777" w:rsidR="00135697" w:rsidRDefault="00135697" w:rsidP="00F71D21">
      <w:pPr>
        <w:jc w:val="both"/>
        <w:rPr>
          <w:color w:val="0B769F" w:themeColor="accent4" w:themeShade="BF"/>
        </w:rPr>
      </w:pPr>
    </w:p>
    <w:p w14:paraId="17909DF3" w14:textId="77777777" w:rsidR="00135697" w:rsidRDefault="00135697" w:rsidP="00F71D21">
      <w:pPr>
        <w:jc w:val="both"/>
        <w:rPr>
          <w:color w:val="0B769F" w:themeColor="accent4" w:themeShade="BF"/>
        </w:rPr>
      </w:pPr>
    </w:p>
    <w:p w14:paraId="72895E0E" w14:textId="246A2816" w:rsidR="00F71D21" w:rsidRPr="00F71D21" w:rsidRDefault="00F71D21" w:rsidP="00F71D21">
      <w:pPr>
        <w:jc w:val="both"/>
        <w:rPr>
          <w:color w:val="0B769F" w:themeColor="accent4" w:themeShade="BF"/>
        </w:rPr>
      </w:pPr>
      <w:r w:rsidRPr="00F71D21">
        <w:rPr>
          <w:color w:val="0B769F" w:themeColor="accent4" w:themeShade="BF"/>
        </w:rPr>
        <w:lastRenderedPageBreak/>
        <w:t>Agile Supply Chains</w:t>
      </w:r>
    </w:p>
    <w:p w14:paraId="1AEA44FC" w14:textId="77777777" w:rsidR="00F71D21" w:rsidRPr="00F71D21" w:rsidRDefault="00F71D21" w:rsidP="00F71D21">
      <w:pPr>
        <w:jc w:val="both"/>
      </w:pPr>
      <w:r w:rsidRPr="00F71D21">
        <w:t>Traditional supply chains often operate linearly and are vulnerable to disruptions due to limited adaptability. Industry 4.0 introduces agile, networked supply chains that are highly responsive to change. By integrating AI, big data analytics, and IoT, companies can now monitor logistics in real-time, forecast demand fluctuations more accurately, and optimize inventory management dynamically (Choi et al., 2020).</w:t>
      </w:r>
    </w:p>
    <w:p w14:paraId="286541CD" w14:textId="77777777" w:rsidR="00F71D21" w:rsidRPr="00F71D21" w:rsidRDefault="00F71D21" w:rsidP="00F71D21">
      <w:pPr>
        <w:jc w:val="both"/>
      </w:pPr>
      <w:r w:rsidRPr="00F71D21">
        <w:t>These smart supply chains enable faster decision-making and reduce lead times by using predictive models to align procurement, production, and distribution. Real-time tracking and visibility tools also help minimize stockouts and overstocking, thus improving operational efficiency and customer satisfaction.</w:t>
      </w:r>
    </w:p>
    <w:p w14:paraId="5255005C" w14:textId="77777777" w:rsidR="00F71D21" w:rsidRPr="00F71D21" w:rsidRDefault="00F71D21" w:rsidP="00F71D21">
      <w:pPr>
        <w:jc w:val="both"/>
        <w:rPr>
          <w:color w:val="0B769F" w:themeColor="accent4" w:themeShade="BF"/>
        </w:rPr>
      </w:pPr>
      <w:r w:rsidRPr="00F71D21">
        <w:rPr>
          <w:color w:val="0B769F" w:themeColor="accent4" w:themeShade="BF"/>
        </w:rPr>
        <w:t>Enhanced Customer Engagement</w:t>
      </w:r>
    </w:p>
    <w:p w14:paraId="21FB98C6" w14:textId="129918B1" w:rsidR="00F71D21" w:rsidRPr="00F71D21" w:rsidRDefault="00F71D21" w:rsidP="00F71D21">
      <w:pPr>
        <w:jc w:val="both"/>
      </w:pPr>
      <w:r w:rsidRPr="00F71D21">
        <w:t>Industry 4.0 technologies are revolutionizing how companies interact with their customers. Through AI-powered customer analytics, businesses can gain a deep understanding of consumer preferences, behaviours, and engagement patterns. This allows for the creation of hyper-personalized experiences that drive customer loyalty and satisfaction.</w:t>
      </w:r>
    </w:p>
    <w:p w14:paraId="4C20A51E" w14:textId="77777777" w:rsidR="00F71D21" w:rsidRPr="00F71D21" w:rsidRDefault="00F71D21" w:rsidP="00F71D21">
      <w:pPr>
        <w:jc w:val="both"/>
      </w:pPr>
      <w:r w:rsidRPr="00F71D21">
        <w:t xml:space="preserve">For example, e-commerce platforms use real-time data and machine learning algorithms to offer personalized product recommendations, dynamic pricing, and targeted marketing. Retailers like Amazon and fashion brands like Nike use digital tools to continuously refine their offerings based on customer feedback and </w:t>
      </w:r>
      <w:proofErr w:type="spellStart"/>
      <w:r w:rsidRPr="00F71D21">
        <w:t>behavior</w:t>
      </w:r>
      <w:proofErr w:type="spellEnd"/>
      <w:r w:rsidRPr="00F71D21">
        <w:t xml:space="preserve"> (Lemon &amp; Verhoef, 2016).</w:t>
      </w:r>
    </w:p>
    <w:p w14:paraId="1B6B4ACA" w14:textId="77777777" w:rsidR="00F71D21" w:rsidRPr="00F71D21" w:rsidRDefault="00F71D21" w:rsidP="00F71D21">
      <w:pPr>
        <w:jc w:val="both"/>
      </w:pPr>
      <w:r w:rsidRPr="00F71D21">
        <w:t>By leveraging data across the customer journey, companies can improve acquisition, conversion, and retention rates—creating long-term value and competitive differentiation.</w:t>
      </w:r>
    </w:p>
    <w:p w14:paraId="01D4B736" w14:textId="77777777" w:rsidR="00F71D21" w:rsidRPr="00F71D21" w:rsidRDefault="00F71D21" w:rsidP="00F71D21">
      <w:pPr>
        <w:jc w:val="both"/>
        <w:rPr>
          <w:color w:val="0B769F" w:themeColor="accent4" w:themeShade="BF"/>
        </w:rPr>
      </w:pPr>
      <w:r w:rsidRPr="00F71D21">
        <w:rPr>
          <w:color w:val="0B769F" w:themeColor="accent4" w:themeShade="BF"/>
        </w:rPr>
        <w:t>Decentralized Operations</w:t>
      </w:r>
    </w:p>
    <w:p w14:paraId="58853409" w14:textId="77777777" w:rsidR="00F71D21" w:rsidRPr="00F71D21" w:rsidRDefault="00F71D21" w:rsidP="00F71D21">
      <w:pPr>
        <w:jc w:val="both"/>
      </w:pPr>
      <w:r w:rsidRPr="00F71D21">
        <w:t>Decentralization—facilitated by blockchain, edge computing, and distributed ledger technologies—is emerging as a transformative operational model. Blockchain</w:t>
      </w:r>
      <w:proofErr w:type="gramStart"/>
      <w:r w:rsidRPr="00F71D21">
        <w:t>, in particular, enhances</w:t>
      </w:r>
      <w:proofErr w:type="gramEnd"/>
      <w:r w:rsidRPr="00F71D21">
        <w:t xml:space="preserve"> transparency, traceability, and security in business transactions. It enables decentralized verification and record-keeping without the need for central authorities, which reduces the risk of fraud and increases operational trust (Tapscott &amp; Tapscott, 2017).</w:t>
      </w:r>
    </w:p>
    <w:p w14:paraId="092A1790" w14:textId="77777777" w:rsidR="00F71D21" w:rsidRPr="00F71D21" w:rsidRDefault="00F71D21" w:rsidP="00F71D21">
      <w:pPr>
        <w:jc w:val="both"/>
      </w:pPr>
      <w:r w:rsidRPr="00F71D21">
        <w:t>This is especially valuable in industries like pharmaceuticals, food, and logistics, where traceability and authenticity are critical. For example, IBM’s Food Trust platform allows participants across the food supply chain to track the origin and handling of products, helping to quickly identify contamination sources and ensure compliance with regulations.</w:t>
      </w:r>
    </w:p>
    <w:p w14:paraId="6E168A64" w14:textId="77777777" w:rsidR="0034530D" w:rsidRDefault="0034530D" w:rsidP="008C7791">
      <w:pPr>
        <w:jc w:val="both"/>
      </w:pPr>
    </w:p>
    <w:p w14:paraId="162F887C" w14:textId="77777777" w:rsidR="00882831" w:rsidRDefault="00882831" w:rsidP="008C7791">
      <w:pPr>
        <w:jc w:val="both"/>
      </w:pPr>
    </w:p>
    <w:p w14:paraId="18BEEA20" w14:textId="77777777" w:rsidR="00882831" w:rsidRDefault="00882831" w:rsidP="008C7791">
      <w:pPr>
        <w:jc w:val="both"/>
      </w:pPr>
    </w:p>
    <w:p w14:paraId="31EE4F7F" w14:textId="77777777" w:rsidR="00882831" w:rsidRDefault="00882831" w:rsidP="008C7791">
      <w:pPr>
        <w:jc w:val="both"/>
      </w:pPr>
    </w:p>
    <w:p w14:paraId="4F8F9C29" w14:textId="77777777" w:rsidR="00882831" w:rsidRDefault="00882831" w:rsidP="008C7791">
      <w:pPr>
        <w:jc w:val="both"/>
      </w:pPr>
    </w:p>
    <w:p w14:paraId="71C811A4" w14:textId="2D35EAC9" w:rsidR="0034530D" w:rsidRDefault="0034530D" w:rsidP="008C7791">
      <w:pPr>
        <w:pStyle w:val="Heading1"/>
      </w:pPr>
      <w:bookmarkStart w:id="4" w:name="_Toc204926077"/>
      <w:r>
        <w:lastRenderedPageBreak/>
        <w:t>Impact of Industry 4.0 Technologies</w:t>
      </w:r>
      <w:bookmarkEnd w:id="4"/>
    </w:p>
    <w:p w14:paraId="35C4D6DD" w14:textId="77777777" w:rsidR="00882831" w:rsidRPr="00882831" w:rsidRDefault="00882831" w:rsidP="00882831">
      <w:pPr>
        <w:jc w:val="both"/>
        <w:rPr>
          <w:color w:val="0B769F" w:themeColor="accent4" w:themeShade="BF"/>
        </w:rPr>
      </w:pPr>
      <w:r w:rsidRPr="00882831">
        <w:rPr>
          <w:color w:val="0B769F" w:themeColor="accent4" w:themeShade="BF"/>
        </w:rPr>
        <w:t>Increased Efficiency</w:t>
      </w:r>
    </w:p>
    <w:p w14:paraId="5B73BCB7" w14:textId="77777777" w:rsidR="00882831" w:rsidRPr="00882831" w:rsidRDefault="00882831" w:rsidP="00882831">
      <w:pPr>
        <w:jc w:val="both"/>
      </w:pPr>
      <w:r w:rsidRPr="00882831">
        <w:t>Industry 4.0 enables highly integrated and automated processes that reduce waste, improve quality, and lower operational costs. Advanced IoT sensors, machine learning algorithms, and cyber-physical systems work in tandem to create smart production environments where machines monitor themselves and make real-time adjustments. For example, predictive maintenance using AI and sensor data can detect anomalies and prevent equipment failure, minimizing unplanned downtime and saving millions annually in industrial settings (Brynjolfsson &amp; McAfee, 2014). Real-time production tracking and digital twins further enhance supply chain transparency, enabling agile responses to disruptions.</w:t>
      </w:r>
    </w:p>
    <w:p w14:paraId="021BAFEC" w14:textId="77777777" w:rsidR="00882831" w:rsidRPr="00882831" w:rsidRDefault="00882831" w:rsidP="00882831">
      <w:pPr>
        <w:jc w:val="both"/>
        <w:rPr>
          <w:color w:val="0B769F" w:themeColor="accent4" w:themeShade="BF"/>
        </w:rPr>
      </w:pPr>
      <w:r w:rsidRPr="00882831">
        <w:rPr>
          <w:color w:val="0B769F" w:themeColor="accent4" w:themeShade="BF"/>
        </w:rPr>
        <w:t>Sustainability</w:t>
      </w:r>
    </w:p>
    <w:p w14:paraId="7B389260" w14:textId="77777777" w:rsidR="00882831" w:rsidRPr="00882831" w:rsidRDefault="00882831" w:rsidP="00882831">
      <w:pPr>
        <w:jc w:val="both"/>
      </w:pPr>
      <w:r w:rsidRPr="00882831">
        <w:t>Sustainability is becoming a strategic imperative, and Industry 4.0 technologies provide essential tools for achieving environmental and regulatory goals. Smart energy systems, AI-driven resource management, and closed-loop production cycles are helping companies move toward a circular economy. Real-time analytics allow firms to monitor energy use, emissions, and material efficiency with precision, thereby reducing environmental footprints (Wang et al., 2020). For instance, smart grids and decentralized renewable energy sources can be integrated into manufacturing plants to optimize energy distribution and consumption. Additionally, additive manufacturing (3D printing) can reduce material waste and enable localized, on-demand production.</w:t>
      </w:r>
    </w:p>
    <w:p w14:paraId="44545C12" w14:textId="77777777" w:rsidR="00882831" w:rsidRPr="00882831" w:rsidRDefault="00882831" w:rsidP="00882831">
      <w:pPr>
        <w:jc w:val="both"/>
        <w:rPr>
          <w:color w:val="0B769F" w:themeColor="accent4" w:themeShade="BF"/>
        </w:rPr>
      </w:pPr>
      <w:r w:rsidRPr="00882831">
        <w:rPr>
          <w:color w:val="0B769F" w:themeColor="accent4" w:themeShade="BF"/>
        </w:rPr>
        <w:t>Workforce Transformation</w:t>
      </w:r>
    </w:p>
    <w:p w14:paraId="735CFE5F" w14:textId="77777777" w:rsidR="00882831" w:rsidRPr="00882831" w:rsidRDefault="00882831" w:rsidP="00882831">
      <w:pPr>
        <w:jc w:val="both"/>
      </w:pPr>
      <w:r w:rsidRPr="00882831">
        <w:t xml:space="preserve">While automation replaces many routine tasks, it simultaneously creates new roles requiring digital literacy and higher cognitive skills. Industry 4.0 has sparked a shift from manual </w:t>
      </w:r>
      <w:proofErr w:type="spellStart"/>
      <w:r w:rsidRPr="00882831">
        <w:t>labor</w:t>
      </w:r>
      <w:proofErr w:type="spellEnd"/>
      <w:r w:rsidRPr="00882831">
        <w:t xml:space="preserve"> to roles involving data analysis, system monitoring, and human-machine collaboration. As a result, companies are under increasing pressure to invest in workforce development through continuous learning and upskilling programs. Workers must be equipped with competencies in robotics, data science, and AI system integration (Bessen, 2019). Forward-thinking organizations are also redesigning organizational structures to support agile, cross-functional teams that can thrive in highly digital environments.</w:t>
      </w:r>
    </w:p>
    <w:p w14:paraId="51976890" w14:textId="77777777" w:rsidR="00882831" w:rsidRPr="00882831" w:rsidRDefault="00882831" w:rsidP="00882831">
      <w:pPr>
        <w:jc w:val="both"/>
        <w:rPr>
          <w:color w:val="0B769F" w:themeColor="accent4" w:themeShade="BF"/>
        </w:rPr>
      </w:pPr>
      <w:r w:rsidRPr="00882831">
        <w:rPr>
          <w:color w:val="0B769F" w:themeColor="accent4" w:themeShade="BF"/>
        </w:rPr>
        <w:t>Innovation Acceleration</w:t>
      </w:r>
    </w:p>
    <w:p w14:paraId="38934570" w14:textId="77777777" w:rsidR="00882831" w:rsidRPr="00882831" w:rsidRDefault="00882831" w:rsidP="00882831">
      <w:pPr>
        <w:jc w:val="both"/>
      </w:pPr>
      <w:r w:rsidRPr="00882831">
        <w:t xml:space="preserve">One of the most significant advantages of Industry 4.0 is its ability to fuel rapid innovation cycles. Businesses can leverage big data, AI, and digital platforms to identify market opportunities, co-create with customers, and bring new offerings to market faster than ever before. For example, smart connected products allow companies to gather detailed user data, which feeds back into product development and customization efforts (Porter &amp; </w:t>
      </w:r>
      <w:proofErr w:type="spellStart"/>
      <w:r w:rsidRPr="00882831">
        <w:t>Heppelmann</w:t>
      </w:r>
      <w:proofErr w:type="spellEnd"/>
      <w:r w:rsidRPr="00882831">
        <w:t>, 2014). Technologies such as augmented reality (AR) and virtual reality (VR) are also enhancing product design, employee training, and maintenance operations. This innovation dynamic supports a shift from reactive to proactive and predictive business strategies.</w:t>
      </w:r>
    </w:p>
    <w:p w14:paraId="32841498" w14:textId="77777777" w:rsidR="0034530D" w:rsidRDefault="0034530D" w:rsidP="008C7791">
      <w:pPr>
        <w:jc w:val="both"/>
      </w:pPr>
    </w:p>
    <w:p w14:paraId="7056D958" w14:textId="35ACCB83" w:rsidR="00AC31DE" w:rsidRDefault="0034530D" w:rsidP="00AC31DE">
      <w:pPr>
        <w:pStyle w:val="Heading1"/>
      </w:pPr>
      <w:bookmarkStart w:id="5" w:name="_Toc204926078"/>
      <w:r>
        <w:lastRenderedPageBreak/>
        <w:t>Challenges and Considerations</w:t>
      </w:r>
      <w:bookmarkEnd w:id="5"/>
    </w:p>
    <w:p w14:paraId="5A5F5324" w14:textId="77777777" w:rsidR="00AC31DE" w:rsidRPr="00AC31DE" w:rsidRDefault="00AC31DE" w:rsidP="00AC31DE">
      <w:pPr>
        <w:jc w:val="both"/>
      </w:pPr>
      <w:r w:rsidRPr="00AC31DE">
        <w:t>While Industry 4.0 presents transformative opportunities, the transition to a digitally integrated industrial ecosystem involves substantial challenges that organizations must navigate carefully. These challenges span technological, organizational, and socio-economic dimensions, and addressing them is critical for successful implementation.</w:t>
      </w:r>
    </w:p>
    <w:p w14:paraId="1605785A" w14:textId="77777777" w:rsidR="00AC31DE" w:rsidRPr="00AC31DE" w:rsidRDefault="00AC31DE" w:rsidP="00AC31DE">
      <w:pPr>
        <w:jc w:val="both"/>
        <w:rPr>
          <w:color w:val="0B769F" w:themeColor="accent4" w:themeShade="BF"/>
        </w:rPr>
      </w:pPr>
      <w:r w:rsidRPr="00AC31DE">
        <w:rPr>
          <w:color w:val="0B769F" w:themeColor="accent4" w:themeShade="BF"/>
        </w:rPr>
        <w:t>Cybersecurity and Data Privacy</w:t>
      </w:r>
    </w:p>
    <w:p w14:paraId="6AE6DA3A" w14:textId="77777777" w:rsidR="00AC31DE" w:rsidRPr="00AC31DE" w:rsidRDefault="00AC31DE" w:rsidP="00AC31DE">
      <w:pPr>
        <w:jc w:val="both"/>
      </w:pPr>
      <w:r w:rsidRPr="00AC31DE">
        <w:t>As industrial systems become increasingly interconnected, they also become more vulnerable to cyber threats. The integration of IoT devices, cloud platforms, and digital twins exposes industrial networks to risks such as data breaches, ransomware, and unauthorized access. Ensuring robust cybersecurity protocols and maintaining data integrity are essential to safeguard intellectual property, customer information, and operational continuity (Wang et al., 2016). Furthermore, companies must comply with stringent data protection regulations such as the General Data Protection Regulation (GDPR) in Europe, which adds complexity to data governance.</w:t>
      </w:r>
    </w:p>
    <w:p w14:paraId="354ED27D" w14:textId="77777777" w:rsidR="00AC31DE" w:rsidRPr="00AC31DE" w:rsidRDefault="00AC31DE" w:rsidP="00AC31DE">
      <w:pPr>
        <w:jc w:val="both"/>
        <w:rPr>
          <w:color w:val="0B769F" w:themeColor="accent4" w:themeShade="BF"/>
        </w:rPr>
      </w:pPr>
      <w:r w:rsidRPr="00AC31DE">
        <w:rPr>
          <w:color w:val="0B769F" w:themeColor="accent4" w:themeShade="BF"/>
        </w:rPr>
        <w:t>High Implementation Costs and ROI Uncertainty</w:t>
      </w:r>
    </w:p>
    <w:p w14:paraId="2BEDE326" w14:textId="77777777" w:rsidR="00AC31DE" w:rsidRPr="00AC31DE" w:rsidRDefault="00AC31DE" w:rsidP="00AC31DE">
      <w:pPr>
        <w:jc w:val="both"/>
      </w:pPr>
      <w:r w:rsidRPr="00AC31DE">
        <w:t>Deploying Industry 4.0 technologies—such as AI, automation systems, and smart sensors—requires significant capital investment. For small and medium-sized enterprises (SMEs), the initial cost can be a major barrier, particularly when the return on investment (ROI) is uncertain or long-term. Additionally, integrating legacy systems with new digital infrastructure can be both technically challenging and resource-intensive (</w:t>
      </w:r>
      <w:proofErr w:type="spellStart"/>
      <w:r w:rsidRPr="00AC31DE">
        <w:t>Moeuf</w:t>
      </w:r>
      <w:proofErr w:type="spellEnd"/>
      <w:r w:rsidRPr="00AC31DE">
        <w:t xml:space="preserve"> et al., 2018). Strategic planning and phased adoption are essential to mitigate financial risks.</w:t>
      </w:r>
    </w:p>
    <w:p w14:paraId="602FE532" w14:textId="77777777" w:rsidR="00AC31DE" w:rsidRPr="00AC31DE" w:rsidRDefault="00AC31DE" w:rsidP="00AC31DE">
      <w:pPr>
        <w:jc w:val="both"/>
        <w:rPr>
          <w:color w:val="0B769F" w:themeColor="accent4" w:themeShade="BF"/>
        </w:rPr>
      </w:pPr>
      <w:r w:rsidRPr="00AC31DE">
        <w:rPr>
          <w:color w:val="0B769F" w:themeColor="accent4" w:themeShade="BF"/>
        </w:rPr>
        <w:t>Skills Gap and Workforce Readiness</w:t>
      </w:r>
    </w:p>
    <w:p w14:paraId="28789871" w14:textId="77777777" w:rsidR="00AC31DE" w:rsidRPr="00AC31DE" w:rsidRDefault="00AC31DE" w:rsidP="00AC31DE">
      <w:pPr>
        <w:jc w:val="both"/>
      </w:pPr>
      <w:r w:rsidRPr="00AC31DE">
        <w:t>One of the most pressing challenges is the widening skills gap. Industry 4.0 demands a workforce proficient in data analytics, robotics, cybersecurity, and systems thinking. Many organizations struggle to find or develop talent with the technical and soft skills required to manage and interact with intelligent systems (Bessen, 2019). Companies must invest in reskilling and upskilling programs, promote STEM education, and foster a culture of lifelong learning to prepare the workforce for new roles and responsibilities.</w:t>
      </w:r>
    </w:p>
    <w:p w14:paraId="357CE265" w14:textId="77777777" w:rsidR="00AC31DE" w:rsidRPr="00AC31DE" w:rsidRDefault="00AC31DE" w:rsidP="00AC31DE">
      <w:pPr>
        <w:jc w:val="both"/>
        <w:rPr>
          <w:color w:val="0B769F" w:themeColor="accent4" w:themeShade="BF"/>
        </w:rPr>
      </w:pPr>
      <w:r w:rsidRPr="00AC31DE">
        <w:rPr>
          <w:color w:val="0B769F" w:themeColor="accent4" w:themeShade="BF"/>
        </w:rPr>
        <w:t>Organizational Change Management</w:t>
      </w:r>
    </w:p>
    <w:p w14:paraId="13061123" w14:textId="77777777" w:rsidR="00AC31DE" w:rsidRPr="00AC31DE" w:rsidRDefault="00AC31DE" w:rsidP="00AC31DE">
      <w:pPr>
        <w:jc w:val="both"/>
      </w:pPr>
      <w:r w:rsidRPr="00AC31DE">
        <w:t>Implementing Industry 4.0 is not solely a technological upgrade—it requires fundamental changes in organizational structure, culture, and processes. Resistance to change, lack of leadership alignment, and siloed decision-making can hinder transformation efforts. Successful implementation depends on strong leadership, cross-functional collaboration, and clear communication of the strategic vision (Kane et al., 2015). A shift towards agile and adaptive management models is also necessary to support digital innovation.</w:t>
      </w:r>
    </w:p>
    <w:p w14:paraId="6ACC3A63" w14:textId="77777777" w:rsidR="00AC31DE" w:rsidRPr="00AC31DE" w:rsidRDefault="00AC31DE" w:rsidP="00AC31DE">
      <w:pPr>
        <w:jc w:val="both"/>
        <w:rPr>
          <w:color w:val="0B769F" w:themeColor="accent4" w:themeShade="BF"/>
        </w:rPr>
      </w:pPr>
      <w:r w:rsidRPr="00AC31DE">
        <w:rPr>
          <w:color w:val="0B769F" w:themeColor="accent4" w:themeShade="BF"/>
        </w:rPr>
        <w:t>Interoperability and Standardization</w:t>
      </w:r>
    </w:p>
    <w:p w14:paraId="37E8DD87" w14:textId="77777777" w:rsidR="00AC31DE" w:rsidRPr="00AC31DE" w:rsidRDefault="00AC31DE" w:rsidP="00AC31DE">
      <w:pPr>
        <w:jc w:val="both"/>
      </w:pPr>
      <w:r w:rsidRPr="00AC31DE">
        <w:t xml:space="preserve">The lack of common standards for devices, platforms, and protocols can create significant integration challenges. Disparate systems from multiple vendors may not communicate effectively, </w:t>
      </w:r>
      <w:r w:rsidRPr="00AC31DE">
        <w:lastRenderedPageBreak/>
        <w:t>leading to inefficiencies and reduced scalability. Industry-wide efforts are underway to promote interoperability through standardized architectures such as RAMI 4.0 and Industrial Internet Reference Architecture (IIRA), but universal adoption remains a work in progress (Hermann et al., 2016).</w:t>
      </w:r>
    </w:p>
    <w:p w14:paraId="7B875DBB" w14:textId="77777777" w:rsidR="00AC31DE" w:rsidRPr="00AC31DE" w:rsidRDefault="00AC31DE" w:rsidP="00AC31DE">
      <w:pPr>
        <w:jc w:val="both"/>
        <w:rPr>
          <w:color w:val="0B769F" w:themeColor="accent4" w:themeShade="BF"/>
        </w:rPr>
      </w:pPr>
      <w:r w:rsidRPr="00AC31DE">
        <w:rPr>
          <w:color w:val="0B769F" w:themeColor="accent4" w:themeShade="BF"/>
        </w:rPr>
        <w:t>Ethical and Social Considerations</w:t>
      </w:r>
    </w:p>
    <w:p w14:paraId="1323B909" w14:textId="77777777" w:rsidR="00AC31DE" w:rsidRPr="00AC31DE" w:rsidRDefault="00AC31DE" w:rsidP="00AC31DE">
      <w:pPr>
        <w:jc w:val="both"/>
      </w:pPr>
      <w:r w:rsidRPr="00AC31DE">
        <w:t>The automation of tasks and use of AI raise important ethical questions regarding privacy, surveillance, and job displacement. While Industry 4.0 can enhance productivity and innovation, it also has the potential to exacerbate inequality if not managed inclusively. Businesses must engage in ethical decision-making and corporate responsibility initiatives to ensure that technological advancements benefit a broad range of stakeholders (Brynjolfsson &amp; McAfee, 2014).</w:t>
      </w:r>
    </w:p>
    <w:p w14:paraId="10B1B402" w14:textId="77777777" w:rsidR="00AC31DE" w:rsidRDefault="00AC31DE" w:rsidP="008C7791">
      <w:pPr>
        <w:jc w:val="both"/>
      </w:pPr>
    </w:p>
    <w:p w14:paraId="5F1D5630" w14:textId="77777777" w:rsidR="0034530D" w:rsidRDefault="0034530D" w:rsidP="008C7791">
      <w:pPr>
        <w:jc w:val="both"/>
      </w:pPr>
    </w:p>
    <w:p w14:paraId="782B6664" w14:textId="77777777" w:rsidR="00876395" w:rsidRDefault="00876395" w:rsidP="008C7791">
      <w:pPr>
        <w:jc w:val="both"/>
      </w:pPr>
    </w:p>
    <w:p w14:paraId="16FB78DA" w14:textId="77777777" w:rsidR="00876395" w:rsidRDefault="00876395" w:rsidP="008C7791">
      <w:pPr>
        <w:jc w:val="both"/>
      </w:pPr>
    </w:p>
    <w:p w14:paraId="7093A22E" w14:textId="77777777" w:rsidR="00876395" w:rsidRDefault="00876395" w:rsidP="008C7791">
      <w:pPr>
        <w:jc w:val="both"/>
      </w:pPr>
    </w:p>
    <w:p w14:paraId="25A64A1B" w14:textId="77777777" w:rsidR="00876395" w:rsidRDefault="00876395" w:rsidP="0034530D"/>
    <w:p w14:paraId="77B353F0" w14:textId="77777777" w:rsidR="00876395" w:rsidRDefault="00876395" w:rsidP="0034530D"/>
    <w:p w14:paraId="0B978B9E" w14:textId="77777777" w:rsidR="00876395" w:rsidRDefault="00876395" w:rsidP="0034530D"/>
    <w:p w14:paraId="0CA5588B" w14:textId="77777777" w:rsidR="00876395" w:rsidRDefault="00876395" w:rsidP="0034530D"/>
    <w:p w14:paraId="1A36CDFB" w14:textId="77777777" w:rsidR="00876395" w:rsidRDefault="00876395" w:rsidP="0034530D"/>
    <w:p w14:paraId="760B57C1" w14:textId="77777777" w:rsidR="00876395" w:rsidRDefault="00876395" w:rsidP="0034530D"/>
    <w:p w14:paraId="2AA612EE" w14:textId="77777777" w:rsidR="00876395" w:rsidRDefault="00876395" w:rsidP="0034530D"/>
    <w:p w14:paraId="30E540DA" w14:textId="77777777" w:rsidR="00876395" w:rsidRDefault="00876395" w:rsidP="0034530D"/>
    <w:p w14:paraId="1BF75119" w14:textId="77777777" w:rsidR="00876395" w:rsidRDefault="00876395" w:rsidP="0034530D"/>
    <w:p w14:paraId="5CCF5970" w14:textId="77777777" w:rsidR="00876395" w:rsidRDefault="00876395" w:rsidP="0034530D"/>
    <w:p w14:paraId="7869DB1A" w14:textId="77777777" w:rsidR="00876395" w:rsidRDefault="00876395" w:rsidP="0034530D"/>
    <w:p w14:paraId="07AE6617" w14:textId="77777777" w:rsidR="00876395" w:rsidRDefault="00876395" w:rsidP="0034530D"/>
    <w:p w14:paraId="36A4A205" w14:textId="77777777" w:rsidR="008C7791" w:rsidRDefault="008C7791" w:rsidP="0034530D"/>
    <w:p w14:paraId="439B91DC" w14:textId="77777777" w:rsidR="008C7791" w:rsidRDefault="008C7791" w:rsidP="0034530D"/>
    <w:p w14:paraId="29284522" w14:textId="77777777" w:rsidR="008C7791" w:rsidRDefault="008C7791" w:rsidP="0034530D"/>
    <w:p w14:paraId="0FE326E3" w14:textId="77777777" w:rsidR="008C7791" w:rsidRDefault="008C7791" w:rsidP="0034530D"/>
    <w:p w14:paraId="03806527" w14:textId="10076B5C" w:rsidR="0034530D" w:rsidRDefault="0034530D" w:rsidP="008C7791">
      <w:pPr>
        <w:pStyle w:val="Heading1"/>
      </w:pPr>
      <w:bookmarkStart w:id="6" w:name="_Toc204926079"/>
      <w:r>
        <w:lastRenderedPageBreak/>
        <w:t>Conclusion</w:t>
      </w:r>
      <w:bookmarkEnd w:id="6"/>
    </w:p>
    <w:p w14:paraId="6B314064" w14:textId="77777777" w:rsidR="004846F0" w:rsidRPr="004846F0" w:rsidRDefault="004846F0" w:rsidP="004846F0">
      <w:pPr>
        <w:jc w:val="both"/>
      </w:pPr>
      <w:r w:rsidRPr="004846F0">
        <w:t>Industry 4.0 represents a fundamental shift in the industrial and economic landscape, driven by the convergence of digital, physical, and biological technologies. This revolution transcends mere automation by embedding intelligence, connectivity, and data-driven decision-making into the core of industrial processes. As explored throughout this report, the integration of technologies such as IoT, AI, machine learning, and cyber-physical systems is transforming traditional manufacturing and business models, enabling unprecedented levels of efficiency, customization, and innovation.</w:t>
      </w:r>
    </w:p>
    <w:p w14:paraId="5B8035C9" w14:textId="77777777" w:rsidR="004846F0" w:rsidRPr="004846F0" w:rsidRDefault="004846F0" w:rsidP="004846F0">
      <w:pPr>
        <w:jc w:val="both"/>
      </w:pPr>
      <w:r w:rsidRPr="004846F0">
        <w:t xml:space="preserve">The emergence of new business models, including </w:t>
      </w:r>
      <w:proofErr w:type="spellStart"/>
      <w:r w:rsidRPr="004846F0">
        <w:t>servitization</w:t>
      </w:r>
      <w:proofErr w:type="spellEnd"/>
      <w:r w:rsidRPr="004846F0">
        <w:t>, platform ecosystems, mass customization, and circular economy practices, underscores how Industry 4.0 is redefining value creation and delivery across sectors. These models harness real-time data and digital connectivity to better meet customer needs, reduce environmental impact, and open new revenue streams. At the operational level, smart manufacturing, agile supply chains, enhanced customer engagement, and decentralized operations illustrate the versatility and adaptability that Industry 4.0 fosters.</w:t>
      </w:r>
    </w:p>
    <w:p w14:paraId="609C4ACA" w14:textId="77777777" w:rsidR="004846F0" w:rsidRPr="004846F0" w:rsidRDefault="004846F0" w:rsidP="004846F0">
      <w:pPr>
        <w:jc w:val="both"/>
      </w:pPr>
      <w:r w:rsidRPr="004846F0">
        <w:t>However, as promising as these opportunities are, the transition to an Industry 4.0 ecosystem is not without its challenges. Cybersecurity vulnerabilities, high upfront costs, workforce skill shortages, and the need for robust change management demand strategic attention. Interoperability and standardization remain ongoing hurdles that can inhibit seamless integration and scalability. Moreover, ethical and social considerations, such as privacy concerns and potential workforce displacement, require proactive and inclusive governance.</w:t>
      </w:r>
    </w:p>
    <w:p w14:paraId="66EE215D" w14:textId="6FB068A3" w:rsidR="004846F0" w:rsidRPr="004846F0" w:rsidRDefault="004846F0" w:rsidP="004846F0">
      <w:pPr>
        <w:jc w:val="both"/>
      </w:pPr>
      <w:r w:rsidRPr="004846F0">
        <w:t>Success in the Industry 4.0 era will depend on organizations’ ability to balance technological adoption with human-</w:t>
      </w:r>
      <w:r w:rsidR="00184A6B" w:rsidRPr="004846F0">
        <w:t>centred</w:t>
      </w:r>
      <w:r w:rsidRPr="004846F0">
        <w:t xml:space="preserve"> strategies. Investment in workforce development, cross-functional collaboration, and agile leadership is crucial to unlocking the full potential of digital transformation. Governments and policymakers also have a vital role in establishing frameworks that encourage innovation while ensuring equitable access and security.</w:t>
      </w:r>
    </w:p>
    <w:p w14:paraId="5882E1E6" w14:textId="6AE453F1" w:rsidR="004846F0" w:rsidRPr="004846F0" w:rsidRDefault="004846F0" w:rsidP="004846F0">
      <w:pPr>
        <w:jc w:val="both"/>
      </w:pPr>
      <w:r w:rsidRPr="004846F0">
        <w:t xml:space="preserve">In summary, Industry 4.0 is not merely an incremental </w:t>
      </w:r>
      <w:r w:rsidR="00373694" w:rsidRPr="004846F0">
        <w:t>advancement,</w:t>
      </w:r>
      <w:r w:rsidRPr="004846F0">
        <w:t xml:space="preserve"> but a paradigm shift that redefines competitiveness, resilience, and sustainability for the 21st century. By embracing this transformation thoughtfully and strategically, organizations can build adaptable ecosystems that thrive amidst rapid technological change, deliver superior value to customers, and contribute to a more sustainable and inclusive future.</w:t>
      </w:r>
    </w:p>
    <w:p w14:paraId="2557AD7E" w14:textId="77777777" w:rsidR="0034530D" w:rsidRDefault="0034530D" w:rsidP="008C7791">
      <w:pPr>
        <w:jc w:val="both"/>
      </w:pPr>
    </w:p>
    <w:p w14:paraId="57EB7C49" w14:textId="77777777" w:rsidR="00876395" w:rsidRDefault="00876395" w:rsidP="008C7791">
      <w:pPr>
        <w:jc w:val="both"/>
      </w:pPr>
    </w:p>
    <w:p w14:paraId="6133F8B4" w14:textId="77777777" w:rsidR="00876395" w:rsidRDefault="00876395" w:rsidP="0034530D"/>
    <w:p w14:paraId="1D9949A5" w14:textId="77777777" w:rsidR="00876395" w:rsidRDefault="00876395" w:rsidP="0034530D"/>
    <w:p w14:paraId="678708FF" w14:textId="77777777" w:rsidR="00876395" w:rsidRDefault="00876395" w:rsidP="0034530D"/>
    <w:p w14:paraId="03974AE2" w14:textId="77777777" w:rsidR="00876395" w:rsidRDefault="00876395" w:rsidP="0034530D"/>
    <w:p w14:paraId="40C0E517" w14:textId="77777777" w:rsidR="004846F0" w:rsidRDefault="004846F0" w:rsidP="0034530D"/>
    <w:p w14:paraId="2FA787CD" w14:textId="083AE089" w:rsidR="0034530D" w:rsidRDefault="0034530D" w:rsidP="008C7791">
      <w:pPr>
        <w:pStyle w:val="Heading1"/>
      </w:pPr>
      <w:bookmarkStart w:id="7" w:name="_Toc204926080"/>
      <w:r>
        <w:lastRenderedPageBreak/>
        <w:t>References</w:t>
      </w:r>
      <w:bookmarkEnd w:id="7"/>
    </w:p>
    <w:p w14:paraId="1DDD0756" w14:textId="25305285" w:rsidR="00F71D21" w:rsidRDefault="00F71D21"/>
    <w:p w14:paraId="77F56B07" w14:textId="77777777" w:rsidR="00F71D21" w:rsidRPr="00F71D21" w:rsidRDefault="00F71D21" w:rsidP="00F71D21">
      <w:r w:rsidRPr="00F71D21">
        <w:t xml:space="preserve">Baines, T., </w:t>
      </w:r>
      <w:proofErr w:type="spellStart"/>
      <w:r w:rsidRPr="00F71D21">
        <w:t>Ziaee</w:t>
      </w:r>
      <w:proofErr w:type="spellEnd"/>
      <w:r w:rsidRPr="00F71D21">
        <w:t xml:space="preserve"> Bigdeli, A., Bustinza, O. F., Shi, V. G., Baldwin, J., &amp; Ridgway, K. (2017). </w:t>
      </w:r>
      <w:proofErr w:type="spellStart"/>
      <w:r w:rsidRPr="00F71D21">
        <w:t>Servitization</w:t>
      </w:r>
      <w:proofErr w:type="spellEnd"/>
      <w:r w:rsidRPr="00F71D21">
        <w:t>: Revisiting the state-of-the-art and research priorities. International Journal of Operations &amp; Production Management, 37(2), 256–278. https://doi.org/10.1108/IJOPM-03-2015-0158</w:t>
      </w:r>
    </w:p>
    <w:p w14:paraId="1D17D798" w14:textId="77777777" w:rsidR="00F71D21" w:rsidRPr="00F71D21" w:rsidRDefault="00F71D21" w:rsidP="00F71D21">
      <w:r w:rsidRPr="00F71D21">
        <w:t>Bessen, J. (2019). AI and jobs: The role of demand (NBER Working Paper No. 24235). National Bureau of Economic Research. https://doi.org/10.3386/w24235</w:t>
      </w:r>
    </w:p>
    <w:p w14:paraId="36B692FF" w14:textId="77777777" w:rsidR="00F71D21" w:rsidRPr="00F71D21" w:rsidRDefault="00F71D21" w:rsidP="00F71D21">
      <w:r w:rsidRPr="00F71D21">
        <w:t>Brynjolfsson, E., &amp; McAfee, A. (2014). The second machine age: Work, progress, and prosperity in a time of brilliant technologies. W. W. Norton &amp; Company.</w:t>
      </w:r>
    </w:p>
    <w:p w14:paraId="153223FF" w14:textId="77777777" w:rsidR="00F71D21" w:rsidRPr="00F71D21" w:rsidRDefault="00F71D21" w:rsidP="00F71D21">
      <w:r w:rsidRPr="00F71D21">
        <w:t>Choi, T. M., Guo, S., &amp; Wu, Z. (2020). Big data analytics in supply chain management: A review of the literature and a proposed framework. International Journal of Production Economics, 229, 107599. https://doi.org/10.1016/j.ijpe.2020.107599</w:t>
      </w:r>
    </w:p>
    <w:p w14:paraId="3F9B9B91" w14:textId="77777777" w:rsidR="00F71D21" w:rsidRPr="00F71D21" w:rsidRDefault="00F71D21" w:rsidP="00F71D21">
      <w:r w:rsidRPr="00F71D21">
        <w:t>Hagiu, A., &amp; Wright, J. (2021). Platform competition in two-sided markets. Management Science, 67(10), 4954–4971. https://doi.org/10.1287/mnsc.2020.3748</w:t>
      </w:r>
    </w:p>
    <w:p w14:paraId="4FABF0C7" w14:textId="77777777" w:rsidR="00F71D21" w:rsidRPr="00F71D21" w:rsidRDefault="00F71D21" w:rsidP="00F71D21">
      <w:r w:rsidRPr="00F71D21">
        <w:t>Harrison, A., &amp; van Hoek, R. (2020). Logistics management and strategy: Competing through the supply chain (5th ed.). Pearson Education.</w:t>
      </w:r>
    </w:p>
    <w:p w14:paraId="1240D9BD" w14:textId="77777777" w:rsidR="00F71D21" w:rsidRPr="00F71D21" w:rsidRDefault="00F71D21" w:rsidP="00F71D21">
      <w:proofErr w:type="spellStart"/>
      <w:r w:rsidRPr="00F71D21">
        <w:t>Kagermann</w:t>
      </w:r>
      <w:proofErr w:type="spellEnd"/>
      <w:r w:rsidRPr="00F71D21">
        <w:t xml:space="preserve">, H., </w:t>
      </w:r>
      <w:proofErr w:type="spellStart"/>
      <w:r w:rsidRPr="00F71D21">
        <w:t>Wahlster</w:t>
      </w:r>
      <w:proofErr w:type="spellEnd"/>
      <w:r w:rsidRPr="00F71D21">
        <w:t xml:space="preserve">, W., &amp; Helbig, J. (2013). Recommendations for implementing the strategic initiative INDUSTRIE 4.0: Final report of the Industrie 4.0 Working Group. </w:t>
      </w:r>
      <w:proofErr w:type="spellStart"/>
      <w:r w:rsidRPr="00F71D21">
        <w:t>acatech</w:t>
      </w:r>
      <w:proofErr w:type="spellEnd"/>
      <w:r w:rsidRPr="00F71D21">
        <w:t xml:space="preserve"> – National Academy of Science and Engineering. https://www.acatech.de</w:t>
      </w:r>
    </w:p>
    <w:p w14:paraId="5CEDDA29" w14:textId="77777777" w:rsidR="00F71D21" w:rsidRPr="00F71D21" w:rsidRDefault="00F71D21" w:rsidP="00F71D21">
      <w:r w:rsidRPr="00F71D21">
        <w:t xml:space="preserve">Lacy, P., &amp; </w:t>
      </w:r>
      <w:proofErr w:type="spellStart"/>
      <w:r w:rsidRPr="00F71D21">
        <w:t>Rutqvist</w:t>
      </w:r>
      <w:proofErr w:type="spellEnd"/>
      <w:r w:rsidRPr="00F71D21">
        <w:t>, J. (2015). Waste to wealth: The circular economy advantage. Palgrave Macmillan.</w:t>
      </w:r>
    </w:p>
    <w:p w14:paraId="2BD74112" w14:textId="77777777" w:rsidR="00F71D21" w:rsidRPr="00F71D21" w:rsidRDefault="00F71D21" w:rsidP="00F71D21">
      <w:r w:rsidRPr="00F71D21">
        <w:t>Lee, J., Kao, H. A., &amp; Yang, S. (2014). Service innovation and smart analytics for Industry 4.0 and big data environment. Procedia CIRP, 16, 3–8. https://doi.org/10.1016/j.procir.2014.02.001</w:t>
      </w:r>
    </w:p>
    <w:p w14:paraId="7BE811C6" w14:textId="77777777" w:rsidR="00F71D21" w:rsidRPr="00F71D21" w:rsidRDefault="00F71D21" w:rsidP="00F71D21">
      <w:r w:rsidRPr="00F71D21">
        <w:t>Lemon, K. N., &amp; Verhoef, P. C. (2016). Understanding customer experience throughout the customer journey. Journal of Marketing, 80(6), 69–96. https://doi.org/10.1509/jm.15.0420</w:t>
      </w:r>
    </w:p>
    <w:p w14:paraId="10FEC8A7" w14:textId="77777777" w:rsidR="00F71D21" w:rsidRPr="00F71D21" w:rsidRDefault="00F71D21" w:rsidP="00F71D21">
      <w:r w:rsidRPr="00F71D21">
        <w:t xml:space="preserve">Neely, A. (2018). The </w:t>
      </w:r>
      <w:proofErr w:type="spellStart"/>
      <w:r w:rsidRPr="00F71D21">
        <w:t>servitization</w:t>
      </w:r>
      <w:proofErr w:type="spellEnd"/>
      <w:r w:rsidRPr="00F71D21">
        <w:t xml:space="preserve"> of manufacturing: An overview. Cambridge University Press.</w:t>
      </w:r>
    </w:p>
    <w:p w14:paraId="19645B8D" w14:textId="77777777" w:rsidR="00F71D21" w:rsidRPr="00F71D21" w:rsidRDefault="00F71D21" w:rsidP="00F71D21">
      <w:r w:rsidRPr="00F71D21">
        <w:t>Parker, G. G., Van Alstyne, M. W., &amp; Choudary, S. P. (2016). Platform revolution: How networked markets are transforming the economy—and how to make them work for you. W. W. Norton &amp; Company.</w:t>
      </w:r>
    </w:p>
    <w:p w14:paraId="3A19027F" w14:textId="77777777" w:rsidR="00F71D21" w:rsidRPr="00F71D21" w:rsidRDefault="00F71D21" w:rsidP="00F71D21">
      <w:r w:rsidRPr="00F71D21">
        <w:t>Piller, F. T. (2014). Mass customization: Empowering customers for a competitive advantage. Journal of Industrial Engineering and Management, 7(2), 314–327. https://doi.org/10.3926/jiem.904</w:t>
      </w:r>
    </w:p>
    <w:p w14:paraId="6C81868B" w14:textId="77777777" w:rsidR="00F71D21" w:rsidRPr="00F71D21" w:rsidRDefault="00F71D21" w:rsidP="00F71D21">
      <w:r w:rsidRPr="00F71D21">
        <w:t xml:space="preserve">Porter, M. E., &amp; </w:t>
      </w:r>
      <w:proofErr w:type="spellStart"/>
      <w:r w:rsidRPr="00F71D21">
        <w:t>Heppelmann</w:t>
      </w:r>
      <w:proofErr w:type="spellEnd"/>
      <w:r w:rsidRPr="00F71D21">
        <w:t>, J. E. (2014). How smart, connected products are transforming competition. Harvard Business Review, 92(11), 64–88. https://hbr.org/2014/11/how-smart-connected-products-are-transforming-competition</w:t>
      </w:r>
    </w:p>
    <w:p w14:paraId="40137C7B" w14:textId="77777777" w:rsidR="00F71D21" w:rsidRPr="00F71D21" w:rsidRDefault="00F71D21" w:rsidP="00F71D21">
      <w:r w:rsidRPr="00F71D21">
        <w:lastRenderedPageBreak/>
        <w:t>Schumacher, A., Erol, S., &amp; Sihn, W. (2016). A maturity model for assessing Industry 4.0 readiness and maturity of manufacturing enterprises. Procedia CIRP, 52, 161–166. https://doi.org/10.1016/j.procir.2016.07.040</w:t>
      </w:r>
    </w:p>
    <w:p w14:paraId="469B496F" w14:textId="77777777" w:rsidR="00F71D21" w:rsidRPr="00F71D21" w:rsidRDefault="00F71D21" w:rsidP="00F71D21">
      <w:r w:rsidRPr="00F71D21">
        <w:t>Tapscott, D., &amp; Tapscott, A. (2017). Blockchain revolution: How the technology behind bitcoin is changing money, business, and the world. Penguin.</w:t>
      </w:r>
    </w:p>
    <w:p w14:paraId="4E5CFD7E" w14:textId="77777777" w:rsidR="00F71D21" w:rsidRPr="00F71D21" w:rsidRDefault="00F71D21" w:rsidP="00F71D21">
      <w:r w:rsidRPr="00F71D21">
        <w:t>Wang, Y., Gunasekaran, A., &amp; Papadopoulos, T. (2020). Big data analytics in logistics and supply chain management: Certain investigations for research and applications. International Journal of Production Economics, 229, 107861. https://doi.org/10.1016/j.ijpe.2020.107861</w:t>
      </w:r>
    </w:p>
    <w:p w14:paraId="1C69FF1E" w14:textId="77777777" w:rsidR="00F71D21" w:rsidRDefault="00F71D21"/>
    <w:p w14:paraId="1AB3076B" w14:textId="77777777" w:rsidR="000F6EF6" w:rsidRDefault="000F6EF6"/>
    <w:sectPr w:rsidR="000F6EF6" w:rsidSect="007C4DD7">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72466" w14:textId="77777777" w:rsidR="00304343" w:rsidRDefault="00304343" w:rsidP="009D0076">
      <w:pPr>
        <w:spacing w:after="0" w:line="240" w:lineRule="auto"/>
      </w:pPr>
      <w:r>
        <w:separator/>
      </w:r>
    </w:p>
  </w:endnote>
  <w:endnote w:type="continuationSeparator" w:id="0">
    <w:p w14:paraId="6D455A44" w14:textId="77777777" w:rsidR="00304343" w:rsidRDefault="00304343" w:rsidP="009D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5AFA3D" w14:textId="40526771" w:rsidR="009D0076" w:rsidRDefault="00C130E0">
    <w:pPr>
      <w:pStyle w:val="Footer"/>
    </w:pPr>
    <w:r>
      <w:rPr>
        <w:noProof/>
      </w:rPr>
      <mc:AlternateContent>
        <mc:Choice Requires="wps">
          <w:drawing>
            <wp:anchor distT="0" distB="0" distL="114300" distR="114300" simplePos="0" relativeHeight="251659264" behindDoc="0" locked="0" layoutInCell="1" allowOverlap="1" wp14:anchorId="15AF290D" wp14:editId="3A99FB81">
              <wp:simplePos x="0" y="0"/>
              <wp:positionH relativeFrom="page">
                <wp:align>center</wp:align>
              </wp:positionH>
              <wp:positionV relativeFrom="page">
                <wp:align>center</wp:align>
              </wp:positionV>
              <wp:extent cx="7357110" cy="9530715"/>
              <wp:effectExtent l="0" t="0" r="7620" b="7620"/>
              <wp:wrapNone/>
              <wp:docPr id="17684769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57110" cy="9530715"/>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BFD14C" id="Rectangle 1" o:spid="_x0000_s1026" style="position:absolute;margin-left:0;margin-top:0;width:579.3pt;height:750.4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" filled="f" strokecolor="#737373 [1614]" strokeweight="1.25pt">
              <v:path arrowok="t"/>
              <w10:wrap anchorx="page" anchory="page"/>
            </v:rect>
          </w:pict>
        </mc:Fallback>
      </mc:AlternateContent>
    </w:r>
    <w:r w:rsidR="009D0076">
      <w:rPr>
        <w:color w:val="156082" w:themeColor="accent1"/>
      </w:rPr>
      <w:t xml:space="preserve"> </w:t>
    </w:r>
    <w:r w:rsidR="009D0076">
      <w:rPr>
        <w:rFonts w:asciiTheme="majorHAnsi" w:eastAsiaTheme="majorEastAsia" w:hAnsiTheme="majorHAnsi" w:cstheme="majorBidi"/>
        <w:color w:val="156082" w:themeColor="accent1"/>
        <w:sz w:val="20"/>
        <w:szCs w:val="20"/>
      </w:rPr>
      <w:t xml:space="preserve">pg. </w:t>
    </w:r>
    <w:r w:rsidR="009D0076">
      <w:rPr>
        <w:rFonts w:eastAsiaTheme="minorEastAsia"/>
        <w:color w:val="156082" w:themeColor="accent1"/>
        <w:sz w:val="20"/>
        <w:szCs w:val="20"/>
      </w:rPr>
      <w:fldChar w:fldCharType="begin"/>
    </w:r>
    <w:r w:rsidR="009D0076">
      <w:rPr>
        <w:color w:val="156082" w:themeColor="accent1"/>
        <w:sz w:val="20"/>
        <w:szCs w:val="20"/>
      </w:rPr>
      <w:instrText xml:space="preserve"> PAGE    \* MERGEFORMAT </w:instrText>
    </w:r>
    <w:r w:rsidR="009D0076">
      <w:rPr>
        <w:rFonts w:eastAsiaTheme="minorEastAsia"/>
        <w:color w:val="156082" w:themeColor="accent1"/>
        <w:sz w:val="20"/>
        <w:szCs w:val="20"/>
      </w:rPr>
      <w:fldChar w:fldCharType="separate"/>
    </w:r>
    <w:r w:rsidR="009D0076">
      <w:rPr>
        <w:rFonts w:asciiTheme="majorHAnsi" w:eastAsiaTheme="majorEastAsia" w:hAnsiTheme="majorHAnsi" w:cstheme="majorBidi"/>
        <w:noProof/>
        <w:color w:val="156082" w:themeColor="accent1"/>
        <w:sz w:val="20"/>
        <w:szCs w:val="20"/>
      </w:rPr>
      <w:t>2</w:t>
    </w:r>
    <w:r w:rsidR="009D0076">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CCFEB" w14:textId="77777777" w:rsidR="00304343" w:rsidRDefault="00304343" w:rsidP="009D0076">
      <w:pPr>
        <w:spacing w:after="0" w:line="240" w:lineRule="auto"/>
      </w:pPr>
      <w:r>
        <w:separator/>
      </w:r>
    </w:p>
  </w:footnote>
  <w:footnote w:type="continuationSeparator" w:id="0">
    <w:p w14:paraId="740D199C" w14:textId="77777777" w:rsidR="00304343" w:rsidRDefault="00304343" w:rsidP="009D0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8147A" w14:textId="4B610BE4" w:rsidR="009D0076" w:rsidRDefault="009D0076">
    <w:pPr>
      <w:pStyle w:val="Header"/>
    </w:pPr>
    <w:r>
      <w:t>Mark Bamford 1350176</w:t>
    </w:r>
    <w:r>
      <w:tab/>
    </w:r>
    <w:r>
      <w:tab/>
    </w:r>
    <w:r w:rsidR="006A5F6C">
      <w:t>Advanced</w:t>
    </w:r>
    <w:r>
      <w:t xml:space="preserve"> Industry 4.0</w:t>
    </w:r>
    <w:r>
      <w:tab/>
    </w:r>
    <w:r>
      <w:tab/>
    </w:r>
  </w:p>
  <w:p w14:paraId="32308020" w14:textId="77777777" w:rsidR="009D0076" w:rsidRDefault="009D00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C8"/>
    <w:rsid w:val="000051BA"/>
    <w:rsid w:val="000303A7"/>
    <w:rsid w:val="00030A8D"/>
    <w:rsid w:val="00036A44"/>
    <w:rsid w:val="00040357"/>
    <w:rsid w:val="00047811"/>
    <w:rsid w:val="00055C8D"/>
    <w:rsid w:val="00066A9F"/>
    <w:rsid w:val="00080034"/>
    <w:rsid w:val="0008083B"/>
    <w:rsid w:val="00085973"/>
    <w:rsid w:val="000947B4"/>
    <w:rsid w:val="000D5D3F"/>
    <w:rsid w:val="000E6F30"/>
    <w:rsid w:val="000F6EF6"/>
    <w:rsid w:val="001079A2"/>
    <w:rsid w:val="0012001D"/>
    <w:rsid w:val="0012408B"/>
    <w:rsid w:val="00135697"/>
    <w:rsid w:val="00184A6B"/>
    <w:rsid w:val="001859B7"/>
    <w:rsid w:val="0019641C"/>
    <w:rsid w:val="001A302E"/>
    <w:rsid w:val="001B007A"/>
    <w:rsid w:val="001B2E51"/>
    <w:rsid w:val="001C49DF"/>
    <w:rsid w:val="00204BD1"/>
    <w:rsid w:val="00235C69"/>
    <w:rsid w:val="00241598"/>
    <w:rsid w:val="00290B5A"/>
    <w:rsid w:val="002B5A5C"/>
    <w:rsid w:val="00304343"/>
    <w:rsid w:val="00312A9E"/>
    <w:rsid w:val="0033203A"/>
    <w:rsid w:val="0034530D"/>
    <w:rsid w:val="00351AAD"/>
    <w:rsid w:val="00373694"/>
    <w:rsid w:val="0039292C"/>
    <w:rsid w:val="00392C67"/>
    <w:rsid w:val="003B20ED"/>
    <w:rsid w:val="003B56F0"/>
    <w:rsid w:val="003E2B0D"/>
    <w:rsid w:val="003E426D"/>
    <w:rsid w:val="00417D76"/>
    <w:rsid w:val="0043338C"/>
    <w:rsid w:val="004846F0"/>
    <w:rsid w:val="004A2C3F"/>
    <w:rsid w:val="00520CD0"/>
    <w:rsid w:val="00524183"/>
    <w:rsid w:val="00565DE0"/>
    <w:rsid w:val="00584FFD"/>
    <w:rsid w:val="005A3CD2"/>
    <w:rsid w:val="005C2C97"/>
    <w:rsid w:val="005E1775"/>
    <w:rsid w:val="005F1136"/>
    <w:rsid w:val="00601BC2"/>
    <w:rsid w:val="00646868"/>
    <w:rsid w:val="0066355B"/>
    <w:rsid w:val="00665BAF"/>
    <w:rsid w:val="00676BFF"/>
    <w:rsid w:val="006A1995"/>
    <w:rsid w:val="006A4617"/>
    <w:rsid w:val="006A5F6C"/>
    <w:rsid w:val="006D2EE0"/>
    <w:rsid w:val="006E3980"/>
    <w:rsid w:val="006E48CD"/>
    <w:rsid w:val="00704025"/>
    <w:rsid w:val="007136AB"/>
    <w:rsid w:val="00761039"/>
    <w:rsid w:val="00772760"/>
    <w:rsid w:val="0078740D"/>
    <w:rsid w:val="007A6E3A"/>
    <w:rsid w:val="007B1612"/>
    <w:rsid w:val="007B2C30"/>
    <w:rsid w:val="007C4DD7"/>
    <w:rsid w:val="007E13C1"/>
    <w:rsid w:val="00802446"/>
    <w:rsid w:val="00812E02"/>
    <w:rsid w:val="00836FE3"/>
    <w:rsid w:val="00852FA3"/>
    <w:rsid w:val="008558B3"/>
    <w:rsid w:val="00863A5A"/>
    <w:rsid w:val="00876395"/>
    <w:rsid w:val="00882831"/>
    <w:rsid w:val="00886A50"/>
    <w:rsid w:val="008B1148"/>
    <w:rsid w:val="008C477E"/>
    <w:rsid w:val="008C7791"/>
    <w:rsid w:val="008E6639"/>
    <w:rsid w:val="009142C9"/>
    <w:rsid w:val="00922D17"/>
    <w:rsid w:val="009577FC"/>
    <w:rsid w:val="00983F6F"/>
    <w:rsid w:val="009A3CD8"/>
    <w:rsid w:val="009A516D"/>
    <w:rsid w:val="009A69E3"/>
    <w:rsid w:val="009B36F3"/>
    <w:rsid w:val="009D0076"/>
    <w:rsid w:val="009D0C4C"/>
    <w:rsid w:val="009F7399"/>
    <w:rsid w:val="00A35737"/>
    <w:rsid w:val="00A55C7B"/>
    <w:rsid w:val="00A72AE0"/>
    <w:rsid w:val="00A82AD9"/>
    <w:rsid w:val="00A85783"/>
    <w:rsid w:val="00A94F92"/>
    <w:rsid w:val="00AC31DE"/>
    <w:rsid w:val="00AC3D8E"/>
    <w:rsid w:val="00B01382"/>
    <w:rsid w:val="00B06F57"/>
    <w:rsid w:val="00B75AC7"/>
    <w:rsid w:val="00B85510"/>
    <w:rsid w:val="00BA10D8"/>
    <w:rsid w:val="00BA5A96"/>
    <w:rsid w:val="00BA5F49"/>
    <w:rsid w:val="00BC762D"/>
    <w:rsid w:val="00C00587"/>
    <w:rsid w:val="00C112BC"/>
    <w:rsid w:val="00C130E0"/>
    <w:rsid w:val="00C20878"/>
    <w:rsid w:val="00C21986"/>
    <w:rsid w:val="00C40ACD"/>
    <w:rsid w:val="00C45CDC"/>
    <w:rsid w:val="00C6354B"/>
    <w:rsid w:val="00C6515F"/>
    <w:rsid w:val="00C71EB5"/>
    <w:rsid w:val="00C76D8A"/>
    <w:rsid w:val="00CC43C5"/>
    <w:rsid w:val="00CD5ABF"/>
    <w:rsid w:val="00CD7853"/>
    <w:rsid w:val="00D00338"/>
    <w:rsid w:val="00D27FC8"/>
    <w:rsid w:val="00DB00A1"/>
    <w:rsid w:val="00E162CD"/>
    <w:rsid w:val="00E32D49"/>
    <w:rsid w:val="00EB2F4A"/>
    <w:rsid w:val="00EC3912"/>
    <w:rsid w:val="00F20B83"/>
    <w:rsid w:val="00F32D56"/>
    <w:rsid w:val="00F449A5"/>
    <w:rsid w:val="00F4621C"/>
    <w:rsid w:val="00F47887"/>
    <w:rsid w:val="00F66ECA"/>
    <w:rsid w:val="00F71D21"/>
    <w:rsid w:val="00F75175"/>
    <w:rsid w:val="00FB2FF6"/>
    <w:rsid w:val="00FC5291"/>
    <w:rsid w:val="00FD76A4"/>
    <w:rsid w:val="00FF62F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ADEEA"/>
  <w15:chartTrackingRefBased/>
  <w15:docId w15:val="{AE588690-B6AA-4E62-AA2D-FB61041C8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F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F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FC8"/>
    <w:rPr>
      <w:rFonts w:eastAsiaTheme="majorEastAsia" w:cstheme="majorBidi"/>
      <w:color w:val="272727" w:themeColor="text1" w:themeTint="D8"/>
    </w:rPr>
  </w:style>
  <w:style w:type="paragraph" w:styleId="Title">
    <w:name w:val="Title"/>
    <w:basedOn w:val="Normal"/>
    <w:next w:val="Normal"/>
    <w:link w:val="TitleChar"/>
    <w:uiPriority w:val="10"/>
    <w:qFormat/>
    <w:rsid w:val="00D27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FC8"/>
    <w:pPr>
      <w:spacing w:before="160"/>
      <w:jc w:val="center"/>
    </w:pPr>
    <w:rPr>
      <w:i/>
      <w:iCs/>
      <w:color w:val="404040" w:themeColor="text1" w:themeTint="BF"/>
    </w:rPr>
  </w:style>
  <w:style w:type="character" w:customStyle="1" w:styleId="QuoteChar">
    <w:name w:val="Quote Char"/>
    <w:basedOn w:val="DefaultParagraphFont"/>
    <w:link w:val="Quote"/>
    <w:uiPriority w:val="29"/>
    <w:rsid w:val="00D27FC8"/>
    <w:rPr>
      <w:i/>
      <w:iCs/>
      <w:color w:val="404040" w:themeColor="text1" w:themeTint="BF"/>
    </w:rPr>
  </w:style>
  <w:style w:type="paragraph" w:styleId="ListParagraph">
    <w:name w:val="List Paragraph"/>
    <w:basedOn w:val="Normal"/>
    <w:uiPriority w:val="34"/>
    <w:qFormat/>
    <w:rsid w:val="00D27FC8"/>
    <w:pPr>
      <w:ind w:left="720"/>
      <w:contextualSpacing/>
    </w:pPr>
  </w:style>
  <w:style w:type="character" w:styleId="IntenseEmphasis">
    <w:name w:val="Intense Emphasis"/>
    <w:basedOn w:val="DefaultParagraphFont"/>
    <w:uiPriority w:val="21"/>
    <w:qFormat/>
    <w:rsid w:val="00D27FC8"/>
    <w:rPr>
      <w:i/>
      <w:iCs/>
      <w:color w:val="0F4761" w:themeColor="accent1" w:themeShade="BF"/>
    </w:rPr>
  </w:style>
  <w:style w:type="paragraph" w:styleId="IntenseQuote">
    <w:name w:val="Intense Quote"/>
    <w:basedOn w:val="Normal"/>
    <w:next w:val="Normal"/>
    <w:link w:val="IntenseQuoteChar"/>
    <w:uiPriority w:val="30"/>
    <w:qFormat/>
    <w:rsid w:val="00D27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FC8"/>
    <w:rPr>
      <w:i/>
      <w:iCs/>
      <w:color w:val="0F4761" w:themeColor="accent1" w:themeShade="BF"/>
    </w:rPr>
  </w:style>
  <w:style w:type="character" w:styleId="IntenseReference">
    <w:name w:val="Intense Reference"/>
    <w:basedOn w:val="DefaultParagraphFont"/>
    <w:uiPriority w:val="32"/>
    <w:qFormat/>
    <w:rsid w:val="00D27FC8"/>
    <w:rPr>
      <w:b/>
      <w:bCs/>
      <w:smallCaps/>
      <w:color w:val="0F4761" w:themeColor="accent1" w:themeShade="BF"/>
      <w:spacing w:val="5"/>
    </w:rPr>
  </w:style>
  <w:style w:type="paragraph" w:styleId="NoSpacing">
    <w:name w:val="No Spacing"/>
    <w:qFormat/>
    <w:rsid w:val="009D0076"/>
    <w:pPr>
      <w:spacing w:after="0" w:line="240" w:lineRule="auto"/>
    </w:pPr>
    <w:rPr>
      <w:rFonts w:ascii="Calibri" w:eastAsia="Times New Roman" w:hAnsi="Calibri" w:cs="Times New Roman"/>
      <w:kern w:val="0"/>
      <w:lang w:val="en-US" w:eastAsia="ja-JP"/>
    </w:rPr>
  </w:style>
  <w:style w:type="paragraph" w:styleId="Header">
    <w:name w:val="header"/>
    <w:basedOn w:val="Normal"/>
    <w:link w:val="HeaderChar"/>
    <w:uiPriority w:val="99"/>
    <w:unhideWhenUsed/>
    <w:rsid w:val="009D0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076"/>
  </w:style>
  <w:style w:type="paragraph" w:styleId="Footer">
    <w:name w:val="footer"/>
    <w:basedOn w:val="Normal"/>
    <w:link w:val="FooterChar"/>
    <w:uiPriority w:val="99"/>
    <w:unhideWhenUsed/>
    <w:rsid w:val="009D0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076"/>
  </w:style>
  <w:style w:type="paragraph" w:styleId="TOCHeading">
    <w:name w:val="TOC Heading"/>
    <w:basedOn w:val="Heading1"/>
    <w:next w:val="Normal"/>
    <w:uiPriority w:val="39"/>
    <w:unhideWhenUsed/>
    <w:qFormat/>
    <w:rsid w:val="0087639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C7791"/>
    <w:pPr>
      <w:spacing w:after="100"/>
    </w:pPr>
  </w:style>
  <w:style w:type="character" w:styleId="Hyperlink">
    <w:name w:val="Hyperlink"/>
    <w:basedOn w:val="DefaultParagraphFont"/>
    <w:uiPriority w:val="99"/>
    <w:unhideWhenUsed/>
    <w:rsid w:val="008C7791"/>
    <w:rPr>
      <w:color w:val="467886" w:themeColor="hyperlink"/>
      <w:u w:val="single"/>
    </w:rPr>
  </w:style>
  <w:style w:type="character" w:styleId="UnresolvedMention">
    <w:name w:val="Unresolved Mention"/>
    <w:basedOn w:val="DefaultParagraphFont"/>
    <w:uiPriority w:val="99"/>
    <w:semiHidden/>
    <w:unhideWhenUsed/>
    <w:rsid w:val="00DB00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2798">
      <w:bodyDiv w:val="1"/>
      <w:marLeft w:val="0"/>
      <w:marRight w:val="0"/>
      <w:marTop w:val="0"/>
      <w:marBottom w:val="0"/>
      <w:divBdr>
        <w:top w:val="none" w:sz="0" w:space="0" w:color="auto"/>
        <w:left w:val="none" w:sz="0" w:space="0" w:color="auto"/>
        <w:bottom w:val="none" w:sz="0" w:space="0" w:color="auto"/>
        <w:right w:val="none" w:sz="0" w:space="0" w:color="auto"/>
      </w:divBdr>
      <w:divsChild>
        <w:div w:id="744499672">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102427">
          <w:blockQuote w:val="1"/>
          <w:marLeft w:val="720"/>
          <w:marRight w:val="720"/>
          <w:marTop w:val="100"/>
          <w:marBottom w:val="100"/>
          <w:divBdr>
            <w:top w:val="none" w:sz="0" w:space="0" w:color="auto"/>
            <w:left w:val="none" w:sz="0" w:space="0" w:color="auto"/>
            <w:bottom w:val="none" w:sz="0" w:space="0" w:color="auto"/>
            <w:right w:val="none" w:sz="0" w:space="0" w:color="auto"/>
          </w:divBdr>
        </w:div>
        <w:div w:id="2085519038">
          <w:blockQuote w:val="1"/>
          <w:marLeft w:val="720"/>
          <w:marRight w:val="720"/>
          <w:marTop w:val="100"/>
          <w:marBottom w:val="100"/>
          <w:divBdr>
            <w:top w:val="none" w:sz="0" w:space="0" w:color="auto"/>
            <w:left w:val="none" w:sz="0" w:space="0" w:color="auto"/>
            <w:bottom w:val="none" w:sz="0" w:space="0" w:color="auto"/>
            <w:right w:val="none" w:sz="0" w:space="0" w:color="auto"/>
          </w:divBdr>
        </w:div>
        <w:div w:id="17590583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9138070">
      <w:bodyDiv w:val="1"/>
      <w:marLeft w:val="0"/>
      <w:marRight w:val="0"/>
      <w:marTop w:val="0"/>
      <w:marBottom w:val="0"/>
      <w:divBdr>
        <w:top w:val="none" w:sz="0" w:space="0" w:color="auto"/>
        <w:left w:val="none" w:sz="0" w:space="0" w:color="auto"/>
        <w:bottom w:val="none" w:sz="0" w:space="0" w:color="auto"/>
        <w:right w:val="none" w:sz="0" w:space="0" w:color="auto"/>
      </w:divBdr>
    </w:div>
    <w:div w:id="80176556">
      <w:bodyDiv w:val="1"/>
      <w:marLeft w:val="0"/>
      <w:marRight w:val="0"/>
      <w:marTop w:val="0"/>
      <w:marBottom w:val="0"/>
      <w:divBdr>
        <w:top w:val="none" w:sz="0" w:space="0" w:color="auto"/>
        <w:left w:val="none" w:sz="0" w:space="0" w:color="auto"/>
        <w:bottom w:val="none" w:sz="0" w:space="0" w:color="auto"/>
        <w:right w:val="none" w:sz="0" w:space="0" w:color="auto"/>
      </w:divBdr>
      <w:divsChild>
        <w:div w:id="1594361212">
          <w:marLeft w:val="0"/>
          <w:marRight w:val="0"/>
          <w:marTop w:val="0"/>
          <w:marBottom w:val="0"/>
          <w:divBdr>
            <w:top w:val="none" w:sz="0" w:space="0" w:color="auto"/>
            <w:left w:val="none" w:sz="0" w:space="0" w:color="auto"/>
            <w:bottom w:val="none" w:sz="0" w:space="0" w:color="auto"/>
            <w:right w:val="none" w:sz="0" w:space="0" w:color="auto"/>
          </w:divBdr>
        </w:div>
        <w:div w:id="1610431849">
          <w:marLeft w:val="0"/>
          <w:marRight w:val="0"/>
          <w:marTop w:val="0"/>
          <w:marBottom w:val="0"/>
          <w:divBdr>
            <w:top w:val="none" w:sz="0" w:space="0" w:color="auto"/>
            <w:left w:val="none" w:sz="0" w:space="0" w:color="auto"/>
            <w:bottom w:val="none" w:sz="0" w:space="0" w:color="auto"/>
            <w:right w:val="none" w:sz="0" w:space="0" w:color="auto"/>
          </w:divBdr>
        </w:div>
      </w:divsChild>
    </w:div>
    <w:div w:id="80762988">
      <w:bodyDiv w:val="1"/>
      <w:marLeft w:val="0"/>
      <w:marRight w:val="0"/>
      <w:marTop w:val="0"/>
      <w:marBottom w:val="0"/>
      <w:divBdr>
        <w:top w:val="none" w:sz="0" w:space="0" w:color="auto"/>
        <w:left w:val="none" w:sz="0" w:space="0" w:color="auto"/>
        <w:bottom w:val="none" w:sz="0" w:space="0" w:color="auto"/>
        <w:right w:val="none" w:sz="0" w:space="0" w:color="auto"/>
      </w:divBdr>
      <w:divsChild>
        <w:div w:id="16131281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586325">
      <w:bodyDiv w:val="1"/>
      <w:marLeft w:val="0"/>
      <w:marRight w:val="0"/>
      <w:marTop w:val="0"/>
      <w:marBottom w:val="0"/>
      <w:divBdr>
        <w:top w:val="none" w:sz="0" w:space="0" w:color="auto"/>
        <w:left w:val="none" w:sz="0" w:space="0" w:color="auto"/>
        <w:bottom w:val="none" w:sz="0" w:space="0" w:color="auto"/>
        <w:right w:val="none" w:sz="0" w:space="0" w:color="auto"/>
      </w:divBdr>
      <w:divsChild>
        <w:div w:id="446236193">
          <w:marLeft w:val="0"/>
          <w:marRight w:val="0"/>
          <w:marTop w:val="0"/>
          <w:marBottom w:val="0"/>
          <w:divBdr>
            <w:top w:val="none" w:sz="0" w:space="0" w:color="auto"/>
            <w:left w:val="none" w:sz="0" w:space="0" w:color="auto"/>
            <w:bottom w:val="none" w:sz="0" w:space="0" w:color="auto"/>
            <w:right w:val="none" w:sz="0" w:space="0" w:color="auto"/>
          </w:divBdr>
        </w:div>
        <w:div w:id="469976286">
          <w:marLeft w:val="0"/>
          <w:marRight w:val="0"/>
          <w:marTop w:val="0"/>
          <w:marBottom w:val="0"/>
          <w:divBdr>
            <w:top w:val="none" w:sz="0" w:space="0" w:color="auto"/>
            <w:left w:val="none" w:sz="0" w:space="0" w:color="auto"/>
            <w:bottom w:val="none" w:sz="0" w:space="0" w:color="auto"/>
            <w:right w:val="none" w:sz="0" w:space="0" w:color="auto"/>
          </w:divBdr>
        </w:div>
      </w:divsChild>
    </w:div>
    <w:div w:id="272327979">
      <w:bodyDiv w:val="1"/>
      <w:marLeft w:val="0"/>
      <w:marRight w:val="0"/>
      <w:marTop w:val="0"/>
      <w:marBottom w:val="0"/>
      <w:divBdr>
        <w:top w:val="none" w:sz="0" w:space="0" w:color="auto"/>
        <w:left w:val="none" w:sz="0" w:space="0" w:color="auto"/>
        <w:bottom w:val="none" w:sz="0" w:space="0" w:color="auto"/>
        <w:right w:val="none" w:sz="0" w:space="0" w:color="auto"/>
      </w:divBdr>
    </w:div>
    <w:div w:id="356155327">
      <w:bodyDiv w:val="1"/>
      <w:marLeft w:val="0"/>
      <w:marRight w:val="0"/>
      <w:marTop w:val="0"/>
      <w:marBottom w:val="0"/>
      <w:divBdr>
        <w:top w:val="none" w:sz="0" w:space="0" w:color="auto"/>
        <w:left w:val="none" w:sz="0" w:space="0" w:color="auto"/>
        <w:bottom w:val="none" w:sz="0" w:space="0" w:color="auto"/>
        <w:right w:val="none" w:sz="0" w:space="0" w:color="auto"/>
      </w:divBdr>
    </w:div>
    <w:div w:id="581448050">
      <w:bodyDiv w:val="1"/>
      <w:marLeft w:val="0"/>
      <w:marRight w:val="0"/>
      <w:marTop w:val="0"/>
      <w:marBottom w:val="0"/>
      <w:divBdr>
        <w:top w:val="none" w:sz="0" w:space="0" w:color="auto"/>
        <w:left w:val="none" w:sz="0" w:space="0" w:color="auto"/>
        <w:bottom w:val="none" w:sz="0" w:space="0" w:color="auto"/>
        <w:right w:val="none" w:sz="0" w:space="0" w:color="auto"/>
      </w:divBdr>
    </w:div>
    <w:div w:id="673188160">
      <w:bodyDiv w:val="1"/>
      <w:marLeft w:val="0"/>
      <w:marRight w:val="0"/>
      <w:marTop w:val="0"/>
      <w:marBottom w:val="0"/>
      <w:divBdr>
        <w:top w:val="none" w:sz="0" w:space="0" w:color="auto"/>
        <w:left w:val="none" w:sz="0" w:space="0" w:color="auto"/>
        <w:bottom w:val="none" w:sz="0" w:space="0" w:color="auto"/>
        <w:right w:val="none" w:sz="0" w:space="0" w:color="auto"/>
      </w:divBdr>
    </w:div>
    <w:div w:id="740444273">
      <w:bodyDiv w:val="1"/>
      <w:marLeft w:val="0"/>
      <w:marRight w:val="0"/>
      <w:marTop w:val="0"/>
      <w:marBottom w:val="0"/>
      <w:divBdr>
        <w:top w:val="none" w:sz="0" w:space="0" w:color="auto"/>
        <w:left w:val="none" w:sz="0" w:space="0" w:color="auto"/>
        <w:bottom w:val="none" w:sz="0" w:space="0" w:color="auto"/>
        <w:right w:val="none" w:sz="0" w:space="0" w:color="auto"/>
      </w:divBdr>
    </w:div>
    <w:div w:id="767967986">
      <w:bodyDiv w:val="1"/>
      <w:marLeft w:val="0"/>
      <w:marRight w:val="0"/>
      <w:marTop w:val="0"/>
      <w:marBottom w:val="0"/>
      <w:divBdr>
        <w:top w:val="none" w:sz="0" w:space="0" w:color="auto"/>
        <w:left w:val="none" w:sz="0" w:space="0" w:color="auto"/>
        <w:bottom w:val="none" w:sz="0" w:space="0" w:color="auto"/>
        <w:right w:val="none" w:sz="0" w:space="0" w:color="auto"/>
      </w:divBdr>
      <w:divsChild>
        <w:div w:id="3375120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1291236">
      <w:bodyDiv w:val="1"/>
      <w:marLeft w:val="0"/>
      <w:marRight w:val="0"/>
      <w:marTop w:val="0"/>
      <w:marBottom w:val="0"/>
      <w:divBdr>
        <w:top w:val="none" w:sz="0" w:space="0" w:color="auto"/>
        <w:left w:val="none" w:sz="0" w:space="0" w:color="auto"/>
        <w:bottom w:val="none" w:sz="0" w:space="0" w:color="auto"/>
        <w:right w:val="none" w:sz="0" w:space="0" w:color="auto"/>
      </w:divBdr>
    </w:div>
    <w:div w:id="1058211720">
      <w:bodyDiv w:val="1"/>
      <w:marLeft w:val="0"/>
      <w:marRight w:val="0"/>
      <w:marTop w:val="0"/>
      <w:marBottom w:val="0"/>
      <w:divBdr>
        <w:top w:val="none" w:sz="0" w:space="0" w:color="auto"/>
        <w:left w:val="none" w:sz="0" w:space="0" w:color="auto"/>
        <w:bottom w:val="none" w:sz="0" w:space="0" w:color="auto"/>
        <w:right w:val="none" w:sz="0" w:space="0" w:color="auto"/>
      </w:divBdr>
    </w:div>
    <w:div w:id="1103383493">
      <w:bodyDiv w:val="1"/>
      <w:marLeft w:val="0"/>
      <w:marRight w:val="0"/>
      <w:marTop w:val="0"/>
      <w:marBottom w:val="0"/>
      <w:divBdr>
        <w:top w:val="none" w:sz="0" w:space="0" w:color="auto"/>
        <w:left w:val="none" w:sz="0" w:space="0" w:color="auto"/>
        <w:bottom w:val="none" w:sz="0" w:space="0" w:color="auto"/>
        <w:right w:val="none" w:sz="0" w:space="0" w:color="auto"/>
      </w:divBdr>
    </w:div>
    <w:div w:id="1255432591">
      <w:bodyDiv w:val="1"/>
      <w:marLeft w:val="0"/>
      <w:marRight w:val="0"/>
      <w:marTop w:val="0"/>
      <w:marBottom w:val="0"/>
      <w:divBdr>
        <w:top w:val="none" w:sz="0" w:space="0" w:color="auto"/>
        <w:left w:val="none" w:sz="0" w:space="0" w:color="auto"/>
        <w:bottom w:val="none" w:sz="0" w:space="0" w:color="auto"/>
        <w:right w:val="none" w:sz="0" w:space="0" w:color="auto"/>
      </w:divBdr>
    </w:div>
    <w:div w:id="1288195321">
      <w:bodyDiv w:val="1"/>
      <w:marLeft w:val="0"/>
      <w:marRight w:val="0"/>
      <w:marTop w:val="0"/>
      <w:marBottom w:val="0"/>
      <w:divBdr>
        <w:top w:val="none" w:sz="0" w:space="0" w:color="auto"/>
        <w:left w:val="none" w:sz="0" w:space="0" w:color="auto"/>
        <w:bottom w:val="none" w:sz="0" w:space="0" w:color="auto"/>
        <w:right w:val="none" w:sz="0" w:space="0" w:color="auto"/>
      </w:divBdr>
    </w:div>
    <w:div w:id="1453017206">
      <w:bodyDiv w:val="1"/>
      <w:marLeft w:val="0"/>
      <w:marRight w:val="0"/>
      <w:marTop w:val="0"/>
      <w:marBottom w:val="0"/>
      <w:divBdr>
        <w:top w:val="none" w:sz="0" w:space="0" w:color="auto"/>
        <w:left w:val="none" w:sz="0" w:space="0" w:color="auto"/>
        <w:bottom w:val="none" w:sz="0" w:space="0" w:color="auto"/>
        <w:right w:val="none" w:sz="0" w:space="0" w:color="auto"/>
      </w:divBdr>
    </w:div>
    <w:div w:id="1473212890">
      <w:bodyDiv w:val="1"/>
      <w:marLeft w:val="0"/>
      <w:marRight w:val="0"/>
      <w:marTop w:val="0"/>
      <w:marBottom w:val="0"/>
      <w:divBdr>
        <w:top w:val="none" w:sz="0" w:space="0" w:color="auto"/>
        <w:left w:val="none" w:sz="0" w:space="0" w:color="auto"/>
        <w:bottom w:val="none" w:sz="0" w:space="0" w:color="auto"/>
        <w:right w:val="none" w:sz="0" w:space="0" w:color="auto"/>
      </w:divBdr>
      <w:divsChild>
        <w:div w:id="1318418763">
          <w:blockQuote w:val="1"/>
          <w:marLeft w:val="720"/>
          <w:marRight w:val="720"/>
          <w:marTop w:val="100"/>
          <w:marBottom w:val="100"/>
          <w:divBdr>
            <w:top w:val="none" w:sz="0" w:space="0" w:color="auto"/>
            <w:left w:val="none" w:sz="0" w:space="0" w:color="auto"/>
            <w:bottom w:val="none" w:sz="0" w:space="0" w:color="auto"/>
            <w:right w:val="none" w:sz="0" w:space="0" w:color="auto"/>
          </w:divBdr>
        </w:div>
        <w:div w:id="1421177994">
          <w:blockQuote w:val="1"/>
          <w:marLeft w:val="720"/>
          <w:marRight w:val="720"/>
          <w:marTop w:val="100"/>
          <w:marBottom w:val="100"/>
          <w:divBdr>
            <w:top w:val="none" w:sz="0" w:space="0" w:color="auto"/>
            <w:left w:val="none" w:sz="0" w:space="0" w:color="auto"/>
            <w:bottom w:val="none" w:sz="0" w:space="0" w:color="auto"/>
            <w:right w:val="none" w:sz="0" w:space="0" w:color="auto"/>
          </w:divBdr>
        </w:div>
        <w:div w:id="155656912">
          <w:blockQuote w:val="1"/>
          <w:marLeft w:val="720"/>
          <w:marRight w:val="720"/>
          <w:marTop w:val="100"/>
          <w:marBottom w:val="100"/>
          <w:divBdr>
            <w:top w:val="none" w:sz="0" w:space="0" w:color="auto"/>
            <w:left w:val="none" w:sz="0" w:space="0" w:color="auto"/>
            <w:bottom w:val="none" w:sz="0" w:space="0" w:color="auto"/>
            <w:right w:val="none" w:sz="0" w:space="0" w:color="auto"/>
          </w:divBdr>
        </w:div>
        <w:div w:id="3774340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8078075">
      <w:bodyDiv w:val="1"/>
      <w:marLeft w:val="0"/>
      <w:marRight w:val="0"/>
      <w:marTop w:val="0"/>
      <w:marBottom w:val="0"/>
      <w:divBdr>
        <w:top w:val="none" w:sz="0" w:space="0" w:color="auto"/>
        <w:left w:val="none" w:sz="0" w:space="0" w:color="auto"/>
        <w:bottom w:val="none" w:sz="0" w:space="0" w:color="auto"/>
        <w:right w:val="none" w:sz="0" w:space="0" w:color="auto"/>
      </w:divBdr>
      <w:divsChild>
        <w:div w:id="856389843">
          <w:blockQuote w:val="1"/>
          <w:marLeft w:val="720"/>
          <w:marRight w:val="720"/>
          <w:marTop w:val="100"/>
          <w:marBottom w:val="100"/>
          <w:divBdr>
            <w:top w:val="none" w:sz="0" w:space="0" w:color="auto"/>
            <w:left w:val="none" w:sz="0" w:space="0" w:color="auto"/>
            <w:bottom w:val="none" w:sz="0" w:space="0" w:color="auto"/>
            <w:right w:val="none" w:sz="0" w:space="0" w:color="auto"/>
          </w:divBdr>
        </w:div>
        <w:div w:id="1357923462">
          <w:blockQuote w:val="1"/>
          <w:marLeft w:val="720"/>
          <w:marRight w:val="720"/>
          <w:marTop w:val="100"/>
          <w:marBottom w:val="100"/>
          <w:divBdr>
            <w:top w:val="none" w:sz="0" w:space="0" w:color="auto"/>
            <w:left w:val="none" w:sz="0" w:space="0" w:color="auto"/>
            <w:bottom w:val="none" w:sz="0" w:space="0" w:color="auto"/>
            <w:right w:val="none" w:sz="0" w:space="0" w:color="auto"/>
          </w:divBdr>
        </w:div>
        <w:div w:id="1506094889">
          <w:blockQuote w:val="1"/>
          <w:marLeft w:val="720"/>
          <w:marRight w:val="720"/>
          <w:marTop w:val="100"/>
          <w:marBottom w:val="100"/>
          <w:divBdr>
            <w:top w:val="none" w:sz="0" w:space="0" w:color="auto"/>
            <w:left w:val="none" w:sz="0" w:space="0" w:color="auto"/>
            <w:bottom w:val="none" w:sz="0" w:space="0" w:color="auto"/>
            <w:right w:val="none" w:sz="0" w:space="0" w:color="auto"/>
          </w:divBdr>
        </w:div>
        <w:div w:id="1029261393">
          <w:blockQuote w:val="1"/>
          <w:marLeft w:val="720"/>
          <w:marRight w:val="720"/>
          <w:marTop w:val="100"/>
          <w:marBottom w:val="100"/>
          <w:divBdr>
            <w:top w:val="none" w:sz="0" w:space="0" w:color="auto"/>
            <w:left w:val="none" w:sz="0" w:space="0" w:color="auto"/>
            <w:bottom w:val="none" w:sz="0" w:space="0" w:color="auto"/>
            <w:right w:val="none" w:sz="0" w:space="0" w:color="auto"/>
          </w:divBdr>
        </w:div>
        <w:div w:id="2008366362">
          <w:blockQuote w:val="1"/>
          <w:marLeft w:val="720"/>
          <w:marRight w:val="720"/>
          <w:marTop w:val="100"/>
          <w:marBottom w:val="100"/>
          <w:divBdr>
            <w:top w:val="none" w:sz="0" w:space="0" w:color="auto"/>
            <w:left w:val="none" w:sz="0" w:space="0" w:color="auto"/>
            <w:bottom w:val="none" w:sz="0" w:space="0" w:color="auto"/>
            <w:right w:val="none" w:sz="0" w:space="0" w:color="auto"/>
          </w:divBdr>
        </w:div>
        <w:div w:id="480468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4357699">
      <w:bodyDiv w:val="1"/>
      <w:marLeft w:val="0"/>
      <w:marRight w:val="0"/>
      <w:marTop w:val="0"/>
      <w:marBottom w:val="0"/>
      <w:divBdr>
        <w:top w:val="none" w:sz="0" w:space="0" w:color="auto"/>
        <w:left w:val="none" w:sz="0" w:space="0" w:color="auto"/>
        <w:bottom w:val="none" w:sz="0" w:space="0" w:color="auto"/>
        <w:right w:val="none" w:sz="0" w:space="0" w:color="auto"/>
      </w:divBdr>
      <w:divsChild>
        <w:div w:id="126239897">
          <w:blockQuote w:val="1"/>
          <w:marLeft w:val="720"/>
          <w:marRight w:val="720"/>
          <w:marTop w:val="100"/>
          <w:marBottom w:val="100"/>
          <w:divBdr>
            <w:top w:val="none" w:sz="0" w:space="0" w:color="auto"/>
            <w:left w:val="none" w:sz="0" w:space="0" w:color="auto"/>
            <w:bottom w:val="none" w:sz="0" w:space="0" w:color="auto"/>
            <w:right w:val="none" w:sz="0" w:space="0" w:color="auto"/>
          </w:divBdr>
        </w:div>
        <w:div w:id="994803276">
          <w:blockQuote w:val="1"/>
          <w:marLeft w:val="720"/>
          <w:marRight w:val="720"/>
          <w:marTop w:val="100"/>
          <w:marBottom w:val="100"/>
          <w:divBdr>
            <w:top w:val="none" w:sz="0" w:space="0" w:color="auto"/>
            <w:left w:val="none" w:sz="0" w:space="0" w:color="auto"/>
            <w:bottom w:val="none" w:sz="0" w:space="0" w:color="auto"/>
            <w:right w:val="none" w:sz="0" w:space="0" w:color="auto"/>
          </w:divBdr>
        </w:div>
        <w:div w:id="1734084009">
          <w:blockQuote w:val="1"/>
          <w:marLeft w:val="720"/>
          <w:marRight w:val="720"/>
          <w:marTop w:val="100"/>
          <w:marBottom w:val="100"/>
          <w:divBdr>
            <w:top w:val="none" w:sz="0" w:space="0" w:color="auto"/>
            <w:left w:val="none" w:sz="0" w:space="0" w:color="auto"/>
            <w:bottom w:val="none" w:sz="0" w:space="0" w:color="auto"/>
            <w:right w:val="none" w:sz="0" w:space="0" w:color="auto"/>
          </w:divBdr>
        </w:div>
        <w:div w:id="844830192">
          <w:blockQuote w:val="1"/>
          <w:marLeft w:val="720"/>
          <w:marRight w:val="720"/>
          <w:marTop w:val="100"/>
          <w:marBottom w:val="100"/>
          <w:divBdr>
            <w:top w:val="none" w:sz="0" w:space="0" w:color="auto"/>
            <w:left w:val="none" w:sz="0" w:space="0" w:color="auto"/>
            <w:bottom w:val="none" w:sz="0" w:space="0" w:color="auto"/>
            <w:right w:val="none" w:sz="0" w:space="0" w:color="auto"/>
          </w:divBdr>
        </w:div>
        <w:div w:id="850801124">
          <w:blockQuote w:val="1"/>
          <w:marLeft w:val="720"/>
          <w:marRight w:val="720"/>
          <w:marTop w:val="100"/>
          <w:marBottom w:val="100"/>
          <w:divBdr>
            <w:top w:val="none" w:sz="0" w:space="0" w:color="auto"/>
            <w:left w:val="none" w:sz="0" w:space="0" w:color="auto"/>
            <w:bottom w:val="none" w:sz="0" w:space="0" w:color="auto"/>
            <w:right w:val="none" w:sz="0" w:space="0" w:color="auto"/>
          </w:divBdr>
        </w:div>
        <w:div w:id="4808530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6053762">
      <w:bodyDiv w:val="1"/>
      <w:marLeft w:val="0"/>
      <w:marRight w:val="0"/>
      <w:marTop w:val="0"/>
      <w:marBottom w:val="0"/>
      <w:divBdr>
        <w:top w:val="none" w:sz="0" w:space="0" w:color="auto"/>
        <w:left w:val="none" w:sz="0" w:space="0" w:color="auto"/>
        <w:bottom w:val="none" w:sz="0" w:space="0" w:color="auto"/>
        <w:right w:val="none" w:sz="0" w:space="0" w:color="auto"/>
      </w:divBdr>
    </w:div>
    <w:div w:id="1824153918">
      <w:bodyDiv w:val="1"/>
      <w:marLeft w:val="0"/>
      <w:marRight w:val="0"/>
      <w:marTop w:val="0"/>
      <w:marBottom w:val="0"/>
      <w:divBdr>
        <w:top w:val="none" w:sz="0" w:space="0" w:color="auto"/>
        <w:left w:val="none" w:sz="0" w:space="0" w:color="auto"/>
        <w:bottom w:val="none" w:sz="0" w:space="0" w:color="auto"/>
        <w:right w:val="none" w:sz="0" w:space="0" w:color="auto"/>
      </w:divBdr>
    </w:div>
    <w:div w:id="2081710830">
      <w:bodyDiv w:val="1"/>
      <w:marLeft w:val="0"/>
      <w:marRight w:val="0"/>
      <w:marTop w:val="0"/>
      <w:marBottom w:val="0"/>
      <w:divBdr>
        <w:top w:val="none" w:sz="0" w:space="0" w:color="auto"/>
        <w:left w:val="none" w:sz="0" w:space="0" w:color="auto"/>
        <w:bottom w:val="none" w:sz="0" w:space="0" w:color="auto"/>
        <w:right w:val="none" w:sz="0" w:space="0" w:color="auto"/>
      </w:divBdr>
    </w:div>
    <w:div w:id="2139297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ukgbc.org/our-work/topics/circular-econom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D5C68-520C-4151-B65E-4E7FAB824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16</Pages>
  <Words>4191</Words>
  <Characters>23893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Bamford, Mark</dc:creator>
  <cp:keywords/>
  <dc:description/>
  <cp:lastModifiedBy>Bamford, Mark</cp:lastModifiedBy>
  <cp:revision>30</cp:revision>
  <dcterms:created xsi:type="dcterms:W3CDTF">2025-07-31T20:17:00Z</dcterms:created>
  <dcterms:modified xsi:type="dcterms:W3CDTF">2025-08-01T10:27:00Z</dcterms:modified>
</cp:coreProperties>
</file>